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44EA3" w14:textId="77777777" w:rsidR="005C1A72" w:rsidRPr="00705D69" w:rsidRDefault="005C1A72" w:rsidP="005C1A72">
      <w:pPr>
        <w:pStyle w:val="Title"/>
        <w:spacing w:line="360" w:lineRule="auto"/>
        <w:rPr>
          <w:sz w:val="36"/>
          <w:szCs w:val="32"/>
          <w:lang w:val="en-US"/>
        </w:rPr>
      </w:pPr>
      <w:bookmarkStart w:id="0" w:name="_GoBack"/>
      <w:bookmarkEnd w:id="0"/>
      <w:r w:rsidRPr="00705D69">
        <w:rPr>
          <w:bCs/>
          <w:sz w:val="36"/>
          <w:szCs w:val="32"/>
          <w:lang w:val="en-US"/>
        </w:rPr>
        <w:t>Investigating t</w:t>
      </w:r>
      <w:r w:rsidRPr="00705D69">
        <w:rPr>
          <w:sz w:val="36"/>
          <w:szCs w:val="32"/>
          <w:lang w:val="en-US"/>
        </w:rPr>
        <w:t>he Potential of Postmortem Metabolomics in Mammalian Decomposition Studies in Outdoor Settings</w:t>
      </w:r>
    </w:p>
    <w:p w14:paraId="3649A838" w14:textId="77777777" w:rsidR="005C1A72" w:rsidRPr="00705D69" w:rsidRDefault="005C1A72" w:rsidP="005C1A72">
      <w:pPr>
        <w:pStyle w:val="Title"/>
        <w:spacing w:line="360" w:lineRule="auto"/>
        <w:jc w:val="left"/>
        <w:rPr>
          <w:lang w:val="en-US"/>
        </w:rPr>
      </w:pPr>
    </w:p>
    <w:p w14:paraId="42C7407D" w14:textId="77777777" w:rsidR="005C1A72" w:rsidRPr="00705D69" w:rsidRDefault="005C1A72" w:rsidP="005C1A72">
      <w:pPr>
        <w:pStyle w:val="Title"/>
        <w:spacing w:line="360" w:lineRule="auto"/>
        <w:jc w:val="left"/>
        <w:rPr>
          <w:lang w:val="en-US"/>
        </w:rPr>
      </w:pPr>
    </w:p>
    <w:p w14:paraId="7101D492" w14:textId="77777777" w:rsidR="005C1A72" w:rsidRPr="00705D69" w:rsidRDefault="005C1A72" w:rsidP="005C1A72">
      <w:pPr>
        <w:pStyle w:val="Title"/>
        <w:spacing w:line="360" w:lineRule="auto"/>
        <w:jc w:val="left"/>
        <w:rPr>
          <w:lang w:val="en-US"/>
        </w:rPr>
      </w:pPr>
    </w:p>
    <w:p w14:paraId="6E44EB15" w14:textId="77777777" w:rsidR="005C1A72" w:rsidRPr="00705D69" w:rsidRDefault="005C1A72" w:rsidP="005C1A72">
      <w:pPr>
        <w:pStyle w:val="Title"/>
        <w:spacing w:line="360" w:lineRule="auto"/>
        <w:jc w:val="left"/>
        <w:rPr>
          <w:lang w:val="en-US"/>
        </w:rPr>
      </w:pPr>
    </w:p>
    <w:p w14:paraId="64FB832E" w14:textId="77777777" w:rsidR="005C1A72" w:rsidRPr="00705D69" w:rsidRDefault="005C1A72" w:rsidP="005C1A72">
      <w:pPr>
        <w:pStyle w:val="Title"/>
        <w:spacing w:line="360" w:lineRule="auto"/>
        <w:jc w:val="left"/>
        <w:rPr>
          <w:lang w:val="en-US"/>
        </w:rPr>
      </w:pPr>
    </w:p>
    <w:p w14:paraId="1FE473F9" w14:textId="77777777" w:rsidR="005C1A72" w:rsidRPr="00705D69" w:rsidRDefault="005C1A72" w:rsidP="005C1A72">
      <w:pPr>
        <w:pStyle w:val="Title"/>
        <w:spacing w:line="360" w:lineRule="auto"/>
        <w:jc w:val="left"/>
        <w:rPr>
          <w:lang w:val="en-US"/>
        </w:rPr>
      </w:pPr>
    </w:p>
    <w:p w14:paraId="1A41DF64" w14:textId="77777777" w:rsidR="005C1A72" w:rsidRPr="00705D69" w:rsidRDefault="005C1A72" w:rsidP="005C1A72">
      <w:pPr>
        <w:pStyle w:val="Title"/>
        <w:spacing w:line="360" w:lineRule="auto"/>
        <w:jc w:val="left"/>
        <w:rPr>
          <w:lang w:val="en-US"/>
        </w:rPr>
      </w:pPr>
    </w:p>
    <w:p w14:paraId="6C23C130" w14:textId="77777777" w:rsidR="005C1A72" w:rsidRPr="00705D69" w:rsidRDefault="005C1A72" w:rsidP="005C1A72">
      <w:pPr>
        <w:pStyle w:val="Title"/>
        <w:spacing w:line="360" w:lineRule="auto"/>
        <w:jc w:val="left"/>
        <w:rPr>
          <w:lang w:val="en-US"/>
        </w:rPr>
      </w:pPr>
    </w:p>
    <w:p w14:paraId="32B741AE" w14:textId="77777777" w:rsidR="005C1A72" w:rsidRPr="00705D69" w:rsidRDefault="005C1A72" w:rsidP="005C1A72">
      <w:pPr>
        <w:pStyle w:val="Title"/>
        <w:spacing w:line="360" w:lineRule="auto"/>
        <w:rPr>
          <w:b w:val="0"/>
          <w:bCs/>
          <w:lang w:val="en-US"/>
        </w:rPr>
      </w:pPr>
      <w:r w:rsidRPr="00705D69">
        <w:rPr>
          <w:b w:val="0"/>
          <w:bCs/>
          <w:lang w:val="en-US"/>
        </w:rPr>
        <w:t>A Dissertation Presented for the</w:t>
      </w:r>
    </w:p>
    <w:p w14:paraId="3B5F71C6" w14:textId="77777777" w:rsidR="005C1A72" w:rsidRPr="00705D69" w:rsidRDefault="005C1A72" w:rsidP="005C1A72">
      <w:pPr>
        <w:pStyle w:val="Title"/>
        <w:spacing w:line="360" w:lineRule="auto"/>
        <w:rPr>
          <w:b w:val="0"/>
          <w:bCs/>
          <w:lang w:val="en-US"/>
        </w:rPr>
      </w:pPr>
      <w:r w:rsidRPr="00705D69">
        <w:rPr>
          <w:b w:val="0"/>
          <w:bCs/>
          <w:lang w:val="en-US"/>
        </w:rPr>
        <w:t xml:space="preserve">Doctor of Philosophy </w:t>
      </w:r>
    </w:p>
    <w:p w14:paraId="579C904C" w14:textId="77777777" w:rsidR="005C1A72" w:rsidRPr="00705D69" w:rsidRDefault="005C1A72" w:rsidP="005C1A72">
      <w:pPr>
        <w:pStyle w:val="Title"/>
        <w:spacing w:line="360" w:lineRule="auto"/>
        <w:rPr>
          <w:b w:val="0"/>
          <w:bCs/>
          <w:lang w:val="en-US"/>
        </w:rPr>
      </w:pPr>
      <w:r w:rsidRPr="00705D69">
        <w:rPr>
          <w:b w:val="0"/>
          <w:bCs/>
          <w:lang w:val="en-US"/>
        </w:rPr>
        <w:t>Degree</w:t>
      </w:r>
    </w:p>
    <w:p w14:paraId="2C588582" w14:textId="77777777" w:rsidR="005C1A72" w:rsidRPr="00705D69" w:rsidRDefault="005C1A72" w:rsidP="005C1A72">
      <w:pPr>
        <w:pStyle w:val="Title"/>
        <w:spacing w:line="360" w:lineRule="auto"/>
        <w:rPr>
          <w:b w:val="0"/>
          <w:bCs/>
          <w:lang w:val="en-US"/>
        </w:rPr>
      </w:pPr>
      <w:r w:rsidRPr="00705D69">
        <w:rPr>
          <w:b w:val="0"/>
          <w:bCs/>
          <w:lang w:val="en-US"/>
        </w:rPr>
        <w:t>The University of Tennessee, Knoxville</w:t>
      </w:r>
    </w:p>
    <w:p w14:paraId="5B069428" w14:textId="77777777" w:rsidR="005C1A72" w:rsidRPr="00705D69" w:rsidRDefault="005C1A72" w:rsidP="005C1A72">
      <w:pPr>
        <w:pStyle w:val="Title"/>
        <w:spacing w:line="360" w:lineRule="auto"/>
        <w:rPr>
          <w:lang w:val="en-US"/>
        </w:rPr>
      </w:pPr>
    </w:p>
    <w:p w14:paraId="266EAAC2" w14:textId="77777777" w:rsidR="005C1A72" w:rsidRPr="00705D69" w:rsidRDefault="005C1A72" w:rsidP="005C1A72">
      <w:pPr>
        <w:pStyle w:val="Title"/>
        <w:spacing w:line="360" w:lineRule="auto"/>
        <w:rPr>
          <w:lang w:val="en-US"/>
        </w:rPr>
      </w:pPr>
    </w:p>
    <w:p w14:paraId="7E99A159" w14:textId="77777777" w:rsidR="005C1A72" w:rsidRPr="00705D69" w:rsidRDefault="005C1A72" w:rsidP="005C1A72">
      <w:pPr>
        <w:pStyle w:val="Title"/>
        <w:spacing w:line="360" w:lineRule="auto"/>
        <w:rPr>
          <w:lang w:val="en-US"/>
        </w:rPr>
      </w:pPr>
    </w:p>
    <w:p w14:paraId="66CFE178" w14:textId="77777777" w:rsidR="005C1A72" w:rsidRPr="00705D69" w:rsidRDefault="005C1A72" w:rsidP="005C1A72">
      <w:pPr>
        <w:pStyle w:val="Title"/>
        <w:spacing w:line="360" w:lineRule="auto"/>
        <w:rPr>
          <w:lang w:val="en-US"/>
        </w:rPr>
      </w:pPr>
    </w:p>
    <w:p w14:paraId="5009A876" w14:textId="77777777" w:rsidR="005C1A72" w:rsidRPr="00705D69" w:rsidRDefault="005C1A72" w:rsidP="005C1A72">
      <w:pPr>
        <w:pStyle w:val="Title"/>
        <w:spacing w:line="360" w:lineRule="auto"/>
        <w:rPr>
          <w:lang w:val="en-US"/>
        </w:rPr>
      </w:pPr>
    </w:p>
    <w:p w14:paraId="1D9097FA" w14:textId="77777777" w:rsidR="005C1A72" w:rsidRPr="00705D69" w:rsidRDefault="005C1A72" w:rsidP="005C1A72">
      <w:pPr>
        <w:pStyle w:val="Title"/>
        <w:spacing w:line="360" w:lineRule="auto"/>
        <w:rPr>
          <w:lang w:val="en-US"/>
        </w:rPr>
      </w:pPr>
    </w:p>
    <w:p w14:paraId="4F2314E1" w14:textId="77777777" w:rsidR="005C1A72" w:rsidRPr="00705D69" w:rsidRDefault="005C1A72" w:rsidP="005C1A72">
      <w:pPr>
        <w:pStyle w:val="Title"/>
        <w:spacing w:line="360" w:lineRule="auto"/>
        <w:rPr>
          <w:lang w:val="en-US"/>
        </w:rPr>
      </w:pPr>
    </w:p>
    <w:p w14:paraId="0FE4EB62" w14:textId="77777777" w:rsidR="005C1A72" w:rsidRPr="00705D69" w:rsidRDefault="005C1A72" w:rsidP="005C1A72">
      <w:pPr>
        <w:pStyle w:val="Title"/>
        <w:spacing w:line="360" w:lineRule="auto"/>
        <w:rPr>
          <w:lang w:val="en-US"/>
        </w:rPr>
      </w:pPr>
    </w:p>
    <w:p w14:paraId="5C26DACD" w14:textId="77777777" w:rsidR="005C1A72" w:rsidRPr="00705D69" w:rsidRDefault="005C1A72" w:rsidP="005C1A72">
      <w:pPr>
        <w:pStyle w:val="Title"/>
        <w:spacing w:line="360" w:lineRule="auto"/>
        <w:rPr>
          <w:lang w:val="en-US"/>
        </w:rPr>
      </w:pPr>
      <w:r w:rsidRPr="00705D69">
        <w:rPr>
          <w:lang w:val="en-US"/>
        </w:rPr>
        <w:t>Katharina Melanie Höland</w:t>
      </w:r>
    </w:p>
    <w:p w14:paraId="59A4E042" w14:textId="77777777" w:rsidR="005C1A72" w:rsidRPr="00705D69" w:rsidRDefault="005C1A72" w:rsidP="005C1A72">
      <w:pPr>
        <w:spacing w:line="360" w:lineRule="auto"/>
        <w:jc w:val="center"/>
        <w:rPr>
          <w:b/>
          <w:bCs/>
          <w:sz w:val="28"/>
          <w:szCs w:val="28"/>
        </w:rPr>
      </w:pPr>
      <w:r>
        <w:rPr>
          <w:b/>
          <w:bCs/>
          <w:sz w:val="28"/>
          <w:szCs w:val="28"/>
        </w:rPr>
        <w:t>October</w:t>
      </w:r>
      <w:r w:rsidRPr="00705D69">
        <w:rPr>
          <w:b/>
          <w:bCs/>
          <w:sz w:val="28"/>
          <w:szCs w:val="28"/>
        </w:rPr>
        <w:t xml:space="preserve"> 2021</w:t>
      </w:r>
    </w:p>
    <w:p w14:paraId="253C327F" w14:textId="77777777" w:rsidR="005C1A72" w:rsidRPr="00705D69" w:rsidRDefault="005C1A72" w:rsidP="005C1A72">
      <w:pPr>
        <w:spacing w:line="360" w:lineRule="auto"/>
        <w:jc w:val="center"/>
        <w:rPr>
          <w:b/>
          <w:bCs/>
          <w:sz w:val="28"/>
          <w:szCs w:val="28"/>
        </w:rPr>
      </w:pPr>
    </w:p>
    <w:p w14:paraId="116A08E8" w14:textId="77777777" w:rsidR="005C1A72" w:rsidRPr="00705D69" w:rsidRDefault="005C1A72" w:rsidP="005C1A72">
      <w:pPr>
        <w:rPr>
          <w:color w:val="000000" w:themeColor="text1"/>
          <w:sz w:val="22"/>
          <w:szCs w:val="22"/>
        </w:rPr>
      </w:pPr>
      <w:r w:rsidRPr="00705D69">
        <w:rPr>
          <w:color w:val="000000" w:themeColor="text1"/>
          <w:szCs w:val="22"/>
        </w:rPr>
        <w:lastRenderedPageBreak/>
        <w:t>Copyright © 2021 by Katharina M. Höland</w:t>
      </w:r>
    </w:p>
    <w:p w14:paraId="2BE46CCC" w14:textId="77777777" w:rsidR="005C1A72" w:rsidRPr="00705D69" w:rsidRDefault="005C1A72" w:rsidP="005C1A72">
      <w:pPr>
        <w:pStyle w:val="Title"/>
        <w:jc w:val="left"/>
        <w:rPr>
          <w:b w:val="0"/>
          <w:color w:val="000000" w:themeColor="text1"/>
          <w:sz w:val="24"/>
          <w:szCs w:val="22"/>
          <w:lang w:val="en-US"/>
        </w:rPr>
      </w:pPr>
      <w:r w:rsidRPr="00705D69">
        <w:rPr>
          <w:b w:val="0"/>
          <w:color w:val="000000" w:themeColor="text1"/>
          <w:sz w:val="24"/>
          <w:szCs w:val="22"/>
          <w:lang w:val="en-US"/>
        </w:rPr>
        <w:t>All rights reserved.</w:t>
      </w:r>
    </w:p>
    <w:p w14:paraId="752E90A5" w14:textId="77777777" w:rsidR="005C1A72" w:rsidRPr="00705D69" w:rsidRDefault="005C1A72" w:rsidP="005C1A72">
      <w:pPr>
        <w:jc w:val="center"/>
        <w:rPr>
          <w:b/>
          <w:bCs/>
          <w:color w:val="000000" w:themeColor="text1"/>
          <w:sz w:val="32"/>
          <w:szCs w:val="32"/>
        </w:rPr>
      </w:pPr>
    </w:p>
    <w:p w14:paraId="166FEF2C" w14:textId="77777777" w:rsidR="005C1A72" w:rsidRPr="00705D69" w:rsidRDefault="005C1A72" w:rsidP="005C1A72">
      <w:pPr>
        <w:jc w:val="center"/>
        <w:rPr>
          <w:b/>
          <w:bCs/>
          <w:color w:val="000000" w:themeColor="text1"/>
          <w:sz w:val="32"/>
          <w:szCs w:val="32"/>
        </w:rPr>
      </w:pPr>
    </w:p>
    <w:p w14:paraId="5F372DBE" w14:textId="77777777" w:rsidR="005C1A72" w:rsidRPr="00705D69" w:rsidRDefault="005C1A72" w:rsidP="005C1A72">
      <w:pPr>
        <w:jc w:val="center"/>
        <w:rPr>
          <w:b/>
          <w:bCs/>
          <w:color w:val="000000" w:themeColor="text1"/>
          <w:sz w:val="32"/>
          <w:szCs w:val="32"/>
        </w:rPr>
      </w:pPr>
    </w:p>
    <w:p w14:paraId="62E2CC28" w14:textId="77777777" w:rsidR="005C1A72" w:rsidRPr="00705D69" w:rsidRDefault="005C1A72" w:rsidP="005C1A72">
      <w:pPr>
        <w:jc w:val="center"/>
        <w:rPr>
          <w:b/>
          <w:bCs/>
          <w:color w:val="000000" w:themeColor="text1"/>
          <w:sz w:val="32"/>
          <w:szCs w:val="32"/>
        </w:rPr>
      </w:pPr>
    </w:p>
    <w:p w14:paraId="31BEF738" w14:textId="77777777" w:rsidR="005C1A72" w:rsidRPr="00705D69" w:rsidRDefault="005C1A72" w:rsidP="005C1A72">
      <w:pPr>
        <w:jc w:val="center"/>
        <w:rPr>
          <w:b/>
          <w:bCs/>
          <w:color w:val="000000" w:themeColor="text1"/>
          <w:sz w:val="32"/>
          <w:szCs w:val="32"/>
        </w:rPr>
      </w:pPr>
    </w:p>
    <w:p w14:paraId="061EED46" w14:textId="77777777" w:rsidR="005C1A72" w:rsidRPr="00705D69" w:rsidRDefault="005C1A72" w:rsidP="005C1A72">
      <w:pPr>
        <w:jc w:val="center"/>
        <w:rPr>
          <w:b/>
          <w:bCs/>
          <w:color w:val="000000" w:themeColor="text1"/>
          <w:sz w:val="32"/>
          <w:szCs w:val="32"/>
        </w:rPr>
      </w:pPr>
    </w:p>
    <w:p w14:paraId="6B81464E" w14:textId="77777777" w:rsidR="005C1A72" w:rsidRPr="00705D69" w:rsidRDefault="005C1A72" w:rsidP="005C1A72">
      <w:pPr>
        <w:jc w:val="center"/>
        <w:rPr>
          <w:b/>
          <w:bCs/>
          <w:color w:val="000000" w:themeColor="text1"/>
          <w:sz w:val="32"/>
          <w:szCs w:val="32"/>
        </w:rPr>
      </w:pPr>
    </w:p>
    <w:p w14:paraId="59732129" w14:textId="77777777" w:rsidR="005C1A72" w:rsidRPr="00705D69" w:rsidRDefault="005C1A72" w:rsidP="005C1A72">
      <w:pPr>
        <w:jc w:val="center"/>
        <w:rPr>
          <w:b/>
          <w:bCs/>
          <w:color w:val="000000" w:themeColor="text1"/>
          <w:sz w:val="32"/>
          <w:szCs w:val="32"/>
        </w:rPr>
      </w:pPr>
    </w:p>
    <w:p w14:paraId="30CC016E" w14:textId="77777777" w:rsidR="005C1A72" w:rsidRPr="00705D69" w:rsidRDefault="005C1A72" w:rsidP="005C1A72">
      <w:pPr>
        <w:jc w:val="center"/>
        <w:rPr>
          <w:b/>
          <w:bCs/>
          <w:color w:val="000000" w:themeColor="text1"/>
          <w:sz w:val="32"/>
          <w:szCs w:val="32"/>
        </w:rPr>
      </w:pPr>
    </w:p>
    <w:p w14:paraId="1D5FA324" w14:textId="77777777" w:rsidR="005C1A72" w:rsidRPr="00705D69" w:rsidRDefault="005C1A72" w:rsidP="005C1A72">
      <w:pPr>
        <w:jc w:val="center"/>
        <w:rPr>
          <w:b/>
          <w:bCs/>
          <w:color w:val="000000" w:themeColor="text1"/>
          <w:sz w:val="32"/>
          <w:szCs w:val="32"/>
        </w:rPr>
      </w:pPr>
    </w:p>
    <w:p w14:paraId="79026F2C" w14:textId="77777777" w:rsidR="005C1A72" w:rsidRPr="00705D69" w:rsidRDefault="005C1A72" w:rsidP="005C1A72">
      <w:pPr>
        <w:jc w:val="center"/>
        <w:rPr>
          <w:b/>
          <w:bCs/>
          <w:color w:val="000000" w:themeColor="text1"/>
          <w:sz w:val="32"/>
          <w:szCs w:val="32"/>
        </w:rPr>
      </w:pPr>
    </w:p>
    <w:p w14:paraId="6D6FD5AE" w14:textId="77777777" w:rsidR="005C1A72" w:rsidRPr="00705D69" w:rsidRDefault="005C1A72" w:rsidP="005C1A72">
      <w:pPr>
        <w:jc w:val="center"/>
        <w:rPr>
          <w:b/>
          <w:bCs/>
          <w:color w:val="000000" w:themeColor="text1"/>
          <w:sz w:val="32"/>
          <w:szCs w:val="32"/>
        </w:rPr>
      </w:pPr>
    </w:p>
    <w:p w14:paraId="76656739" w14:textId="77777777" w:rsidR="005C1A72" w:rsidRPr="00705D69" w:rsidRDefault="005C1A72" w:rsidP="005C1A72">
      <w:pPr>
        <w:jc w:val="center"/>
        <w:rPr>
          <w:b/>
          <w:bCs/>
          <w:color w:val="000000" w:themeColor="text1"/>
          <w:sz w:val="32"/>
          <w:szCs w:val="32"/>
        </w:rPr>
      </w:pPr>
    </w:p>
    <w:p w14:paraId="2B35EF04" w14:textId="77777777" w:rsidR="005C1A72" w:rsidRPr="00705D69" w:rsidRDefault="005C1A72" w:rsidP="005C1A72">
      <w:pPr>
        <w:jc w:val="center"/>
        <w:rPr>
          <w:b/>
          <w:bCs/>
          <w:color w:val="000000" w:themeColor="text1"/>
          <w:sz w:val="32"/>
          <w:szCs w:val="32"/>
        </w:rPr>
      </w:pPr>
    </w:p>
    <w:p w14:paraId="4F1F494A" w14:textId="77777777" w:rsidR="005C1A72" w:rsidRPr="00705D69" w:rsidRDefault="005C1A72" w:rsidP="005C1A72">
      <w:pPr>
        <w:jc w:val="center"/>
        <w:rPr>
          <w:b/>
          <w:bCs/>
          <w:color w:val="000000" w:themeColor="text1"/>
          <w:sz w:val="32"/>
          <w:szCs w:val="32"/>
        </w:rPr>
      </w:pPr>
    </w:p>
    <w:p w14:paraId="7E4B77BE" w14:textId="77777777" w:rsidR="005C1A72" w:rsidRPr="00705D69" w:rsidRDefault="005C1A72" w:rsidP="005C1A72">
      <w:pPr>
        <w:jc w:val="center"/>
        <w:rPr>
          <w:b/>
          <w:bCs/>
          <w:color w:val="000000" w:themeColor="text1"/>
          <w:sz w:val="32"/>
          <w:szCs w:val="32"/>
        </w:rPr>
      </w:pPr>
    </w:p>
    <w:p w14:paraId="303DA863" w14:textId="77777777" w:rsidR="005C1A72" w:rsidRPr="00705D69" w:rsidRDefault="005C1A72" w:rsidP="005C1A72">
      <w:pPr>
        <w:jc w:val="center"/>
        <w:rPr>
          <w:b/>
          <w:bCs/>
          <w:color w:val="000000" w:themeColor="text1"/>
          <w:sz w:val="32"/>
          <w:szCs w:val="32"/>
        </w:rPr>
      </w:pPr>
    </w:p>
    <w:p w14:paraId="4871BB40" w14:textId="77777777" w:rsidR="005C1A72" w:rsidRPr="00705D69" w:rsidRDefault="005C1A72" w:rsidP="005C1A72">
      <w:pPr>
        <w:jc w:val="center"/>
        <w:rPr>
          <w:b/>
          <w:bCs/>
          <w:color w:val="000000" w:themeColor="text1"/>
          <w:sz w:val="32"/>
          <w:szCs w:val="32"/>
        </w:rPr>
      </w:pPr>
    </w:p>
    <w:p w14:paraId="4E29658F" w14:textId="77777777" w:rsidR="005C1A72" w:rsidRPr="00705D69" w:rsidRDefault="005C1A72" w:rsidP="005C1A72">
      <w:pPr>
        <w:jc w:val="center"/>
        <w:rPr>
          <w:b/>
          <w:bCs/>
          <w:color w:val="000000" w:themeColor="text1"/>
          <w:sz w:val="32"/>
          <w:szCs w:val="32"/>
        </w:rPr>
      </w:pPr>
    </w:p>
    <w:p w14:paraId="2529FA97" w14:textId="77777777" w:rsidR="005C1A72" w:rsidRPr="00705D69" w:rsidRDefault="005C1A72" w:rsidP="005C1A72">
      <w:pPr>
        <w:jc w:val="center"/>
        <w:rPr>
          <w:b/>
          <w:bCs/>
          <w:color w:val="000000" w:themeColor="text1"/>
          <w:sz w:val="32"/>
          <w:szCs w:val="32"/>
        </w:rPr>
      </w:pPr>
    </w:p>
    <w:p w14:paraId="567F2BF3" w14:textId="77777777" w:rsidR="005C1A72" w:rsidRPr="00705D69" w:rsidRDefault="005C1A72" w:rsidP="005C1A72">
      <w:pPr>
        <w:jc w:val="center"/>
        <w:rPr>
          <w:b/>
          <w:bCs/>
          <w:color w:val="000000" w:themeColor="text1"/>
          <w:sz w:val="32"/>
          <w:szCs w:val="32"/>
        </w:rPr>
      </w:pPr>
    </w:p>
    <w:p w14:paraId="67C5F2D9" w14:textId="77777777" w:rsidR="005C1A72" w:rsidRPr="00705D69" w:rsidRDefault="005C1A72" w:rsidP="005C1A72">
      <w:pPr>
        <w:jc w:val="center"/>
        <w:rPr>
          <w:b/>
          <w:bCs/>
          <w:color w:val="000000" w:themeColor="text1"/>
          <w:sz w:val="32"/>
          <w:szCs w:val="32"/>
        </w:rPr>
      </w:pPr>
    </w:p>
    <w:p w14:paraId="30026C6A" w14:textId="77777777" w:rsidR="005C1A72" w:rsidRPr="00705D69" w:rsidRDefault="005C1A72" w:rsidP="005C1A72">
      <w:pPr>
        <w:jc w:val="center"/>
        <w:rPr>
          <w:b/>
          <w:bCs/>
          <w:color w:val="000000" w:themeColor="text1"/>
          <w:sz w:val="32"/>
          <w:szCs w:val="32"/>
        </w:rPr>
      </w:pPr>
    </w:p>
    <w:p w14:paraId="6805E277" w14:textId="77777777" w:rsidR="005C1A72" w:rsidRPr="00705D69" w:rsidRDefault="005C1A72" w:rsidP="005C1A72">
      <w:pPr>
        <w:jc w:val="center"/>
        <w:rPr>
          <w:b/>
          <w:bCs/>
          <w:color w:val="000000" w:themeColor="text1"/>
          <w:sz w:val="32"/>
          <w:szCs w:val="32"/>
        </w:rPr>
      </w:pPr>
    </w:p>
    <w:p w14:paraId="44CDE5C4" w14:textId="77777777" w:rsidR="005C1A72" w:rsidRPr="00705D69" w:rsidRDefault="005C1A72" w:rsidP="005C1A72">
      <w:pPr>
        <w:jc w:val="center"/>
        <w:rPr>
          <w:b/>
          <w:bCs/>
          <w:color w:val="000000" w:themeColor="text1"/>
          <w:sz w:val="32"/>
          <w:szCs w:val="32"/>
        </w:rPr>
      </w:pPr>
    </w:p>
    <w:p w14:paraId="29F477AE" w14:textId="77777777" w:rsidR="005C1A72" w:rsidRPr="00705D69" w:rsidRDefault="005C1A72" w:rsidP="005C1A72">
      <w:pPr>
        <w:jc w:val="center"/>
        <w:rPr>
          <w:b/>
          <w:bCs/>
          <w:color w:val="000000" w:themeColor="text1"/>
          <w:sz w:val="32"/>
          <w:szCs w:val="32"/>
        </w:rPr>
      </w:pPr>
    </w:p>
    <w:p w14:paraId="22A02222" w14:textId="77777777" w:rsidR="005C1A72" w:rsidRPr="00705D69" w:rsidRDefault="005C1A72" w:rsidP="005C1A72">
      <w:pPr>
        <w:jc w:val="center"/>
        <w:rPr>
          <w:b/>
          <w:bCs/>
          <w:color w:val="000000" w:themeColor="text1"/>
          <w:sz w:val="32"/>
          <w:szCs w:val="32"/>
        </w:rPr>
      </w:pPr>
    </w:p>
    <w:p w14:paraId="744A369C" w14:textId="77777777" w:rsidR="005C1A72" w:rsidRPr="00705D69" w:rsidRDefault="005C1A72" w:rsidP="005C1A72">
      <w:pPr>
        <w:jc w:val="center"/>
        <w:rPr>
          <w:b/>
          <w:bCs/>
          <w:color w:val="000000" w:themeColor="text1"/>
          <w:sz w:val="32"/>
          <w:szCs w:val="32"/>
        </w:rPr>
      </w:pPr>
    </w:p>
    <w:p w14:paraId="5E1DEAB8" w14:textId="77777777" w:rsidR="005C1A72" w:rsidRPr="00705D69" w:rsidRDefault="005C1A72" w:rsidP="005C1A72">
      <w:pPr>
        <w:jc w:val="center"/>
        <w:rPr>
          <w:b/>
          <w:bCs/>
          <w:color w:val="000000" w:themeColor="text1"/>
          <w:sz w:val="32"/>
          <w:szCs w:val="32"/>
        </w:rPr>
      </w:pPr>
    </w:p>
    <w:p w14:paraId="3CC26BFC" w14:textId="77777777" w:rsidR="005C1A72" w:rsidRPr="00705D69" w:rsidRDefault="005C1A72" w:rsidP="005C1A72">
      <w:pPr>
        <w:jc w:val="center"/>
        <w:rPr>
          <w:b/>
          <w:bCs/>
          <w:color w:val="000000" w:themeColor="text1"/>
          <w:sz w:val="32"/>
          <w:szCs w:val="32"/>
        </w:rPr>
      </w:pPr>
    </w:p>
    <w:p w14:paraId="09B585E8" w14:textId="77777777" w:rsidR="005C1A72" w:rsidRPr="00705D69" w:rsidRDefault="005C1A72" w:rsidP="005C1A72">
      <w:pPr>
        <w:jc w:val="center"/>
        <w:rPr>
          <w:b/>
          <w:bCs/>
          <w:color w:val="000000" w:themeColor="text1"/>
          <w:sz w:val="32"/>
          <w:szCs w:val="32"/>
        </w:rPr>
      </w:pPr>
    </w:p>
    <w:p w14:paraId="13DEC337" w14:textId="77777777" w:rsidR="005C1A72" w:rsidRPr="00705D69" w:rsidRDefault="005C1A72" w:rsidP="005C1A72">
      <w:pPr>
        <w:jc w:val="center"/>
        <w:rPr>
          <w:b/>
          <w:bCs/>
          <w:color w:val="000000" w:themeColor="text1"/>
          <w:sz w:val="32"/>
          <w:szCs w:val="32"/>
        </w:rPr>
      </w:pPr>
    </w:p>
    <w:p w14:paraId="63F3D5B7" w14:textId="77777777" w:rsidR="005C1A72" w:rsidRPr="00705D69" w:rsidRDefault="005C1A72" w:rsidP="005C1A72">
      <w:pPr>
        <w:jc w:val="center"/>
        <w:rPr>
          <w:b/>
          <w:bCs/>
          <w:color w:val="000000" w:themeColor="text1"/>
          <w:sz w:val="32"/>
          <w:szCs w:val="32"/>
        </w:rPr>
      </w:pPr>
    </w:p>
    <w:p w14:paraId="1C5ACB4A" w14:textId="77777777" w:rsidR="005C1A72" w:rsidRPr="00705D69" w:rsidRDefault="005C1A72" w:rsidP="005C1A72">
      <w:pPr>
        <w:jc w:val="center"/>
        <w:rPr>
          <w:b/>
          <w:bCs/>
          <w:color w:val="000000" w:themeColor="text1"/>
          <w:sz w:val="28"/>
          <w:szCs w:val="28"/>
        </w:rPr>
      </w:pPr>
      <w:r w:rsidRPr="00705D69">
        <w:rPr>
          <w:b/>
          <w:bCs/>
          <w:color w:val="000000" w:themeColor="text1"/>
          <w:sz w:val="28"/>
          <w:szCs w:val="28"/>
        </w:rPr>
        <w:lastRenderedPageBreak/>
        <w:t>DECICATION</w:t>
      </w:r>
    </w:p>
    <w:p w14:paraId="62358862" w14:textId="77777777" w:rsidR="005C1A72" w:rsidRPr="00705D69" w:rsidRDefault="005C1A72" w:rsidP="005C1A72">
      <w:pPr>
        <w:jc w:val="center"/>
        <w:rPr>
          <w:b/>
          <w:bCs/>
          <w:color w:val="000000" w:themeColor="text1"/>
          <w:sz w:val="28"/>
          <w:szCs w:val="28"/>
        </w:rPr>
      </w:pPr>
    </w:p>
    <w:p w14:paraId="3ABE01C7" w14:textId="77777777" w:rsidR="005C1A72" w:rsidRPr="00705D69" w:rsidRDefault="005C1A72" w:rsidP="005C1A72">
      <w:pPr>
        <w:jc w:val="center"/>
        <w:rPr>
          <w:b/>
          <w:bCs/>
          <w:color w:val="000000" w:themeColor="text1"/>
          <w:sz w:val="28"/>
          <w:szCs w:val="28"/>
        </w:rPr>
      </w:pPr>
    </w:p>
    <w:p w14:paraId="2656F188" w14:textId="77777777" w:rsidR="005C1A72" w:rsidRPr="00705D69" w:rsidRDefault="005C1A72" w:rsidP="005C1A72">
      <w:pPr>
        <w:jc w:val="center"/>
        <w:rPr>
          <w:i/>
          <w:iCs/>
          <w:color w:val="000000" w:themeColor="text1"/>
        </w:rPr>
      </w:pPr>
      <w:r w:rsidRPr="00705D69">
        <w:rPr>
          <w:i/>
          <w:iCs/>
          <w:color w:val="000000" w:themeColor="text1"/>
        </w:rPr>
        <w:t xml:space="preserve">You can't start a fire without a spark. </w:t>
      </w:r>
    </w:p>
    <w:p w14:paraId="707CB7C2" w14:textId="77777777" w:rsidR="005C1A72" w:rsidRPr="00705D69" w:rsidRDefault="005C1A72" w:rsidP="005C1A72">
      <w:pPr>
        <w:jc w:val="center"/>
        <w:rPr>
          <w:i/>
          <w:iCs/>
          <w:color w:val="000000" w:themeColor="text1"/>
        </w:rPr>
      </w:pPr>
    </w:p>
    <w:p w14:paraId="7BA28702" w14:textId="77777777" w:rsidR="005C1A72" w:rsidRPr="00705D69" w:rsidRDefault="005C1A72" w:rsidP="005C1A72">
      <w:pPr>
        <w:jc w:val="center"/>
        <w:rPr>
          <w:i/>
          <w:iCs/>
          <w:color w:val="000000" w:themeColor="text1"/>
        </w:rPr>
      </w:pPr>
      <w:r w:rsidRPr="00705D69">
        <w:rPr>
          <w:i/>
          <w:iCs/>
          <w:color w:val="000000" w:themeColor="text1"/>
        </w:rPr>
        <w:t>- Bruce Springsteen </w:t>
      </w:r>
    </w:p>
    <w:p w14:paraId="2522498B" w14:textId="77777777" w:rsidR="005C1A72" w:rsidRPr="00705D69" w:rsidRDefault="005C1A72" w:rsidP="005C1A72">
      <w:pPr>
        <w:jc w:val="center"/>
        <w:rPr>
          <w:b/>
          <w:bCs/>
          <w:color w:val="000000" w:themeColor="text1"/>
          <w:sz w:val="28"/>
          <w:szCs w:val="28"/>
        </w:rPr>
      </w:pPr>
    </w:p>
    <w:p w14:paraId="2F6C300A" w14:textId="77777777" w:rsidR="005C1A72" w:rsidRPr="00705D69" w:rsidRDefault="005C1A72" w:rsidP="005C1A72">
      <w:pPr>
        <w:jc w:val="center"/>
        <w:rPr>
          <w:b/>
          <w:bCs/>
          <w:color w:val="000000" w:themeColor="text1"/>
          <w:sz w:val="28"/>
          <w:szCs w:val="28"/>
        </w:rPr>
      </w:pPr>
    </w:p>
    <w:p w14:paraId="647BC19A" w14:textId="77777777" w:rsidR="005C1A72" w:rsidRPr="00705D69" w:rsidRDefault="005C1A72" w:rsidP="005C1A72">
      <w:pPr>
        <w:jc w:val="center"/>
        <w:rPr>
          <w:b/>
          <w:bCs/>
          <w:color w:val="000000" w:themeColor="text1"/>
          <w:sz w:val="28"/>
          <w:szCs w:val="28"/>
        </w:rPr>
      </w:pPr>
    </w:p>
    <w:p w14:paraId="7ABF2634" w14:textId="77777777" w:rsidR="005C1A72" w:rsidRPr="00705D69" w:rsidRDefault="005C1A72" w:rsidP="005C1A72">
      <w:pPr>
        <w:jc w:val="center"/>
        <w:rPr>
          <w:b/>
          <w:bCs/>
          <w:color w:val="000000" w:themeColor="text1"/>
          <w:sz w:val="28"/>
          <w:szCs w:val="28"/>
        </w:rPr>
      </w:pPr>
    </w:p>
    <w:p w14:paraId="1229A35C" w14:textId="77777777" w:rsidR="005C1A72" w:rsidRPr="00705D69" w:rsidRDefault="005C1A72" w:rsidP="005C1A72">
      <w:pPr>
        <w:jc w:val="center"/>
        <w:rPr>
          <w:b/>
          <w:bCs/>
          <w:color w:val="000000" w:themeColor="text1"/>
          <w:sz w:val="28"/>
          <w:szCs w:val="28"/>
        </w:rPr>
      </w:pPr>
    </w:p>
    <w:p w14:paraId="626CCDAC" w14:textId="77777777" w:rsidR="005C1A72" w:rsidRPr="00705D69" w:rsidRDefault="005C1A72" w:rsidP="005C1A72">
      <w:pPr>
        <w:jc w:val="center"/>
        <w:rPr>
          <w:b/>
          <w:bCs/>
          <w:color w:val="000000" w:themeColor="text1"/>
          <w:sz w:val="28"/>
          <w:szCs w:val="28"/>
        </w:rPr>
      </w:pPr>
    </w:p>
    <w:p w14:paraId="031B23BE" w14:textId="77777777" w:rsidR="005C1A72" w:rsidRPr="00705D69" w:rsidRDefault="005C1A72" w:rsidP="005C1A72">
      <w:pPr>
        <w:jc w:val="center"/>
        <w:rPr>
          <w:b/>
          <w:bCs/>
          <w:color w:val="000000" w:themeColor="text1"/>
          <w:sz w:val="28"/>
          <w:szCs w:val="28"/>
        </w:rPr>
      </w:pPr>
    </w:p>
    <w:p w14:paraId="4336E4D9" w14:textId="77777777" w:rsidR="005C1A72" w:rsidRPr="00705D69" w:rsidRDefault="005C1A72" w:rsidP="005C1A72">
      <w:pPr>
        <w:jc w:val="center"/>
        <w:rPr>
          <w:b/>
          <w:bCs/>
          <w:color w:val="000000" w:themeColor="text1"/>
          <w:sz w:val="28"/>
          <w:szCs w:val="28"/>
        </w:rPr>
      </w:pPr>
    </w:p>
    <w:p w14:paraId="2BF634D9" w14:textId="77777777" w:rsidR="005C1A72" w:rsidRPr="00705D69" w:rsidRDefault="005C1A72" w:rsidP="005C1A72">
      <w:pPr>
        <w:jc w:val="center"/>
        <w:rPr>
          <w:b/>
          <w:bCs/>
          <w:color w:val="000000" w:themeColor="text1"/>
          <w:sz w:val="28"/>
          <w:szCs w:val="28"/>
        </w:rPr>
      </w:pPr>
    </w:p>
    <w:p w14:paraId="1F563569" w14:textId="77777777" w:rsidR="005C1A72" w:rsidRPr="00705D69" w:rsidRDefault="005C1A72" w:rsidP="005C1A72">
      <w:pPr>
        <w:jc w:val="center"/>
        <w:rPr>
          <w:b/>
          <w:bCs/>
          <w:color w:val="000000" w:themeColor="text1"/>
          <w:sz w:val="28"/>
          <w:szCs w:val="28"/>
        </w:rPr>
      </w:pPr>
    </w:p>
    <w:p w14:paraId="494BC90C" w14:textId="77777777" w:rsidR="005C1A72" w:rsidRPr="00705D69" w:rsidRDefault="005C1A72" w:rsidP="005C1A72">
      <w:pPr>
        <w:jc w:val="center"/>
        <w:rPr>
          <w:b/>
          <w:bCs/>
          <w:color w:val="000000" w:themeColor="text1"/>
          <w:sz w:val="28"/>
          <w:szCs w:val="28"/>
        </w:rPr>
      </w:pPr>
    </w:p>
    <w:p w14:paraId="7B6CAB45" w14:textId="77777777" w:rsidR="005C1A72" w:rsidRPr="00705D69" w:rsidRDefault="005C1A72" w:rsidP="005C1A72">
      <w:pPr>
        <w:jc w:val="center"/>
        <w:rPr>
          <w:b/>
          <w:bCs/>
          <w:color w:val="000000" w:themeColor="text1"/>
          <w:sz w:val="28"/>
          <w:szCs w:val="28"/>
        </w:rPr>
      </w:pPr>
    </w:p>
    <w:p w14:paraId="12F37513" w14:textId="77777777" w:rsidR="005C1A72" w:rsidRPr="00705D69" w:rsidRDefault="005C1A72" w:rsidP="005C1A72">
      <w:pPr>
        <w:jc w:val="center"/>
        <w:rPr>
          <w:b/>
          <w:bCs/>
          <w:color w:val="000000" w:themeColor="text1"/>
          <w:sz w:val="28"/>
          <w:szCs w:val="28"/>
        </w:rPr>
      </w:pPr>
    </w:p>
    <w:p w14:paraId="20DF08E2" w14:textId="77777777" w:rsidR="005C1A72" w:rsidRPr="00705D69" w:rsidRDefault="005C1A72" w:rsidP="005C1A72">
      <w:pPr>
        <w:jc w:val="center"/>
        <w:rPr>
          <w:b/>
          <w:bCs/>
          <w:color w:val="000000" w:themeColor="text1"/>
          <w:sz w:val="28"/>
          <w:szCs w:val="28"/>
        </w:rPr>
      </w:pPr>
    </w:p>
    <w:p w14:paraId="27649BAC" w14:textId="77777777" w:rsidR="005C1A72" w:rsidRPr="00705D69" w:rsidRDefault="005C1A72" w:rsidP="005C1A72">
      <w:pPr>
        <w:jc w:val="center"/>
        <w:rPr>
          <w:b/>
          <w:bCs/>
          <w:color w:val="000000" w:themeColor="text1"/>
          <w:sz w:val="28"/>
          <w:szCs w:val="28"/>
        </w:rPr>
      </w:pPr>
    </w:p>
    <w:p w14:paraId="59B4D998" w14:textId="77777777" w:rsidR="005C1A72" w:rsidRPr="00705D69" w:rsidRDefault="005C1A72" w:rsidP="005C1A72">
      <w:pPr>
        <w:jc w:val="center"/>
        <w:rPr>
          <w:b/>
          <w:bCs/>
          <w:color w:val="000000" w:themeColor="text1"/>
          <w:sz w:val="28"/>
          <w:szCs w:val="28"/>
        </w:rPr>
      </w:pPr>
    </w:p>
    <w:p w14:paraId="0A0C7A55" w14:textId="77777777" w:rsidR="005C1A72" w:rsidRPr="00705D69" w:rsidRDefault="005C1A72" w:rsidP="005C1A72">
      <w:pPr>
        <w:jc w:val="center"/>
        <w:rPr>
          <w:b/>
          <w:bCs/>
          <w:color w:val="000000" w:themeColor="text1"/>
          <w:sz w:val="28"/>
          <w:szCs w:val="28"/>
        </w:rPr>
      </w:pPr>
    </w:p>
    <w:p w14:paraId="1BBDC7C1" w14:textId="77777777" w:rsidR="005C1A72" w:rsidRPr="00705D69" w:rsidRDefault="005C1A72" w:rsidP="005C1A72">
      <w:pPr>
        <w:jc w:val="center"/>
        <w:rPr>
          <w:b/>
          <w:bCs/>
          <w:color w:val="000000" w:themeColor="text1"/>
          <w:sz w:val="28"/>
          <w:szCs w:val="28"/>
        </w:rPr>
      </w:pPr>
    </w:p>
    <w:p w14:paraId="5AA4E56B" w14:textId="77777777" w:rsidR="005C1A72" w:rsidRPr="00705D69" w:rsidRDefault="005C1A72" w:rsidP="005C1A72">
      <w:pPr>
        <w:jc w:val="center"/>
        <w:rPr>
          <w:b/>
          <w:bCs/>
          <w:color w:val="000000" w:themeColor="text1"/>
          <w:sz w:val="28"/>
          <w:szCs w:val="28"/>
        </w:rPr>
      </w:pPr>
    </w:p>
    <w:p w14:paraId="03021D74" w14:textId="77777777" w:rsidR="005C1A72" w:rsidRPr="00705D69" w:rsidRDefault="005C1A72" w:rsidP="005C1A72">
      <w:pPr>
        <w:jc w:val="center"/>
        <w:rPr>
          <w:b/>
          <w:bCs/>
          <w:color w:val="000000" w:themeColor="text1"/>
          <w:sz w:val="28"/>
          <w:szCs w:val="28"/>
        </w:rPr>
      </w:pPr>
    </w:p>
    <w:p w14:paraId="0330ADFB" w14:textId="77777777" w:rsidR="005C1A72" w:rsidRPr="00705D69" w:rsidRDefault="005C1A72" w:rsidP="005C1A72">
      <w:pPr>
        <w:jc w:val="center"/>
        <w:rPr>
          <w:b/>
          <w:bCs/>
          <w:color w:val="000000" w:themeColor="text1"/>
          <w:sz w:val="28"/>
          <w:szCs w:val="28"/>
        </w:rPr>
      </w:pPr>
    </w:p>
    <w:p w14:paraId="7D8F2A8F" w14:textId="77777777" w:rsidR="005C1A72" w:rsidRPr="00705D69" w:rsidRDefault="005C1A72" w:rsidP="005C1A72">
      <w:pPr>
        <w:jc w:val="center"/>
        <w:rPr>
          <w:b/>
          <w:bCs/>
          <w:color w:val="000000" w:themeColor="text1"/>
          <w:sz w:val="28"/>
          <w:szCs w:val="28"/>
        </w:rPr>
      </w:pPr>
    </w:p>
    <w:p w14:paraId="78609F82" w14:textId="77777777" w:rsidR="005C1A72" w:rsidRPr="00705D69" w:rsidRDefault="005C1A72" w:rsidP="005C1A72">
      <w:pPr>
        <w:jc w:val="center"/>
        <w:rPr>
          <w:b/>
          <w:bCs/>
          <w:color w:val="000000" w:themeColor="text1"/>
          <w:sz w:val="28"/>
          <w:szCs w:val="28"/>
        </w:rPr>
      </w:pPr>
    </w:p>
    <w:p w14:paraId="2DD4489F" w14:textId="77777777" w:rsidR="005C1A72" w:rsidRPr="00705D69" w:rsidRDefault="005C1A72" w:rsidP="005C1A72">
      <w:pPr>
        <w:jc w:val="center"/>
        <w:rPr>
          <w:b/>
          <w:bCs/>
          <w:color w:val="000000" w:themeColor="text1"/>
          <w:sz w:val="28"/>
          <w:szCs w:val="28"/>
        </w:rPr>
      </w:pPr>
    </w:p>
    <w:p w14:paraId="43F2C21F" w14:textId="77777777" w:rsidR="005C1A72" w:rsidRPr="00705D69" w:rsidRDefault="005C1A72" w:rsidP="005C1A72">
      <w:pPr>
        <w:jc w:val="center"/>
        <w:rPr>
          <w:b/>
          <w:bCs/>
          <w:color w:val="000000" w:themeColor="text1"/>
          <w:sz w:val="28"/>
          <w:szCs w:val="28"/>
        </w:rPr>
      </w:pPr>
    </w:p>
    <w:p w14:paraId="530DE83E" w14:textId="77777777" w:rsidR="005C1A72" w:rsidRPr="00705D69" w:rsidRDefault="005C1A72" w:rsidP="005C1A72">
      <w:pPr>
        <w:jc w:val="center"/>
        <w:rPr>
          <w:b/>
          <w:bCs/>
          <w:color w:val="000000" w:themeColor="text1"/>
          <w:sz w:val="28"/>
          <w:szCs w:val="28"/>
        </w:rPr>
      </w:pPr>
    </w:p>
    <w:p w14:paraId="57936937" w14:textId="77777777" w:rsidR="005C1A72" w:rsidRPr="00705D69" w:rsidRDefault="005C1A72" w:rsidP="005C1A72">
      <w:pPr>
        <w:jc w:val="center"/>
        <w:rPr>
          <w:b/>
          <w:bCs/>
          <w:color w:val="000000" w:themeColor="text1"/>
          <w:sz w:val="28"/>
          <w:szCs w:val="28"/>
        </w:rPr>
      </w:pPr>
    </w:p>
    <w:p w14:paraId="4D3842E3" w14:textId="77777777" w:rsidR="005C1A72" w:rsidRPr="00705D69" w:rsidRDefault="005C1A72" w:rsidP="005C1A72">
      <w:pPr>
        <w:jc w:val="center"/>
        <w:rPr>
          <w:b/>
          <w:bCs/>
          <w:color w:val="000000" w:themeColor="text1"/>
          <w:sz w:val="28"/>
          <w:szCs w:val="28"/>
        </w:rPr>
      </w:pPr>
    </w:p>
    <w:p w14:paraId="026AEB7D" w14:textId="77777777" w:rsidR="005C1A72" w:rsidRPr="00705D69" w:rsidRDefault="005C1A72" w:rsidP="005C1A72">
      <w:pPr>
        <w:jc w:val="center"/>
        <w:rPr>
          <w:b/>
          <w:bCs/>
          <w:color w:val="000000" w:themeColor="text1"/>
          <w:sz w:val="28"/>
          <w:szCs w:val="28"/>
        </w:rPr>
      </w:pPr>
    </w:p>
    <w:p w14:paraId="5AD8D8E6" w14:textId="77777777" w:rsidR="005C1A72" w:rsidRPr="00705D69" w:rsidRDefault="005C1A72" w:rsidP="005C1A72">
      <w:pPr>
        <w:jc w:val="center"/>
        <w:rPr>
          <w:b/>
          <w:bCs/>
          <w:color w:val="000000" w:themeColor="text1"/>
          <w:sz w:val="28"/>
          <w:szCs w:val="28"/>
        </w:rPr>
      </w:pPr>
    </w:p>
    <w:p w14:paraId="4C05DC21" w14:textId="77777777" w:rsidR="005C1A72" w:rsidRPr="00705D69" w:rsidRDefault="005C1A72" w:rsidP="005C1A72">
      <w:pPr>
        <w:jc w:val="center"/>
        <w:rPr>
          <w:b/>
          <w:bCs/>
          <w:color w:val="000000" w:themeColor="text1"/>
          <w:sz w:val="28"/>
          <w:szCs w:val="28"/>
        </w:rPr>
      </w:pPr>
    </w:p>
    <w:p w14:paraId="17DAB00A" w14:textId="77777777" w:rsidR="005C1A72" w:rsidRPr="00705D69" w:rsidRDefault="005C1A72" w:rsidP="005C1A72">
      <w:pPr>
        <w:rPr>
          <w:b/>
          <w:bCs/>
          <w:color w:val="000000" w:themeColor="text1"/>
          <w:sz w:val="28"/>
          <w:szCs w:val="28"/>
        </w:rPr>
      </w:pPr>
    </w:p>
    <w:p w14:paraId="3BA01F23" w14:textId="77777777" w:rsidR="005C1A72" w:rsidRPr="00705D69" w:rsidRDefault="005C1A72" w:rsidP="005C1A72">
      <w:pPr>
        <w:rPr>
          <w:b/>
          <w:bCs/>
          <w:color w:val="000000" w:themeColor="text1"/>
          <w:sz w:val="28"/>
          <w:szCs w:val="28"/>
        </w:rPr>
      </w:pPr>
    </w:p>
    <w:p w14:paraId="08D761B4" w14:textId="77777777" w:rsidR="005C1A72" w:rsidRPr="00705D69" w:rsidRDefault="005C1A72" w:rsidP="005C1A72">
      <w:pPr>
        <w:rPr>
          <w:b/>
          <w:bCs/>
          <w:color w:val="000000" w:themeColor="text1"/>
          <w:sz w:val="28"/>
          <w:szCs w:val="28"/>
        </w:rPr>
      </w:pPr>
    </w:p>
    <w:p w14:paraId="49CBDDA7" w14:textId="77777777" w:rsidR="005C1A72" w:rsidRPr="00705D69" w:rsidRDefault="005C1A72" w:rsidP="005C1A72">
      <w:pPr>
        <w:spacing w:line="360" w:lineRule="auto"/>
        <w:jc w:val="center"/>
        <w:rPr>
          <w:b/>
          <w:bCs/>
          <w:color w:val="000000" w:themeColor="text1"/>
          <w:sz w:val="28"/>
          <w:szCs w:val="28"/>
        </w:rPr>
      </w:pPr>
      <w:r w:rsidRPr="00705D69">
        <w:rPr>
          <w:b/>
          <w:bCs/>
          <w:color w:val="000000" w:themeColor="text1"/>
          <w:sz w:val="28"/>
          <w:szCs w:val="28"/>
        </w:rPr>
        <w:lastRenderedPageBreak/>
        <w:t>ACKNOWLEDGMENTS</w:t>
      </w:r>
    </w:p>
    <w:p w14:paraId="2D033067" w14:textId="77777777" w:rsidR="005C1A72" w:rsidRPr="00705D69" w:rsidRDefault="005C1A72" w:rsidP="005C1A72">
      <w:pPr>
        <w:spacing w:line="360" w:lineRule="auto"/>
        <w:rPr>
          <w:b/>
          <w:bCs/>
          <w:color w:val="000000" w:themeColor="text1"/>
          <w:sz w:val="28"/>
          <w:szCs w:val="28"/>
        </w:rPr>
      </w:pPr>
    </w:p>
    <w:p w14:paraId="6E64A5FF" w14:textId="77777777" w:rsidR="005C1A72" w:rsidRPr="00705D69" w:rsidRDefault="005C1A72" w:rsidP="005C1A72">
      <w:pPr>
        <w:spacing w:line="360" w:lineRule="auto"/>
        <w:ind w:firstLine="720"/>
        <w:jc w:val="both"/>
        <w:rPr>
          <w:color w:val="000000" w:themeColor="text1"/>
        </w:rPr>
      </w:pPr>
      <w:r w:rsidRPr="00705D69">
        <w:rPr>
          <w:color w:val="000000" w:themeColor="text1"/>
        </w:rPr>
        <w:t xml:space="preserve">I would like to thank my advisor Dr. Shawn R. Campagna for his support, patience and scientific guidance throughout my Ph.D. He gave me the freedom to set my focus early on in my graduate career toward a major focus in forensic science and let me choose projects/collaborations accordingly which ultimately shaped my future scientific direction. I am very grateful for the education I have received due to him and the University of Tennessee, Knoxville which made me grow as a person and a scientist by enhancing my critical thinking and my sense of integrity. I would also thank my committee members, Dr. Dawnie Steadman, Dr. Ampofo Darko, Dr. Ben Xue, and Dr. Anthony Baker for their time and dedication involved in reading and constructively criticizing my work. </w:t>
      </w:r>
    </w:p>
    <w:p w14:paraId="26412BE3" w14:textId="77777777" w:rsidR="005C1A72" w:rsidRPr="00705D69" w:rsidRDefault="005C1A72" w:rsidP="005C1A72">
      <w:pPr>
        <w:spacing w:line="360" w:lineRule="auto"/>
        <w:ind w:firstLine="720"/>
        <w:jc w:val="both"/>
        <w:rPr>
          <w:color w:val="000000" w:themeColor="text1"/>
        </w:rPr>
      </w:pPr>
      <w:r w:rsidRPr="00705D69">
        <w:rPr>
          <w:color w:val="000000" w:themeColor="text1"/>
        </w:rPr>
        <w:t>Also, none of my research</w:t>
      </w:r>
      <w:r>
        <w:rPr>
          <w:color w:val="000000" w:themeColor="text1"/>
        </w:rPr>
        <w:t xml:space="preserve"> </w:t>
      </w:r>
      <w:r w:rsidRPr="00705D69">
        <w:rPr>
          <w:color w:val="000000" w:themeColor="text1"/>
        </w:rPr>
        <w:t xml:space="preserve">would have been possible without the forensic taphonomy facility in Knoxville, TN, USA and the donation of multiple bodies. Studying the processes occurring after death in a variety of different outdoor settings has an immensely valuable impact on forensic science and law enforcement agencies that cannot compete with any artificially created research environment in laboratories. Being the director of the Anthropology Research Facility (ARF) in Knoxville, it was a particular pleasure for me to work with Dr. Dawnie Steadman who I also need to thank for her scientific guidance. Likewise, during my time in the Campagna group, I had the pleasure to work with many incredible collaborators. Their research broadened my interdisciplinary knowledge and I do not want them to feel neglected as the content of this dissertation only focuses on three selected projects. All of my colleagues guided my research in multiple discussions due to their scientific feedback which was very much appreciated while I hope that I was likewise a critical and helpful source of input. </w:t>
      </w:r>
      <w:r>
        <w:rPr>
          <w:color w:val="000000" w:themeColor="text1"/>
        </w:rPr>
        <w:t xml:space="preserve">Katarina Jones and Dr. Hector Castro deserve a special thank you, as they have guided and shaped my research throughout many discussions. </w:t>
      </w:r>
    </w:p>
    <w:p w14:paraId="2D3D6DDF" w14:textId="77777777" w:rsidR="005C1A72" w:rsidRPr="00705D69" w:rsidRDefault="005C1A72" w:rsidP="005C1A72">
      <w:pPr>
        <w:spacing w:line="360" w:lineRule="auto"/>
        <w:ind w:firstLine="720"/>
        <w:jc w:val="both"/>
        <w:rPr>
          <w:color w:val="000000" w:themeColor="text1"/>
        </w:rPr>
      </w:pPr>
      <w:r w:rsidRPr="00705D69">
        <w:rPr>
          <w:color w:val="000000" w:themeColor="text1"/>
        </w:rPr>
        <w:t>Lastly, and most importantly, I would like to thank my family and close friends. My family has unconditionally supported all my endeavors and they have always encouraged me and my decisions until the day I am writing this dissertation. My dear friend</w:t>
      </w:r>
      <w:r>
        <w:rPr>
          <w:color w:val="000000" w:themeColor="text1"/>
        </w:rPr>
        <w:t>s</w:t>
      </w:r>
      <w:r w:rsidRPr="00705D69">
        <w:rPr>
          <w:color w:val="000000" w:themeColor="text1"/>
        </w:rPr>
        <w:t xml:space="preserve"> </w:t>
      </w:r>
      <w:r>
        <w:rPr>
          <w:color w:val="000000" w:themeColor="text1"/>
        </w:rPr>
        <w:t xml:space="preserve">Haley Fielland, Simon Rotzer, and Crystal Battles – thank you for keeping up with me, listening to my endless complains and distracting me when needed most. My dear </w:t>
      </w:r>
      <w:r w:rsidRPr="00705D69">
        <w:rPr>
          <w:color w:val="000000" w:themeColor="text1"/>
        </w:rPr>
        <w:t xml:space="preserve">mentor Dr. Gary </w:t>
      </w:r>
      <w:r w:rsidRPr="00705D69">
        <w:rPr>
          <w:color w:val="000000" w:themeColor="text1"/>
        </w:rPr>
        <w:lastRenderedPageBreak/>
        <w:t xml:space="preserve">Phillips, this dissertation would have probably needed many more drafts without your critical, supportive and guiding inputs. I hardly acknowledge anyone else’s opinion as much as yours. I am very thankful to have met you, your incredible wife Sunny and your daughter Claire who always welcomed me and Josh like family members. That being said, thank you to my incredible boyfriend Joshua Fischer for supporting me in the hardest moments of my Ph.D.; thank you for never letting me give up and being my biggest fan. I hope you know I am yours. </w:t>
      </w:r>
    </w:p>
    <w:p w14:paraId="28ACC5A7" w14:textId="77777777" w:rsidR="005C1A72" w:rsidRPr="00705D69" w:rsidRDefault="005C1A72" w:rsidP="005C1A72">
      <w:pPr>
        <w:spacing w:line="360" w:lineRule="auto"/>
        <w:ind w:firstLine="720"/>
        <w:jc w:val="both"/>
        <w:rPr>
          <w:color w:val="000000" w:themeColor="text1"/>
        </w:rPr>
      </w:pPr>
    </w:p>
    <w:p w14:paraId="07274FA5" w14:textId="77777777" w:rsidR="005C1A72" w:rsidRPr="00705D69" w:rsidRDefault="005C1A72" w:rsidP="005C1A72">
      <w:pPr>
        <w:spacing w:line="360" w:lineRule="auto"/>
        <w:jc w:val="both"/>
        <w:rPr>
          <w:color w:val="000000" w:themeColor="text1"/>
        </w:rPr>
      </w:pPr>
    </w:p>
    <w:p w14:paraId="0A27145B" w14:textId="77777777" w:rsidR="005C1A72" w:rsidRPr="00705D69" w:rsidRDefault="005C1A72" w:rsidP="005C1A72">
      <w:pPr>
        <w:spacing w:line="360" w:lineRule="auto"/>
        <w:jc w:val="both"/>
        <w:rPr>
          <w:color w:val="000000" w:themeColor="text1"/>
        </w:rPr>
      </w:pPr>
    </w:p>
    <w:p w14:paraId="1844AF5E" w14:textId="77777777" w:rsidR="005C1A72" w:rsidRPr="00705D69" w:rsidRDefault="005C1A72" w:rsidP="005C1A72">
      <w:pPr>
        <w:rPr>
          <w:color w:val="000000" w:themeColor="text1"/>
          <w:sz w:val="32"/>
          <w:szCs w:val="32"/>
        </w:rPr>
      </w:pPr>
    </w:p>
    <w:p w14:paraId="1E08677E" w14:textId="77777777" w:rsidR="005C1A72" w:rsidRPr="00705D69" w:rsidRDefault="005C1A72" w:rsidP="005C1A72">
      <w:pPr>
        <w:rPr>
          <w:b/>
          <w:bCs/>
          <w:color w:val="000000" w:themeColor="text1"/>
          <w:sz w:val="32"/>
          <w:szCs w:val="32"/>
        </w:rPr>
      </w:pPr>
    </w:p>
    <w:p w14:paraId="4377050B" w14:textId="77777777" w:rsidR="005C1A72" w:rsidRPr="00705D69" w:rsidRDefault="005C1A72" w:rsidP="005C1A72">
      <w:pPr>
        <w:rPr>
          <w:b/>
          <w:bCs/>
          <w:color w:val="000000" w:themeColor="text1"/>
          <w:sz w:val="32"/>
          <w:szCs w:val="32"/>
        </w:rPr>
      </w:pPr>
    </w:p>
    <w:p w14:paraId="480960A5" w14:textId="77777777" w:rsidR="005C1A72" w:rsidRPr="00705D69" w:rsidRDefault="005C1A72" w:rsidP="005C1A72">
      <w:pPr>
        <w:rPr>
          <w:b/>
          <w:bCs/>
          <w:color w:val="000000" w:themeColor="text1"/>
          <w:sz w:val="32"/>
          <w:szCs w:val="32"/>
        </w:rPr>
      </w:pPr>
    </w:p>
    <w:p w14:paraId="2ACD7821" w14:textId="77777777" w:rsidR="005C1A72" w:rsidRPr="00705D69" w:rsidRDefault="005C1A72" w:rsidP="005C1A72">
      <w:pPr>
        <w:rPr>
          <w:b/>
          <w:bCs/>
          <w:color w:val="000000" w:themeColor="text1"/>
          <w:sz w:val="32"/>
          <w:szCs w:val="32"/>
        </w:rPr>
      </w:pPr>
    </w:p>
    <w:p w14:paraId="278649D4" w14:textId="77777777" w:rsidR="005C1A72" w:rsidRPr="00705D69" w:rsidRDefault="005C1A72" w:rsidP="005C1A72">
      <w:pPr>
        <w:rPr>
          <w:b/>
          <w:bCs/>
          <w:color w:val="000000" w:themeColor="text1"/>
          <w:sz w:val="32"/>
          <w:szCs w:val="32"/>
        </w:rPr>
      </w:pPr>
    </w:p>
    <w:p w14:paraId="65CB1A90" w14:textId="77777777" w:rsidR="005C1A72" w:rsidRPr="00705D69" w:rsidRDefault="005C1A72" w:rsidP="005C1A72">
      <w:pPr>
        <w:rPr>
          <w:b/>
          <w:bCs/>
          <w:color w:val="000000" w:themeColor="text1"/>
          <w:sz w:val="32"/>
          <w:szCs w:val="32"/>
        </w:rPr>
      </w:pPr>
    </w:p>
    <w:p w14:paraId="3BC6EA44" w14:textId="77777777" w:rsidR="005C1A72" w:rsidRPr="00705D69" w:rsidRDefault="005C1A72" w:rsidP="005C1A72">
      <w:pPr>
        <w:rPr>
          <w:b/>
          <w:bCs/>
          <w:color w:val="000000" w:themeColor="text1"/>
          <w:sz w:val="32"/>
          <w:szCs w:val="32"/>
        </w:rPr>
      </w:pPr>
    </w:p>
    <w:p w14:paraId="59161861" w14:textId="77777777" w:rsidR="005C1A72" w:rsidRPr="00705D69" w:rsidRDefault="005C1A72" w:rsidP="005C1A72">
      <w:pPr>
        <w:rPr>
          <w:b/>
          <w:bCs/>
          <w:color w:val="000000" w:themeColor="text1"/>
          <w:sz w:val="32"/>
          <w:szCs w:val="32"/>
        </w:rPr>
      </w:pPr>
    </w:p>
    <w:p w14:paraId="3FB22DBC" w14:textId="77777777" w:rsidR="005C1A72" w:rsidRPr="00705D69" w:rsidRDefault="005C1A72" w:rsidP="005C1A72">
      <w:pPr>
        <w:rPr>
          <w:b/>
          <w:bCs/>
          <w:color w:val="000000" w:themeColor="text1"/>
          <w:sz w:val="32"/>
          <w:szCs w:val="32"/>
        </w:rPr>
      </w:pPr>
    </w:p>
    <w:p w14:paraId="31915FBD" w14:textId="77777777" w:rsidR="005C1A72" w:rsidRPr="00705D69" w:rsidRDefault="005C1A72" w:rsidP="005C1A72">
      <w:pPr>
        <w:rPr>
          <w:b/>
          <w:bCs/>
          <w:color w:val="000000" w:themeColor="text1"/>
          <w:sz w:val="32"/>
          <w:szCs w:val="32"/>
        </w:rPr>
      </w:pPr>
    </w:p>
    <w:p w14:paraId="3112925A" w14:textId="77777777" w:rsidR="005C1A72" w:rsidRPr="00705D69" w:rsidRDefault="005C1A72" w:rsidP="005C1A72">
      <w:pPr>
        <w:rPr>
          <w:b/>
          <w:bCs/>
          <w:color w:val="000000" w:themeColor="text1"/>
          <w:sz w:val="32"/>
          <w:szCs w:val="32"/>
        </w:rPr>
      </w:pPr>
    </w:p>
    <w:p w14:paraId="3085657B" w14:textId="77777777" w:rsidR="005C1A72" w:rsidRPr="00705D69" w:rsidRDefault="005C1A72" w:rsidP="005C1A72">
      <w:pPr>
        <w:rPr>
          <w:b/>
          <w:bCs/>
          <w:color w:val="000000" w:themeColor="text1"/>
          <w:sz w:val="32"/>
          <w:szCs w:val="32"/>
        </w:rPr>
      </w:pPr>
    </w:p>
    <w:p w14:paraId="0892F0E9" w14:textId="77777777" w:rsidR="005C1A72" w:rsidRPr="00705D69" w:rsidRDefault="005C1A72" w:rsidP="005C1A72">
      <w:pPr>
        <w:rPr>
          <w:b/>
          <w:bCs/>
          <w:color w:val="000000" w:themeColor="text1"/>
          <w:sz w:val="32"/>
          <w:szCs w:val="32"/>
        </w:rPr>
      </w:pPr>
    </w:p>
    <w:p w14:paraId="0830CA3A" w14:textId="77777777" w:rsidR="005C1A72" w:rsidRPr="00705D69" w:rsidRDefault="005C1A72" w:rsidP="005C1A72">
      <w:pPr>
        <w:rPr>
          <w:b/>
          <w:bCs/>
          <w:color w:val="000000" w:themeColor="text1"/>
          <w:sz w:val="32"/>
          <w:szCs w:val="32"/>
        </w:rPr>
      </w:pPr>
    </w:p>
    <w:p w14:paraId="52CAD3A8" w14:textId="77777777" w:rsidR="005C1A72" w:rsidRPr="00705D69" w:rsidRDefault="005C1A72" w:rsidP="005C1A72">
      <w:pPr>
        <w:rPr>
          <w:b/>
          <w:bCs/>
          <w:color w:val="000000" w:themeColor="text1"/>
          <w:sz w:val="32"/>
          <w:szCs w:val="32"/>
        </w:rPr>
      </w:pPr>
    </w:p>
    <w:p w14:paraId="4A26C3E6" w14:textId="77777777" w:rsidR="005C1A72" w:rsidRPr="00705D69" w:rsidRDefault="005C1A72" w:rsidP="005C1A72">
      <w:pPr>
        <w:rPr>
          <w:b/>
          <w:bCs/>
          <w:color w:val="000000" w:themeColor="text1"/>
          <w:sz w:val="32"/>
          <w:szCs w:val="32"/>
        </w:rPr>
      </w:pPr>
    </w:p>
    <w:p w14:paraId="4C362FA9" w14:textId="77777777" w:rsidR="005C1A72" w:rsidRPr="00705D69" w:rsidRDefault="005C1A72" w:rsidP="005C1A72">
      <w:pPr>
        <w:rPr>
          <w:b/>
          <w:bCs/>
          <w:color w:val="000000" w:themeColor="text1"/>
          <w:sz w:val="32"/>
          <w:szCs w:val="32"/>
        </w:rPr>
      </w:pPr>
    </w:p>
    <w:p w14:paraId="55CF4FD1" w14:textId="77777777" w:rsidR="005C1A72" w:rsidRPr="00705D69" w:rsidRDefault="005C1A72" w:rsidP="005C1A72">
      <w:pPr>
        <w:rPr>
          <w:b/>
          <w:bCs/>
          <w:color w:val="000000" w:themeColor="text1"/>
          <w:sz w:val="32"/>
          <w:szCs w:val="32"/>
        </w:rPr>
      </w:pPr>
    </w:p>
    <w:p w14:paraId="0D35F493" w14:textId="77777777" w:rsidR="005C1A72" w:rsidRPr="00705D69" w:rsidRDefault="005C1A72" w:rsidP="005C1A72">
      <w:pPr>
        <w:rPr>
          <w:b/>
          <w:bCs/>
          <w:color w:val="000000" w:themeColor="text1"/>
          <w:sz w:val="32"/>
          <w:szCs w:val="32"/>
        </w:rPr>
      </w:pPr>
    </w:p>
    <w:p w14:paraId="69F4513D" w14:textId="77777777" w:rsidR="005C1A72" w:rsidRPr="00705D69" w:rsidRDefault="005C1A72" w:rsidP="005C1A72">
      <w:pPr>
        <w:rPr>
          <w:b/>
          <w:bCs/>
          <w:color w:val="000000" w:themeColor="text1"/>
          <w:sz w:val="32"/>
          <w:szCs w:val="32"/>
        </w:rPr>
      </w:pPr>
    </w:p>
    <w:p w14:paraId="5CDD86F2" w14:textId="77777777" w:rsidR="005C1A72" w:rsidRPr="00705D69" w:rsidRDefault="005C1A72" w:rsidP="005C1A72">
      <w:pPr>
        <w:rPr>
          <w:b/>
          <w:bCs/>
          <w:color w:val="000000" w:themeColor="text1"/>
          <w:sz w:val="32"/>
          <w:szCs w:val="32"/>
        </w:rPr>
      </w:pPr>
    </w:p>
    <w:p w14:paraId="398EE06F" w14:textId="77777777" w:rsidR="005C1A72" w:rsidRDefault="005C1A72" w:rsidP="005C1A72">
      <w:pPr>
        <w:rPr>
          <w:b/>
          <w:bCs/>
          <w:color w:val="000000" w:themeColor="text1"/>
          <w:sz w:val="32"/>
          <w:szCs w:val="32"/>
        </w:rPr>
      </w:pPr>
    </w:p>
    <w:p w14:paraId="3944D918" w14:textId="77777777" w:rsidR="005C1A72" w:rsidRDefault="005C1A72" w:rsidP="005C1A72">
      <w:pPr>
        <w:spacing w:line="360" w:lineRule="auto"/>
        <w:jc w:val="center"/>
        <w:rPr>
          <w:b/>
          <w:bCs/>
          <w:color w:val="000000" w:themeColor="text1"/>
          <w:sz w:val="28"/>
          <w:szCs w:val="28"/>
        </w:rPr>
      </w:pPr>
    </w:p>
    <w:p w14:paraId="21492E3C" w14:textId="77777777" w:rsidR="005C1A72" w:rsidRPr="00705D69" w:rsidRDefault="005C1A72" w:rsidP="005C1A72">
      <w:pPr>
        <w:spacing w:line="360" w:lineRule="auto"/>
        <w:jc w:val="center"/>
        <w:rPr>
          <w:b/>
          <w:bCs/>
          <w:color w:val="000000" w:themeColor="text1"/>
          <w:sz w:val="28"/>
          <w:szCs w:val="28"/>
        </w:rPr>
      </w:pPr>
      <w:r w:rsidRPr="00705D69">
        <w:rPr>
          <w:b/>
          <w:bCs/>
          <w:color w:val="000000" w:themeColor="text1"/>
          <w:sz w:val="28"/>
          <w:szCs w:val="28"/>
        </w:rPr>
        <w:lastRenderedPageBreak/>
        <w:t xml:space="preserve">ABSTRACT </w:t>
      </w:r>
    </w:p>
    <w:p w14:paraId="0F7F7656" w14:textId="77777777" w:rsidR="005C1A72" w:rsidRPr="00705D69" w:rsidRDefault="005C1A72" w:rsidP="005C1A72">
      <w:pPr>
        <w:spacing w:line="360" w:lineRule="auto"/>
        <w:rPr>
          <w:b/>
          <w:bCs/>
          <w:color w:val="000000" w:themeColor="text1"/>
          <w:sz w:val="28"/>
          <w:szCs w:val="28"/>
        </w:rPr>
      </w:pPr>
    </w:p>
    <w:p w14:paraId="27EB801C" w14:textId="77777777" w:rsidR="005C1A72" w:rsidRPr="00705D69" w:rsidRDefault="005C1A72" w:rsidP="005C1A72">
      <w:pPr>
        <w:spacing w:line="360" w:lineRule="auto"/>
        <w:ind w:firstLine="720"/>
        <w:jc w:val="both"/>
      </w:pPr>
      <w:r w:rsidRPr="00705D69">
        <w:rPr>
          <w:color w:val="000000" w:themeColor="text1"/>
        </w:rPr>
        <w:t xml:space="preserve">By focusing on solely forensic studies, this dissertation gives an overview of three at the first glance independent studies, which however, at a deeper level, reveal their strong interconnectivity by means of their forensic importance. The consistent global theme that was carried through all chapters circles around the application of metabolomics on biological specimens collected postmortem from an outdoor taphonomy facility in Knoxville, Tennessee, USA. The overall intention was to fill the knowledge gab around postmortem metabolomics and at the same time reveal its importance in bridging analytical chemistry and forensic science. </w:t>
      </w:r>
      <w:r w:rsidRPr="00705D69">
        <w:t>Global postmortem metabolomics studies have the potential to contribute to the so-far conducted taphonomic groundwork by providing a better understanding of the fundamental processes of decomposition and ultimately</w:t>
      </w:r>
      <w:r w:rsidRPr="00705D69">
        <w:rPr>
          <w:color w:val="000000" w:themeColor="text1"/>
        </w:rPr>
        <w:t xml:space="preserve"> help to build a more comprehensive postmortem biochemical database in future.</w:t>
      </w:r>
      <w:r w:rsidRPr="00705D69">
        <w:t xml:space="preserve"> </w:t>
      </w:r>
    </w:p>
    <w:p w14:paraId="109E74DC" w14:textId="77777777" w:rsidR="005C1A72" w:rsidRPr="00705D69" w:rsidRDefault="005C1A72" w:rsidP="005C1A72">
      <w:pPr>
        <w:spacing w:line="360" w:lineRule="auto"/>
        <w:ind w:firstLine="720"/>
        <w:jc w:val="both"/>
      </w:pPr>
      <w:r w:rsidRPr="00705D69">
        <w:rPr>
          <w:color w:val="000000" w:themeColor="text1"/>
        </w:rPr>
        <w:t>That being said, the first chapter applies postmortem metabolomics to soils and human skeletal remains obtained from a multi-individual grave. The primary goals of this study were twofold: (1) obtain insights into the metabolite pulse released from buried remains into grave soils at different depths of a shallow burial and (2) assess metabolic signatures of bones using an inter- and intraindividual analysis approach.</w:t>
      </w:r>
    </w:p>
    <w:p w14:paraId="29F5E8BA" w14:textId="77777777" w:rsidR="005C1A72" w:rsidRPr="00705D69" w:rsidRDefault="005C1A72" w:rsidP="005C1A72">
      <w:pPr>
        <w:spacing w:line="360" w:lineRule="auto"/>
        <w:ind w:firstLine="720"/>
        <w:jc w:val="both"/>
        <w:rPr>
          <w:color w:val="000000" w:themeColor="text1"/>
        </w:rPr>
      </w:pPr>
      <w:r w:rsidRPr="00705D69">
        <w:rPr>
          <w:color w:val="000000" w:themeColor="text1"/>
        </w:rPr>
        <w:t xml:space="preserve">Decomposition progresses differently below ground compared to the soil surface with impacts on rates and patterns of decomposition. As opposed to the first chapter, the second chapter faces an environmental change with a study design constructed around surface decomposition. Additionally, given that rates and patterns of decay seem to vary among species, a comprehensive omics approach including metabolomics and lipidomics was utilized to investigate species-specific metabolic signatures in soils from the cadaver decomposition island. </w:t>
      </w:r>
    </w:p>
    <w:p w14:paraId="59EDE203" w14:textId="77777777" w:rsidR="005C1A72" w:rsidRPr="00705D69" w:rsidRDefault="005C1A72" w:rsidP="005C1A72">
      <w:pPr>
        <w:spacing w:line="360" w:lineRule="auto"/>
        <w:ind w:firstLine="720"/>
        <w:jc w:val="both"/>
        <w:rPr>
          <w:color w:val="000000" w:themeColor="text1"/>
        </w:rPr>
      </w:pPr>
      <w:r w:rsidRPr="00705D69">
        <w:rPr>
          <w:color w:val="000000" w:themeColor="text1"/>
        </w:rPr>
        <w:t xml:space="preserve">Lastly, the final chapter completes the aforementioned studies by investigating probably the most complex of all factors – intrinsic drivers of decomposition. We evaluated the trackability of drugs through several postmortem specimens such as serum, larvae, decomposition fluid, and soils from human donors. Furthermore, comprehensive postmortem metabolomics of the same specimens provided (a) matrix-specific metabolic signatures, (b) groups of metabolites potentially useful as decomposition biomarkers, and </w:t>
      </w:r>
      <w:r w:rsidRPr="00705D69">
        <w:rPr>
          <w:color w:val="000000" w:themeColor="text1"/>
        </w:rPr>
        <w:lastRenderedPageBreak/>
        <w:t>(c) an assessment of potential impacts of perimortem health conditions on the postmortem metabolome.</w:t>
      </w:r>
    </w:p>
    <w:p w14:paraId="16048102" w14:textId="77777777" w:rsidR="005C1A72" w:rsidRPr="00705D69" w:rsidRDefault="005C1A72" w:rsidP="005C1A72">
      <w:pPr>
        <w:spacing w:line="360" w:lineRule="auto"/>
        <w:rPr>
          <w:color w:val="000000" w:themeColor="text1"/>
        </w:rPr>
      </w:pPr>
    </w:p>
    <w:p w14:paraId="45D5DD21" w14:textId="77777777" w:rsidR="005C1A72" w:rsidRPr="00705D69" w:rsidRDefault="005C1A72" w:rsidP="005C1A72">
      <w:pPr>
        <w:rPr>
          <w:color w:val="000000"/>
          <w:shd w:val="clear" w:color="auto" w:fill="FFFFFF"/>
        </w:rPr>
      </w:pPr>
    </w:p>
    <w:p w14:paraId="389105B1" w14:textId="77777777" w:rsidR="005C1A72" w:rsidRPr="00705D69" w:rsidRDefault="005C1A72" w:rsidP="005C1A72">
      <w:pPr>
        <w:rPr>
          <w:color w:val="000000"/>
          <w:shd w:val="clear" w:color="auto" w:fill="FFFFFF"/>
        </w:rPr>
      </w:pPr>
    </w:p>
    <w:p w14:paraId="2E9434D0" w14:textId="77777777" w:rsidR="005C1A72" w:rsidRPr="00705D69" w:rsidRDefault="005C1A72" w:rsidP="005C1A72">
      <w:pPr>
        <w:rPr>
          <w:color w:val="000000"/>
          <w:shd w:val="clear" w:color="auto" w:fill="FFFFFF"/>
        </w:rPr>
      </w:pPr>
    </w:p>
    <w:p w14:paraId="06BADD6B" w14:textId="77777777" w:rsidR="005C1A72" w:rsidRPr="00705D69" w:rsidRDefault="005C1A72" w:rsidP="005C1A72">
      <w:pPr>
        <w:rPr>
          <w:color w:val="000000"/>
          <w:shd w:val="clear" w:color="auto" w:fill="FFFFFF"/>
        </w:rPr>
      </w:pPr>
    </w:p>
    <w:p w14:paraId="49CCFAC8" w14:textId="77777777" w:rsidR="005C1A72" w:rsidRPr="00705D69" w:rsidRDefault="005C1A72" w:rsidP="005C1A72">
      <w:pPr>
        <w:rPr>
          <w:color w:val="000000"/>
          <w:shd w:val="clear" w:color="auto" w:fill="FFFFFF"/>
        </w:rPr>
      </w:pPr>
    </w:p>
    <w:p w14:paraId="57BDAB3D" w14:textId="77777777" w:rsidR="005C1A72" w:rsidRPr="00705D69" w:rsidRDefault="005C1A72" w:rsidP="005C1A72">
      <w:pPr>
        <w:rPr>
          <w:color w:val="000000"/>
          <w:shd w:val="clear" w:color="auto" w:fill="FFFFFF"/>
        </w:rPr>
      </w:pPr>
    </w:p>
    <w:p w14:paraId="225F222C" w14:textId="77777777" w:rsidR="005C1A72" w:rsidRPr="00705D69" w:rsidRDefault="005C1A72" w:rsidP="005C1A72">
      <w:pPr>
        <w:rPr>
          <w:color w:val="000000"/>
          <w:shd w:val="clear" w:color="auto" w:fill="FFFFFF"/>
        </w:rPr>
      </w:pPr>
    </w:p>
    <w:p w14:paraId="36AEB1C0" w14:textId="77777777" w:rsidR="005C1A72" w:rsidRPr="00705D69" w:rsidRDefault="005C1A72" w:rsidP="005C1A72">
      <w:pPr>
        <w:rPr>
          <w:color w:val="000000"/>
          <w:shd w:val="clear" w:color="auto" w:fill="FFFFFF"/>
        </w:rPr>
      </w:pPr>
    </w:p>
    <w:p w14:paraId="66E5DC54" w14:textId="77777777" w:rsidR="005C1A72" w:rsidRPr="00705D69" w:rsidRDefault="005C1A72" w:rsidP="005C1A72">
      <w:pPr>
        <w:rPr>
          <w:color w:val="000000"/>
          <w:shd w:val="clear" w:color="auto" w:fill="FFFFFF"/>
        </w:rPr>
      </w:pPr>
    </w:p>
    <w:p w14:paraId="1B426A98" w14:textId="77777777" w:rsidR="005C1A72" w:rsidRPr="00705D69" w:rsidRDefault="005C1A72" w:rsidP="005C1A72">
      <w:pPr>
        <w:rPr>
          <w:color w:val="000000"/>
          <w:shd w:val="clear" w:color="auto" w:fill="FFFFFF"/>
        </w:rPr>
      </w:pPr>
    </w:p>
    <w:p w14:paraId="5E000828" w14:textId="77777777" w:rsidR="005C1A72" w:rsidRPr="00705D69" w:rsidRDefault="005C1A72" w:rsidP="005C1A72">
      <w:pPr>
        <w:rPr>
          <w:color w:val="000000"/>
          <w:shd w:val="clear" w:color="auto" w:fill="FFFFFF"/>
        </w:rPr>
      </w:pPr>
    </w:p>
    <w:p w14:paraId="4245D68D" w14:textId="77777777" w:rsidR="005C1A72" w:rsidRPr="00705D69" w:rsidRDefault="005C1A72" w:rsidP="005C1A72">
      <w:pPr>
        <w:rPr>
          <w:color w:val="000000"/>
          <w:shd w:val="clear" w:color="auto" w:fill="FFFFFF"/>
        </w:rPr>
      </w:pPr>
    </w:p>
    <w:p w14:paraId="0C44A7E8" w14:textId="77777777" w:rsidR="005C1A72" w:rsidRPr="00705D69" w:rsidRDefault="005C1A72" w:rsidP="005C1A72">
      <w:pPr>
        <w:rPr>
          <w:color w:val="000000"/>
          <w:shd w:val="clear" w:color="auto" w:fill="FFFFFF"/>
        </w:rPr>
      </w:pPr>
    </w:p>
    <w:p w14:paraId="40EA2A1A" w14:textId="77777777" w:rsidR="005C1A72" w:rsidRPr="00705D69" w:rsidRDefault="005C1A72" w:rsidP="005C1A72">
      <w:pPr>
        <w:rPr>
          <w:color w:val="000000"/>
          <w:shd w:val="clear" w:color="auto" w:fill="FFFFFF"/>
        </w:rPr>
      </w:pPr>
    </w:p>
    <w:p w14:paraId="725DF179" w14:textId="77777777" w:rsidR="005C1A72" w:rsidRPr="00705D69" w:rsidRDefault="005C1A72" w:rsidP="005C1A72">
      <w:pPr>
        <w:rPr>
          <w:color w:val="000000"/>
          <w:shd w:val="clear" w:color="auto" w:fill="FFFFFF"/>
        </w:rPr>
      </w:pPr>
    </w:p>
    <w:p w14:paraId="19059A7B" w14:textId="77777777" w:rsidR="005C1A72" w:rsidRPr="00705D69" w:rsidRDefault="005C1A72" w:rsidP="005C1A72">
      <w:pPr>
        <w:rPr>
          <w:color w:val="000000"/>
          <w:shd w:val="clear" w:color="auto" w:fill="FFFFFF"/>
        </w:rPr>
      </w:pPr>
    </w:p>
    <w:p w14:paraId="07042D57" w14:textId="77777777" w:rsidR="005C1A72" w:rsidRPr="00705D69" w:rsidRDefault="005C1A72" w:rsidP="005C1A72">
      <w:pPr>
        <w:rPr>
          <w:color w:val="000000"/>
          <w:shd w:val="clear" w:color="auto" w:fill="FFFFFF"/>
        </w:rPr>
      </w:pPr>
    </w:p>
    <w:p w14:paraId="464C0F1D" w14:textId="77777777" w:rsidR="005C1A72" w:rsidRPr="00705D69" w:rsidRDefault="005C1A72" w:rsidP="005C1A72">
      <w:pPr>
        <w:rPr>
          <w:color w:val="000000"/>
          <w:shd w:val="clear" w:color="auto" w:fill="FFFFFF"/>
        </w:rPr>
      </w:pPr>
    </w:p>
    <w:p w14:paraId="6EECA153" w14:textId="77777777" w:rsidR="005C1A72" w:rsidRPr="00705D69" w:rsidRDefault="005C1A72" w:rsidP="005C1A72">
      <w:pPr>
        <w:rPr>
          <w:b/>
          <w:bCs/>
          <w:color w:val="000000" w:themeColor="text1"/>
          <w:sz w:val="32"/>
          <w:szCs w:val="32"/>
        </w:rPr>
      </w:pPr>
    </w:p>
    <w:p w14:paraId="06F5EC89" w14:textId="77777777" w:rsidR="005C1A72" w:rsidRPr="00705D69" w:rsidRDefault="005C1A72" w:rsidP="005C1A72">
      <w:pPr>
        <w:rPr>
          <w:b/>
          <w:bCs/>
          <w:color w:val="000000" w:themeColor="text1"/>
          <w:sz w:val="32"/>
          <w:szCs w:val="32"/>
        </w:rPr>
      </w:pPr>
    </w:p>
    <w:p w14:paraId="237FEF28" w14:textId="77777777" w:rsidR="005C1A72" w:rsidRPr="00705D69" w:rsidRDefault="005C1A72" w:rsidP="005C1A72">
      <w:pPr>
        <w:rPr>
          <w:b/>
          <w:bCs/>
          <w:color w:val="000000" w:themeColor="text1"/>
          <w:sz w:val="32"/>
          <w:szCs w:val="32"/>
        </w:rPr>
      </w:pPr>
    </w:p>
    <w:p w14:paraId="7E068B86" w14:textId="77777777" w:rsidR="005C1A72" w:rsidRPr="00705D69" w:rsidRDefault="005C1A72" w:rsidP="005C1A72">
      <w:pPr>
        <w:rPr>
          <w:b/>
          <w:bCs/>
          <w:color w:val="000000" w:themeColor="text1"/>
          <w:sz w:val="32"/>
          <w:szCs w:val="32"/>
        </w:rPr>
      </w:pPr>
    </w:p>
    <w:p w14:paraId="5C238425" w14:textId="77777777" w:rsidR="005C1A72" w:rsidRPr="00705D69" w:rsidRDefault="005C1A72" w:rsidP="005C1A72">
      <w:pPr>
        <w:rPr>
          <w:b/>
          <w:bCs/>
          <w:color w:val="000000" w:themeColor="text1"/>
          <w:sz w:val="32"/>
          <w:szCs w:val="32"/>
        </w:rPr>
      </w:pPr>
    </w:p>
    <w:p w14:paraId="59917201" w14:textId="77777777" w:rsidR="005C1A72" w:rsidRPr="00705D69" w:rsidRDefault="005C1A72" w:rsidP="005C1A72">
      <w:pPr>
        <w:rPr>
          <w:b/>
          <w:bCs/>
          <w:color w:val="000000" w:themeColor="text1"/>
          <w:sz w:val="32"/>
          <w:szCs w:val="32"/>
        </w:rPr>
      </w:pPr>
    </w:p>
    <w:p w14:paraId="3BCF8627" w14:textId="77777777" w:rsidR="005C1A72" w:rsidRPr="00705D69" w:rsidRDefault="005C1A72" w:rsidP="005C1A72">
      <w:pPr>
        <w:rPr>
          <w:b/>
          <w:bCs/>
          <w:color w:val="000000" w:themeColor="text1"/>
          <w:sz w:val="32"/>
          <w:szCs w:val="32"/>
        </w:rPr>
      </w:pPr>
    </w:p>
    <w:p w14:paraId="235A4E53" w14:textId="77777777" w:rsidR="005C1A72" w:rsidRPr="00705D69" w:rsidRDefault="005C1A72" w:rsidP="005C1A72">
      <w:pPr>
        <w:rPr>
          <w:b/>
          <w:bCs/>
          <w:color w:val="000000" w:themeColor="text1"/>
          <w:sz w:val="32"/>
          <w:szCs w:val="32"/>
        </w:rPr>
      </w:pPr>
    </w:p>
    <w:p w14:paraId="5A7B9CEB" w14:textId="77777777" w:rsidR="005C1A72" w:rsidRPr="00705D69" w:rsidRDefault="005C1A72" w:rsidP="005C1A72">
      <w:pPr>
        <w:rPr>
          <w:b/>
          <w:bCs/>
          <w:color w:val="000000" w:themeColor="text1"/>
          <w:sz w:val="32"/>
          <w:szCs w:val="32"/>
        </w:rPr>
      </w:pPr>
    </w:p>
    <w:p w14:paraId="533FCA3F" w14:textId="77777777" w:rsidR="005C1A72" w:rsidRPr="00705D69" w:rsidRDefault="005C1A72" w:rsidP="005C1A72">
      <w:pPr>
        <w:rPr>
          <w:b/>
          <w:bCs/>
          <w:color w:val="000000" w:themeColor="text1"/>
          <w:sz w:val="32"/>
          <w:szCs w:val="32"/>
        </w:rPr>
      </w:pPr>
    </w:p>
    <w:p w14:paraId="513EBBC9" w14:textId="77777777" w:rsidR="005C1A72" w:rsidRPr="00705D69" w:rsidRDefault="005C1A72" w:rsidP="005C1A72">
      <w:pPr>
        <w:rPr>
          <w:b/>
          <w:bCs/>
          <w:color w:val="000000" w:themeColor="text1"/>
          <w:sz w:val="32"/>
          <w:szCs w:val="32"/>
        </w:rPr>
      </w:pPr>
    </w:p>
    <w:p w14:paraId="6EB6F33F" w14:textId="77777777" w:rsidR="005C1A72" w:rsidRPr="00705D69" w:rsidRDefault="005C1A72" w:rsidP="005C1A72">
      <w:pPr>
        <w:rPr>
          <w:b/>
          <w:bCs/>
          <w:color w:val="000000" w:themeColor="text1"/>
          <w:sz w:val="32"/>
          <w:szCs w:val="32"/>
        </w:rPr>
      </w:pPr>
    </w:p>
    <w:p w14:paraId="7B9EA0EF" w14:textId="77777777" w:rsidR="005C1A72" w:rsidRPr="00705D69" w:rsidRDefault="005C1A72" w:rsidP="005C1A72">
      <w:pPr>
        <w:rPr>
          <w:b/>
          <w:bCs/>
          <w:color w:val="000000" w:themeColor="text1"/>
          <w:sz w:val="32"/>
          <w:szCs w:val="32"/>
        </w:rPr>
      </w:pPr>
    </w:p>
    <w:p w14:paraId="0F90E424" w14:textId="77777777" w:rsidR="005C1A72" w:rsidRPr="00705D69" w:rsidRDefault="005C1A72" w:rsidP="005C1A72">
      <w:pPr>
        <w:rPr>
          <w:b/>
          <w:bCs/>
          <w:color w:val="000000" w:themeColor="text1"/>
          <w:sz w:val="32"/>
          <w:szCs w:val="32"/>
        </w:rPr>
      </w:pPr>
    </w:p>
    <w:p w14:paraId="448D0189" w14:textId="77777777" w:rsidR="005C1A72" w:rsidRPr="00705D69" w:rsidRDefault="005C1A72" w:rsidP="005C1A72">
      <w:pPr>
        <w:rPr>
          <w:b/>
          <w:bCs/>
          <w:color w:val="000000" w:themeColor="text1"/>
          <w:sz w:val="32"/>
          <w:szCs w:val="32"/>
        </w:rPr>
      </w:pPr>
    </w:p>
    <w:p w14:paraId="7080B10B" w14:textId="77777777" w:rsidR="005C1A72" w:rsidRPr="00705D69" w:rsidRDefault="005C1A72" w:rsidP="005C1A72">
      <w:pPr>
        <w:rPr>
          <w:b/>
          <w:bCs/>
          <w:color w:val="000000" w:themeColor="text1"/>
          <w:sz w:val="32"/>
          <w:szCs w:val="32"/>
        </w:rPr>
      </w:pPr>
    </w:p>
    <w:p w14:paraId="1414EFC1" w14:textId="77777777" w:rsidR="005C1A72" w:rsidRPr="00705D69" w:rsidRDefault="005C1A72" w:rsidP="005C1A72">
      <w:pPr>
        <w:rPr>
          <w:b/>
          <w:bCs/>
          <w:color w:val="000000" w:themeColor="text1"/>
          <w:sz w:val="32"/>
          <w:szCs w:val="32"/>
        </w:rPr>
      </w:pPr>
    </w:p>
    <w:p w14:paraId="023E833A" w14:textId="77777777" w:rsidR="005C1A72" w:rsidRPr="00705D69" w:rsidRDefault="005C1A72" w:rsidP="005C1A72">
      <w:pPr>
        <w:rPr>
          <w:b/>
          <w:bCs/>
          <w:color w:val="000000" w:themeColor="text1"/>
          <w:sz w:val="32"/>
          <w:szCs w:val="32"/>
        </w:rPr>
      </w:pPr>
    </w:p>
    <w:p w14:paraId="333CFFD1" w14:textId="77777777" w:rsidR="005C1A72" w:rsidRPr="00014CC2" w:rsidRDefault="005C1A72" w:rsidP="005C1A72">
      <w:pPr>
        <w:spacing w:line="360" w:lineRule="auto"/>
        <w:jc w:val="center"/>
        <w:rPr>
          <w:color w:val="000000" w:themeColor="text1"/>
        </w:rPr>
      </w:pPr>
      <w:r w:rsidRPr="00705D69">
        <w:rPr>
          <w:b/>
          <w:bCs/>
          <w:color w:val="000000" w:themeColor="text1"/>
          <w:sz w:val="28"/>
          <w:szCs w:val="28"/>
        </w:rPr>
        <w:lastRenderedPageBreak/>
        <w:t>TABLE OF CONTENTS</w:t>
      </w:r>
    </w:p>
    <w:p w14:paraId="462ED429" w14:textId="77777777" w:rsidR="005C1A72" w:rsidRPr="004A1F20" w:rsidRDefault="005C1A72" w:rsidP="005C1A72">
      <w:pPr>
        <w:spacing w:line="360" w:lineRule="auto"/>
        <w:jc w:val="both"/>
        <w:rPr>
          <w:color w:val="000000" w:themeColor="text1"/>
          <w:sz w:val="28"/>
          <w:szCs w:val="28"/>
        </w:rPr>
      </w:pPr>
    </w:p>
    <w:p w14:paraId="0D8E1492" w14:textId="29755292" w:rsidR="005C1A72" w:rsidRPr="00014CC2" w:rsidRDefault="005C1A72" w:rsidP="005C1A72">
      <w:pPr>
        <w:pStyle w:val="TOC1"/>
        <w:spacing w:line="360" w:lineRule="auto"/>
        <w:jc w:val="center"/>
        <w:rPr>
          <w:rFonts w:asciiTheme="minorHAnsi" w:eastAsiaTheme="minorEastAsia" w:hAnsiTheme="minorHAnsi" w:cstheme="minorBidi"/>
        </w:rPr>
      </w:pPr>
      <w:r w:rsidRPr="00014CC2">
        <w:rPr>
          <w:color w:val="000000" w:themeColor="text1"/>
        </w:rPr>
        <w:fldChar w:fldCharType="begin"/>
      </w:r>
      <w:r w:rsidRPr="00014CC2">
        <w:rPr>
          <w:color w:val="000000" w:themeColor="text1"/>
        </w:rPr>
        <w:instrText xml:space="preserve"> TOC \o "1-7" \u </w:instrText>
      </w:r>
      <w:r w:rsidRPr="00014CC2">
        <w:rPr>
          <w:color w:val="000000" w:themeColor="text1"/>
        </w:rPr>
        <w:fldChar w:fldCharType="separate"/>
      </w:r>
      <w:r w:rsidRPr="00014CC2">
        <w:t>INTRODUCTION</w:t>
      </w:r>
      <w:r w:rsidRPr="00014CC2">
        <w:tab/>
      </w:r>
      <w:r w:rsidRPr="00014CC2">
        <w:fldChar w:fldCharType="begin"/>
      </w:r>
      <w:r w:rsidRPr="00014CC2">
        <w:instrText xml:space="preserve"> PAGEREF _Toc82431056 \h </w:instrText>
      </w:r>
      <w:r w:rsidRPr="00014CC2">
        <w:fldChar w:fldCharType="separate"/>
      </w:r>
      <w:r>
        <w:t>1</w:t>
      </w:r>
      <w:r w:rsidRPr="00014CC2">
        <w:fldChar w:fldCharType="end"/>
      </w:r>
    </w:p>
    <w:p w14:paraId="1EB7D931" w14:textId="728ED144" w:rsidR="005C1A72" w:rsidRPr="00014CC2" w:rsidRDefault="005C1A72" w:rsidP="005C1A72">
      <w:pPr>
        <w:pStyle w:val="TOC1"/>
        <w:spacing w:line="360" w:lineRule="auto"/>
        <w:ind w:left="450"/>
        <w:jc w:val="center"/>
        <w:rPr>
          <w:rFonts w:asciiTheme="minorHAnsi" w:eastAsiaTheme="minorEastAsia" w:hAnsiTheme="minorHAnsi" w:cstheme="minorBidi"/>
          <w:b w:val="0"/>
          <w:bCs w:val="0"/>
        </w:rPr>
      </w:pPr>
      <w:r w:rsidRPr="00014CC2">
        <w:rPr>
          <w:b w:val="0"/>
          <w:bCs w:val="0"/>
        </w:rPr>
        <w:t>A synopsis on decomposition processes and gross postmortem changes</w:t>
      </w:r>
      <w:r w:rsidRPr="00014CC2">
        <w:rPr>
          <w:b w:val="0"/>
          <w:bCs w:val="0"/>
        </w:rPr>
        <w:tab/>
      </w:r>
      <w:r w:rsidRPr="00014CC2">
        <w:rPr>
          <w:b w:val="0"/>
          <w:bCs w:val="0"/>
        </w:rPr>
        <w:fldChar w:fldCharType="begin"/>
      </w:r>
      <w:r w:rsidRPr="00014CC2">
        <w:rPr>
          <w:b w:val="0"/>
          <w:bCs w:val="0"/>
        </w:rPr>
        <w:instrText xml:space="preserve"> PAGEREF _Toc82431057 \h </w:instrText>
      </w:r>
      <w:r w:rsidRPr="00014CC2">
        <w:rPr>
          <w:b w:val="0"/>
          <w:bCs w:val="0"/>
        </w:rPr>
      </w:r>
      <w:r w:rsidRPr="00014CC2">
        <w:rPr>
          <w:b w:val="0"/>
          <w:bCs w:val="0"/>
        </w:rPr>
        <w:fldChar w:fldCharType="separate"/>
      </w:r>
      <w:r>
        <w:rPr>
          <w:b w:val="0"/>
          <w:bCs w:val="0"/>
        </w:rPr>
        <w:t>1</w:t>
      </w:r>
      <w:r w:rsidRPr="00014CC2">
        <w:rPr>
          <w:b w:val="0"/>
          <w:bCs w:val="0"/>
        </w:rPr>
        <w:fldChar w:fldCharType="end"/>
      </w:r>
    </w:p>
    <w:p w14:paraId="0E13F077" w14:textId="3589FAB0" w:rsidR="005C1A72" w:rsidRPr="00014CC2" w:rsidRDefault="005C1A72" w:rsidP="005C1A72">
      <w:pPr>
        <w:pStyle w:val="TOC1"/>
        <w:spacing w:line="360" w:lineRule="auto"/>
        <w:ind w:left="450"/>
        <w:jc w:val="center"/>
        <w:rPr>
          <w:rFonts w:asciiTheme="minorHAnsi" w:eastAsiaTheme="minorEastAsia" w:hAnsiTheme="minorHAnsi" w:cstheme="minorBidi"/>
          <w:b w:val="0"/>
          <w:bCs w:val="0"/>
        </w:rPr>
      </w:pPr>
      <w:r w:rsidRPr="00014CC2">
        <w:rPr>
          <w:b w:val="0"/>
          <w:bCs w:val="0"/>
        </w:rPr>
        <w:t>Decomposition products – The breakdown of macromolecules</w:t>
      </w:r>
      <w:r w:rsidRPr="00014CC2">
        <w:rPr>
          <w:b w:val="0"/>
          <w:bCs w:val="0"/>
        </w:rPr>
        <w:tab/>
      </w:r>
      <w:r w:rsidRPr="00014CC2">
        <w:rPr>
          <w:b w:val="0"/>
          <w:bCs w:val="0"/>
        </w:rPr>
        <w:fldChar w:fldCharType="begin"/>
      </w:r>
      <w:r w:rsidRPr="00014CC2">
        <w:rPr>
          <w:b w:val="0"/>
          <w:bCs w:val="0"/>
        </w:rPr>
        <w:instrText xml:space="preserve"> PAGEREF _Toc82431058 \h </w:instrText>
      </w:r>
      <w:r w:rsidRPr="00014CC2">
        <w:rPr>
          <w:b w:val="0"/>
          <w:bCs w:val="0"/>
        </w:rPr>
      </w:r>
      <w:r w:rsidRPr="00014CC2">
        <w:rPr>
          <w:b w:val="0"/>
          <w:bCs w:val="0"/>
        </w:rPr>
        <w:fldChar w:fldCharType="separate"/>
      </w:r>
      <w:r>
        <w:rPr>
          <w:b w:val="0"/>
          <w:bCs w:val="0"/>
        </w:rPr>
        <w:t>3</w:t>
      </w:r>
      <w:r w:rsidRPr="00014CC2">
        <w:rPr>
          <w:b w:val="0"/>
          <w:bCs w:val="0"/>
        </w:rPr>
        <w:fldChar w:fldCharType="end"/>
      </w:r>
    </w:p>
    <w:p w14:paraId="2DFCB988" w14:textId="349747B2" w:rsidR="005C1A72" w:rsidRPr="00014CC2" w:rsidRDefault="005C1A72" w:rsidP="005C1A72">
      <w:pPr>
        <w:pStyle w:val="TOC1"/>
        <w:spacing w:line="360" w:lineRule="auto"/>
        <w:ind w:left="450"/>
        <w:jc w:val="center"/>
        <w:rPr>
          <w:rFonts w:asciiTheme="minorHAnsi" w:eastAsiaTheme="minorEastAsia" w:hAnsiTheme="minorHAnsi" w:cstheme="minorBidi"/>
          <w:b w:val="0"/>
          <w:bCs w:val="0"/>
        </w:rPr>
      </w:pPr>
      <w:r w:rsidRPr="00014CC2">
        <w:rPr>
          <w:b w:val="0"/>
          <w:bCs w:val="0"/>
        </w:rPr>
        <w:t>The alteration of soil in the cadaver decomposition island (CDI)</w:t>
      </w:r>
      <w:r w:rsidRPr="00014CC2">
        <w:rPr>
          <w:b w:val="0"/>
          <w:bCs w:val="0"/>
        </w:rPr>
        <w:tab/>
      </w:r>
      <w:r w:rsidRPr="00014CC2">
        <w:rPr>
          <w:b w:val="0"/>
          <w:bCs w:val="0"/>
        </w:rPr>
        <w:fldChar w:fldCharType="begin"/>
      </w:r>
      <w:r w:rsidRPr="00014CC2">
        <w:rPr>
          <w:b w:val="0"/>
          <w:bCs w:val="0"/>
        </w:rPr>
        <w:instrText xml:space="preserve"> PAGEREF _Toc82431059 \h </w:instrText>
      </w:r>
      <w:r w:rsidRPr="00014CC2">
        <w:rPr>
          <w:b w:val="0"/>
          <w:bCs w:val="0"/>
        </w:rPr>
      </w:r>
      <w:r w:rsidRPr="00014CC2">
        <w:rPr>
          <w:b w:val="0"/>
          <w:bCs w:val="0"/>
        </w:rPr>
        <w:fldChar w:fldCharType="separate"/>
      </w:r>
      <w:r>
        <w:rPr>
          <w:b w:val="0"/>
          <w:bCs w:val="0"/>
        </w:rPr>
        <w:t>5</w:t>
      </w:r>
      <w:r w:rsidRPr="00014CC2">
        <w:rPr>
          <w:b w:val="0"/>
          <w:bCs w:val="0"/>
        </w:rPr>
        <w:fldChar w:fldCharType="end"/>
      </w:r>
    </w:p>
    <w:p w14:paraId="53666801" w14:textId="46ABF4E7" w:rsidR="005C1A72" w:rsidRPr="00014CC2" w:rsidRDefault="005C1A72" w:rsidP="005C1A72">
      <w:pPr>
        <w:pStyle w:val="TOC1"/>
        <w:spacing w:line="360" w:lineRule="auto"/>
        <w:ind w:left="450"/>
        <w:jc w:val="center"/>
        <w:rPr>
          <w:rFonts w:asciiTheme="minorHAnsi" w:eastAsiaTheme="minorEastAsia" w:hAnsiTheme="minorHAnsi" w:cstheme="minorBidi"/>
          <w:b w:val="0"/>
          <w:bCs w:val="0"/>
        </w:rPr>
      </w:pPr>
      <w:r w:rsidRPr="00014CC2">
        <w:rPr>
          <w:b w:val="0"/>
          <w:bCs w:val="0"/>
        </w:rPr>
        <w:t>Metabolic profiling and the analysis of small molecules</w:t>
      </w:r>
      <w:r w:rsidRPr="00014CC2">
        <w:rPr>
          <w:b w:val="0"/>
          <w:bCs w:val="0"/>
        </w:rPr>
        <w:tab/>
      </w:r>
      <w:r w:rsidRPr="00014CC2">
        <w:rPr>
          <w:b w:val="0"/>
          <w:bCs w:val="0"/>
        </w:rPr>
        <w:fldChar w:fldCharType="begin"/>
      </w:r>
      <w:r w:rsidRPr="00014CC2">
        <w:rPr>
          <w:b w:val="0"/>
          <w:bCs w:val="0"/>
        </w:rPr>
        <w:instrText xml:space="preserve"> PAGEREF _Toc82431060 \h </w:instrText>
      </w:r>
      <w:r w:rsidRPr="00014CC2">
        <w:rPr>
          <w:b w:val="0"/>
          <w:bCs w:val="0"/>
        </w:rPr>
      </w:r>
      <w:r w:rsidRPr="00014CC2">
        <w:rPr>
          <w:b w:val="0"/>
          <w:bCs w:val="0"/>
        </w:rPr>
        <w:fldChar w:fldCharType="separate"/>
      </w:r>
      <w:r>
        <w:rPr>
          <w:b w:val="0"/>
          <w:bCs w:val="0"/>
        </w:rPr>
        <w:t>6</w:t>
      </w:r>
      <w:r w:rsidRPr="00014CC2">
        <w:rPr>
          <w:b w:val="0"/>
          <w:bCs w:val="0"/>
        </w:rPr>
        <w:fldChar w:fldCharType="end"/>
      </w:r>
    </w:p>
    <w:p w14:paraId="1AB0C0C9" w14:textId="0183C6CF" w:rsidR="005C1A72" w:rsidRPr="00014CC2" w:rsidRDefault="005C1A72" w:rsidP="005C1A72">
      <w:pPr>
        <w:pStyle w:val="TOC1"/>
        <w:spacing w:line="360" w:lineRule="auto"/>
        <w:ind w:left="450"/>
        <w:rPr>
          <w:b w:val="0"/>
          <w:bCs w:val="0"/>
        </w:rPr>
      </w:pPr>
      <w:r w:rsidRPr="00014CC2">
        <w:rPr>
          <w:b w:val="0"/>
          <w:bCs w:val="0"/>
        </w:rPr>
        <w:t>Postmortem metabolomics – Its application in decomposition studies and the knowledge gap</w:t>
      </w:r>
      <w:r w:rsidRPr="00014CC2">
        <w:rPr>
          <w:b w:val="0"/>
          <w:bCs w:val="0"/>
        </w:rPr>
        <w:tab/>
      </w:r>
      <w:r w:rsidRPr="00014CC2">
        <w:rPr>
          <w:b w:val="0"/>
          <w:bCs w:val="0"/>
        </w:rPr>
        <w:fldChar w:fldCharType="begin"/>
      </w:r>
      <w:r w:rsidRPr="00014CC2">
        <w:rPr>
          <w:b w:val="0"/>
          <w:bCs w:val="0"/>
        </w:rPr>
        <w:instrText xml:space="preserve"> PAGEREF _Toc82431061 \h </w:instrText>
      </w:r>
      <w:r w:rsidRPr="00014CC2">
        <w:rPr>
          <w:b w:val="0"/>
          <w:bCs w:val="0"/>
        </w:rPr>
      </w:r>
      <w:r w:rsidRPr="00014CC2">
        <w:rPr>
          <w:b w:val="0"/>
          <w:bCs w:val="0"/>
        </w:rPr>
        <w:fldChar w:fldCharType="separate"/>
      </w:r>
      <w:r>
        <w:rPr>
          <w:b w:val="0"/>
          <w:bCs w:val="0"/>
        </w:rPr>
        <w:t>8</w:t>
      </w:r>
      <w:r w:rsidRPr="00014CC2">
        <w:rPr>
          <w:b w:val="0"/>
          <w:bCs w:val="0"/>
        </w:rPr>
        <w:fldChar w:fldCharType="end"/>
      </w:r>
    </w:p>
    <w:p w14:paraId="09E0B15F" w14:textId="77777777" w:rsidR="005C1A72" w:rsidRPr="00014CC2" w:rsidRDefault="005C1A72" w:rsidP="005C1A72">
      <w:pPr>
        <w:spacing w:line="360" w:lineRule="auto"/>
        <w:jc w:val="center"/>
        <w:rPr>
          <w:rFonts w:eastAsiaTheme="minorEastAsia"/>
          <w:noProof/>
        </w:rPr>
      </w:pPr>
    </w:p>
    <w:p w14:paraId="0C012E88" w14:textId="2CCEB792" w:rsidR="005C1A72" w:rsidRPr="00014CC2" w:rsidRDefault="005C1A72" w:rsidP="005C1A72">
      <w:pPr>
        <w:pStyle w:val="TOC1"/>
        <w:spacing w:line="360" w:lineRule="auto"/>
        <w:jc w:val="both"/>
      </w:pPr>
      <w:r w:rsidRPr="00014CC2">
        <w:t>CHAPTER I: POSTMORTEM METABOLIC PROFILING OF SOIL AND SKELETAL REMAINS FROM A MULTI-INDIVIDUAL GRAVE</w:t>
      </w:r>
      <w:r w:rsidRPr="00014CC2">
        <w:tab/>
      </w:r>
      <w:r w:rsidRPr="00014CC2">
        <w:fldChar w:fldCharType="begin"/>
      </w:r>
      <w:r w:rsidRPr="00014CC2">
        <w:instrText xml:space="preserve"> PAGEREF _Toc82431062 \h </w:instrText>
      </w:r>
      <w:r w:rsidRPr="00014CC2">
        <w:fldChar w:fldCharType="separate"/>
      </w:r>
      <w:r>
        <w:t>11</w:t>
      </w:r>
      <w:r w:rsidRPr="00014CC2">
        <w:fldChar w:fldCharType="end"/>
      </w:r>
    </w:p>
    <w:p w14:paraId="2462C08B" w14:textId="77777777" w:rsidR="005C1A72" w:rsidRPr="00014CC2" w:rsidRDefault="005C1A72" w:rsidP="005C1A72">
      <w:pPr>
        <w:spacing w:line="360" w:lineRule="auto"/>
        <w:jc w:val="center"/>
        <w:rPr>
          <w:rFonts w:eastAsiaTheme="minorEastAsia"/>
          <w:noProof/>
        </w:rPr>
      </w:pPr>
    </w:p>
    <w:p w14:paraId="7B81639E" w14:textId="7227320A" w:rsidR="005C1A72" w:rsidRPr="00014CC2" w:rsidRDefault="005C1A72" w:rsidP="005C1A72">
      <w:pPr>
        <w:pStyle w:val="TOC1"/>
        <w:spacing w:line="360" w:lineRule="auto"/>
        <w:jc w:val="center"/>
        <w:rPr>
          <w:rFonts w:asciiTheme="minorHAnsi" w:eastAsiaTheme="minorEastAsia" w:hAnsiTheme="minorHAnsi" w:cstheme="minorBidi"/>
        </w:rPr>
      </w:pPr>
      <w:r w:rsidRPr="00014CC2">
        <w:t>PREFACE</w:t>
      </w:r>
      <w:r w:rsidRPr="00014CC2">
        <w:tab/>
      </w:r>
      <w:r w:rsidRPr="00014CC2">
        <w:fldChar w:fldCharType="begin"/>
      </w:r>
      <w:r w:rsidRPr="00014CC2">
        <w:instrText xml:space="preserve"> PAGEREF _Toc82431063 \h </w:instrText>
      </w:r>
      <w:r w:rsidRPr="00014CC2">
        <w:fldChar w:fldCharType="separate"/>
      </w:r>
      <w:r>
        <w:t>12</w:t>
      </w:r>
      <w:r w:rsidRPr="00014CC2">
        <w:fldChar w:fldCharType="end"/>
      </w:r>
    </w:p>
    <w:p w14:paraId="2DD79D69" w14:textId="711B952E" w:rsidR="005C1A72" w:rsidRPr="00014CC2" w:rsidRDefault="005C1A72" w:rsidP="005C1A72">
      <w:pPr>
        <w:pStyle w:val="TOC1"/>
        <w:spacing w:line="360" w:lineRule="auto"/>
        <w:jc w:val="center"/>
        <w:rPr>
          <w:rFonts w:asciiTheme="minorHAnsi" w:eastAsiaTheme="minorEastAsia" w:hAnsiTheme="minorHAnsi" w:cstheme="minorBidi"/>
        </w:rPr>
      </w:pPr>
      <w:r w:rsidRPr="00014CC2">
        <w:t>1.1 ABSTRACT</w:t>
      </w:r>
      <w:r w:rsidRPr="00014CC2">
        <w:tab/>
      </w:r>
      <w:r w:rsidRPr="00014CC2">
        <w:fldChar w:fldCharType="begin"/>
      </w:r>
      <w:r w:rsidRPr="00014CC2">
        <w:instrText xml:space="preserve"> PAGEREF _Toc82431064 \h </w:instrText>
      </w:r>
      <w:r w:rsidRPr="00014CC2">
        <w:fldChar w:fldCharType="separate"/>
      </w:r>
      <w:r>
        <w:t>13</w:t>
      </w:r>
      <w:r w:rsidRPr="00014CC2">
        <w:fldChar w:fldCharType="end"/>
      </w:r>
    </w:p>
    <w:p w14:paraId="43BE861C" w14:textId="38897AC2" w:rsidR="005C1A72" w:rsidRPr="00014CC2" w:rsidRDefault="005C1A72" w:rsidP="005C1A72">
      <w:pPr>
        <w:pStyle w:val="TOC1"/>
        <w:spacing w:line="360" w:lineRule="auto"/>
        <w:jc w:val="center"/>
        <w:rPr>
          <w:rFonts w:asciiTheme="minorHAnsi" w:eastAsiaTheme="minorEastAsia" w:hAnsiTheme="minorHAnsi" w:cstheme="minorBidi"/>
        </w:rPr>
      </w:pPr>
      <w:r w:rsidRPr="00014CC2">
        <w:t>1.2 INTRODUCTION</w:t>
      </w:r>
      <w:r w:rsidRPr="00014CC2">
        <w:tab/>
      </w:r>
      <w:r w:rsidRPr="00014CC2">
        <w:fldChar w:fldCharType="begin"/>
      </w:r>
      <w:r w:rsidRPr="00014CC2">
        <w:instrText xml:space="preserve"> PAGEREF _Toc82431065 \h </w:instrText>
      </w:r>
      <w:r w:rsidRPr="00014CC2">
        <w:fldChar w:fldCharType="separate"/>
      </w:r>
      <w:r>
        <w:t>14</w:t>
      </w:r>
      <w:r w:rsidRPr="00014CC2">
        <w:fldChar w:fldCharType="end"/>
      </w:r>
    </w:p>
    <w:p w14:paraId="7F2BA627" w14:textId="198FAFEC" w:rsidR="005C1A72" w:rsidRPr="00014CC2" w:rsidRDefault="005C1A72" w:rsidP="005C1A72">
      <w:pPr>
        <w:pStyle w:val="TOC1"/>
        <w:spacing w:line="360" w:lineRule="auto"/>
        <w:jc w:val="center"/>
        <w:rPr>
          <w:rFonts w:asciiTheme="minorHAnsi" w:eastAsiaTheme="minorEastAsia" w:hAnsiTheme="minorHAnsi" w:cstheme="minorBidi"/>
        </w:rPr>
      </w:pPr>
      <w:r w:rsidRPr="00014CC2">
        <w:t>1.3 EXPERIMENTAL SECTION</w:t>
      </w:r>
      <w:r w:rsidRPr="00014CC2">
        <w:tab/>
      </w:r>
      <w:r w:rsidRPr="00014CC2">
        <w:fldChar w:fldCharType="begin"/>
      </w:r>
      <w:r w:rsidRPr="00014CC2">
        <w:instrText xml:space="preserve"> PAGEREF _Toc82431066 \h </w:instrText>
      </w:r>
      <w:r w:rsidRPr="00014CC2">
        <w:fldChar w:fldCharType="separate"/>
      </w:r>
      <w:r>
        <w:t>17</w:t>
      </w:r>
      <w:r w:rsidRPr="00014CC2">
        <w:fldChar w:fldCharType="end"/>
      </w:r>
    </w:p>
    <w:p w14:paraId="48921908" w14:textId="56B54A89" w:rsidR="005C1A72" w:rsidRPr="00014CC2" w:rsidRDefault="005C1A72" w:rsidP="005C1A72">
      <w:pPr>
        <w:pStyle w:val="TOC3"/>
        <w:tabs>
          <w:tab w:val="right" w:leader="dot" w:pos="9350"/>
        </w:tabs>
        <w:spacing w:line="360" w:lineRule="auto"/>
        <w:jc w:val="center"/>
        <w:rPr>
          <w:rFonts w:asciiTheme="minorHAnsi" w:eastAsiaTheme="minorEastAsia" w:hAnsiTheme="minorHAnsi" w:cstheme="minorBidi"/>
          <w:noProof/>
        </w:rPr>
      </w:pPr>
      <w:r w:rsidRPr="00014CC2">
        <w:rPr>
          <w:noProof/>
        </w:rPr>
        <w:t>1.3.1 Field location and study design</w:t>
      </w:r>
      <w:r w:rsidRPr="00014CC2">
        <w:rPr>
          <w:noProof/>
        </w:rPr>
        <w:tab/>
      </w:r>
      <w:r w:rsidRPr="00014CC2">
        <w:rPr>
          <w:noProof/>
        </w:rPr>
        <w:fldChar w:fldCharType="begin"/>
      </w:r>
      <w:r w:rsidRPr="00014CC2">
        <w:rPr>
          <w:noProof/>
        </w:rPr>
        <w:instrText xml:space="preserve"> PAGEREF _Toc82431067 \h </w:instrText>
      </w:r>
      <w:r w:rsidRPr="00014CC2">
        <w:rPr>
          <w:noProof/>
        </w:rPr>
      </w:r>
      <w:r w:rsidRPr="00014CC2">
        <w:rPr>
          <w:noProof/>
        </w:rPr>
        <w:fldChar w:fldCharType="separate"/>
      </w:r>
      <w:r>
        <w:rPr>
          <w:noProof/>
        </w:rPr>
        <w:t>17</w:t>
      </w:r>
      <w:r w:rsidRPr="00014CC2">
        <w:rPr>
          <w:noProof/>
        </w:rPr>
        <w:fldChar w:fldCharType="end"/>
      </w:r>
    </w:p>
    <w:p w14:paraId="27D73348" w14:textId="0F020E0F" w:rsidR="005C1A72" w:rsidRPr="00014CC2" w:rsidRDefault="005C1A72" w:rsidP="005C1A72">
      <w:pPr>
        <w:pStyle w:val="TOC3"/>
        <w:tabs>
          <w:tab w:val="right" w:leader="dot" w:pos="9350"/>
        </w:tabs>
        <w:spacing w:line="360" w:lineRule="auto"/>
        <w:jc w:val="center"/>
        <w:rPr>
          <w:rFonts w:asciiTheme="minorHAnsi" w:eastAsiaTheme="minorEastAsia" w:hAnsiTheme="minorHAnsi" w:cstheme="minorBidi"/>
          <w:noProof/>
        </w:rPr>
      </w:pPr>
      <w:r w:rsidRPr="00014CC2">
        <w:rPr>
          <w:noProof/>
        </w:rPr>
        <w:t>1.3.2 Biological sample collection</w:t>
      </w:r>
      <w:r w:rsidRPr="00014CC2">
        <w:rPr>
          <w:noProof/>
        </w:rPr>
        <w:tab/>
      </w:r>
      <w:r w:rsidRPr="00014CC2">
        <w:rPr>
          <w:noProof/>
        </w:rPr>
        <w:fldChar w:fldCharType="begin"/>
      </w:r>
      <w:r w:rsidRPr="00014CC2">
        <w:rPr>
          <w:noProof/>
        </w:rPr>
        <w:instrText xml:space="preserve"> PAGEREF _Toc82431068 \h </w:instrText>
      </w:r>
      <w:r w:rsidRPr="00014CC2">
        <w:rPr>
          <w:noProof/>
        </w:rPr>
      </w:r>
      <w:r w:rsidRPr="00014CC2">
        <w:rPr>
          <w:noProof/>
        </w:rPr>
        <w:fldChar w:fldCharType="separate"/>
      </w:r>
      <w:r>
        <w:rPr>
          <w:noProof/>
        </w:rPr>
        <w:t>17</w:t>
      </w:r>
      <w:r w:rsidRPr="00014CC2">
        <w:rPr>
          <w:noProof/>
        </w:rPr>
        <w:fldChar w:fldCharType="end"/>
      </w:r>
    </w:p>
    <w:p w14:paraId="05D70FCD" w14:textId="6857886E" w:rsidR="005C1A72" w:rsidRPr="00014CC2" w:rsidRDefault="005C1A72" w:rsidP="005C1A72">
      <w:pPr>
        <w:pStyle w:val="TOC3"/>
        <w:tabs>
          <w:tab w:val="right" w:leader="dot" w:pos="9350"/>
        </w:tabs>
        <w:spacing w:line="360" w:lineRule="auto"/>
        <w:jc w:val="center"/>
        <w:rPr>
          <w:rFonts w:asciiTheme="minorHAnsi" w:eastAsiaTheme="minorEastAsia" w:hAnsiTheme="minorHAnsi" w:cstheme="minorBidi"/>
          <w:noProof/>
        </w:rPr>
      </w:pPr>
      <w:r w:rsidRPr="00014CC2">
        <w:rPr>
          <w:noProof/>
        </w:rPr>
        <w:t>1.3.3 Untargeted metabolomics</w:t>
      </w:r>
      <w:r w:rsidRPr="00014CC2">
        <w:rPr>
          <w:noProof/>
        </w:rPr>
        <w:tab/>
      </w:r>
      <w:r w:rsidRPr="00014CC2">
        <w:rPr>
          <w:noProof/>
        </w:rPr>
        <w:fldChar w:fldCharType="begin"/>
      </w:r>
      <w:r w:rsidRPr="00014CC2">
        <w:rPr>
          <w:noProof/>
        </w:rPr>
        <w:instrText xml:space="preserve"> PAGEREF _Toc82431069 \h </w:instrText>
      </w:r>
      <w:r w:rsidRPr="00014CC2">
        <w:rPr>
          <w:noProof/>
        </w:rPr>
      </w:r>
      <w:r w:rsidRPr="00014CC2">
        <w:rPr>
          <w:noProof/>
        </w:rPr>
        <w:fldChar w:fldCharType="separate"/>
      </w:r>
      <w:r>
        <w:rPr>
          <w:noProof/>
        </w:rPr>
        <w:t>18</w:t>
      </w:r>
      <w:r w:rsidRPr="00014CC2">
        <w:rPr>
          <w:noProof/>
        </w:rPr>
        <w:fldChar w:fldCharType="end"/>
      </w:r>
    </w:p>
    <w:p w14:paraId="2685D941" w14:textId="551741AF" w:rsidR="005C1A72" w:rsidRPr="00014CC2" w:rsidRDefault="005C1A72" w:rsidP="005C1A72">
      <w:pPr>
        <w:pStyle w:val="TOC3"/>
        <w:tabs>
          <w:tab w:val="right" w:leader="dot" w:pos="9350"/>
        </w:tabs>
        <w:spacing w:line="360" w:lineRule="auto"/>
        <w:jc w:val="center"/>
        <w:rPr>
          <w:rFonts w:asciiTheme="minorHAnsi" w:eastAsiaTheme="minorEastAsia" w:hAnsiTheme="minorHAnsi" w:cstheme="minorBidi"/>
          <w:noProof/>
        </w:rPr>
      </w:pPr>
      <w:r w:rsidRPr="00014CC2">
        <w:rPr>
          <w:noProof/>
          <w:color w:val="000000" w:themeColor="text1"/>
        </w:rPr>
        <w:t>1.3.4 Analytical instrumentation</w:t>
      </w:r>
      <w:r w:rsidRPr="00014CC2">
        <w:rPr>
          <w:noProof/>
        </w:rPr>
        <w:tab/>
      </w:r>
      <w:r w:rsidRPr="00014CC2">
        <w:rPr>
          <w:noProof/>
        </w:rPr>
        <w:fldChar w:fldCharType="begin"/>
      </w:r>
      <w:r w:rsidRPr="00014CC2">
        <w:rPr>
          <w:noProof/>
        </w:rPr>
        <w:instrText xml:space="preserve"> PAGEREF _Toc82431070 \h </w:instrText>
      </w:r>
      <w:r w:rsidRPr="00014CC2">
        <w:rPr>
          <w:noProof/>
        </w:rPr>
      </w:r>
      <w:r w:rsidRPr="00014CC2">
        <w:rPr>
          <w:noProof/>
        </w:rPr>
        <w:fldChar w:fldCharType="separate"/>
      </w:r>
      <w:r>
        <w:rPr>
          <w:noProof/>
        </w:rPr>
        <w:t>19</w:t>
      </w:r>
      <w:r w:rsidRPr="00014CC2">
        <w:rPr>
          <w:noProof/>
        </w:rPr>
        <w:fldChar w:fldCharType="end"/>
      </w:r>
    </w:p>
    <w:p w14:paraId="77EC6BC6" w14:textId="412B6F71" w:rsidR="005C1A72" w:rsidRPr="00014CC2" w:rsidRDefault="005C1A72" w:rsidP="005C1A72">
      <w:pPr>
        <w:pStyle w:val="TOC3"/>
        <w:tabs>
          <w:tab w:val="right" w:leader="dot" w:pos="9350"/>
        </w:tabs>
        <w:spacing w:line="360" w:lineRule="auto"/>
        <w:jc w:val="center"/>
        <w:rPr>
          <w:rFonts w:asciiTheme="minorHAnsi" w:eastAsiaTheme="minorEastAsia" w:hAnsiTheme="minorHAnsi" w:cstheme="minorBidi"/>
          <w:noProof/>
        </w:rPr>
      </w:pPr>
      <w:r w:rsidRPr="00014CC2">
        <w:rPr>
          <w:noProof/>
          <w:color w:val="000000" w:themeColor="text1"/>
        </w:rPr>
        <w:t>1.3.5 Data processing and statistical analyses</w:t>
      </w:r>
      <w:r w:rsidRPr="00014CC2">
        <w:rPr>
          <w:noProof/>
        </w:rPr>
        <w:tab/>
      </w:r>
      <w:r w:rsidRPr="00014CC2">
        <w:rPr>
          <w:noProof/>
        </w:rPr>
        <w:fldChar w:fldCharType="begin"/>
      </w:r>
      <w:r w:rsidRPr="00014CC2">
        <w:rPr>
          <w:noProof/>
        </w:rPr>
        <w:instrText xml:space="preserve"> PAGEREF _Toc82431071 \h </w:instrText>
      </w:r>
      <w:r w:rsidRPr="00014CC2">
        <w:rPr>
          <w:noProof/>
        </w:rPr>
      </w:r>
      <w:r w:rsidRPr="00014CC2">
        <w:rPr>
          <w:noProof/>
        </w:rPr>
        <w:fldChar w:fldCharType="separate"/>
      </w:r>
      <w:r>
        <w:rPr>
          <w:noProof/>
        </w:rPr>
        <w:t>19</w:t>
      </w:r>
      <w:r w:rsidRPr="00014CC2">
        <w:rPr>
          <w:noProof/>
        </w:rPr>
        <w:fldChar w:fldCharType="end"/>
      </w:r>
    </w:p>
    <w:p w14:paraId="43EF90FA" w14:textId="6DEBC96E" w:rsidR="005C1A72" w:rsidRPr="00014CC2" w:rsidRDefault="005C1A72" w:rsidP="005C1A72">
      <w:pPr>
        <w:pStyle w:val="TOC1"/>
        <w:spacing w:line="360" w:lineRule="auto"/>
        <w:jc w:val="center"/>
        <w:rPr>
          <w:rFonts w:asciiTheme="minorHAnsi" w:eastAsiaTheme="minorEastAsia" w:hAnsiTheme="minorHAnsi" w:cstheme="minorBidi"/>
        </w:rPr>
      </w:pPr>
      <w:r w:rsidRPr="00014CC2">
        <w:rPr>
          <w:color w:val="000000" w:themeColor="text1"/>
        </w:rPr>
        <w:t>1.4 RESULTS AND DISCUSSION</w:t>
      </w:r>
      <w:r w:rsidRPr="00014CC2">
        <w:tab/>
      </w:r>
      <w:r w:rsidRPr="00014CC2">
        <w:fldChar w:fldCharType="begin"/>
      </w:r>
      <w:r w:rsidRPr="00014CC2">
        <w:instrText xml:space="preserve"> PAGEREF _Toc82431072 \h </w:instrText>
      </w:r>
      <w:r w:rsidRPr="00014CC2">
        <w:fldChar w:fldCharType="separate"/>
      </w:r>
      <w:r>
        <w:t>22</w:t>
      </w:r>
      <w:r w:rsidRPr="00014CC2">
        <w:fldChar w:fldCharType="end"/>
      </w:r>
    </w:p>
    <w:p w14:paraId="58999F02" w14:textId="2983EA60" w:rsidR="005C1A72" w:rsidRPr="00014CC2" w:rsidRDefault="005C1A72" w:rsidP="005C1A72">
      <w:pPr>
        <w:pStyle w:val="TOC3"/>
        <w:tabs>
          <w:tab w:val="right" w:leader="dot" w:pos="9350"/>
        </w:tabs>
        <w:spacing w:line="360" w:lineRule="auto"/>
        <w:jc w:val="center"/>
        <w:rPr>
          <w:rFonts w:asciiTheme="minorHAnsi" w:eastAsiaTheme="minorEastAsia" w:hAnsiTheme="minorHAnsi" w:cstheme="minorBidi"/>
          <w:noProof/>
        </w:rPr>
      </w:pPr>
      <w:r w:rsidRPr="00014CC2">
        <w:rPr>
          <w:noProof/>
        </w:rPr>
        <w:t>1.4.1 Soil metabolic dynamics within a multi-individual grave</w:t>
      </w:r>
      <w:r w:rsidRPr="00014CC2">
        <w:rPr>
          <w:noProof/>
        </w:rPr>
        <w:tab/>
      </w:r>
      <w:r w:rsidRPr="00014CC2">
        <w:rPr>
          <w:noProof/>
        </w:rPr>
        <w:fldChar w:fldCharType="begin"/>
      </w:r>
      <w:r w:rsidRPr="00014CC2">
        <w:rPr>
          <w:noProof/>
        </w:rPr>
        <w:instrText xml:space="preserve"> PAGEREF _Toc82431073 \h </w:instrText>
      </w:r>
      <w:r w:rsidRPr="00014CC2">
        <w:rPr>
          <w:noProof/>
        </w:rPr>
      </w:r>
      <w:r w:rsidRPr="00014CC2">
        <w:rPr>
          <w:noProof/>
        </w:rPr>
        <w:fldChar w:fldCharType="separate"/>
      </w:r>
      <w:r>
        <w:rPr>
          <w:noProof/>
        </w:rPr>
        <w:t>22</w:t>
      </w:r>
      <w:r w:rsidRPr="00014CC2">
        <w:rPr>
          <w:noProof/>
        </w:rPr>
        <w:fldChar w:fldCharType="end"/>
      </w:r>
    </w:p>
    <w:p w14:paraId="187607EA" w14:textId="0D86CF7B" w:rsidR="005C1A72" w:rsidRPr="00014CC2" w:rsidRDefault="005C1A72" w:rsidP="005C1A72">
      <w:pPr>
        <w:pStyle w:val="TOC3"/>
        <w:tabs>
          <w:tab w:val="right" w:leader="dot" w:pos="9350"/>
        </w:tabs>
        <w:spacing w:line="360" w:lineRule="auto"/>
        <w:jc w:val="center"/>
        <w:rPr>
          <w:rFonts w:asciiTheme="minorHAnsi" w:eastAsiaTheme="minorEastAsia" w:hAnsiTheme="minorHAnsi" w:cstheme="minorBidi"/>
          <w:noProof/>
        </w:rPr>
      </w:pPr>
      <w:r w:rsidRPr="00014CC2">
        <w:rPr>
          <w:noProof/>
        </w:rPr>
        <w:t>1.4.2 Comparative analysis of grave and control soil metabolic patterns</w:t>
      </w:r>
      <w:r w:rsidRPr="00014CC2">
        <w:rPr>
          <w:noProof/>
        </w:rPr>
        <w:tab/>
      </w:r>
      <w:r w:rsidRPr="00014CC2">
        <w:rPr>
          <w:noProof/>
        </w:rPr>
        <w:fldChar w:fldCharType="begin"/>
      </w:r>
      <w:r w:rsidRPr="00014CC2">
        <w:rPr>
          <w:noProof/>
        </w:rPr>
        <w:instrText xml:space="preserve"> PAGEREF _Toc82431074 \h </w:instrText>
      </w:r>
      <w:r w:rsidRPr="00014CC2">
        <w:rPr>
          <w:noProof/>
        </w:rPr>
      </w:r>
      <w:r w:rsidRPr="00014CC2">
        <w:rPr>
          <w:noProof/>
        </w:rPr>
        <w:fldChar w:fldCharType="separate"/>
      </w:r>
      <w:r>
        <w:rPr>
          <w:noProof/>
        </w:rPr>
        <w:t>28</w:t>
      </w:r>
      <w:r w:rsidRPr="00014CC2">
        <w:rPr>
          <w:noProof/>
        </w:rPr>
        <w:fldChar w:fldCharType="end"/>
      </w:r>
    </w:p>
    <w:p w14:paraId="031A5CFA" w14:textId="2AF47940" w:rsidR="005C1A72" w:rsidRPr="00014CC2" w:rsidRDefault="005C1A72" w:rsidP="005C1A72">
      <w:pPr>
        <w:pStyle w:val="TOC3"/>
        <w:tabs>
          <w:tab w:val="right" w:leader="dot" w:pos="9350"/>
        </w:tabs>
        <w:spacing w:line="360" w:lineRule="auto"/>
        <w:jc w:val="center"/>
        <w:rPr>
          <w:rFonts w:asciiTheme="minorHAnsi" w:eastAsiaTheme="minorEastAsia" w:hAnsiTheme="minorHAnsi" w:cstheme="minorBidi"/>
          <w:noProof/>
        </w:rPr>
      </w:pPr>
      <w:r w:rsidRPr="00014CC2">
        <w:rPr>
          <w:noProof/>
        </w:rPr>
        <w:t>1.4.3 Postmortem metabolomics of buried human skeletal remains</w:t>
      </w:r>
      <w:r w:rsidRPr="00014CC2">
        <w:rPr>
          <w:noProof/>
        </w:rPr>
        <w:tab/>
      </w:r>
      <w:r w:rsidRPr="00014CC2">
        <w:rPr>
          <w:noProof/>
        </w:rPr>
        <w:fldChar w:fldCharType="begin"/>
      </w:r>
      <w:r w:rsidRPr="00014CC2">
        <w:rPr>
          <w:noProof/>
        </w:rPr>
        <w:instrText xml:space="preserve"> PAGEREF _Toc82431075 \h </w:instrText>
      </w:r>
      <w:r w:rsidRPr="00014CC2">
        <w:rPr>
          <w:noProof/>
        </w:rPr>
      </w:r>
      <w:r w:rsidRPr="00014CC2">
        <w:rPr>
          <w:noProof/>
        </w:rPr>
        <w:fldChar w:fldCharType="separate"/>
      </w:r>
      <w:r>
        <w:rPr>
          <w:noProof/>
        </w:rPr>
        <w:t>31</w:t>
      </w:r>
      <w:r w:rsidRPr="00014CC2">
        <w:rPr>
          <w:noProof/>
        </w:rPr>
        <w:fldChar w:fldCharType="end"/>
      </w:r>
    </w:p>
    <w:p w14:paraId="256D8271" w14:textId="41BBDAC4" w:rsidR="005C1A72" w:rsidRPr="00014CC2" w:rsidRDefault="005C1A72" w:rsidP="005C1A72">
      <w:pPr>
        <w:pStyle w:val="TOC4"/>
        <w:tabs>
          <w:tab w:val="right" w:leader="dot" w:pos="9350"/>
        </w:tabs>
        <w:spacing w:line="360" w:lineRule="auto"/>
        <w:jc w:val="center"/>
        <w:rPr>
          <w:rFonts w:asciiTheme="minorHAnsi" w:eastAsiaTheme="minorEastAsia" w:hAnsiTheme="minorHAnsi" w:cstheme="minorBidi"/>
          <w:noProof/>
        </w:rPr>
      </w:pPr>
      <w:r w:rsidRPr="00014CC2">
        <w:rPr>
          <w:noProof/>
          <w:color w:val="000000" w:themeColor="text1"/>
        </w:rPr>
        <w:t>1.4.3.1 Inter-individual comparisons</w:t>
      </w:r>
      <w:r w:rsidRPr="00014CC2">
        <w:rPr>
          <w:noProof/>
        </w:rPr>
        <w:tab/>
      </w:r>
      <w:r w:rsidRPr="00014CC2">
        <w:rPr>
          <w:noProof/>
        </w:rPr>
        <w:fldChar w:fldCharType="begin"/>
      </w:r>
      <w:r w:rsidRPr="00014CC2">
        <w:rPr>
          <w:noProof/>
        </w:rPr>
        <w:instrText xml:space="preserve"> PAGEREF _Toc82431076 \h </w:instrText>
      </w:r>
      <w:r w:rsidRPr="00014CC2">
        <w:rPr>
          <w:noProof/>
        </w:rPr>
      </w:r>
      <w:r w:rsidRPr="00014CC2">
        <w:rPr>
          <w:noProof/>
        </w:rPr>
        <w:fldChar w:fldCharType="separate"/>
      </w:r>
      <w:r>
        <w:rPr>
          <w:noProof/>
        </w:rPr>
        <w:t>31</w:t>
      </w:r>
      <w:r w:rsidRPr="00014CC2">
        <w:rPr>
          <w:noProof/>
        </w:rPr>
        <w:fldChar w:fldCharType="end"/>
      </w:r>
    </w:p>
    <w:p w14:paraId="7531F58D" w14:textId="2F4E620D" w:rsidR="005C1A72" w:rsidRPr="00014CC2" w:rsidRDefault="005C1A72" w:rsidP="005C1A72">
      <w:pPr>
        <w:pStyle w:val="TOC4"/>
        <w:tabs>
          <w:tab w:val="right" w:leader="dot" w:pos="9350"/>
        </w:tabs>
        <w:spacing w:line="360" w:lineRule="auto"/>
        <w:jc w:val="center"/>
        <w:rPr>
          <w:rFonts w:asciiTheme="minorHAnsi" w:eastAsiaTheme="minorEastAsia" w:hAnsiTheme="minorHAnsi" w:cstheme="minorBidi"/>
          <w:noProof/>
        </w:rPr>
      </w:pPr>
      <w:r w:rsidRPr="00014CC2">
        <w:rPr>
          <w:noProof/>
          <w:color w:val="000000" w:themeColor="text1"/>
        </w:rPr>
        <w:t xml:space="preserve">1.4.3.2 Intra-individual </w:t>
      </w:r>
      <w:r w:rsidRPr="00014CC2">
        <w:rPr>
          <w:noProof/>
        </w:rPr>
        <w:t>comparisons</w:t>
      </w:r>
      <w:r w:rsidRPr="00014CC2">
        <w:rPr>
          <w:noProof/>
          <w:color w:val="000000" w:themeColor="text1"/>
        </w:rPr>
        <w:t xml:space="preserve"> by anatomical region</w:t>
      </w:r>
      <w:r w:rsidRPr="00014CC2">
        <w:rPr>
          <w:noProof/>
        </w:rPr>
        <w:tab/>
      </w:r>
      <w:r w:rsidRPr="00014CC2">
        <w:rPr>
          <w:noProof/>
        </w:rPr>
        <w:fldChar w:fldCharType="begin"/>
      </w:r>
      <w:r w:rsidRPr="00014CC2">
        <w:rPr>
          <w:noProof/>
        </w:rPr>
        <w:instrText xml:space="preserve"> PAGEREF _Toc82431077 \h </w:instrText>
      </w:r>
      <w:r w:rsidRPr="00014CC2">
        <w:rPr>
          <w:noProof/>
        </w:rPr>
      </w:r>
      <w:r w:rsidRPr="00014CC2">
        <w:rPr>
          <w:noProof/>
        </w:rPr>
        <w:fldChar w:fldCharType="separate"/>
      </w:r>
      <w:r>
        <w:rPr>
          <w:noProof/>
        </w:rPr>
        <w:t>37</w:t>
      </w:r>
      <w:r w:rsidRPr="00014CC2">
        <w:rPr>
          <w:noProof/>
        </w:rPr>
        <w:fldChar w:fldCharType="end"/>
      </w:r>
    </w:p>
    <w:p w14:paraId="18A62487" w14:textId="3F7958F9" w:rsidR="005C1A72" w:rsidRPr="00014CC2" w:rsidRDefault="005C1A72" w:rsidP="005C1A72">
      <w:pPr>
        <w:pStyle w:val="TOC4"/>
        <w:tabs>
          <w:tab w:val="right" w:leader="dot" w:pos="9350"/>
        </w:tabs>
        <w:spacing w:line="360" w:lineRule="auto"/>
        <w:jc w:val="center"/>
        <w:rPr>
          <w:rFonts w:asciiTheme="minorHAnsi" w:eastAsiaTheme="minorEastAsia" w:hAnsiTheme="minorHAnsi" w:cstheme="minorBidi"/>
          <w:noProof/>
        </w:rPr>
      </w:pPr>
      <w:r w:rsidRPr="00014CC2">
        <w:rPr>
          <w:noProof/>
          <w:color w:val="000000" w:themeColor="text1"/>
        </w:rPr>
        <w:t>1.4.3.3 Unidentified features of the bone metabolome</w:t>
      </w:r>
      <w:r w:rsidRPr="00014CC2">
        <w:rPr>
          <w:noProof/>
        </w:rPr>
        <w:tab/>
      </w:r>
      <w:r w:rsidRPr="00014CC2">
        <w:rPr>
          <w:noProof/>
        </w:rPr>
        <w:fldChar w:fldCharType="begin"/>
      </w:r>
      <w:r w:rsidRPr="00014CC2">
        <w:rPr>
          <w:noProof/>
        </w:rPr>
        <w:instrText xml:space="preserve"> PAGEREF _Toc82431080 \h </w:instrText>
      </w:r>
      <w:r w:rsidRPr="00014CC2">
        <w:rPr>
          <w:noProof/>
        </w:rPr>
      </w:r>
      <w:r w:rsidRPr="00014CC2">
        <w:rPr>
          <w:noProof/>
        </w:rPr>
        <w:fldChar w:fldCharType="separate"/>
      </w:r>
      <w:r>
        <w:rPr>
          <w:noProof/>
        </w:rPr>
        <w:t>43</w:t>
      </w:r>
      <w:r w:rsidRPr="00014CC2">
        <w:rPr>
          <w:noProof/>
        </w:rPr>
        <w:fldChar w:fldCharType="end"/>
      </w:r>
    </w:p>
    <w:p w14:paraId="38D3FDB9" w14:textId="0122226D" w:rsidR="005C1A72" w:rsidRPr="00014CC2" w:rsidRDefault="005C1A72" w:rsidP="005C1A72">
      <w:pPr>
        <w:pStyle w:val="TOC1"/>
        <w:spacing w:line="360" w:lineRule="auto"/>
        <w:jc w:val="center"/>
        <w:rPr>
          <w:rFonts w:asciiTheme="minorHAnsi" w:eastAsiaTheme="minorEastAsia" w:hAnsiTheme="minorHAnsi" w:cstheme="minorBidi"/>
        </w:rPr>
      </w:pPr>
      <w:r w:rsidRPr="00014CC2">
        <w:rPr>
          <w:color w:val="000000" w:themeColor="text1"/>
        </w:rPr>
        <w:t>1.5 CONCLUSION</w:t>
      </w:r>
      <w:r w:rsidRPr="00014CC2">
        <w:tab/>
      </w:r>
      <w:r w:rsidRPr="00014CC2">
        <w:fldChar w:fldCharType="begin"/>
      </w:r>
      <w:r w:rsidRPr="00014CC2">
        <w:instrText xml:space="preserve"> PAGEREF _Toc82431081 \h </w:instrText>
      </w:r>
      <w:r w:rsidRPr="00014CC2">
        <w:fldChar w:fldCharType="separate"/>
      </w:r>
      <w:r>
        <w:t>48</w:t>
      </w:r>
      <w:r w:rsidRPr="00014CC2">
        <w:fldChar w:fldCharType="end"/>
      </w:r>
    </w:p>
    <w:p w14:paraId="37B98244" w14:textId="3831E914" w:rsidR="005C1A72" w:rsidRPr="00014CC2" w:rsidRDefault="005C1A72" w:rsidP="005C1A72">
      <w:pPr>
        <w:pStyle w:val="TOC1"/>
        <w:spacing w:line="360" w:lineRule="auto"/>
        <w:jc w:val="center"/>
      </w:pPr>
      <w:r w:rsidRPr="00014CC2">
        <w:rPr>
          <w:color w:val="000000" w:themeColor="text1"/>
        </w:rPr>
        <w:t>1.6 APPENDIX CHAPTER I</w:t>
      </w:r>
      <w:r w:rsidRPr="00014CC2">
        <w:tab/>
      </w:r>
      <w:r w:rsidRPr="00014CC2">
        <w:fldChar w:fldCharType="begin"/>
      </w:r>
      <w:r w:rsidRPr="00014CC2">
        <w:instrText xml:space="preserve"> PAGEREF _Toc82431082 \h </w:instrText>
      </w:r>
      <w:r w:rsidRPr="00014CC2">
        <w:fldChar w:fldCharType="separate"/>
      </w:r>
      <w:r>
        <w:t>50</w:t>
      </w:r>
      <w:r w:rsidRPr="00014CC2">
        <w:fldChar w:fldCharType="end"/>
      </w:r>
    </w:p>
    <w:p w14:paraId="62C73F4C" w14:textId="16791366" w:rsidR="005C1A72" w:rsidRPr="00014CC2" w:rsidRDefault="005C1A72" w:rsidP="005C1A72">
      <w:pPr>
        <w:pStyle w:val="TOC1"/>
        <w:spacing w:line="360" w:lineRule="auto"/>
        <w:jc w:val="both"/>
      </w:pPr>
      <w:r w:rsidRPr="00014CC2">
        <w:lastRenderedPageBreak/>
        <w:t>CHAPTER II: SPECIES-SPECIFIC DECOMPOSITION PATTERNs – CONTRASTING HUMAN AND PIG DECOMPOSITION USING A COMPREHENSIVE ‘OMICS’ APPROACH</w:t>
      </w:r>
      <w:r w:rsidRPr="00014CC2">
        <w:tab/>
      </w:r>
      <w:r w:rsidRPr="00014CC2">
        <w:fldChar w:fldCharType="begin"/>
      </w:r>
      <w:r w:rsidRPr="00014CC2">
        <w:instrText xml:space="preserve"> PAGEREF _Toc82431083 \h </w:instrText>
      </w:r>
      <w:r w:rsidRPr="00014CC2">
        <w:fldChar w:fldCharType="separate"/>
      </w:r>
      <w:r>
        <w:t>61</w:t>
      </w:r>
      <w:r w:rsidRPr="00014CC2">
        <w:fldChar w:fldCharType="end"/>
      </w:r>
    </w:p>
    <w:p w14:paraId="10D42339" w14:textId="77777777" w:rsidR="005C1A72" w:rsidRPr="00014CC2" w:rsidRDefault="005C1A72" w:rsidP="005C1A72">
      <w:pPr>
        <w:spacing w:line="360" w:lineRule="auto"/>
        <w:jc w:val="center"/>
        <w:rPr>
          <w:rFonts w:eastAsiaTheme="minorEastAsia"/>
          <w:noProof/>
        </w:rPr>
      </w:pPr>
    </w:p>
    <w:p w14:paraId="355808AA" w14:textId="540684D5" w:rsidR="005C1A72" w:rsidRPr="00014CC2" w:rsidRDefault="005C1A72" w:rsidP="005C1A72">
      <w:pPr>
        <w:pStyle w:val="TOC1"/>
        <w:spacing w:line="360" w:lineRule="auto"/>
        <w:jc w:val="center"/>
        <w:rPr>
          <w:rFonts w:asciiTheme="minorHAnsi" w:eastAsiaTheme="minorEastAsia" w:hAnsiTheme="minorHAnsi" w:cstheme="minorBidi"/>
        </w:rPr>
      </w:pPr>
      <w:r w:rsidRPr="00014CC2">
        <w:rPr>
          <w:color w:val="000000" w:themeColor="text1"/>
        </w:rPr>
        <w:t>PREFACE</w:t>
      </w:r>
      <w:r w:rsidRPr="00014CC2">
        <w:tab/>
      </w:r>
      <w:r w:rsidRPr="00014CC2">
        <w:fldChar w:fldCharType="begin"/>
      </w:r>
      <w:r w:rsidRPr="00014CC2">
        <w:instrText xml:space="preserve"> PAGEREF _Toc82431084 \h </w:instrText>
      </w:r>
      <w:r w:rsidRPr="00014CC2">
        <w:fldChar w:fldCharType="separate"/>
      </w:r>
      <w:r>
        <w:t>62</w:t>
      </w:r>
      <w:r w:rsidRPr="00014CC2">
        <w:fldChar w:fldCharType="end"/>
      </w:r>
    </w:p>
    <w:p w14:paraId="0D513C20" w14:textId="647327A7" w:rsidR="005C1A72" w:rsidRPr="00014CC2" w:rsidRDefault="005C1A72" w:rsidP="005C1A72">
      <w:pPr>
        <w:pStyle w:val="TOC1"/>
        <w:spacing w:line="360" w:lineRule="auto"/>
        <w:jc w:val="center"/>
        <w:rPr>
          <w:rFonts w:asciiTheme="minorHAnsi" w:eastAsiaTheme="minorEastAsia" w:hAnsiTheme="minorHAnsi" w:cstheme="minorBidi"/>
        </w:rPr>
      </w:pPr>
      <w:r w:rsidRPr="00014CC2">
        <w:rPr>
          <w:color w:val="000000" w:themeColor="text1"/>
        </w:rPr>
        <w:t>2.1 ABSTRACT</w:t>
      </w:r>
      <w:r w:rsidRPr="00014CC2">
        <w:tab/>
      </w:r>
      <w:r w:rsidRPr="00014CC2">
        <w:fldChar w:fldCharType="begin"/>
      </w:r>
      <w:r w:rsidRPr="00014CC2">
        <w:instrText xml:space="preserve"> PAGEREF _Toc82431085 \h </w:instrText>
      </w:r>
      <w:r w:rsidRPr="00014CC2">
        <w:fldChar w:fldCharType="separate"/>
      </w:r>
      <w:r>
        <w:t>63</w:t>
      </w:r>
      <w:r w:rsidRPr="00014CC2">
        <w:fldChar w:fldCharType="end"/>
      </w:r>
    </w:p>
    <w:p w14:paraId="007C4D5A" w14:textId="1376BEF8" w:rsidR="005C1A72" w:rsidRPr="00014CC2" w:rsidRDefault="005C1A72" w:rsidP="005C1A72">
      <w:pPr>
        <w:pStyle w:val="TOC1"/>
        <w:spacing w:line="360" w:lineRule="auto"/>
        <w:jc w:val="center"/>
        <w:rPr>
          <w:rFonts w:asciiTheme="minorHAnsi" w:eastAsiaTheme="minorEastAsia" w:hAnsiTheme="minorHAnsi" w:cstheme="minorBidi"/>
        </w:rPr>
      </w:pPr>
      <w:r w:rsidRPr="00014CC2">
        <w:rPr>
          <w:color w:val="000000" w:themeColor="text1"/>
        </w:rPr>
        <w:t>2.2 INTRODUCTION</w:t>
      </w:r>
      <w:r w:rsidRPr="00014CC2">
        <w:tab/>
      </w:r>
      <w:r w:rsidRPr="00014CC2">
        <w:fldChar w:fldCharType="begin"/>
      </w:r>
      <w:r w:rsidRPr="00014CC2">
        <w:instrText xml:space="preserve"> PAGEREF _Toc82431086 \h </w:instrText>
      </w:r>
      <w:r w:rsidRPr="00014CC2">
        <w:fldChar w:fldCharType="separate"/>
      </w:r>
      <w:r>
        <w:t>64</w:t>
      </w:r>
      <w:r w:rsidRPr="00014CC2">
        <w:fldChar w:fldCharType="end"/>
      </w:r>
    </w:p>
    <w:p w14:paraId="3BB0323D" w14:textId="18F9596B" w:rsidR="005C1A72" w:rsidRPr="00014CC2" w:rsidRDefault="005C1A72" w:rsidP="005C1A72">
      <w:pPr>
        <w:pStyle w:val="TOC1"/>
        <w:spacing w:line="360" w:lineRule="auto"/>
        <w:jc w:val="center"/>
        <w:rPr>
          <w:rFonts w:asciiTheme="minorHAnsi" w:eastAsiaTheme="minorEastAsia" w:hAnsiTheme="minorHAnsi" w:cstheme="minorBidi"/>
        </w:rPr>
      </w:pPr>
      <w:r w:rsidRPr="00014CC2">
        <w:rPr>
          <w:color w:val="000000" w:themeColor="text1"/>
        </w:rPr>
        <w:t>2.3 EXPERIMENTAL SECTION</w:t>
      </w:r>
      <w:r w:rsidRPr="00014CC2">
        <w:tab/>
      </w:r>
      <w:r w:rsidRPr="00014CC2">
        <w:fldChar w:fldCharType="begin"/>
      </w:r>
      <w:r w:rsidRPr="00014CC2">
        <w:instrText xml:space="preserve"> PAGEREF _Toc82431087 \h </w:instrText>
      </w:r>
      <w:r w:rsidRPr="00014CC2">
        <w:fldChar w:fldCharType="separate"/>
      </w:r>
      <w:r>
        <w:t>67</w:t>
      </w:r>
      <w:r w:rsidRPr="00014CC2">
        <w:fldChar w:fldCharType="end"/>
      </w:r>
    </w:p>
    <w:p w14:paraId="71841F02" w14:textId="54893700" w:rsidR="005C1A72" w:rsidRPr="00014CC2" w:rsidRDefault="005C1A72" w:rsidP="005C1A72">
      <w:pPr>
        <w:pStyle w:val="TOC3"/>
        <w:tabs>
          <w:tab w:val="right" w:leader="dot" w:pos="9350"/>
        </w:tabs>
        <w:spacing w:line="360" w:lineRule="auto"/>
        <w:jc w:val="center"/>
        <w:rPr>
          <w:rFonts w:asciiTheme="minorHAnsi" w:eastAsiaTheme="minorEastAsia" w:hAnsiTheme="minorHAnsi" w:cstheme="minorBidi"/>
          <w:noProof/>
        </w:rPr>
      </w:pPr>
      <w:r w:rsidRPr="00014CC2">
        <w:rPr>
          <w:noProof/>
          <w:color w:val="000000" w:themeColor="text1"/>
        </w:rPr>
        <w:t>2.3.1 Study design and soil sample collection</w:t>
      </w:r>
      <w:r w:rsidRPr="00014CC2">
        <w:rPr>
          <w:noProof/>
        </w:rPr>
        <w:tab/>
      </w:r>
      <w:r w:rsidRPr="00014CC2">
        <w:rPr>
          <w:noProof/>
        </w:rPr>
        <w:fldChar w:fldCharType="begin"/>
      </w:r>
      <w:r w:rsidRPr="00014CC2">
        <w:rPr>
          <w:noProof/>
        </w:rPr>
        <w:instrText xml:space="preserve"> PAGEREF _Toc82431088 \h </w:instrText>
      </w:r>
      <w:r w:rsidRPr="00014CC2">
        <w:rPr>
          <w:noProof/>
        </w:rPr>
      </w:r>
      <w:r w:rsidRPr="00014CC2">
        <w:rPr>
          <w:noProof/>
        </w:rPr>
        <w:fldChar w:fldCharType="separate"/>
      </w:r>
      <w:r>
        <w:rPr>
          <w:noProof/>
        </w:rPr>
        <w:t>67</w:t>
      </w:r>
      <w:r w:rsidRPr="00014CC2">
        <w:rPr>
          <w:noProof/>
        </w:rPr>
        <w:fldChar w:fldCharType="end"/>
      </w:r>
    </w:p>
    <w:p w14:paraId="74A674A7" w14:textId="0DC6C962" w:rsidR="005C1A72" w:rsidRPr="00014CC2" w:rsidRDefault="005C1A72" w:rsidP="005C1A72">
      <w:pPr>
        <w:pStyle w:val="TOC3"/>
        <w:tabs>
          <w:tab w:val="right" w:leader="dot" w:pos="9350"/>
        </w:tabs>
        <w:spacing w:line="360" w:lineRule="auto"/>
        <w:jc w:val="center"/>
        <w:rPr>
          <w:rFonts w:asciiTheme="minorHAnsi" w:eastAsiaTheme="minorEastAsia" w:hAnsiTheme="minorHAnsi" w:cstheme="minorBidi"/>
          <w:noProof/>
        </w:rPr>
      </w:pPr>
      <w:r w:rsidRPr="00014CC2">
        <w:rPr>
          <w:noProof/>
          <w:color w:val="000000" w:themeColor="text1"/>
        </w:rPr>
        <w:t>2.3.2 Experimental procedures</w:t>
      </w:r>
      <w:r w:rsidRPr="00014CC2">
        <w:rPr>
          <w:noProof/>
        </w:rPr>
        <w:tab/>
      </w:r>
      <w:r w:rsidRPr="00014CC2">
        <w:rPr>
          <w:noProof/>
        </w:rPr>
        <w:fldChar w:fldCharType="begin"/>
      </w:r>
      <w:r w:rsidRPr="00014CC2">
        <w:rPr>
          <w:noProof/>
        </w:rPr>
        <w:instrText xml:space="preserve"> PAGEREF _Toc82431089 \h </w:instrText>
      </w:r>
      <w:r w:rsidRPr="00014CC2">
        <w:rPr>
          <w:noProof/>
        </w:rPr>
      </w:r>
      <w:r w:rsidRPr="00014CC2">
        <w:rPr>
          <w:noProof/>
        </w:rPr>
        <w:fldChar w:fldCharType="separate"/>
      </w:r>
      <w:r>
        <w:rPr>
          <w:noProof/>
        </w:rPr>
        <w:t>68</w:t>
      </w:r>
      <w:r w:rsidRPr="00014CC2">
        <w:rPr>
          <w:noProof/>
        </w:rPr>
        <w:fldChar w:fldCharType="end"/>
      </w:r>
    </w:p>
    <w:p w14:paraId="30D61E49" w14:textId="111C02B2" w:rsidR="005C1A72" w:rsidRPr="00014CC2" w:rsidRDefault="005C1A72" w:rsidP="005C1A72">
      <w:pPr>
        <w:pStyle w:val="TOC4"/>
        <w:tabs>
          <w:tab w:val="right" w:leader="dot" w:pos="9350"/>
        </w:tabs>
        <w:spacing w:line="360" w:lineRule="auto"/>
        <w:jc w:val="center"/>
        <w:rPr>
          <w:rFonts w:asciiTheme="minorHAnsi" w:eastAsiaTheme="minorEastAsia" w:hAnsiTheme="minorHAnsi" w:cstheme="minorBidi"/>
          <w:noProof/>
        </w:rPr>
      </w:pPr>
      <w:r w:rsidRPr="00014CC2">
        <w:rPr>
          <w:noProof/>
          <w:color w:val="000000" w:themeColor="text1"/>
        </w:rPr>
        <w:t>2.3.2.1 Soil physicochemistry analyses</w:t>
      </w:r>
      <w:r w:rsidRPr="00014CC2">
        <w:rPr>
          <w:noProof/>
        </w:rPr>
        <w:tab/>
      </w:r>
      <w:r w:rsidRPr="00014CC2">
        <w:rPr>
          <w:noProof/>
        </w:rPr>
        <w:fldChar w:fldCharType="begin"/>
      </w:r>
      <w:r w:rsidRPr="00014CC2">
        <w:rPr>
          <w:noProof/>
        </w:rPr>
        <w:instrText xml:space="preserve"> PAGEREF _Toc82431090 \h </w:instrText>
      </w:r>
      <w:r w:rsidRPr="00014CC2">
        <w:rPr>
          <w:noProof/>
        </w:rPr>
      </w:r>
      <w:r w:rsidRPr="00014CC2">
        <w:rPr>
          <w:noProof/>
        </w:rPr>
        <w:fldChar w:fldCharType="separate"/>
      </w:r>
      <w:r>
        <w:rPr>
          <w:noProof/>
        </w:rPr>
        <w:t>68</w:t>
      </w:r>
      <w:r w:rsidRPr="00014CC2">
        <w:rPr>
          <w:noProof/>
        </w:rPr>
        <w:fldChar w:fldCharType="end"/>
      </w:r>
    </w:p>
    <w:p w14:paraId="2154947D" w14:textId="6E08C6DD" w:rsidR="005C1A72" w:rsidRPr="00014CC2" w:rsidRDefault="005C1A72" w:rsidP="005C1A72">
      <w:pPr>
        <w:pStyle w:val="TOC4"/>
        <w:tabs>
          <w:tab w:val="right" w:leader="dot" w:pos="9350"/>
        </w:tabs>
        <w:spacing w:line="360" w:lineRule="auto"/>
        <w:jc w:val="center"/>
        <w:rPr>
          <w:rFonts w:asciiTheme="minorHAnsi" w:eastAsiaTheme="minorEastAsia" w:hAnsiTheme="minorHAnsi" w:cstheme="minorBidi"/>
          <w:noProof/>
        </w:rPr>
      </w:pPr>
      <w:r w:rsidRPr="00014CC2">
        <w:rPr>
          <w:noProof/>
          <w:color w:val="000000" w:themeColor="text1"/>
        </w:rPr>
        <w:t>2.3.2.2 Multi-omics analysis: Metabolomics and lipidomics</w:t>
      </w:r>
      <w:r w:rsidRPr="00014CC2">
        <w:rPr>
          <w:noProof/>
        </w:rPr>
        <w:tab/>
      </w:r>
      <w:r w:rsidRPr="00014CC2">
        <w:rPr>
          <w:noProof/>
        </w:rPr>
        <w:fldChar w:fldCharType="begin"/>
      </w:r>
      <w:r w:rsidRPr="00014CC2">
        <w:rPr>
          <w:noProof/>
        </w:rPr>
        <w:instrText xml:space="preserve"> PAGEREF _Toc82431091 \h </w:instrText>
      </w:r>
      <w:r w:rsidRPr="00014CC2">
        <w:rPr>
          <w:noProof/>
        </w:rPr>
      </w:r>
      <w:r w:rsidRPr="00014CC2">
        <w:rPr>
          <w:noProof/>
        </w:rPr>
        <w:fldChar w:fldCharType="separate"/>
      </w:r>
      <w:r>
        <w:rPr>
          <w:noProof/>
        </w:rPr>
        <w:t>68</w:t>
      </w:r>
      <w:r w:rsidRPr="00014CC2">
        <w:rPr>
          <w:noProof/>
        </w:rPr>
        <w:fldChar w:fldCharType="end"/>
      </w:r>
    </w:p>
    <w:p w14:paraId="44D13B34" w14:textId="6B7FF380" w:rsidR="005C1A72" w:rsidRPr="00014CC2" w:rsidRDefault="005C1A72" w:rsidP="005C1A72">
      <w:pPr>
        <w:pStyle w:val="TOC5"/>
        <w:tabs>
          <w:tab w:val="right" w:leader="dot" w:pos="9350"/>
        </w:tabs>
        <w:spacing w:line="360" w:lineRule="auto"/>
        <w:jc w:val="center"/>
        <w:rPr>
          <w:rFonts w:asciiTheme="minorHAnsi" w:eastAsiaTheme="minorEastAsia" w:hAnsiTheme="minorHAnsi" w:cstheme="minorBidi"/>
          <w:noProof/>
        </w:rPr>
      </w:pPr>
      <w:r w:rsidRPr="00014CC2">
        <w:rPr>
          <w:noProof/>
          <w:color w:val="000000" w:themeColor="text1"/>
        </w:rPr>
        <w:t>2.3.2.2.1 Extraction methods</w:t>
      </w:r>
      <w:r w:rsidRPr="00014CC2">
        <w:rPr>
          <w:noProof/>
        </w:rPr>
        <w:tab/>
      </w:r>
      <w:r w:rsidRPr="00014CC2">
        <w:rPr>
          <w:noProof/>
        </w:rPr>
        <w:fldChar w:fldCharType="begin"/>
      </w:r>
      <w:r w:rsidRPr="00014CC2">
        <w:rPr>
          <w:noProof/>
        </w:rPr>
        <w:instrText xml:space="preserve"> PAGEREF _Toc82431092 \h </w:instrText>
      </w:r>
      <w:r w:rsidRPr="00014CC2">
        <w:rPr>
          <w:noProof/>
        </w:rPr>
      </w:r>
      <w:r w:rsidRPr="00014CC2">
        <w:rPr>
          <w:noProof/>
        </w:rPr>
        <w:fldChar w:fldCharType="separate"/>
      </w:r>
      <w:r>
        <w:rPr>
          <w:noProof/>
        </w:rPr>
        <w:t>68</w:t>
      </w:r>
      <w:r w:rsidRPr="00014CC2">
        <w:rPr>
          <w:noProof/>
        </w:rPr>
        <w:fldChar w:fldCharType="end"/>
      </w:r>
    </w:p>
    <w:p w14:paraId="29D911C8" w14:textId="662D7BDC" w:rsidR="005C1A72" w:rsidRPr="00014CC2" w:rsidRDefault="005C1A72" w:rsidP="005C1A72">
      <w:pPr>
        <w:pStyle w:val="TOC5"/>
        <w:tabs>
          <w:tab w:val="right" w:leader="dot" w:pos="9350"/>
        </w:tabs>
        <w:spacing w:line="360" w:lineRule="auto"/>
        <w:jc w:val="center"/>
        <w:rPr>
          <w:rFonts w:asciiTheme="minorHAnsi" w:eastAsiaTheme="minorEastAsia" w:hAnsiTheme="minorHAnsi" w:cstheme="minorBidi"/>
          <w:noProof/>
        </w:rPr>
      </w:pPr>
      <w:r w:rsidRPr="00014CC2">
        <w:rPr>
          <w:noProof/>
          <w:color w:val="000000" w:themeColor="text1"/>
        </w:rPr>
        <w:t>2.3.2.2.2 Ultra-High Performance Liquid Chromatography-High Resolution Mass Spectrometry (UHPLC-HRMS)</w:t>
      </w:r>
      <w:r w:rsidRPr="00014CC2">
        <w:rPr>
          <w:noProof/>
        </w:rPr>
        <w:tab/>
      </w:r>
      <w:r w:rsidRPr="00014CC2">
        <w:rPr>
          <w:noProof/>
        </w:rPr>
        <w:fldChar w:fldCharType="begin"/>
      </w:r>
      <w:r w:rsidRPr="00014CC2">
        <w:rPr>
          <w:noProof/>
        </w:rPr>
        <w:instrText xml:space="preserve"> PAGEREF _Toc82431093 \h </w:instrText>
      </w:r>
      <w:r w:rsidRPr="00014CC2">
        <w:rPr>
          <w:noProof/>
        </w:rPr>
      </w:r>
      <w:r w:rsidRPr="00014CC2">
        <w:rPr>
          <w:noProof/>
        </w:rPr>
        <w:fldChar w:fldCharType="separate"/>
      </w:r>
      <w:r>
        <w:rPr>
          <w:noProof/>
        </w:rPr>
        <w:t>69</w:t>
      </w:r>
      <w:r w:rsidRPr="00014CC2">
        <w:rPr>
          <w:noProof/>
        </w:rPr>
        <w:fldChar w:fldCharType="end"/>
      </w:r>
    </w:p>
    <w:p w14:paraId="078C01F9" w14:textId="5C5C135C" w:rsidR="005C1A72" w:rsidRPr="00014CC2" w:rsidRDefault="005C1A72" w:rsidP="005C1A72">
      <w:pPr>
        <w:pStyle w:val="TOC5"/>
        <w:tabs>
          <w:tab w:val="right" w:leader="dot" w:pos="9350"/>
        </w:tabs>
        <w:spacing w:line="360" w:lineRule="auto"/>
        <w:jc w:val="center"/>
        <w:rPr>
          <w:rFonts w:asciiTheme="minorHAnsi" w:eastAsiaTheme="minorEastAsia" w:hAnsiTheme="minorHAnsi" w:cstheme="minorBidi"/>
          <w:noProof/>
        </w:rPr>
      </w:pPr>
      <w:r w:rsidRPr="00014CC2">
        <w:rPr>
          <w:noProof/>
          <w:color w:val="000000" w:themeColor="text1"/>
        </w:rPr>
        <w:t>2.3.2.2.3 Data processing and statistical analyses</w:t>
      </w:r>
      <w:r w:rsidRPr="00014CC2">
        <w:rPr>
          <w:noProof/>
        </w:rPr>
        <w:tab/>
      </w:r>
      <w:r w:rsidRPr="00014CC2">
        <w:rPr>
          <w:noProof/>
        </w:rPr>
        <w:fldChar w:fldCharType="begin"/>
      </w:r>
      <w:r w:rsidRPr="00014CC2">
        <w:rPr>
          <w:noProof/>
        </w:rPr>
        <w:instrText xml:space="preserve"> PAGEREF _Toc82431094 \h </w:instrText>
      </w:r>
      <w:r w:rsidRPr="00014CC2">
        <w:rPr>
          <w:noProof/>
        </w:rPr>
      </w:r>
      <w:r w:rsidRPr="00014CC2">
        <w:rPr>
          <w:noProof/>
        </w:rPr>
        <w:fldChar w:fldCharType="separate"/>
      </w:r>
      <w:r>
        <w:rPr>
          <w:noProof/>
        </w:rPr>
        <w:t>70</w:t>
      </w:r>
      <w:r w:rsidRPr="00014CC2">
        <w:rPr>
          <w:noProof/>
        </w:rPr>
        <w:fldChar w:fldCharType="end"/>
      </w:r>
    </w:p>
    <w:p w14:paraId="2134588B" w14:textId="17A90B94" w:rsidR="005C1A72" w:rsidRPr="00014CC2" w:rsidRDefault="005C1A72" w:rsidP="005C1A72">
      <w:pPr>
        <w:pStyle w:val="TOC1"/>
        <w:spacing w:line="360" w:lineRule="auto"/>
        <w:jc w:val="center"/>
        <w:rPr>
          <w:rFonts w:asciiTheme="minorHAnsi" w:eastAsiaTheme="minorEastAsia" w:hAnsiTheme="minorHAnsi" w:cstheme="minorBidi"/>
        </w:rPr>
      </w:pPr>
      <w:r w:rsidRPr="00014CC2">
        <w:rPr>
          <w:color w:val="000000" w:themeColor="text1"/>
        </w:rPr>
        <w:t>2.4 RESULTS AND DISCUSSION</w:t>
      </w:r>
      <w:r w:rsidRPr="00014CC2">
        <w:tab/>
      </w:r>
      <w:r w:rsidRPr="00014CC2">
        <w:fldChar w:fldCharType="begin"/>
      </w:r>
      <w:r w:rsidRPr="00014CC2">
        <w:instrText xml:space="preserve"> PAGEREF _Toc82431095 \h </w:instrText>
      </w:r>
      <w:r w:rsidRPr="00014CC2">
        <w:fldChar w:fldCharType="separate"/>
      </w:r>
      <w:r>
        <w:t>72</w:t>
      </w:r>
      <w:r w:rsidRPr="00014CC2">
        <w:fldChar w:fldCharType="end"/>
      </w:r>
    </w:p>
    <w:p w14:paraId="703590FA" w14:textId="3A8A75FD" w:rsidR="005C1A72" w:rsidRPr="00014CC2" w:rsidRDefault="005C1A72" w:rsidP="005C1A72">
      <w:pPr>
        <w:pStyle w:val="TOC2"/>
        <w:tabs>
          <w:tab w:val="right" w:leader="dot" w:pos="9350"/>
        </w:tabs>
        <w:spacing w:line="360" w:lineRule="auto"/>
        <w:jc w:val="center"/>
        <w:rPr>
          <w:rFonts w:asciiTheme="minorHAnsi" w:eastAsiaTheme="minorEastAsia" w:hAnsiTheme="minorHAnsi" w:cstheme="minorBidi"/>
          <w:noProof/>
        </w:rPr>
      </w:pPr>
      <w:r w:rsidRPr="00014CC2">
        <w:rPr>
          <w:noProof/>
          <w:color w:val="000000" w:themeColor="text1"/>
        </w:rPr>
        <w:t>2.4.1 Contrasting biochemistry of human and pig decomposition in soil</w:t>
      </w:r>
      <w:r w:rsidRPr="00014CC2">
        <w:rPr>
          <w:noProof/>
        </w:rPr>
        <w:tab/>
      </w:r>
      <w:r w:rsidRPr="00014CC2">
        <w:rPr>
          <w:noProof/>
        </w:rPr>
        <w:fldChar w:fldCharType="begin"/>
      </w:r>
      <w:r w:rsidRPr="00014CC2">
        <w:rPr>
          <w:noProof/>
        </w:rPr>
        <w:instrText xml:space="preserve"> PAGEREF _Toc82431096 \h </w:instrText>
      </w:r>
      <w:r w:rsidRPr="00014CC2">
        <w:rPr>
          <w:noProof/>
        </w:rPr>
      </w:r>
      <w:r w:rsidRPr="00014CC2">
        <w:rPr>
          <w:noProof/>
        </w:rPr>
        <w:fldChar w:fldCharType="separate"/>
      </w:r>
      <w:r>
        <w:rPr>
          <w:noProof/>
        </w:rPr>
        <w:t>72</w:t>
      </w:r>
      <w:r w:rsidRPr="00014CC2">
        <w:rPr>
          <w:noProof/>
        </w:rPr>
        <w:fldChar w:fldCharType="end"/>
      </w:r>
    </w:p>
    <w:p w14:paraId="5207C7C5" w14:textId="7EAC168A" w:rsidR="005C1A72" w:rsidRPr="00014CC2" w:rsidRDefault="005C1A72" w:rsidP="005C1A72">
      <w:pPr>
        <w:pStyle w:val="TOC3"/>
        <w:tabs>
          <w:tab w:val="right" w:leader="dot" w:pos="9350"/>
        </w:tabs>
        <w:spacing w:line="360" w:lineRule="auto"/>
        <w:jc w:val="center"/>
        <w:rPr>
          <w:rFonts w:asciiTheme="minorHAnsi" w:eastAsiaTheme="minorEastAsia" w:hAnsiTheme="minorHAnsi" w:cstheme="minorBidi"/>
          <w:noProof/>
        </w:rPr>
      </w:pPr>
      <w:r w:rsidRPr="00014CC2">
        <w:rPr>
          <w:noProof/>
        </w:rPr>
        <w:t>2.4.1.1 Metabolite profiling and identification during mammalian decay</w:t>
      </w:r>
      <w:r w:rsidRPr="00014CC2">
        <w:rPr>
          <w:noProof/>
        </w:rPr>
        <w:tab/>
      </w:r>
      <w:r w:rsidRPr="00014CC2">
        <w:rPr>
          <w:noProof/>
        </w:rPr>
        <w:fldChar w:fldCharType="begin"/>
      </w:r>
      <w:r w:rsidRPr="00014CC2">
        <w:rPr>
          <w:noProof/>
        </w:rPr>
        <w:instrText xml:space="preserve"> PAGEREF _Toc82431097 \h </w:instrText>
      </w:r>
      <w:r w:rsidRPr="00014CC2">
        <w:rPr>
          <w:noProof/>
        </w:rPr>
      </w:r>
      <w:r w:rsidRPr="00014CC2">
        <w:rPr>
          <w:noProof/>
        </w:rPr>
        <w:fldChar w:fldCharType="separate"/>
      </w:r>
      <w:r>
        <w:rPr>
          <w:noProof/>
        </w:rPr>
        <w:t>72</w:t>
      </w:r>
      <w:r w:rsidRPr="00014CC2">
        <w:rPr>
          <w:noProof/>
        </w:rPr>
        <w:fldChar w:fldCharType="end"/>
      </w:r>
    </w:p>
    <w:p w14:paraId="0F87C1A3" w14:textId="62D2A1FC" w:rsidR="005C1A72" w:rsidRPr="00014CC2" w:rsidRDefault="005C1A72" w:rsidP="005C1A72">
      <w:pPr>
        <w:pStyle w:val="TOC3"/>
        <w:tabs>
          <w:tab w:val="right" w:leader="dot" w:pos="9350"/>
        </w:tabs>
        <w:spacing w:line="360" w:lineRule="auto"/>
        <w:jc w:val="center"/>
        <w:rPr>
          <w:rFonts w:asciiTheme="minorHAnsi" w:eastAsiaTheme="minorEastAsia" w:hAnsiTheme="minorHAnsi" w:cstheme="minorBidi"/>
          <w:noProof/>
        </w:rPr>
      </w:pPr>
      <w:r w:rsidRPr="00014CC2">
        <w:rPr>
          <w:noProof/>
        </w:rPr>
        <w:t>2.4.1.2 Inter-species lipid dynamics in mammalian CDI soils</w:t>
      </w:r>
      <w:r w:rsidRPr="00014CC2">
        <w:rPr>
          <w:noProof/>
        </w:rPr>
        <w:tab/>
      </w:r>
      <w:r w:rsidRPr="00014CC2">
        <w:rPr>
          <w:noProof/>
        </w:rPr>
        <w:fldChar w:fldCharType="begin"/>
      </w:r>
      <w:r w:rsidRPr="00014CC2">
        <w:rPr>
          <w:noProof/>
        </w:rPr>
        <w:instrText xml:space="preserve"> PAGEREF _Toc82431098 \h </w:instrText>
      </w:r>
      <w:r w:rsidRPr="00014CC2">
        <w:rPr>
          <w:noProof/>
        </w:rPr>
      </w:r>
      <w:r w:rsidRPr="00014CC2">
        <w:rPr>
          <w:noProof/>
        </w:rPr>
        <w:fldChar w:fldCharType="separate"/>
      </w:r>
      <w:r>
        <w:rPr>
          <w:noProof/>
        </w:rPr>
        <w:t>83</w:t>
      </w:r>
      <w:r w:rsidRPr="00014CC2">
        <w:rPr>
          <w:noProof/>
        </w:rPr>
        <w:fldChar w:fldCharType="end"/>
      </w:r>
    </w:p>
    <w:p w14:paraId="661C415C" w14:textId="3B1D8AB1" w:rsidR="005C1A72" w:rsidRPr="00014CC2" w:rsidRDefault="005C1A72" w:rsidP="005C1A72">
      <w:pPr>
        <w:pStyle w:val="TOC3"/>
        <w:tabs>
          <w:tab w:val="right" w:leader="dot" w:pos="9350"/>
        </w:tabs>
        <w:spacing w:line="360" w:lineRule="auto"/>
        <w:jc w:val="center"/>
        <w:rPr>
          <w:rFonts w:asciiTheme="minorHAnsi" w:eastAsiaTheme="minorEastAsia" w:hAnsiTheme="minorHAnsi" w:cstheme="minorBidi"/>
          <w:noProof/>
        </w:rPr>
      </w:pPr>
      <w:r w:rsidRPr="00014CC2">
        <w:rPr>
          <w:noProof/>
        </w:rPr>
        <w:t>2.4.1.3 Unknown features of human vs pig CDI soils</w:t>
      </w:r>
      <w:r w:rsidRPr="00014CC2">
        <w:rPr>
          <w:noProof/>
        </w:rPr>
        <w:tab/>
      </w:r>
      <w:r w:rsidRPr="00014CC2">
        <w:rPr>
          <w:noProof/>
        </w:rPr>
        <w:fldChar w:fldCharType="begin"/>
      </w:r>
      <w:r w:rsidRPr="00014CC2">
        <w:rPr>
          <w:noProof/>
        </w:rPr>
        <w:instrText xml:space="preserve"> PAGEREF _Toc82431099 \h </w:instrText>
      </w:r>
      <w:r w:rsidRPr="00014CC2">
        <w:rPr>
          <w:noProof/>
        </w:rPr>
      </w:r>
      <w:r w:rsidRPr="00014CC2">
        <w:rPr>
          <w:noProof/>
        </w:rPr>
        <w:fldChar w:fldCharType="separate"/>
      </w:r>
      <w:r>
        <w:rPr>
          <w:noProof/>
        </w:rPr>
        <w:t>89</w:t>
      </w:r>
      <w:r w:rsidRPr="00014CC2">
        <w:rPr>
          <w:noProof/>
        </w:rPr>
        <w:fldChar w:fldCharType="end"/>
      </w:r>
    </w:p>
    <w:p w14:paraId="65045AA2" w14:textId="7FAAD122" w:rsidR="005C1A72" w:rsidRPr="00014CC2" w:rsidRDefault="005C1A72" w:rsidP="005C1A72">
      <w:pPr>
        <w:pStyle w:val="TOC1"/>
        <w:spacing w:line="360" w:lineRule="auto"/>
        <w:jc w:val="center"/>
        <w:rPr>
          <w:rFonts w:asciiTheme="minorHAnsi" w:eastAsiaTheme="minorEastAsia" w:hAnsiTheme="minorHAnsi" w:cstheme="minorBidi"/>
        </w:rPr>
      </w:pPr>
      <w:r w:rsidRPr="00014CC2">
        <w:rPr>
          <w:color w:val="000000" w:themeColor="text1"/>
        </w:rPr>
        <w:t>2.5 CONCLUSION</w:t>
      </w:r>
      <w:r w:rsidRPr="00014CC2">
        <w:tab/>
      </w:r>
      <w:r w:rsidRPr="00014CC2">
        <w:fldChar w:fldCharType="begin"/>
      </w:r>
      <w:r w:rsidRPr="00014CC2">
        <w:instrText xml:space="preserve"> PAGEREF _Toc82431100 \h </w:instrText>
      </w:r>
      <w:r w:rsidRPr="00014CC2">
        <w:fldChar w:fldCharType="separate"/>
      </w:r>
      <w:r>
        <w:t>93</w:t>
      </w:r>
      <w:r w:rsidRPr="00014CC2">
        <w:fldChar w:fldCharType="end"/>
      </w:r>
    </w:p>
    <w:p w14:paraId="7315EE7C" w14:textId="6A7BD5A3" w:rsidR="005C1A72" w:rsidRPr="00014CC2" w:rsidRDefault="005C1A72" w:rsidP="005C1A72">
      <w:pPr>
        <w:pStyle w:val="TOC1"/>
        <w:spacing w:line="360" w:lineRule="auto"/>
        <w:jc w:val="center"/>
      </w:pPr>
      <w:r w:rsidRPr="00014CC2">
        <w:rPr>
          <w:color w:val="000000" w:themeColor="text1"/>
        </w:rPr>
        <w:t>2.6 CHAPTER II APPENDIX</w:t>
      </w:r>
      <w:r w:rsidRPr="00014CC2">
        <w:tab/>
      </w:r>
      <w:r w:rsidRPr="00014CC2">
        <w:fldChar w:fldCharType="begin"/>
      </w:r>
      <w:r w:rsidRPr="00014CC2">
        <w:instrText xml:space="preserve"> PAGEREF _Toc82431101 \h </w:instrText>
      </w:r>
      <w:r w:rsidRPr="00014CC2">
        <w:fldChar w:fldCharType="separate"/>
      </w:r>
      <w:r>
        <w:t>96</w:t>
      </w:r>
      <w:r w:rsidRPr="00014CC2">
        <w:fldChar w:fldCharType="end"/>
      </w:r>
    </w:p>
    <w:p w14:paraId="2B6B11FF" w14:textId="77777777" w:rsidR="005C1A72" w:rsidRPr="00014CC2" w:rsidRDefault="005C1A72" w:rsidP="005C1A72">
      <w:pPr>
        <w:spacing w:line="360" w:lineRule="auto"/>
        <w:jc w:val="both"/>
        <w:rPr>
          <w:rFonts w:eastAsiaTheme="minorEastAsia"/>
          <w:noProof/>
        </w:rPr>
      </w:pPr>
    </w:p>
    <w:p w14:paraId="459E1C5C" w14:textId="7844D1B4" w:rsidR="005C1A72" w:rsidRPr="00014CC2" w:rsidRDefault="005C1A72" w:rsidP="005C1A72">
      <w:pPr>
        <w:pStyle w:val="TOC1"/>
        <w:spacing w:line="360" w:lineRule="auto"/>
        <w:jc w:val="both"/>
      </w:pPr>
      <w:r w:rsidRPr="00014CC2">
        <w:t>CHAPTER III: INTRINSIC DRIVERS OF HUMAN DECOMPOSITION – DRUG TRACING IN POSTMORTEM SPECIMENS AND DISEASE IMPACTS ON THE HUMAN POSTMORTEM METABOLOME</w:t>
      </w:r>
      <w:r w:rsidRPr="00014CC2">
        <w:tab/>
      </w:r>
      <w:r w:rsidRPr="00014CC2">
        <w:fldChar w:fldCharType="begin"/>
      </w:r>
      <w:r w:rsidRPr="00014CC2">
        <w:instrText xml:space="preserve"> PAGEREF _Toc82431102 \h </w:instrText>
      </w:r>
      <w:r w:rsidRPr="00014CC2">
        <w:fldChar w:fldCharType="separate"/>
      </w:r>
      <w:r>
        <w:t>113</w:t>
      </w:r>
      <w:r w:rsidRPr="00014CC2">
        <w:fldChar w:fldCharType="end"/>
      </w:r>
    </w:p>
    <w:p w14:paraId="5DB2BC27" w14:textId="77777777" w:rsidR="005C1A72" w:rsidRPr="00014CC2" w:rsidRDefault="005C1A72" w:rsidP="005C1A72">
      <w:pPr>
        <w:spacing w:line="360" w:lineRule="auto"/>
        <w:jc w:val="both"/>
        <w:rPr>
          <w:rFonts w:eastAsiaTheme="minorEastAsia"/>
          <w:noProof/>
        </w:rPr>
      </w:pPr>
    </w:p>
    <w:p w14:paraId="2CE90FFE" w14:textId="12B209DE" w:rsidR="005C1A72" w:rsidRPr="00014CC2" w:rsidRDefault="005C1A72" w:rsidP="005C1A72">
      <w:pPr>
        <w:pStyle w:val="TOC1"/>
        <w:spacing w:line="360" w:lineRule="auto"/>
        <w:jc w:val="both"/>
        <w:rPr>
          <w:rFonts w:asciiTheme="minorHAnsi" w:eastAsiaTheme="minorEastAsia" w:hAnsiTheme="minorHAnsi" w:cstheme="minorBidi"/>
        </w:rPr>
      </w:pPr>
      <w:r w:rsidRPr="00014CC2">
        <w:rPr>
          <w:color w:val="000000" w:themeColor="text1"/>
        </w:rPr>
        <w:t>PREFACE</w:t>
      </w:r>
      <w:r w:rsidRPr="00014CC2">
        <w:tab/>
      </w:r>
      <w:r w:rsidRPr="00014CC2">
        <w:fldChar w:fldCharType="begin"/>
      </w:r>
      <w:r w:rsidRPr="00014CC2">
        <w:instrText xml:space="preserve"> PAGEREF _Toc82431103 \h </w:instrText>
      </w:r>
      <w:r w:rsidRPr="00014CC2">
        <w:fldChar w:fldCharType="separate"/>
      </w:r>
      <w:r>
        <w:t>114</w:t>
      </w:r>
      <w:r w:rsidRPr="00014CC2">
        <w:fldChar w:fldCharType="end"/>
      </w:r>
    </w:p>
    <w:p w14:paraId="0417455D" w14:textId="25A65EE9" w:rsidR="005C1A72" w:rsidRPr="00014CC2" w:rsidRDefault="005C1A72" w:rsidP="005C1A72">
      <w:pPr>
        <w:pStyle w:val="TOC1"/>
        <w:spacing w:line="360" w:lineRule="auto"/>
        <w:jc w:val="both"/>
        <w:rPr>
          <w:rFonts w:asciiTheme="minorHAnsi" w:eastAsiaTheme="minorEastAsia" w:hAnsiTheme="minorHAnsi" w:cstheme="minorBidi"/>
        </w:rPr>
      </w:pPr>
      <w:r w:rsidRPr="00014CC2">
        <w:rPr>
          <w:color w:val="000000" w:themeColor="text1"/>
        </w:rPr>
        <w:t>3.1 ABSTRACT</w:t>
      </w:r>
      <w:r w:rsidRPr="00014CC2">
        <w:tab/>
      </w:r>
      <w:r w:rsidRPr="00014CC2">
        <w:fldChar w:fldCharType="begin"/>
      </w:r>
      <w:r w:rsidRPr="00014CC2">
        <w:instrText xml:space="preserve"> PAGEREF _Toc82431104 \h </w:instrText>
      </w:r>
      <w:r w:rsidRPr="00014CC2">
        <w:fldChar w:fldCharType="separate"/>
      </w:r>
      <w:r>
        <w:t>115</w:t>
      </w:r>
      <w:r w:rsidRPr="00014CC2">
        <w:fldChar w:fldCharType="end"/>
      </w:r>
    </w:p>
    <w:p w14:paraId="0BCCBC35" w14:textId="14C30950" w:rsidR="005C1A72" w:rsidRPr="00014CC2" w:rsidRDefault="005C1A72" w:rsidP="005C1A72">
      <w:pPr>
        <w:pStyle w:val="TOC1"/>
        <w:spacing w:line="360" w:lineRule="auto"/>
        <w:jc w:val="both"/>
        <w:rPr>
          <w:rFonts w:asciiTheme="minorHAnsi" w:eastAsiaTheme="minorEastAsia" w:hAnsiTheme="minorHAnsi" w:cstheme="minorBidi"/>
        </w:rPr>
      </w:pPr>
      <w:r w:rsidRPr="00014CC2">
        <w:rPr>
          <w:color w:val="000000" w:themeColor="text1"/>
        </w:rPr>
        <w:t>3.2 INTRODUCTION</w:t>
      </w:r>
      <w:r w:rsidRPr="00014CC2">
        <w:tab/>
      </w:r>
      <w:r w:rsidRPr="00014CC2">
        <w:fldChar w:fldCharType="begin"/>
      </w:r>
      <w:r w:rsidRPr="00014CC2">
        <w:instrText xml:space="preserve"> PAGEREF _Toc82431105 \h </w:instrText>
      </w:r>
      <w:r w:rsidRPr="00014CC2">
        <w:fldChar w:fldCharType="separate"/>
      </w:r>
      <w:r>
        <w:t>116</w:t>
      </w:r>
      <w:r w:rsidRPr="00014CC2">
        <w:fldChar w:fldCharType="end"/>
      </w:r>
    </w:p>
    <w:p w14:paraId="485CF24E" w14:textId="1F5C7CAB" w:rsidR="005C1A72" w:rsidRPr="00014CC2" w:rsidRDefault="005C1A72" w:rsidP="005C1A72">
      <w:pPr>
        <w:pStyle w:val="TOC1"/>
        <w:spacing w:line="360" w:lineRule="auto"/>
        <w:jc w:val="both"/>
        <w:rPr>
          <w:rFonts w:asciiTheme="minorHAnsi" w:eastAsiaTheme="minorEastAsia" w:hAnsiTheme="minorHAnsi" w:cstheme="minorBidi"/>
        </w:rPr>
      </w:pPr>
      <w:r w:rsidRPr="00014CC2">
        <w:rPr>
          <w:color w:val="000000" w:themeColor="text1"/>
        </w:rPr>
        <w:lastRenderedPageBreak/>
        <w:t>3.3 EXPERIMENTAL SECTION</w:t>
      </w:r>
      <w:r w:rsidRPr="00014CC2">
        <w:tab/>
      </w:r>
      <w:r w:rsidRPr="00014CC2">
        <w:fldChar w:fldCharType="begin"/>
      </w:r>
      <w:r w:rsidRPr="00014CC2">
        <w:instrText xml:space="preserve"> PAGEREF _Toc82431106 \h </w:instrText>
      </w:r>
      <w:r w:rsidRPr="00014CC2">
        <w:fldChar w:fldCharType="separate"/>
      </w:r>
      <w:r>
        <w:t>118</w:t>
      </w:r>
      <w:r w:rsidRPr="00014CC2">
        <w:fldChar w:fldCharType="end"/>
      </w:r>
    </w:p>
    <w:p w14:paraId="30C864E4" w14:textId="16B5DDC9" w:rsidR="005C1A72" w:rsidRPr="00014CC2" w:rsidRDefault="005C1A72" w:rsidP="005C1A72">
      <w:pPr>
        <w:pStyle w:val="TOC2"/>
        <w:tabs>
          <w:tab w:val="right" w:leader="dot" w:pos="9350"/>
        </w:tabs>
        <w:spacing w:line="360" w:lineRule="auto"/>
        <w:jc w:val="both"/>
        <w:rPr>
          <w:rFonts w:asciiTheme="minorHAnsi" w:eastAsiaTheme="minorEastAsia" w:hAnsiTheme="minorHAnsi" w:cstheme="minorBidi"/>
          <w:noProof/>
        </w:rPr>
      </w:pPr>
      <w:r w:rsidRPr="00014CC2">
        <w:rPr>
          <w:noProof/>
          <w:color w:val="000000" w:themeColor="text1"/>
        </w:rPr>
        <w:t>3.3.1 Site description</w:t>
      </w:r>
      <w:r w:rsidRPr="00014CC2">
        <w:rPr>
          <w:noProof/>
        </w:rPr>
        <w:tab/>
      </w:r>
      <w:r w:rsidRPr="00014CC2">
        <w:rPr>
          <w:noProof/>
        </w:rPr>
        <w:fldChar w:fldCharType="begin"/>
      </w:r>
      <w:r w:rsidRPr="00014CC2">
        <w:rPr>
          <w:noProof/>
        </w:rPr>
        <w:instrText xml:space="preserve"> PAGEREF _Toc82431107 \h </w:instrText>
      </w:r>
      <w:r w:rsidRPr="00014CC2">
        <w:rPr>
          <w:noProof/>
        </w:rPr>
      </w:r>
      <w:r w:rsidRPr="00014CC2">
        <w:rPr>
          <w:noProof/>
        </w:rPr>
        <w:fldChar w:fldCharType="separate"/>
      </w:r>
      <w:r>
        <w:rPr>
          <w:noProof/>
        </w:rPr>
        <w:t>118</w:t>
      </w:r>
      <w:r w:rsidRPr="00014CC2">
        <w:rPr>
          <w:noProof/>
        </w:rPr>
        <w:fldChar w:fldCharType="end"/>
      </w:r>
    </w:p>
    <w:p w14:paraId="12D34E68" w14:textId="54CCFAC5" w:rsidR="005C1A72" w:rsidRPr="00014CC2" w:rsidRDefault="005C1A72" w:rsidP="005C1A72">
      <w:pPr>
        <w:pStyle w:val="TOC2"/>
        <w:tabs>
          <w:tab w:val="right" w:leader="dot" w:pos="9350"/>
        </w:tabs>
        <w:spacing w:line="360" w:lineRule="auto"/>
        <w:jc w:val="both"/>
        <w:rPr>
          <w:rFonts w:asciiTheme="minorHAnsi" w:eastAsiaTheme="minorEastAsia" w:hAnsiTheme="minorHAnsi" w:cstheme="minorBidi"/>
          <w:noProof/>
        </w:rPr>
      </w:pPr>
      <w:r w:rsidRPr="00014CC2">
        <w:rPr>
          <w:noProof/>
          <w:color w:val="000000" w:themeColor="text1"/>
        </w:rPr>
        <w:t>3.3.2 Donor collection</w:t>
      </w:r>
      <w:r w:rsidRPr="00014CC2">
        <w:rPr>
          <w:noProof/>
        </w:rPr>
        <w:tab/>
      </w:r>
      <w:r w:rsidRPr="00014CC2">
        <w:rPr>
          <w:noProof/>
        </w:rPr>
        <w:fldChar w:fldCharType="begin"/>
      </w:r>
      <w:r w:rsidRPr="00014CC2">
        <w:rPr>
          <w:noProof/>
        </w:rPr>
        <w:instrText xml:space="preserve"> PAGEREF _Toc82431108 \h </w:instrText>
      </w:r>
      <w:r w:rsidRPr="00014CC2">
        <w:rPr>
          <w:noProof/>
        </w:rPr>
      </w:r>
      <w:r w:rsidRPr="00014CC2">
        <w:rPr>
          <w:noProof/>
        </w:rPr>
        <w:fldChar w:fldCharType="separate"/>
      </w:r>
      <w:r>
        <w:rPr>
          <w:noProof/>
        </w:rPr>
        <w:t>118</w:t>
      </w:r>
      <w:r w:rsidRPr="00014CC2">
        <w:rPr>
          <w:noProof/>
        </w:rPr>
        <w:fldChar w:fldCharType="end"/>
      </w:r>
    </w:p>
    <w:p w14:paraId="4F739B83" w14:textId="31A78544" w:rsidR="005C1A72" w:rsidRPr="00014CC2" w:rsidRDefault="005C1A72" w:rsidP="005C1A72">
      <w:pPr>
        <w:pStyle w:val="TOC2"/>
        <w:tabs>
          <w:tab w:val="right" w:leader="dot" w:pos="9350"/>
        </w:tabs>
        <w:spacing w:line="360" w:lineRule="auto"/>
        <w:jc w:val="both"/>
        <w:rPr>
          <w:rFonts w:asciiTheme="minorHAnsi" w:eastAsiaTheme="minorEastAsia" w:hAnsiTheme="minorHAnsi" w:cstheme="minorBidi"/>
          <w:noProof/>
        </w:rPr>
      </w:pPr>
      <w:r w:rsidRPr="00014CC2">
        <w:rPr>
          <w:noProof/>
          <w:color w:val="000000" w:themeColor="text1"/>
        </w:rPr>
        <w:t>3.3.3 Sample collection and sampling strategy</w:t>
      </w:r>
      <w:r w:rsidRPr="00014CC2">
        <w:rPr>
          <w:noProof/>
        </w:rPr>
        <w:tab/>
      </w:r>
      <w:r w:rsidRPr="00014CC2">
        <w:rPr>
          <w:noProof/>
        </w:rPr>
        <w:fldChar w:fldCharType="begin"/>
      </w:r>
      <w:r w:rsidRPr="00014CC2">
        <w:rPr>
          <w:noProof/>
        </w:rPr>
        <w:instrText xml:space="preserve"> PAGEREF _Toc82431109 \h </w:instrText>
      </w:r>
      <w:r w:rsidRPr="00014CC2">
        <w:rPr>
          <w:noProof/>
        </w:rPr>
      </w:r>
      <w:r w:rsidRPr="00014CC2">
        <w:rPr>
          <w:noProof/>
        </w:rPr>
        <w:fldChar w:fldCharType="separate"/>
      </w:r>
      <w:r>
        <w:rPr>
          <w:noProof/>
        </w:rPr>
        <w:t>118</w:t>
      </w:r>
      <w:r w:rsidRPr="00014CC2">
        <w:rPr>
          <w:noProof/>
        </w:rPr>
        <w:fldChar w:fldCharType="end"/>
      </w:r>
    </w:p>
    <w:p w14:paraId="2121BF1E" w14:textId="426FB846" w:rsidR="005C1A72" w:rsidRPr="00014CC2" w:rsidRDefault="005C1A72" w:rsidP="005C1A72">
      <w:pPr>
        <w:pStyle w:val="TOC2"/>
        <w:tabs>
          <w:tab w:val="right" w:leader="dot" w:pos="9350"/>
        </w:tabs>
        <w:spacing w:line="360" w:lineRule="auto"/>
        <w:jc w:val="both"/>
        <w:rPr>
          <w:rFonts w:asciiTheme="minorHAnsi" w:eastAsiaTheme="minorEastAsia" w:hAnsiTheme="minorHAnsi" w:cstheme="minorBidi"/>
          <w:noProof/>
        </w:rPr>
      </w:pPr>
      <w:r w:rsidRPr="00014CC2">
        <w:rPr>
          <w:noProof/>
          <w:color w:val="000000" w:themeColor="text1"/>
        </w:rPr>
        <w:t>3.3.4 Supplement data sets – collaborative efforts</w:t>
      </w:r>
      <w:r w:rsidRPr="00014CC2">
        <w:rPr>
          <w:noProof/>
        </w:rPr>
        <w:tab/>
      </w:r>
      <w:r w:rsidRPr="00014CC2">
        <w:rPr>
          <w:noProof/>
        </w:rPr>
        <w:fldChar w:fldCharType="begin"/>
      </w:r>
      <w:r w:rsidRPr="00014CC2">
        <w:rPr>
          <w:noProof/>
        </w:rPr>
        <w:instrText xml:space="preserve"> PAGEREF _Toc82431110 \h </w:instrText>
      </w:r>
      <w:r w:rsidRPr="00014CC2">
        <w:rPr>
          <w:noProof/>
        </w:rPr>
      </w:r>
      <w:r w:rsidRPr="00014CC2">
        <w:rPr>
          <w:noProof/>
        </w:rPr>
        <w:fldChar w:fldCharType="separate"/>
      </w:r>
      <w:r>
        <w:rPr>
          <w:noProof/>
        </w:rPr>
        <w:t>120</w:t>
      </w:r>
      <w:r w:rsidRPr="00014CC2">
        <w:rPr>
          <w:noProof/>
        </w:rPr>
        <w:fldChar w:fldCharType="end"/>
      </w:r>
    </w:p>
    <w:p w14:paraId="26ADA32A" w14:textId="538D2F73" w:rsidR="005C1A72" w:rsidRPr="00014CC2" w:rsidRDefault="005C1A72" w:rsidP="005C1A72">
      <w:pPr>
        <w:pStyle w:val="TOC2"/>
        <w:tabs>
          <w:tab w:val="right" w:leader="dot" w:pos="9350"/>
        </w:tabs>
        <w:spacing w:line="360" w:lineRule="auto"/>
        <w:jc w:val="both"/>
        <w:rPr>
          <w:rFonts w:asciiTheme="minorHAnsi" w:eastAsiaTheme="minorEastAsia" w:hAnsiTheme="minorHAnsi" w:cstheme="minorBidi"/>
          <w:noProof/>
        </w:rPr>
      </w:pPr>
      <w:r w:rsidRPr="00014CC2">
        <w:rPr>
          <w:noProof/>
          <w:color w:val="000000" w:themeColor="text1"/>
        </w:rPr>
        <w:t>3.3.5 Experimental procedures</w:t>
      </w:r>
      <w:r w:rsidRPr="00014CC2">
        <w:rPr>
          <w:noProof/>
        </w:rPr>
        <w:tab/>
      </w:r>
      <w:r w:rsidRPr="00014CC2">
        <w:rPr>
          <w:noProof/>
        </w:rPr>
        <w:fldChar w:fldCharType="begin"/>
      </w:r>
      <w:r w:rsidRPr="00014CC2">
        <w:rPr>
          <w:noProof/>
        </w:rPr>
        <w:instrText xml:space="preserve"> PAGEREF _Toc82431111 \h </w:instrText>
      </w:r>
      <w:r w:rsidRPr="00014CC2">
        <w:rPr>
          <w:noProof/>
        </w:rPr>
      </w:r>
      <w:r w:rsidRPr="00014CC2">
        <w:rPr>
          <w:noProof/>
        </w:rPr>
        <w:fldChar w:fldCharType="separate"/>
      </w:r>
      <w:r>
        <w:rPr>
          <w:noProof/>
        </w:rPr>
        <w:t>121</w:t>
      </w:r>
      <w:r w:rsidRPr="00014CC2">
        <w:rPr>
          <w:noProof/>
        </w:rPr>
        <w:fldChar w:fldCharType="end"/>
      </w:r>
    </w:p>
    <w:p w14:paraId="6E593DC0" w14:textId="562F7F5E" w:rsidR="005C1A72" w:rsidRPr="00014CC2" w:rsidRDefault="005C1A72" w:rsidP="005C1A72">
      <w:pPr>
        <w:pStyle w:val="TOC3"/>
        <w:tabs>
          <w:tab w:val="right" w:leader="dot" w:pos="9350"/>
        </w:tabs>
        <w:spacing w:line="360" w:lineRule="auto"/>
        <w:jc w:val="both"/>
        <w:rPr>
          <w:rFonts w:asciiTheme="minorHAnsi" w:eastAsiaTheme="minorEastAsia" w:hAnsiTheme="minorHAnsi" w:cstheme="minorBidi"/>
          <w:noProof/>
        </w:rPr>
      </w:pPr>
      <w:r w:rsidRPr="00014CC2">
        <w:rPr>
          <w:noProof/>
          <w:color w:val="000000" w:themeColor="text1"/>
        </w:rPr>
        <w:t>3.3.5.1 Untargeted postmortem metabolomics</w:t>
      </w:r>
      <w:r w:rsidRPr="00014CC2">
        <w:rPr>
          <w:noProof/>
        </w:rPr>
        <w:tab/>
      </w:r>
      <w:r w:rsidRPr="00014CC2">
        <w:rPr>
          <w:noProof/>
        </w:rPr>
        <w:fldChar w:fldCharType="begin"/>
      </w:r>
      <w:r w:rsidRPr="00014CC2">
        <w:rPr>
          <w:noProof/>
        </w:rPr>
        <w:instrText xml:space="preserve"> PAGEREF _Toc82431112 \h </w:instrText>
      </w:r>
      <w:r w:rsidRPr="00014CC2">
        <w:rPr>
          <w:noProof/>
        </w:rPr>
      </w:r>
      <w:r w:rsidRPr="00014CC2">
        <w:rPr>
          <w:noProof/>
        </w:rPr>
        <w:fldChar w:fldCharType="separate"/>
      </w:r>
      <w:r>
        <w:rPr>
          <w:noProof/>
        </w:rPr>
        <w:t>121</w:t>
      </w:r>
      <w:r w:rsidRPr="00014CC2">
        <w:rPr>
          <w:noProof/>
        </w:rPr>
        <w:fldChar w:fldCharType="end"/>
      </w:r>
    </w:p>
    <w:p w14:paraId="70A2D121" w14:textId="7091A4EF" w:rsidR="005C1A72" w:rsidRPr="00014CC2" w:rsidRDefault="005C1A72" w:rsidP="005C1A72">
      <w:pPr>
        <w:pStyle w:val="TOC4"/>
        <w:tabs>
          <w:tab w:val="right" w:leader="dot" w:pos="9350"/>
        </w:tabs>
        <w:spacing w:line="360" w:lineRule="auto"/>
        <w:jc w:val="both"/>
        <w:rPr>
          <w:rFonts w:asciiTheme="minorHAnsi" w:eastAsiaTheme="minorEastAsia" w:hAnsiTheme="minorHAnsi" w:cstheme="minorBidi"/>
          <w:noProof/>
        </w:rPr>
      </w:pPr>
      <w:r w:rsidRPr="00014CC2">
        <w:rPr>
          <w:noProof/>
          <w:color w:val="000000" w:themeColor="text1"/>
        </w:rPr>
        <w:t>3.3.5.1.1 Extraction method</w:t>
      </w:r>
      <w:r w:rsidRPr="00014CC2">
        <w:rPr>
          <w:noProof/>
        </w:rPr>
        <w:tab/>
      </w:r>
      <w:r w:rsidRPr="00014CC2">
        <w:rPr>
          <w:noProof/>
        </w:rPr>
        <w:fldChar w:fldCharType="begin"/>
      </w:r>
      <w:r w:rsidRPr="00014CC2">
        <w:rPr>
          <w:noProof/>
        </w:rPr>
        <w:instrText xml:space="preserve"> PAGEREF _Toc82431113 \h </w:instrText>
      </w:r>
      <w:r w:rsidRPr="00014CC2">
        <w:rPr>
          <w:noProof/>
        </w:rPr>
      </w:r>
      <w:r w:rsidRPr="00014CC2">
        <w:rPr>
          <w:noProof/>
        </w:rPr>
        <w:fldChar w:fldCharType="separate"/>
      </w:r>
      <w:r>
        <w:rPr>
          <w:noProof/>
        </w:rPr>
        <w:t>121</w:t>
      </w:r>
      <w:r w:rsidRPr="00014CC2">
        <w:rPr>
          <w:noProof/>
        </w:rPr>
        <w:fldChar w:fldCharType="end"/>
      </w:r>
    </w:p>
    <w:p w14:paraId="313DCBDC" w14:textId="7C18B37F" w:rsidR="005C1A72" w:rsidRPr="00014CC2" w:rsidRDefault="005C1A72" w:rsidP="005C1A72">
      <w:pPr>
        <w:pStyle w:val="TOC4"/>
        <w:tabs>
          <w:tab w:val="right" w:leader="dot" w:pos="9350"/>
        </w:tabs>
        <w:spacing w:line="360" w:lineRule="auto"/>
        <w:jc w:val="both"/>
        <w:rPr>
          <w:rFonts w:asciiTheme="minorHAnsi" w:eastAsiaTheme="minorEastAsia" w:hAnsiTheme="minorHAnsi" w:cstheme="minorBidi"/>
          <w:noProof/>
        </w:rPr>
      </w:pPr>
      <w:r w:rsidRPr="00014CC2">
        <w:rPr>
          <w:noProof/>
          <w:color w:val="000000" w:themeColor="text1"/>
        </w:rPr>
        <w:t>3.3.5.1.2 Liquid Chromatography-Mass Spectrometry (LC-MS)</w:t>
      </w:r>
      <w:r w:rsidRPr="00014CC2">
        <w:rPr>
          <w:noProof/>
        </w:rPr>
        <w:tab/>
      </w:r>
      <w:r w:rsidRPr="00014CC2">
        <w:rPr>
          <w:noProof/>
        </w:rPr>
        <w:fldChar w:fldCharType="begin"/>
      </w:r>
      <w:r w:rsidRPr="00014CC2">
        <w:rPr>
          <w:noProof/>
        </w:rPr>
        <w:instrText xml:space="preserve"> PAGEREF _Toc82431114 \h </w:instrText>
      </w:r>
      <w:r w:rsidRPr="00014CC2">
        <w:rPr>
          <w:noProof/>
        </w:rPr>
      </w:r>
      <w:r w:rsidRPr="00014CC2">
        <w:rPr>
          <w:noProof/>
        </w:rPr>
        <w:fldChar w:fldCharType="separate"/>
      </w:r>
      <w:r>
        <w:rPr>
          <w:noProof/>
        </w:rPr>
        <w:t>121</w:t>
      </w:r>
      <w:r w:rsidRPr="00014CC2">
        <w:rPr>
          <w:noProof/>
        </w:rPr>
        <w:fldChar w:fldCharType="end"/>
      </w:r>
    </w:p>
    <w:p w14:paraId="2AC28DEA" w14:textId="70E55E00" w:rsidR="005C1A72" w:rsidRPr="00014CC2" w:rsidRDefault="005C1A72" w:rsidP="005C1A72">
      <w:pPr>
        <w:pStyle w:val="TOC3"/>
        <w:tabs>
          <w:tab w:val="right" w:leader="dot" w:pos="9350"/>
        </w:tabs>
        <w:spacing w:line="360" w:lineRule="auto"/>
        <w:jc w:val="both"/>
        <w:rPr>
          <w:rFonts w:asciiTheme="minorHAnsi" w:eastAsiaTheme="minorEastAsia" w:hAnsiTheme="minorHAnsi" w:cstheme="minorBidi"/>
          <w:noProof/>
        </w:rPr>
      </w:pPr>
      <w:r w:rsidRPr="00014CC2">
        <w:rPr>
          <w:noProof/>
          <w:color w:val="000000" w:themeColor="text1"/>
        </w:rPr>
        <w:t>3.3.5.2 Targeted postmortem toxicology</w:t>
      </w:r>
      <w:r w:rsidRPr="00014CC2">
        <w:rPr>
          <w:noProof/>
        </w:rPr>
        <w:tab/>
      </w:r>
      <w:r w:rsidRPr="00014CC2">
        <w:rPr>
          <w:noProof/>
        </w:rPr>
        <w:fldChar w:fldCharType="begin"/>
      </w:r>
      <w:r w:rsidRPr="00014CC2">
        <w:rPr>
          <w:noProof/>
        </w:rPr>
        <w:instrText xml:space="preserve"> PAGEREF _Toc82431115 \h </w:instrText>
      </w:r>
      <w:r w:rsidRPr="00014CC2">
        <w:rPr>
          <w:noProof/>
        </w:rPr>
      </w:r>
      <w:r w:rsidRPr="00014CC2">
        <w:rPr>
          <w:noProof/>
        </w:rPr>
        <w:fldChar w:fldCharType="separate"/>
      </w:r>
      <w:r>
        <w:rPr>
          <w:noProof/>
        </w:rPr>
        <w:t>121</w:t>
      </w:r>
      <w:r w:rsidRPr="00014CC2">
        <w:rPr>
          <w:noProof/>
        </w:rPr>
        <w:fldChar w:fldCharType="end"/>
      </w:r>
    </w:p>
    <w:p w14:paraId="04CB1F6E" w14:textId="779E1DFB" w:rsidR="005C1A72" w:rsidRPr="00014CC2" w:rsidRDefault="005C1A72" w:rsidP="005C1A72">
      <w:pPr>
        <w:pStyle w:val="TOC3"/>
        <w:tabs>
          <w:tab w:val="right" w:leader="dot" w:pos="9350"/>
        </w:tabs>
        <w:spacing w:line="360" w:lineRule="auto"/>
        <w:jc w:val="both"/>
        <w:rPr>
          <w:rFonts w:asciiTheme="minorHAnsi" w:eastAsiaTheme="minorEastAsia" w:hAnsiTheme="minorHAnsi" w:cstheme="minorBidi"/>
          <w:noProof/>
        </w:rPr>
      </w:pPr>
      <w:r w:rsidRPr="00014CC2">
        <w:rPr>
          <w:noProof/>
          <w:color w:val="000000" w:themeColor="text1"/>
        </w:rPr>
        <w:t>3.3.5.3 Data processing and statistical analyses</w:t>
      </w:r>
      <w:r w:rsidRPr="00014CC2">
        <w:rPr>
          <w:noProof/>
        </w:rPr>
        <w:tab/>
      </w:r>
      <w:r w:rsidRPr="00014CC2">
        <w:rPr>
          <w:noProof/>
        </w:rPr>
        <w:fldChar w:fldCharType="begin"/>
      </w:r>
      <w:r w:rsidRPr="00014CC2">
        <w:rPr>
          <w:noProof/>
        </w:rPr>
        <w:instrText xml:space="preserve"> PAGEREF _Toc82431116 \h </w:instrText>
      </w:r>
      <w:r w:rsidRPr="00014CC2">
        <w:rPr>
          <w:noProof/>
        </w:rPr>
      </w:r>
      <w:r w:rsidRPr="00014CC2">
        <w:rPr>
          <w:noProof/>
        </w:rPr>
        <w:fldChar w:fldCharType="separate"/>
      </w:r>
      <w:r>
        <w:rPr>
          <w:noProof/>
        </w:rPr>
        <w:t>122</w:t>
      </w:r>
      <w:r w:rsidRPr="00014CC2">
        <w:rPr>
          <w:noProof/>
        </w:rPr>
        <w:fldChar w:fldCharType="end"/>
      </w:r>
    </w:p>
    <w:p w14:paraId="7F817521" w14:textId="45A8C056" w:rsidR="005C1A72" w:rsidRPr="00014CC2" w:rsidRDefault="005C1A72" w:rsidP="005C1A72">
      <w:pPr>
        <w:pStyle w:val="TOC1"/>
        <w:spacing w:line="360" w:lineRule="auto"/>
        <w:jc w:val="both"/>
        <w:rPr>
          <w:rFonts w:asciiTheme="minorHAnsi" w:eastAsiaTheme="minorEastAsia" w:hAnsiTheme="minorHAnsi" w:cstheme="minorBidi"/>
        </w:rPr>
      </w:pPr>
      <w:r w:rsidRPr="00014CC2">
        <w:rPr>
          <w:color w:val="000000" w:themeColor="text1"/>
        </w:rPr>
        <w:t>3.4 RESULTS AND DISCUSSION</w:t>
      </w:r>
      <w:r w:rsidRPr="00014CC2">
        <w:tab/>
      </w:r>
      <w:r w:rsidRPr="00014CC2">
        <w:fldChar w:fldCharType="begin"/>
      </w:r>
      <w:r w:rsidRPr="00014CC2">
        <w:instrText xml:space="preserve"> PAGEREF _Toc82431117 \h </w:instrText>
      </w:r>
      <w:r w:rsidRPr="00014CC2">
        <w:fldChar w:fldCharType="separate"/>
      </w:r>
      <w:r>
        <w:t>124</w:t>
      </w:r>
      <w:r w:rsidRPr="00014CC2">
        <w:fldChar w:fldCharType="end"/>
      </w:r>
    </w:p>
    <w:p w14:paraId="24777FB5" w14:textId="4AF3149B" w:rsidR="005C1A72" w:rsidRPr="00014CC2" w:rsidRDefault="005C1A72" w:rsidP="005C1A72">
      <w:pPr>
        <w:pStyle w:val="TOC2"/>
        <w:tabs>
          <w:tab w:val="right" w:leader="dot" w:pos="9350"/>
        </w:tabs>
        <w:spacing w:line="360" w:lineRule="auto"/>
        <w:jc w:val="both"/>
        <w:rPr>
          <w:rFonts w:asciiTheme="minorHAnsi" w:eastAsiaTheme="minorEastAsia" w:hAnsiTheme="minorHAnsi" w:cstheme="minorBidi"/>
          <w:noProof/>
        </w:rPr>
      </w:pPr>
      <w:r w:rsidRPr="00014CC2">
        <w:rPr>
          <w:noProof/>
          <w:color w:val="000000" w:themeColor="text1"/>
        </w:rPr>
        <w:t>3.4.1 Medical history and general decomposition characteristics</w:t>
      </w:r>
      <w:r w:rsidRPr="00014CC2">
        <w:rPr>
          <w:noProof/>
        </w:rPr>
        <w:tab/>
      </w:r>
      <w:r w:rsidRPr="00014CC2">
        <w:rPr>
          <w:noProof/>
        </w:rPr>
        <w:fldChar w:fldCharType="begin"/>
      </w:r>
      <w:r w:rsidRPr="00014CC2">
        <w:rPr>
          <w:noProof/>
        </w:rPr>
        <w:instrText xml:space="preserve"> PAGEREF _Toc82431118 \h </w:instrText>
      </w:r>
      <w:r w:rsidRPr="00014CC2">
        <w:rPr>
          <w:noProof/>
        </w:rPr>
      </w:r>
      <w:r w:rsidRPr="00014CC2">
        <w:rPr>
          <w:noProof/>
        </w:rPr>
        <w:fldChar w:fldCharType="separate"/>
      </w:r>
      <w:r>
        <w:rPr>
          <w:noProof/>
        </w:rPr>
        <w:t>124</w:t>
      </w:r>
      <w:r w:rsidRPr="00014CC2">
        <w:rPr>
          <w:noProof/>
        </w:rPr>
        <w:fldChar w:fldCharType="end"/>
      </w:r>
    </w:p>
    <w:p w14:paraId="176AFB07" w14:textId="0BEFC50D" w:rsidR="005C1A72" w:rsidRPr="00014CC2" w:rsidRDefault="005C1A72" w:rsidP="005C1A72">
      <w:pPr>
        <w:pStyle w:val="TOC2"/>
        <w:tabs>
          <w:tab w:val="right" w:leader="dot" w:pos="9350"/>
        </w:tabs>
        <w:spacing w:line="360" w:lineRule="auto"/>
        <w:jc w:val="both"/>
        <w:rPr>
          <w:rFonts w:asciiTheme="minorHAnsi" w:eastAsiaTheme="minorEastAsia" w:hAnsiTheme="minorHAnsi" w:cstheme="minorBidi"/>
          <w:noProof/>
        </w:rPr>
      </w:pPr>
      <w:r w:rsidRPr="00014CC2">
        <w:rPr>
          <w:noProof/>
          <w:color w:val="000000" w:themeColor="text1"/>
        </w:rPr>
        <w:t>3.4.2 Postmortem toxicology</w:t>
      </w:r>
      <w:r w:rsidRPr="00014CC2">
        <w:rPr>
          <w:noProof/>
        </w:rPr>
        <w:tab/>
      </w:r>
      <w:r w:rsidRPr="00014CC2">
        <w:rPr>
          <w:noProof/>
        </w:rPr>
        <w:fldChar w:fldCharType="begin"/>
      </w:r>
      <w:r w:rsidRPr="00014CC2">
        <w:rPr>
          <w:noProof/>
        </w:rPr>
        <w:instrText xml:space="preserve"> PAGEREF _Toc82431119 \h </w:instrText>
      </w:r>
      <w:r w:rsidRPr="00014CC2">
        <w:rPr>
          <w:noProof/>
        </w:rPr>
      </w:r>
      <w:r w:rsidRPr="00014CC2">
        <w:rPr>
          <w:noProof/>
        </w:rPr>
        <w:fldChar w:fldCharType="separate"/>
      </w:r>
      <w:r>
        <w:rPr>
          <w:noProof/>
        </w:rPr>
        <w:t>126</w:t>
      </w:r>
      <w:r w:rsidRPr="00014CC2">
        <w:rPr>
          <w:noProof/>
        </w:rPr>
        <w:fldChar w:fldCharType="end"/>
      </w:r>
    </w:p>
    <w:p w14:paraId="7E2CFED3" w14:textId="7A617556" w:rsidR="005C1A72" w:rsidRPr="00014CC2" w:rsidRDefault="005C1A72" w:rsidP="005C1A72">
      <w:pPr>
        <w:pStyle w:val="TOC3"/>
        <w:tabs>
          <w:tab w:val="right" w:leader="dot" w:pos="9350"/>
        </w:tabs>
        <w:spacing w:line="360" w:lineRule="auto"/>
        <w:jc w:val="both"/>
        <w:rPr>
          <w:rFonts w:asciiTheme="minorHAnsi" w:eastAsiaTheme="minorEastAsia" w:hAnsiTheme="minorHAnsi" w:cstheme="minorBidi"/>
          <w:noProof/>
        </w:rPr>
      </w:pPr>
      <w:r w:rsidRPr="00014CC2">
        <w:rPr>
          <w:noProof/>
          <w:color w:val="000000" w:themeColor="text1"/>
        </w:rPr>
        <w:t>3.4.2.1 Method validation</w:t>
      </w:r>
      <w:r w:rsidRPr="00014CC2">
        <w:rPr>
          <w:noProof/>
        </w:rPr>
        <w:tab/>
      </w:r>
      <w:r w:rsidRPr="00014CC2">
        <w:rPr>
          <w:noProof/>
        </w:rPr>
        <w:fldChar w:fldCharType="begin"/>
      </w:r>
      <w:r w:rsidRPr="00014CC2">
        <w:rPr>
          <w:noProof/>
        </w:rPr>
        <w:instrText xml:space="preserve"> PAGEREF _Toc82431120 \h </w:instrText>
      </w:r>
      <w:r w:rsidRPr="00014CC2">
        <w:rPr>
          <w:noProof/>
        </w:rPr>
      </w:r>
      <w:r w:rsidRPr="00014CC2">
        <w:rPr>
          <w:noProof/>
        </w:rPr>
        <w:fldChar w:fldCharType="separate"/>
      </w:r>
      <w:r>
        <w:rPr>
          <w:noProof/>
        </w:rPr>
        <w:t>126</w:t>
      </w:r>
      <w:r w:rsidRPr="00014CC2">
        <w:rPr>
          <w:noProof/>
        </w:rPr>
        <w:fldChar w:fldCharType="end"/>
      </w:r>
    </w:p>
    <w:p w14:paraId="1F38E934" w14:textId="1CD0212F" w:rsidR="005C1A72" w:rsidRPr="00014CC2" w:rsidRDefault="005C1A72" w:rsidP="005C1A72">
      <w:pPr>
        <w:pStyle w:val="TOC3"/>
        <w:tabs>
          <w:tab w:val="right" w:leader="dot" w:pos="9350"/>
        </w:tabs>
        <w:spacing w:line="360" w:lineRule="auto"/>
        <w:jc w:val="both"/>
        <w:rPr>
          <w:noProof/>
          <w:color w:val="000000" w:themeColor="text1"/>
        </w:rPr>
      </w:pPr>
      <w:r w:rsidRPr="00014CC2">
        <w:rPr>
          <w:noProof/>
          <w:color w:val="000000" w:themeColor="text1"/>
        </w:rPr>
        <w:t>3.4.2.2 Drug screens of different cadaveric specimens</w:t>
      </w:r>
      <w:r w:rsidRPr="00014CC2">
        <w:rPr>
          <w:noProof/>
          <w:color w:val="000000" w:themeColor="text1"/>
        </w:rPr>
        <w:tab/>
      </w:r>
      <w:r w:rsidRPr="00014CC2">
        <w:rPr>
          <w:noProof/>
          <w:color w:val="000000" w:themeColor="text1"/>
        </w:rPr>
        <w:fldChar w:fldCharType="begin"/>
      </w:r>
      <w:r w:rsidRPr="00014CC2">
        <w:rPr>
          <w:noProof/>
          <w:color w:val="000000" w:themeColor="text1"/>
        </w:rPr>
        <w:instrText xml:space="preserve"> PAGEREF _Toc82431121 \h </w:instrText>
      </w:r>
      <w:r w:rsidRPr="00014CC2">
        <w:rPr>
          <w:noProof/>
          <w:color w:val="000000" w:themeColor="text1"/>
        </w:rPr>
      </w:r>
      <w:r w:rsidRPr="00014CC2">
        <w:rPr>
          <w:noProof/>
          <w:color w:val="000000" w:themeColor="text1"/>
        </w:rPr>
        <w:fldChar w:fldCharType="separate"/>
      </w:r>
      <w:r>
        <w:rPr>
          <w:noProof/>
          <w:color w:val="000000" w:themeColor="text1"/>
        </w:rPr>
        <w:t>126</w:t>
      </w:r>
      <w:r w:rsidRPr="00014CC2">
        <w:rPr>
          <w:noProof/>
          <w:color w:val="000000" w:themeColor="text1"/>
        </w:rPr>
        <w:fldChar w:fldCharType="end"/>
      </w:r>
    </w:p>
    <w:p w14:paraId="65572FCD" w14:textId="4A9B901B" w:rsidR="005C1A72" w:rsidRPr="00014CC2" w:rsidRDefault="005C1A72" w:rsidP="005C1A72">
      <w:pPr>
        <w:pStyle w:val="TOC2"/>
        <w:tabs>
          <w:tab w:val="right" w:leader="dot" w:pos="9350"/>
        </w:tabs>
        <w:spacing w:line="360" w:lineRule="auto"/>
        <w:jc w:val="both"/>
        <w:rPr>
          <w:rFonts w:asciiTheme="minorHAnsi" w:eastAsiaTheme="minorEastAsia" w:hAnsiTheme="minorHAnsi" w:cstheme="minorBidi"/>
          <w:noProof/>
        </w:rPr>
      </w:pPr>
      <w:r w:rsidRPr="00014CC2">
        <w:rPr>
          <w:noProof/>
          <w:color w:val="000000" w:themeColor="text1"/>
        </w:rPr>
        <w:t>3.4.3 Postmortem metabolomics</w:t>
      </w:r>
      <w:r w:rsidRPr="00014CC2">
        <w:rPr>
          <w:noProof/>
        </w:rPr>
        <w:tab/>
      </w:r>
      <w:r w:rsidRPr="00014CC2">
        <w:rPr>
          <w:noProof/>
        </w:rPr>
        <w:fldChar w:fldCharType="begin"/>
      </w:r>
      <w:r w:rsidRPr="00014CC2">
        <w:rPr>
          <w:noProof/>
        </w:rPr>
        <w:instrText xml:space="preserve"> PAGEREF _Toc82431122 \h </w:instrText>
      </w:r>
      <w:r w:rsidRPr="00014CC2">
        <w:rPr>
          <w:noProof/>
        </w:rPr>
      </w:r>
      <w:r w:rsidRPr="00014CC2">
        <w:rPr>
          <w:noProof/>
        </w:rPr>
        <w:fldChar w:fldCharType="separate"/>
      </w:r>
      <w:r>
        <w:rPr>
          <w:noProof/>
        </w:rPr>
        <w:t>131</w:t>
      </w:r>
      <w:r w:rsidRPr="00014CC2">
        <w:rPr>
          <w:noProof/>
        </w:rPr>
        <w:fldChar w:fldCharType="end"/>
      </w:r>
    </w:p>
    <w:p w14:paraId="5CD1C95A" w14:textId="4D9E8B4A" w:rsidR="005C1A72" w:rsidRPr="00014CC2" w:rsidRDefault="005C1A72" w:rsidP="005C1A72">
      <w:pPr>
        <w:pStyle w:val="TOC3"/>
        <w:tabs>
          <w:tab w:val="right" w:leader="dot" w:pos="9350"/>
        </w:tabs>
        <w:spacing w:line="360" w:lineRule="auto"/>
        <w:jc w:val="both"/>
        <w:rPr>
          <w:rFonts w:asciiTheme="minorHAnsi" w:eastAsiaTheme="minorEastAsia" w:hAnsiTheme="minorHAnsi" w:cstheme="minorBidi"/>
          <w:noProof/>
        </w:rPr>
      </w:pPr>
      <w:r w:rsidRPr="00014CC2">
        <w:rPr>
          <w:noProof/>
          <w:color w:val="000000" w:themeColor="text1"/>
        </w:rPr>
        <w:t>3.4.3.1 Investigating the human postmortem metabolome</w:t>
      </w:r>
      <w:r w:rsidRPr="00014CC2">
        <w:rPr>
          <w:noProof/>
        </w:rPr>
        <w:tab/>
      </w:r>
      <w:r w:rsidRPr="00014CC2">
        <w:rPr>
          <w:noProof/>
        </w:rPr>
        <w:fldChar w:fldCharType="begin"/>
      </w:r>
      <w:r w:rsidRPr="00014CC2">
        <w:rPr>
          <w:noProof/>
        </w:rPr>
        <w:instrText xml:space="preserve"> PAGEREF _Toc82431123 \h </w:instrText>
      </w:r>
      <w:r w:rsidRPr="00014CC2">
        <w:rPr>
          <w:noProof/>
        </w:rPr>
      </w:r>
      <w:r w:rsidRPr="00014CC2">
        <w:rPr>
          <w:noProof/>
        </w:rPr>
        <w:fldChar w:fldCharType="separate"/>
      </w:r>
      <w:r>
        <w:rPr>
          <w:noProof/>
        </w:rPr>
        <w:t>131</w:t>
      </w:r>
      <w:r w:rsidRPr="00014CC2">
        <w:rPr>
          <w:noProof/>
        </w:rPr>
        <w:fldChar w:fldCharType="end"/>
      </w:r>
    </w:p>
    <w:p w14:paraId="77266187" w14:textId="34A311B9" w:rsidR="005C1A72" w:rsidRPr="00014CC2" w:rsidRDefault="005C1A72" w:rsidP="005C1A72">
      <w:pPr>
        <w:pStyle w:val="TOC4"/>
        <w:tabs>
          <w:tab w:val="right" w:leader="dot" w:pos="9350"/>
        </w:tabs>
        <w:spacing w:line="360" w:lineRule="auto"/>
        <w:jc w:val="both"/>
        <w:rPr>
          <w:rFonts w:asciiTheme="minorHAnsi" w:eastAsiaTheme="minorEastAsia" w:hAnsiTheme="minorHAnsi" w:cstheme="minorBidi"/>
          <w:noProof/>
        </w:rPr>
      </w:pPr>
      <w:r w:rsidRPr="00014CC2">
        <w:rPr>
          <w:noProof/>
          <w:color w:val="000000" w:themeColor="text1"/>
        </w:rPr>
        <w:t>3.4.3.1.1 Metabolic signatures of decomposers, decomposition fluid, and CDI soil</w:t>
      </w:r>
      <w:r w:rsidRPr="00014CC2">
        <w:rPr>
          <w:noProof/>
        </w:rPr>
        <w:tab/>
      </w:r>
      <w:r w:rsidRPr="00014CC2">
        <w:rPr>
          <w:noProof/>
        </w:rPr>
        <w:fldChar w:fldCharType="begin"/>
      </w:r>
      <w:r w:rsidRPr="00014CC2">
        <w:rPr>
          <w:noProof/>
        </w:rPr>
        <w:instrText xml:space="preserve"> PAGEREF _Toc82431124 \h </w:instrText>
      </w:r>
      <w:r w:rsidRPr="00014CC2">
        <w:rPr>
          <w:noProof/>
        </w:rPr>
      </w:r>
      <w:r w:rsidRPr="00014CC2">
        <w:rPr>
          <w:noProof/>
        </w:rPr>
        <w:fldChar w:fldCharType="separate"/>
      </w:r>
      <w:r>
        <w:rPr>
          <w:noProof/>
        </w:rPr>
        <w:t>131</w:t>
      </w:r>
      <w:r w:rsidRPr="00014CC2">
        <w:rPr>
          <w:noProof/>
        </w:rPr>
        <w:fldChar w:fldCharType="end"/>
      </w:r>
    </w:p>
    <w:p w14:paraId="16785E19" w14:textId="64926546" w:rsidR="005C1A72" w:rsidRPr="00014CC2" w:rsidRDefault="005C1A72" w:rsidP="005C1A72">
      <w:pPr>
        <w:pStyle w:val="TOC4"/>
        <w:tabs>
          <w:tab w:val="right" w:leader="dot" w:pos="9350"/>
        </w:tabs>
        <w:spacing w:line="360" w:lineRule="auto"/>
        <w:jc w:val="both"/>
        <w:rPr>
          <w:rFonts w:asciiTheme="minorHAnsi" w:eastAsiaTheme="minorEastAsia" w:hAnsiTheme="minorHAnsi" w:cstheme="minorBidi"/>
          <w:noProof/>
        </w:rPr>
      </w:pPr>
      <w:r w:rsidRPr="00014CC2">
        <w:rPr>
          <w:noProof/>
          <w:color w:val="000000" w:themeColor="text1"/>
        </w:rPr>
        <w:t>3.4.3.1.2 Metabolome alterations over the course of decomposition</w:t>
      </w:r>
      <w:r w:rsidRPr="00014CC2">
        <w:rPr>
          <w:noProof/>
        </w:rPr>
        <w:tab/>
      </w:r>
      <w:r w:rsidRPr="00014CC2">
        <w:rPr>
          <w:noProof/>
        </w:rPr>
        <w:fldChar w:fldCharType="begin"/>
      </w:r>
      <w:r w:rsidRPr="00014CC2">
        <w:rPr>
          <w:noProof/>
        </w:rPr>
        <w:instrText xml:space="preserve"> PAGEREF _Toc82431125 \h </w:instrText>
      </w:r>
      <w:r w:rsidRPr="00014CC2">
        <w:rPr>
          <w:noProof/>
        </w:rPr>
      </w:r>
      <w:r w:rsidRPr="00014CC2">
        <w:rPr>
          <w:noProof/>
        </w:rPr>
        <w:fldChar w:fldCharType="separate"/>
      </w:r>
      <w:r>
        <w:rPr>
          <w:noProof/>
        </w:rPr>
        <w:t>136</w:t>
      </w:r>
      <w:r w:rsidRPr="00014CC2">
        <w:rPr>
          <w:noProof/>
        </w:rPr>
        <w:fldChar w:fldCharType="end"/>
      </w:r>
    </w:p>
    <w:p w14:paraId="22BEA7D8" w14:textId="50099038" w:rsidR="005C1A72" w:rsidRPr="00014CC2" w:rsidRDefault="005C1A72" w:rsidP="005C1A72">
      <w:pPr>
        <w:pStyle w:val="TOC4"/>
        <w:tabs>
          <w:tab w:val="right" w:leader="dot" w:pos="9350"/>
        </w:tabs>
        <w:spacing w:line="360" w:lineRule="auto"/>
        <w:jc w:val="both"/>
        <w:rPr>
          <w:rFonts w:asciiTheme="minorHAnsi" w:eastAsiaTheme="minorEastAsia" w:hAnsiTheme="minorHAnsi" w:cstheme="minorBidi"/>
          <w:noProof/>
        </w:rPr>
      </w:pPr>
      <w:r w:rsidRPr="00014CC2">
        <w:rPr>
          <w:noProof/>
          <w:color w:val="000000" w:themeColor="text1"/>
        </w:rPr>
        <w:t>3.4.3.1.3 Decomposition biomarker potential of metabolites and the prediction of the time elapsed after death</w:t>
      </w:r>
      <w:r w:rsidRPr="00014CC2">
        <w:rPr>
          <w:noProof/>
        </w:rPr>
        <w:tab/>
      </w:r>
      <w:r w:rsidRPr="00014CC2">
        <w:rPr>
          <w:noProof/>
        </w:rPr>
        <w:fldChar w:fldCharType="begin"/>
      </w:r>
      <w:r w:rsidRPr="00014CC2">
        <w:rPr>
          <w:noProof/>
        </w:rPr>
        <w:instrText xml:space="preserve"> PAGEREF _Toc82431126 \h </w:instrText>
      </w:r>
      <w:r w:rsidRPr="00014CC2">
        <w:rPr>
          <w:noProof/>
        </w:rPr>
      </w:r>
      <w:r w:rsidRPr="00014CC2">
        <w:rPr>
          <w:noProof/>
        </w:rPr>
        <w:fldChar w:fldCharType="separate"/>
      </w:r>
      <w:r>
        <w:rPr>
          <w:noProof/>
        </w:rPr>
        <w:t>140</w:t>
      </w:r>
      <w:r w:rsidRPr="00014CC2">
        <w:rPr>
          <w:noProof/>
        </w:rPr>
        <w:fldChar w:fldCharType="end"/>
      </w:r>
    </w:p>
    <w:p w14:paraId="0739DD3E" w14:textId="73078DC2" w:rsidR="005C1A72" w:rsidRPr="00014CC2" w:rsidRDefault="005C1A72" w:rsidP="005C1A72">
      <w:pPr>
        <w:pStyle w:val="TOC3"/>
        <w:tabs>
          <w:tab w:val="right" w:leader="dot" w:pos="9350"/>
        </w:tabs>
        <w:spacing w:line="360" w:lineRule="auto"/>
        <w:jc w:val="both"/>
        <w:rPr>
          <w:rFonts w:asciiTheme="minorHAnsi" w:eastAsiaTheme="minorEastAsia" w:hAnsiTheme="minorHAnsi" w:cstheme="minorBidi"/>
          <w:noProof/>
        </w:rPr>
      </w:pPr>
      <w:r w:rsidRPr="00014CC2">
        <w:rPr>
          <w:noProof/>
        </w:rPr>
        <w:t>3.4.3.2 Impact of medical conditions on the postmortem metabolome</w:t>
      </w:r>
      <w:r w:rsidRPr="00014CC2">
        <w:rPr>
          <w:noProof/>
        </w:rPr>
        <w:tab/>
      </w:r>
      <w:r w:rsidRPr="00014CC2">
        <w:rPr>
          <w:noProof/>
        </w:rPr>
        <w:fldChar w:fldCharType="begin"/>
      </w:r>
      <w:r w:rsidRPr="00014CC2">
        <w:rPr>
          <w:noProof/>
        </w:rPr>
        <w:instrText xml:space="preserve"> PAGEREF _Toc82431127 \h </w:instrText>
      </w:r>
      <w:r w:rsidRPr="00014CC2">
        <w:rPr>
          <w:noProof/>
        </w:rPr>
      </w:r>
      <w:r w:rsidRPr="00014CC2">
        <w:rPr>
          <w:noProof/>
        </w:rPr>
        <w:fldChar w:fldCharType="separate"/>
      </w:r>
      <w:r>
        <w:rPr>
          <w:noProof/>
        </w:rPr>
        <w:t>143</w:t>
      </w:r>
      <w:r w:rsidRPr="00014CC2">
        <w:rPr>
          <w:noProof/>
        </w:rPr>
        <w:fldChar w:fldCharType="end"/>
      </w:r>
    </w:p>
    <w:p w14:paraId="51E949D8" w14:textId="4AE95495" w:rsidR="005C1A72" w:rsidRPr="00014CC2" w:rsidRDefault="005C1A72" w:rsidP="005C1A72">
      <w:pPr>
        <w:pStyle w:val="TOC1"/>
        <w:spacing w:line="360" w:lineRule="auto"/>
        <w:jc w:val="both"/>
        <w:rPr>
          <w:rFonts w:asciiTheme="minorHAnsi" w:eastAsiaTheme="minorEastAsia" w:hAnsiTheme="minorHAnsi" w:cstheme="minorBidi"/>
        </w:rPr>
      </w:pPr>
      <w:r w:rsidRPr="00014CC2">
        <w:rPr>
          <w:color w:val="000000" w:themeColor="text1"/>
        </w:rPr>
        <w:t>3.5 CONCLUSION</w:t>
      </w:r>
      <w:r w:rsidRPr="00014CC2">
        <w:tab/>
      </w:r>
      <w:r w:rsidRPr="00014CC2">
        <w:fldChar w:fldCharType="begin"/>
      </w:r>
      <w:r w:rsidRPr="00014CC2">
        <w:instrText xml:space="preserve"> PAGEREF _Toc82431128 \h </w:instrText>
      </w:r>
      <w:r w:rsidRPr="00014CC2">
        <w:fldChar w:fldCharType="separate"/>
      </w:r>
      <w:r>
        <w:t>154</w:t>
      </w:r>
      <w:r w:rsidRPr="00014CC2">
        <w:fldChar w:fldCharType="end"/>
      </w:r>
    </w:p>
    <w:p w14:paraId="7DC2D7C1" w14:textId="731743A5" w:rsidR="005C1A72" w:rsidRPr="00014CC2" w:rsidRDefault="005C1A72" w:rsidP="005C1A72">
      <w:pPr>
        <w:pStyle w:val="TOC1"/>
        <w:spacing w:line="360" w:lineRule="auto"/>
        <w:jc w:val="both"/>
      </w:pPr>
      <w:r w:rsidRPr="00014CC2">
        <w:rPr>
          <w:color w:val="000000" w:themeColor="text1"/>
        </w:rPr>
        <w:t>3.6 CHAPTER III APPENDIX</w:t>
      </w:r>
      <w:r w:rsidRPr="00014CC2">
        <w:tab/>
      </w:r>
      <w:r w:rsidRPr="00014CC2">
        <w:fldChar w:fldCharType="begin"/>
      </w:r>
      <w:r w:rsidRPr="00014CC2">
        <w:instrText xml:space="preserve"> PAGEREF _Toc82431129 \h </w:instrText>
      </w:r>
      <w:r w:rsidRPr="00014CC2">
        <w:fldChar w:fldCharType="separate"/>
      </w:r>
      <w:r>
        <w:t>156</w:t>
      </w:r>
      <w:r w:rsidRPr="00014CC2">
        <w:fldChar w:fldCharType="end"/>
      </w:r>
    </w:p>
    <w:p w14:paraId="36DC03B8" w14:textId="77777777" w:rsidR="005C1A72" w:rsidRPr="004A1F20" w:rsidRDefault="005C1A72" w:rsidP="005C1A72">
      <w:pPr>
        <w:spacing w:line="360" w:lineRule="auto"/>
        <w:jc w:val="both"/>
        <w:rPr>
          <w:rFonts w:eastAsiaTheme="minorEastAsia"/>
          <w:noProof/>
          <w:sz w:val="22"/>
          <w:szCs w:val="22"/>
        </w:rPr>
      </w:pPr>
    </w:p>
    <w:p w14:paraId="31878662" w14:textId="19093F96" w:rsidR="005C1A72" w:rsidRDefault="005C1A72" w:rsidP="005C1A72">
      <w:pPr>
        <w:pStyle w:val="TOC1"/>
        <w:spacing w:line="360" w:lineRule="auto"/>
        <w:jc w:val="both"/>
      </w:pPr>
      <w:r w:rsidRPr="00014CC2">
        <w:rPr>
          <w:color w:val="000000" w:themeColor="text1"/>
        </w:rPr>
        <w:t>CONCLUSION</w:t>
      </w:r>
      <w:r w:rsidRPr="00014CC2">
        <w:tab/>
      </w:r>
      <w:r w:rsidRPr="00014CC2">
        <w:fldChar w:fldCharType="begin"/>
      </w:r>
      <w:r w:rsidRPr="00014CC2">
        <w:instrText xml:space="preserve"> PAGEREF _Toc82431130 \h </w:instrText>
      </w:r>
      <w:r w:rsidRPr="00014CC2">
        <w:fldChar w:fldCharType="separate"/>
      </w:r>
      <w:r>
        <w:t>177</w:t>
      </w:r>
      <w:r w:rsidRPr="00014CC2">
        <w:fldChar w:fldCharType="end"/>
      </w:r>
    </w:p>
    <w:p w14:paraId="373B1D97" w14:textId="77777777" w:rsidR="005C1A72" w:rsidRPr="004A1F20" w:rsidRDefault="005C1A72" w:rsidP="005C1A72">
      <w:pPr>
        <w:jc w:val="both"/>
        <w:rPr>
          <w:rFonts w:eastAsiaTheme="minorEastAsia"/>
          <w:noProof/>
          <w:sz w:val="22"/>
          <w:szCs w:val="22"/>
        </w:rPr>
      </w:pPr>
    </w:p>
    <w:p w14:paraId="71EB0856" w14:textId="2E8093D7" w:rsidR="005C1A72" w:rsidRPr="00014CC2" w:rsidRDefault="005C1A72" w:rsidP="005C1A72">
      <w:pPr>
        <w:pStyle w:val="TOC1"/>
        <w:spacing w:line="360" w:lineRule="auto"/>
        <w:jc w:val="both"/>
      </w:pPr>
      <w:r w:rsidRPr="00014CC2">
        <w:rPr>
          <w:color w:val="000000" w:themeColor="text1"/>
        </w:rPr>
        <w:t>REFERENCES</w:t>
      </w:r>
      <w:r w:rsidRPr="00014CC2">
        <w:tab/>
      </w:r>
      <w:r w:rsidRPr="00014CC2">
        <w:fldChar w:fldCharType="begin"/>
      </w:r>
      <w:r w:rsidRPr="00014CC2">
        <w:instrText xml:space="preserve"> PAGEREF _Toc82431131 \h </w:instrText>
      </w:r>
      <w:r w:rsidRPr="00014CC2">
        <w:fldChar w:fldCharType="separate"/>
      </w:r>
      <w:r>
        <w:t>181</w:t>
      </w:r>
      <w:r w:rsidRPr="00014CC2">
        <w:fldChar w:fldCharType="end"/>
      </w:r>
    </w:p>
    <w:p w14:paraId="60ABCD51" w14:textId="77777777" w:rsidR="005C1A72" w:rsidRPr="004A1F20" w:rsidRDefault="005C1A72" w:rsidP="005C1A72">
      <w:pPr>
        <w:spacing w:line="360" w:lineRule="auto"/>
        <w:jc w:val="both"/>
        <w:rPr>
          <w:rFonts w:eastAsiaTheme="minorEastAsia"/>
          <w:noProof/>
          <w:sz w:val="22"/>
          <w:szCs w:val="22"/>
        </w:rPr>
      </w:pPr>
    </w:p>
    <w:p w14:paraId="39F082DA" w14:textId="483A45F5" w:rsidR="005C1A72" w:rsidRPr="00014CC2" w:rsidRDefault="005C1A72" w:rsidP="005C1A72">
      <w:pPr>
        <w:pStyle w:val="TOC1"/>
        <w:spacing w:line="360" w:lineRule="auto"/>
        <w:jc w:val="both"/>
        <w:rPr>
          <w:rFonts w:asciiTheme="minorHAnsi" w:eastAsiaTheme="minorEastAsia" w:hAnsiTheme="minorHAnsi" w:cstheme="minorBidi"/>
        </w:rPr>
      </w:pPr>
      <w:r w:rsidRPr="00014CC2">
        <w:rPr>
          <w:color w:val="000000" w:themeColor="text1"/>
        </w:rPr>
        <w:t>CURRICULUM VITAE</w:t>
      </w:r>
      <w:r w:rsidRPr="00014CC2">
        <w:tab/>
      </w:r>
      <w:r w:rsidRPr="00014CC2">
        <w:fldChar w:fldCharType="begin"/>
      </w:r>
      <w:r w:rsidRPr="00014CC2">
        <w:instrText xml:space="preserve"> PAGEREF _Toc82431132 \h </w:instrText>
      </w:r>
      <w:r w:rsidRPr="00014CC2">
        <w:fldChar w:fldCharType="separate"/>
      </w:r>
      <w:r>
        <w:t>200</w:t>
      </w:r>
      <w:r w:rsidRPr="00014CC2">
        <w:fldChar w:fldCharType="end"/>
      </w:r>
    </w:p>
    <w:p w14:paraId="5AD8CAA6" w14:textId="77777777" w:rsidR="005C1A72" w:rsidRPr="00B10B1E" w:rsidRDefault="005C1A72" w:rsidP="005C1A72">
      <w:pPr>
        <w:spacing w:line="360" w:lineRule="auto"/>
        <w:jc w:val="center"/>
        <w:rPr>
          <w:b/>
          <w:bCs/>
          <w:color w:val="000000" w:themeColor="text1"/>
        </w:rPr>
      </w:pPr>
      <w:r w:rsidRPr="00014CC2">
        <w:rPr>
          <w:color w:val="000000" w:themeColor="text1"/>
        </w:rPr>
        <w:lastRenderedPageBreak/>
        <w:fldChar w:fldCharType="end"/>
      </w:r>
      <w:r w:rsidRPr="00705D69">
        <w:rPr>
          <w:b/>
          <w:bCs/>
          <w:color w:val="000000" w:themeColor="text1"/>
          <w:sz w:val="28"/>
          <w:szCs w:val="28"/>
        </w:rPr>
        <w:t>LIST OF TABLES</w:t>
      </w:r>
    </w:p>
    <w:p w14:paraId="49E319E5" w14:textId="77777777" w:rsidR="005C1A72" w:rsidRPr="00B10B1E"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r w:rsidRPr="00B10B1E">
        <w:rPr>
          <w:b/>
          <w:bCs/>
          <w:i w:val="0"/>
          <w:color w:val="000000" w:themeColor="text1"/>
          <w:sz w:val="24"/>
        </w:rPr>
        <w:fldChar w:fldCharType="begin"/>
      </w:r>
      <w:r w:rsidRPr="00B10B1E">
        <w:rPr>
          <w:b/>
          <w:bCs/>
          <w:i w:val="0"/>
          <w:color w:val="000000" w:themeColor="text1"/>
          <w:sz w:val="24"/>
        </w:rPr>
        <w:instrText xml:space="preserve"> TOC \t "Caption,1" \c "Figure" </w:instrText>
      </w:r>
      <w:r w:rsidRPr="00B10B1E">
        <w:rPr>
          <w:b/>
          <w:bCs/>
          <w:i w:val="0"/>
          <w:color w:val="000000" w:themeColor="text1"/>
          <w:sz w:val="24"/>
        </w:rPr>
        <w:fldChar w:fldCharType="separate"/>
      </w:r>
    </w:p>
    <w:p w14:paraId="28654CFF" w14:textId="0B3D244B" w:rsidR="005C1A72" w:rsidRPr="00B10B1E"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bookmarkStart w:id="1" w:name="_Toc82431516"/>
      <w:r w:rsidRPr="00B10B1E">
        <w:rPr>
          <w:b/>
          <w:bCs/>
          <w:i w:val="0"/>
          <w:noProof/>
          <w:sz w:val="24"/>
        </w:rPr>
        <w:t>Table 1.1 –</w:t>
      </w:r>
      <w:r w:rsidRPr="00B10B1E">
        <w:rPr>
          <w:i w:val="0"/>
          <w:noProof/>
          <w:sz w:val="24"/>
        </w:rPr>
        <w:t xml:space="preserve"> Demographics of skeletonized individuals</w:t>
      </w:r>
      <w:r w:rsidRPr="00B10B1E">
        <w:rPr>
          <w:i w:val="0"/>
          <w:noProof/>
          <w:sz w:val="24"/>
        </w:rPr>
        <w:tab/>
      </w:r>
      <w:r w:rsidRPr="00B10B1E">
        <w:rPr>
          <w:i w:val="0"/>
          <w:noProof/>
          <w:sz w:val="24"/>
        </w:rPr>
        <w:fldChar w:fldCharType="begin"/>
      </w:r>
      <w:r w:rsidRPr="00B10B1E">
        <w:rPr>
          <w:i w:val="0"/>
          <w:noProof/>
          <w:sz w:val="24"/>
        </w:rPr>
        <w:instrText xml:space="preserve"> PAGEREF _Toc82431328 \h </w:instrText>
      </w:r>
      <w:r w:rsidRPr="00B10B1E">
        <w:rPr>
          <w:i w:val="0"/>
          <w:noProof/>
          <w:sz w:val="24"/>
        </w:rPr>
      </w:r>
      <w:r w:rsidRPr="00B10B1E">
        <w:rPr>
          <w:i w:val="0"/>
          <w:noProof/>
          <w:sz w:val="24"/>
        </w:rPr>
        <w:fldChar w:fldCharType="separate"/>
      </w:r>
      <w:r>
        <w:rPr>
          <w:i w:val="0"/>
          <w:noProof/>
          <w:sz w:val="24"/>
        </w:rPr>
        <w:t>51</w:t>
      </w:r>
      <w:bookmarkEnd w:id="1"/>
      <w:r w:rsidRPr="00B10B1E">
        <w:rPr>
          <w:i w:val="0"/>
          <w:noProof/>
          <w:sz w:val="24"/>
        </w:rPr>
        <w:fldChar w:fldCharType="end"/>
      </w:r>
    </w:p>
    <w:p w14:paraId="51478E34" w14:textId="5451F065" w:rsidR="005C1A72" w:rsidRPr="00B10B1E"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bookmarkStart w:id="2" w:name="_Toc82431517"/>
      <w:r w:rsidRPr="00B10B1E">
        <w:rPr>
          <w:b/>
          <w:bCs/>
          <w:i w:val="0"/>
          <w:noProof/>
          <w:sz w:val="24"/>
        </w:rPr>
        <w:t>Table 1.2 –</w:t>
      </w:r>
      <w:r w:rsidRPr="00B10B1E">
        <w:rPr>
          <w:i w:val="0"/>
          <w:noProof/>
          <w:sz w:val="24"/>
        </w:rPr>
        <w:t xml:space="preserve"> Soil and buried skeletal samples for untargeted metabolomics</w:t>
      </w:r>
      <w:r w:rsidRPr="00B10B1E">
        <w:rPr>
          <w:i w:val="0"/>
          <w:noProof/>
          <w:sz w:val="24"/>
        </w:rPr>
        <w:tab/>
      </w:r>
      <w:r w:rsidRPr="00B10B1E">
        <w:rPr>
          <w:i w:val="0"/>
          <w:noProof/>
          <w:sz w:val="24"/>
        </w:rPr>
        <w:fldChar w:fldCharType="begin"/>
      </w:r>
      <w:r w:rsidRPr="00B10B1E">
        <w:rPr>
          <w:i w:val="0"/>
          <w:noProof/>
          <w:sz w:val="24"/>
        </w:rPr>
        <w:instrText xml:space="preserve"> PAGEREF _Toc82431329 \h </w:instrText>
      </w:r>
      <w:r w:rsidRPr="00B10B1E">
        <w:rPr>
          <w:i w:val="0"/>
          <w:noProof/>
          <w:sz w:val="24"/>
        </w:rPr>
      </w:r>
      <w:r w:rsidRPr="00B10B1E">
        <w:rPr>
          <w:i w:val="0"/>
          <w:noProof/>
          <w:sz w:val="24"/>
        </w:rPr>
        <w:fldChar w:fldCharType="separate"/>
      </w:r>
      <w:r>
        <w:rPr>
          <w:i w:val="0"/>
          <w:noProof/>
          <w:sz w:val="24"/>
        </w:rPr>
        <w:t>52</w:t>
      </w:r>
      <w:bookmarkEnd w:id="2"/>
      <w:r w:rsidRPr="00B10B1E">
        <w:rPr>
          <w:i w:val="0"/>
          <w:noProof/>
          <w:sz w:val="24"/>
        </w:rPr>
        <w:fldChar w:fldCharType="end"/>
      </w:r>
    </w:p>
    <w:p w14:paraId="41274A3D" w14:textId="5DF9F1EC" w:rsidR="005C1A72" w:rsidRPr="00B10B1E"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bookmarkStart w:id="3" w:name="_Toc82431518"/>
      <w:r w:rsidRPr="00B10B1E">
        <w:rPr>
          <w:b/>
          <w:bCs/>
          <w:i w:val="0"/>
          <w:noProof/>
          <w:sz w:val="24"/>
        </w:rPr>
        <w:t>Table 1.3 –</w:t>
      </w:r>
      <w:r w:rsidRPr="00B10B1E">
        <w:rPr>
          <w:i w:val="0"/>
          <w:noProof/>
          <w:sz w:val="24"/>
        </w:rPr>
        <w:t xml:space="preserve"> Result of volcano plot analyses comparing relative metabolite abundances among different grave soil depths with those detected in soils from the control grave..</w:t>
      </w:r>
      <w:r w:rsidRPr="00B10B1E">
        <w:rPr>
          <w:i w:val="0"/>
          <w:noProof/>
          <w:sz w:val="24"/>
        </w:rPr>
        <w:tab/>
      </w:r>
      <w:r w:rsidRPr="00B10B1E">
        <w:rPr>
          <w:i w:val="0"/>
          <w:noProof/>
          <w:sz w:val="24"/>
        </w:rPr>
        <w:fldChar w:fldCharType="begin"/>
      </w:r>
      <w:r w:rsidRPr="00B10B1E">
        <w:rPr>
          <w:i w:val="0"/>
          <w:noProof/>
          <w:sz w:val="24"/>
        </w:rPr>
        <w:instrText xml:space="preserve"> PAGEREF _Toc82431330 \h </w:instrText>
      </w:r>
      <w:r w:rsidRPr="00B10B1E">
        <w:rPr>
          <w:i w:val="0"/>
          <w:noProof/>
          <w:sz w:val="24"/>
        </w:rPr>
      </w:r>
      <w:r w:rsidRPr="00B10B1E">
        <w:rPr>
          <w:i w:val="0"/>
          <w:noProof/>
          <w:sz w:val="24"/>
        </w:rPr>
        <w:fldChar w:fldCharType="separate"/>
      </w:r>
      <w:r>
        <w:rPr>
          <w:i w:val="0"/>
          <w:noProof/>
          <w:sz w:val="24"/>
        </w:rPr>
        <w:t>54</w:t>
      </w:r>
      <w:bookmarkEnd w:id="3"/>
      <w:r w:rsidRPr="00B10B1E">
        <w:rPr>
          <w:i w:val="0"/>
          <w:noProof/>
          <w:sz w:val="24"/>
        </w:rPr>
        <w:fldChar w:fldCharType="end"/>
      </w:r>
    </w:p>
    <w:p w14:paraId="1B57EED6" w14:textId="450175CC" w:rsidR="005C1A72" w:rsidRPr="00B10B1E"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bookmarkStart w:id="4" w:name="_Toc82431519"/>
      <w:r w:rsidRPr="00EB6772">
        <w:rPr>
          <w:b/>
          <w:bCs/>
          <w:i w:val="0"/>
          <w:noProof/>
          <w:sz w:val="24"/>
        </w:rPr>
        <w:t>Table 1.4 –</w:t>
      </w:r>
      <w:r w:rsidRPr="00B10B1E">
        <w:rPr>
          <w:i w:val="0"/>
          <w:noProof/>
          <w:sz w:val="24"/>
        </w:rPr>
        <w:t xml:space="preserve"> Variable importance in projections (VIP) scores for the three inter-individual comparisons shown in Figure 1.4.</w:t>
      </w:r>
      <w:r w:rsidRPr="00B10B1E">
        <w:rPr>
          <w:i w:val="0"/>
          <w:noProof/>
          <w:sz w:val="24"/>
        </w:rPr>
        <w:tab/>
      </w:r>
      <w:r w:rsidRPr="00B10B1E">
        <w:rPr>
          <w:i w:val="0"/>
          <w:noProof/>
          <w:sz w:val="24"/>
        </w:rPr>
        <w:fldChar w:fldCharType="begin"/>
      </w:r>
      <w:r w:rsidRPr="00B10B1E">
        <w:rPr>
          <w:i w:val="0"/>
          <w:noProof/>
          <w:sz w:val="24"/>
        </w:rPr>
        <w:instrText xml:space="preserve"> PAGEREF _Toc82431331 \h </w:instrText>
      </w:r>
      <w:r w:rsidRPr="00B10B1E">
        <w:rPr>
          <w:i w:val="0"/>
          <w:noProof/>
          <w:sz w:val="24"/>
        </w:rPr>
      </w:r>
      <w:r w:rsidRPr="00B10B1E">
        <w:rPr>
          <w:i w:val="0"/>
          <w:noProof/>
          <w:sz w:val="24"/>
        </w:rPr>
        <w:fldChar w:fldCharType="separate"/>
      </w:r>
      <w:r>
        <w:rPr>
          <w:i w:val="0"/>
          <w:noProof/>
          <w:sz w:val="24"/>
        </w:rPr>
        <w:t>56</w:t>
      </w:r>
      <w:bookmarkEnd w:id="4"/>
      <w:r w:rsidRPr="00B10B1E">
        <w:rPr>
          <w:i w:val="0"/>
          <w:noProof/>
          <w:sz w:val="24"/>
        </w:rPr>
        <w:fldChar w:fldCharType="end"/>
      </w:r>
    </w:p>
    <w:p w14:paraId="17725811" w14:textId="765F4EF7" w:rsidR="005C1A72" w:rsidRPr="00B10B1E"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bookmarkStart w:id="5" w:name="_Toc82431520"/>
      <w:r w:rsidRPr="00EB6772">
        <w:rPr>
          <w:b/>
          <w:bCs/>
          <w:i w:val="0"/>
          <w:noProof/>
          <w:sz w:val="24"/>
        </w:rPr>
        <w:t>Table 1.5 –</w:t>
      </w:r>
      <w:r w:rsidRPr="00B10B1E">
        <w:rPr>
          <w:i w:val="0"/>
          <w:noProof/>
          <w:sz w:val="24"/>
        </w:rPr>
        <w:t xml:space="preserve"> VIP metabolites, fold changes, and p-values for inter-individual bone metabolomics.</w:t>
      </w:r>
      <w:r w:rsidRPr="00B10B1E">
        <w:rPr>
          <w:i w:val="0"/>
          <w:noProof/>
          <w:sz w:val="24"/>
        </w:rPr>
        <w:tab/>
      </w:r>
      <w:r w:rsidRPr="00B10B1E">
        <w:rPr>
          <w:i w:val="0"/>
          <w:noProof/>
          <w:sz w:val="24"/>
        </w:rPr>
        <w:fldChar w:fldCharType="begin"/>
      </w:r>
      <w:r w:rsidRPr="00B10B1E">
        <w:rPr>
          <w:i w:val="0"/>
          <w:noProof/>
          <w:sz w:val="24"/>
        </w:rPr>
        <w:instrText xml:space="preserve"> PAGEREF _Toc82431332 \h </w:instrText>
      </w:r>
      <w:r w:rsidRPr="00B10B1E">
        <w:rPr>
          <w:i w:val="0"/>
          <w:noProof/>
          <w:sz w:val="24"/>
        </w:rPr>
      </w:r>
      <w:r w:rsidRPr="00B10B1E">
        <w:rPr>
          <w:i w:val="0"/>
          <w:noProof/>
          <w:sz w:val="24"/>
        </w:rPr>
        <w:fldChar w:fldCharType="separate"/>
      </w:r>
      <w:r>
        <w:rPr>
          <w:i w:val="0"/>
          <w:noProof/>
          <w:sz w:val="24"/>
        </w:rPr>
        <w:t>57</w:t>
      </w:r>
      <w:bookmarkEnd w:id="5"/>
      <w:r w:rsidRPr="00B10B1E">
        <w:rPr>
          <w:i w:val="0"/>
          <w:noProof/>
          <w:sz w:val="24"/>
        </w:rPr>
        <w:fldChar w:fldCharType="end"/>
      </w:r>
    </w:p>
    <w:p w14:paraId="18A9533A" w14:textId="68D8F054" w:rsidR="005C1A72" w:rsidRPr="00B10B1E"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bookmarkStart w:id="6" w:name="_Toc82431521"/>
      <w:r w:rsidRPr="00EB6772">
        <w:rPr>
          <w:b/>
          <w:bCs/>
          <w:i w:val="0"/>
          <w:noProof/>
          <w:sz w:val="24"/>
        </w:rPr>
        <w:t xml:space="preserve">Table 1.6 – </w:t>
      </w:r>
      <w:r w:rsidRPr="00B10B1E">
        <w:rPr>
          <w:i w:val="0"/>
          <w:noProof/>
          <w:sz w:val="24"/>
        </w:rPr>
        <w:t>Overview of bone samples by skeletal element and body region..</w:t>
      </w:r>
      <w:r w:rsidRPr="00B10B1E">
        <w:rPr>
          <w:i w:val="0"/>
          <w:noProof/>
          <w:sz w:val="24"/>
        </w:rPr>
        <w:tab/>
      </w:r>
      <w:r w:rsidRPr="00B10B1E">
        <w:rPr>
          <w:i w:val="0"/>
          <w:noProof/>
          <w:sz w:val="24"/>
        </w:rPr>
        <w:fldChar w:fldCharType="begin"/>
      </w:r>
      <w:r w:rsidRPr="00B10B1E">
        <w:rPr>
          <w:i w:val="0"/>
          <w:noProof/>
          <w:sz w:val="24"/>
        </w:rPr>
        <w:instrText xml:space="preserve"> PAGEREF _Toc82431333 \h </w:instrText>
      </w:r>
      <w:r w:rsidRPr="00B10B1E">
        <w:rPr>
          <w:i w:val="0"/>
          <w:noProof/>
          <w:sz w:val="24"/>
        </w:rPr>
      </w:r>
      <w:r w:rsidRPr="00B10B1E">
        <w:rPr>
          <w:i w:val="0"/>
          <w:noProof/>
          <w:sz w:val="24"/>
        </w:rPr>
        <w:fldChar w:fldCharType="separate"/>
      </w:r>
      <w:r>
        <w:rPr>
          <w:i w:val="0"/>
          <w:noProof/>
          <w:sz w:val="24"/>
        </w:rPr>
        <w:t>58</w:t>
      </w:r>
      <w:bookmarkEnd w:id="6"/>
      <w:r w:rsidRPr="00B10B1E">
        <w:rPr>
          <w:i w:val="0"/>
          <w:noProof/>
          <w:sz w:val="24"/>
        </w:rPr>
        <w:fldChar w:fldCharType="end"/>
      </w:r>
    </w:p>
    <w:p w14:paraId="32EAA3C0" w14:textId="465FAA83" w:rsidR="005C1A72" w:rsidRPr="00B10B1E"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bookmarkStart w:id="7" w:name="_Toc82431522"/>
      <w:r w:rsidRPr="00EB6772">
        <w:rPr>
          <w:b/>
          <w:bCs/>
          <w:i w:val="0"/>
          <w:noProof/>
          <w:sz w:val="24"/>
        </w:rPr>
        <w:t xml:space="preserve">Table 2.1 – </w:t>
      </w:r>
      <w:r w:rsidRPr="00B10B1E">
        <w:rPr>
          <w:i w:val="0"/>
          <w:noProof/>
          <w:sz w:val="24"/>
        </w:rPr>
        <w:t>Overview of the sample collection from humans, and pigs throughout all weeks and locations..</w:t>
      </w:r>
      <w:r w:rsidRPr="00B10B1E">
        <w:rPr>
          <w:i w:val="0"/>
          <w:noProof/>
          <w:sz w:val="24"/>
        </w:rPr>
        <w:tab/>
      </w:r>
      <w:r w:rsidRPr="00B10B1E">
        <w:rPr>
          <w:i w:val="0"/>
          <w:noProof/>
          <w:sz w:val="24"/>
        </w:rPr>
        <w:fldChar w:fldCharType="begin"/>
      </w:r>
      <w:r w:rsidRPr="00B10B1E">
        <w:rPr>
          <w:i w:val="0"/>
          <w:noProof/>
          <w:sz w:val="24"/>
        </w:rPr>
        <w:instrText xml:space="preserve"> PAGEREF _Toc82431334 \h </w:instrText>
      </w:r>
      <w:r w:rsidRPr="00B10B1E">
        <w:rPr>
          <w:i w:val="0"/>
          <w:noProof/>
          <w:sz w:val="24"/>
        </w:rPr>
      </w:r>
      <w:r w:rsidRPr="00B10B1E">
        <w:rPr>
          <w:i w:val="0"/>
          <w:noProof/>
          <w:sz w:val="24"/>
        </w:rPr>
        <w:fldChar w:fldCharType="separate"/>
      </w:r>
      <w:r>
        <w:rPr>
          <w:i w:val="0"/>
          <w:noProof/>
          <w:sz w:val="24"/>
        </w:rPr>
        <w:t>98</w:t>
      </w:r>
      <w:bookmarkEnd w:id="7"/>
      <w:r w:rsidRPr="00B10B1E">
        <w:rPr>
          <w:i w:val="0"/>
          <w:noProof/>
          <w:sz w:val="24"/>
        </w:rPr>
        <w:fldChar w:fldCharType="end"/>
      </w:r>
    </w:p>
    <w:p w14:paraId="6E98C1C2" w14:textId="02AD3566" w:rsidR="005C1A72" w:rsidRPr="00B10B1E"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bookmarkStart w:id="8" w:name="_Toc82431523"/>
      <w:r w:rsidRPr="00EB6772">
        <w:rPr>
          <w:rFonts w:eastAsia="Calibri"/>
          <w:b/>
          <w:bCs/>
          <w:i w:val="0"/>
          <w:noProof/>
          <w:sz w:val="24"/>
        </w:rPr>
        <w:t xml:space="preserve">Table 2.2 – </w:t>
      </w:r>
      <w:r w:rsidRPr="00B10B1E">
        <w:rPr>
          <w:rFonts w:eastAsia="Calibri"/>
          <w:i w:val="0"/>
          <w:noProof/>
          <w:sz w:val="24"/>
        </w:rPr>
        <w:t>VIP scores and relative abundance of metabolites in CDI soils from humans and pigs.</w:t>
      </w:r>
      <w:r w:rsidRPr="00B10B1E">
        <w:rPr>
          <w:i w:val="0"/>
          <w:noProof/>
          <w:sz w:val="24"/>
        </w:rPr>
        <w:tab/>
      </w:r>
      <w:r w:rsidRPr="00B10B1E">
        <w:rPr>
          <w:i w:val="0"/>
          <w:noProof/>
          <w:sz w:val="24"/>
        </w:rPr>
        <w:fldChar w:fldCharType="begin"/>
      </w:r>
      <w:r w:rsidRPr="00B10B1E">
        <w:rPr>
          <w:i w:val="0"/>
          <w:noProof/>
          <w:sz w:val="24"/>
        </w:rPr>
        <w:instrText xml:space="preserve"> PAGEREF _Toc82431336 \h </w:instrText>
      </w:r>
      <w:r w:rsidRPr="00B10B1E">
        <w:rPr>
          <w:i w:val="0"/>
          <w:noProof/>
          <w:sz w:val="24"/>
        </w:rPr>
      </w:r>
      <w:r w:rsidRPr="00B10B1E">
        <w:rPr>
          <w:i w:val="0"/>
          <w:noProof/>
          <w:sz w:val="24"/>
        </w:rPr>
        <w:fldChar w:fldCharType="separate"/>
      </w:r>
      <w:r>
        <w:rPr>
          <w:i w:val="0"/>
          <w:noProof/>
          <w:sz w:val="24"/>
        </w:rPr>
        <w:t>104</w:t>
      </w:r>
      <w:bookmarkEnd w:id="8"/>
      <w:r w:rsidRPr="00B10B1E">
        <w:rPr>
          <w:i w:val="0"/>
          <w:noProof/>
          <w:sz w:val="24"/>
        </w:rPr>
        <w:fldChar w:fldCharType="end"/>
      </w:r>
    </w:p>
    <w:p w14:paraId="754E147A" w14:textId="2303E2DD" w:rsidR="005C1A72" w:rsidRPr="00B10B1E"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bookmarkStart w:id="9" w:name="_Toc82431524"/>
      <w:r w:rsidRPr="00EB6772">
        <w:rPr>
          <w:rFonts w:eastAsia="Calibri"/>
          <w:b/>
          <w:bCs/>
          <w:i w:val="0"/>
          <w:noProof/>
          <w:sz w:val="24"/>
        </w:rPr>
        <w:t>Table 2.3 –</w:t>
      </w:r>
      <w:r w:rsidRPr="00B10B1E">
        <w:rPr>
          <w:rFonts w:eastAsia="Calibri"/>
          <w:i w:val="0"/>
          <w:noProof/>
          <w:sz w:val="24"/>
        </w:rPr>
        <w:t xml:space="preserve"> Summary of all metabolites significantly altered in abundance in mammalian CDI soils.</w:t>
      </w:r>
      <w:r w:rsidRPr="00B10B1E">
        <w:rPr>
          <w:i w:val="0"/>
          <w:noProof/>
          <w:sz w:val="24"/>
        </w:rPr>
        <w:tab/>
      </w:r>
      <w:r w:rsidRPr="00B10B1E">
        <w:rPr>
          <w:i w:val="0"/>
          <w:noProof/>
          <w:sz w:val="24"/>
        </w:rPr>
        <w:fldChar w:fldCharType="begin"/>
      </w:r>
      <w:r w:rsidRPr="00B10B1E">
        <w:rPr>
          <w:i w:val="0"/>
          <w:noProof/>
          <w:sz w:val="24"/>
        </w:rPr>
        <w:instrText xml:space="preserve"> PAGEREF _Toc82431337 \h </w:instrText>
      </w:r>
      <w:r w:rsidRPr="00B10B1E">
        <w:rPr>
          <w:i w:val="0"/>
          <w:noProof/>
          <w:sz w:val="24"/>
        </w:rPr>
      </w:r>
      <w:r w:rsidRPr="00B10B1E">
        <w:rPr>
          <w:i w:val="0"/>
          <w:noProof/>
          <w:sz w:val="24"/>
        </w:rPr>
        <w:fldChar w:fldCharType="separate"/>
      </w:r>
      <w:r>
        <w:rPr>
          <w:i w:val="0"/>
          <w:noProof/>
          <w:sz w:val="24"/>
        </w:rPr>
        <w:t>106</w:t>
      </w:r>
      <w:bookmarkEnd w:id="9"/>
      <w:r w:rsidRPr="00B10B1E">
        <w:rPr>
          <w:i w:val="0"/>
          <w:noProof/>
          <w:sz w:val="24"/>
        </w:rPr>
        <w:fldChar w:fldCharType="end"/>
      </w:r>
    </w:p>
    <w:p w14:paraId="4F7486D4" w14:textId="456A3F18" w:rsidR="005C1A72" w:rsidRPr="00B10B1E"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bookmarkStart w:id="10" w:name="_Toc82431525"/>
      <w:r w:rsidRPr="00EB6772">
        <w:rPr>
          <w:rFonts w:eastAsia="Calibri"/>
          <w:b/>
          <w:bCs/>
          <w:i w:val="0"/>
          <w:noProof/>
          <w:sz w:val="24"/>
        </w:rPr>
        <w:t>Table 2.4 –</w:t>
      </w:r>
      <w:r w:rsidRPr="00B10B1E">
        <w:rPr>
          <w:rFonts w:eastAsia="Calibri"/>
          <w:i w:val="0"/>
          <w:noProof/>
          <w:sz w:val="24"/>
        </w:rPr>
        <w:t xml:space="preserve"> Detected lipids and their corresponding lipid classes with relative intensities in humans and pigs in decomposition soils.</w:t>
      </w:r>
      <w:r w:rsidRPr="00B10B1E">
        <w:rPr>
          <w:i w:val="0"/>
          <w:noProof/>
          <w:sz w:val="24"/>
        </w:rPr>
        <w:tab/>
      </w:r>
      <w:r w:rsidRPr="00B10B1E">
        <w:rPr>
          <w:i w:val="0"/>
          <w:noProof/>
          <w:sz w:val="24"/>
        </w:rPr>
        <w:fldChar w:fldCharType="begin"/>
      </w:r>
      <w:r w:rsidRPr="00B10B1E">
        <w:rPr>
          <w:i w:val="0"/>
          <w:noProof/>
          <w:sz w:val="24"/>
        </w:rPr>
        <w:instrText xml:space="preserve"> PAGEREF _Toc82431338 \h </w:instrText>
      </w:r>
      <w:r w:rsidRPr="00B10B1E">
        <w:rPr>
          <w:i w:val="0"/>
          <w:noProof/>
          <w:sz w:val="24"/>
        </w:rPr>
      </w:r>
      <w:r w:rsidRPr="00B10B1E">
        <w:rPr>
          <w:i w:val="0"/>
          <w:noProof/>
          <w:sz w:val="24"/>
        </w:rPr>
        <w:fldChar w:fldCharType="separate"/>
      </w:r>
      <w:r>
        <w:rPr>
          <w:i w:val="0"/>
          <w:noProof/>
          <w:sz w:val="24"/>
        </w:rPr>
        <w:t>107</w:t>
      </w:r>
      <w:bookmarkEnd w:id="10"/>
      <w:r w:rsidRPr="00B10B1E">
        <w:rPr>
          <w:i w:val="0"/>
          <w:noProof/>
          <w:sz w:val="24"/>
        </w:rPr>
        <w:fldChar w:fldCharType="end"/>
      </w:r>
    </w:p>
    <w:p w14:paraId="44654C41" w14:textId="518BF0EA" w:rsidR="005C1A72" w:rsidRPr="00B10B1E"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bookmarkStart w:id="11" w:name="_Toc82431526"/>
      <w:r w:rsidRPr="00EB6772">
        <w:rPr>
          <w:b/>
          <w:bCs/>
          <w:i w:val="0"/>
          <w:noProof/>
          <w:sz w:val="24"/>
        </w:rPr>
        <w:t xml:space="preserve">Table 3.1 – </w:t>
      </w:r>
      <w:r w:rsidRPr="00B10B1E">
        <w:rPr>
          <w:i w:val="0"/>
          <w:noProof/>
          <w:sz w:val="24"/>
        </w:rPr>
        <w:t>Donor demography and medical information</w:t>
      </w:r>
      <w:r w:rsidRPr="00B10B1E">
        <w:rPr>
          <w:i w:val="0"/>
          <w:noProof/>
          <w:sz w:val="24"/>
        </w:rPr>
        <w:tab/>
      </w:r>
      <w:r w:rsidRPr="00B10B1E">
        <w:rPr>
          <w:i w:val="0"/>
          <w:noProof/>
          <w:sz w:val="24"/>
        </w:rPr>
        <w:fldChar w:fldCharType="begin"/>
      </w:r>
      <w:r w:rsidRPr="00B10B1E">
        <w:rPr>
          <w:i w:val="0"/>
          <w:noProof/>
          <w:sz w:val="24"/>
        </w:rPr>
        <w:instrText xml:space="preserve"> PAGEREF _Toc82431339 \h </w:instrText>
      </w:r>
      <w:r w:rsidRPr="00B10B1E">
        <w:rPr>
          <w:i w:val="0"/>
          <w:noProof/>
          <w:sz w:val="24"/>
        </w:rPr>
      </w:r>
      <w:r w:rsidRPr="00B10B1E">
        <w:rPr>
          <w:i w:val="0"/>
          <w:noProof/>
          <w:sz w:val="24"/>
        </w:rPr>
        <w:fldChar w:fldCharType="separate"/>
      </w:r>
      <w:r>
        <w:rPr>
          <w:i w:val="0"/>
          <w:noProof/>
          <w:sz w:val="24"/>
        </w:rPr>
        <w:t>156</w:t>
      </w:r>
      <w:bookmarkEnd w:id="11"/>
      <w:r w:rsidRPr="00B10B1E">
        <w:rPr>
          <w:i w:val="0"/>
          <w:noProof/>
          <w:sz w:val="24"/>
        </w:rPr>
        <w:fldChar w:fldCharType="end"/>
      </w:r>
    </w:p>
    <w:p w14:paraId="7D2B4043" w14:textId="026325D9" w:rsidR="005C1A72" w:rsidRPr="00B10B1E"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bookmarkStart w:id="12" w:name="_Toc82431527"/>
      <w:r w:rsidRPr="00EB6772">
        <w:rPr>
          <w:b/>
          <w:bCs/>
          <w:i w:val="0"/>
          <w:noProof/>
          <w:sz w:val="24"/>
        </w:rPr>
        <w:t>Table 3.2 –</w:t>
      </w:r>
      <w:r w:rsidRPr="00B10B1E">
        <w:rPr>
          <w:i w:val="0"/>
          <w:noProof/>
          <w:sz w:val="24"/>
        </w:rPr>
        <w:t xml:space="preserve"> Additional donor information</w:t>
      </w:r>
      <w:r w:rsidRPr="00B10B1E">
        <w:rPr>
          <w:i w:val="0"/>
          <w:noProof/>
          <w:sz w:val="24"/>
        </w:rPr>
        <w:tab/>
      </w:r>
      <w:r w:rsidRPr="00B10B1E">
        <w:rPr>
          <w:i w:val="0"/>
          <w:noProof/>
          <w:sz w:val="24"/>
        </w:rPr>
        <w:fldChar w:fldCharType="begin"/>
      </w:r>
      <w:r w:rsidRPr="00B10B1E">
        <w:rPr>
          <w:i w:val="0"/>
          <w:noProof/>
          <w:sz w:val="24"/>
        </w:rPr>
        <w:instrText xml:space="preserve"> PAGEREF _Toc82431340 \h </w:instrText>
      </w:r>
      <w:r w:rsidRPr="00B10B1E">
        <w:rPr>
          <w:i w:val="0"/>
          <w:noProof/>
          <w:sz w:val="24"/>
        </w:rPr>
      </w:r>
      <w:r w:rsidRPr="00B10B1E">
        <w:rPr>
          <w:i w:val="0"/>
          <w:noProof/>
          <w:sz w:val="24"/>
        </w:rPr>
        <w:fldChar w:fldCharType="separate"/>
      </w:r>
      <w:r>
        <w:rPr>
          <w:i w:val="0"/>
          <w:noProof/>
          <w:sz w:val="24"/>
        </w:rPr>
        <w:t>159</w:t>
      </w:r>
      <w:bookmarkEnd w:id="12"/>
      <w:r w:rsidRPr="00B10B1E">
        <w:rPr>
          <w:i w:val="0"/>
          <w:noProof/>
          <w:sz w:val="24"/>
        </w:rPr>
        <w:fldChar w:fldCharType="end"/>
      </w:r>
    </w:p>
    <w:p w14:paraId="7F4D44B2" w14:textId="5F244BAD" w:rsidR="005C1A72" w:rsidRPr="00B10B1E"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bookmarkStart w:id="13" w:name="_Toc82431528"/>
      <w:r w:rsidRPr="00EB6772">
        <w:rPr>
          <w:b/>
          <w:bCs/>
          <w:i w:val="0"/>
          <w:noProof/>
          <w:sz w:val="24"/>
        </w:rPr>
        <w:t>Table 3.3 –</w:t>
      </w:r>
      <w:r w:rsidRPr="00B10B1E">
        <w:rPr>
          <w:i w:val="0"/>
          <w:noProof/>
          <w:sz w:val="24"/>
        </w:rPr>
        <w:t xml:space="preserve"> Postmortem toxicology of different human specimens using LC/MS</w:t>
      </w:r>
      <w:r w:rsidRPr="00B10B1E">
        <w:rPr>
          <w:i w:val="0"/>
          <w:noProof/>
          <w:sz w:val="24"/>
        </w:rPr>
        <w:tab/>
      </w:r>
      <w:r w:rsidRPr="00B10B1E">
        <w:rPr>
          <w:i w:val="0"/>
          <w:noProof/>
          <w:sz w:val="24"/>
        </w:rPr>
        <w:fldChar w:fldCharType="begin"/>
      </w:r>
      <w:r w:rsidRPr="00B10B1E">
        <w:rPr>
          <w:i w:val="0"/>
          <w:noProof/>
          <w:sz w:val="24"/>
        </w:rPr>
        <w:instrText xml:space="preserve"> PAGEREF _Toc82431341 \h </w:instrText>
      </w:r>
      <w:r w:rsidRPr="00B10B1E">
        <w:rPr>
          <w:i w:val="0"/>
          <w:noProof/>
          <w:sz w:val="24"/>
        </w:rPr>
      </w:r>
      <w:r w:rsidRPr="00B10B1E">
        <w:rPr>
          <w:i w:val="0"/>
          <w:noProof/>
          <w:sz w:val="24"/>
        </w:rPr>
        <w:fldChar w:fldCharType="separate"/>
      </w:r>
      <w:r>
        <w:rPr>
          <w:i w:val="0"/>
          <w:noProof/>
          <w:sz w:val="24"/>
        </w:rPr>
        <w:t>161</w:t>
      </w:r>
      <w:bookmarkEnd w:id="13"/>
      <w:r w:rsidRPr="00B10B1E">
        <w:rPr>
          <w:i w:val="0"/>
          <w:noProof/>
          <w:sz w:val="24"/>
        </w:rPr>
        <w:fldChar w:fldCharType="end"/>
      </w:r>
    </w:p>
    <w:p w14:paraId="52515254" w14:textId="322C3CB5" w:rsidR="005C1A72" w:rsidRPr="00B10B1E"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bookmarkStart w:id="14" w:name="_Toc82431529"/>
      <w:r w:rsidRPr="00EB6772">
        <w:rPr>
          <w:b/>
          <w:bCs/>
          <w:i w:val="0"/>
          <w:noProof/>
          <w:sz w:val="24"/>
        </w:rPr>
        <w:t>Table 3.4 –</w:t>
      </w:r>
      <w:r w:rsidRPr="00B10B1E">
        <w:rPr>
          <w:i w:val="0"/>
          <w:noProof/>
          <w:sz w:val="24"/>
        </w:rPr>
        <w:t xml:space="preserve"> Absolute postmortem drug concentrations in different matrices.</w:t>
      </w:r>
      <w:r w:rsidRPr="00B10B1E">
        <w:rPr>
          <w:i w:val="0"/>
          <w:noProof/>
          <w:sz w:val="24"/>
        </w:rPr>
        <w:tab/>
      </w:r>
      <w:r w:rsidRPr="00B10B1E">
        <w:rPr>
          <w:i w:val="0"/>
          <w:noProof/>
          <w:sz w:val="24"/>
        </w:rPr>
        <w:fldChar w:fldCharType="begin"/>
      </w:r>
      <w:r w:rsidRPr="00B10B1E">
        <w:rPr>
          <w:i w:val="0"/>
          <w:noProof/>
          <w:sz w:val="24"/>
        </w:rPr>
        <w:instrText xml:space="preserve"> PAGEREF _Toc82431342 \h </w:instrText>
      </w:r>
      <w:r w:rsidRPr="00B10B1E">
        <w:rPr>
          <w:i w:val="0"/>
          <w:noProof/>
          <w:sz w:val="24"/>
        </w:rPr>
      </w:r>
      <w:r w:rsidRPr="00B10B1E">
        <w:rPr>
          <w:i w:val="0"/>
          <w:noProof/>
          <w:sz w:val="24"/>
        </w:rPr>
        <w:fldChar w:fldCharType="separate"/>
      </w:r>
      <w:r>
        <w:rPr>
          <w:i w:val="0"/>
          <w:noProof/>
          <w:sz w:val="24"/>
        </w:rPr>
        <w:t>163</w:t>
      </w:r>
      <w:bookmarkEnd w:id="14"/>
      <w:r w:rsidRPr="00B10B1E">
        <w:rPr>
          <w:i w:val="0"/>
          <w:noProof/>
          <w:sz w:val="24"/>
        </w:rPr>
        <w:fldChar w:fldCharType="end"/>
      </w:r>
    </w:p>
    <w:p w14:paraId="14D04F7D" w14:textId="398C1F8C" w:rsidR="005C1A72" w:rsidRPr="00B10B1E"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bookmarkStart w:id="15" w:name="_Toc82431530"/>
      <w:r w:rsidRPr="00EB6772">
        <w:rPr>
          <w:b/>
          <w:bCs/>
          <w:i w:val="0"/>
          <w:noProof/>
          <w:sz w:val="24"/>
        </w:rPr>
        <w:t>Table 3.5 –</w:t>
      </w:r>
      <w:r>
        <w:rPr>
          <w:i w:val="0"/>
          <w:noProof/>
          <w:sz w:val="24"/>
        </w:rPr>
        <w:t xml:space="preserve"> </w:t>
      </w:r>
      <w:r w:rsidRPr="00B10B1E">
        <w:rPr>
          <w:i w:val="0"/>
          <w:noProof/>
          <w:sz w:val="24"/>
        </w:rPr>
        <w:t>Spearman rank correlation analysis. P-values of creatine, taurine, and pantothenate</w:t>
      </w:r>
      <w:r w:rsidRPr="00B10B1E">
        <w:rPr>
          <w:i w:val="0"/>
          <w:noProof/>
          <w:sz w:val="24"/>
        </w:rPr>
        <w:tab/>
      </w:r>
      <w:r w:rsidRPr="00B10B1E">
        <w:rPr>
          <w:i w:val="0"/>
          <w:noProof/>
          <w:sz w:val="24"/>
        </w:rPr>
        <w:fldChar w:fldCharType="begin"/>
      </w:r>
      <w:r w:rsidRPr="00B10B1E">
        <w:rPr>
          <w:i w:val="0"/>
          <w:noProof/>
          <w:sz w:val="24"/>
        </w:rPr>
        <w:instrText xml:space="preserve"> PAGEREF _Toc82431343 \h </w:instrText>
      </w:r>
      <w:r w:rsidRPr="00B10B1E">
        <w:rPr>
          <w:i w:val="0"/>
          <w:noProof/>
          <w:sz w:val="24"/>
        </w:rPr>
      </w:r>
      <w:r w:rsidRPr="00B10B1E">
        <w:rPr>
          <w:i w:val="0"/>
          <w:noProof/>
          <w:sz w:val="24"/>
        </w:rPr>
        <w:fldChar w:fldCharType="separate"/>
      </w:r>
      <w:r>
        <w:rPr>
          <w:i w:val="0"/>
          <w:noProof/>
          <w:sz w:val="24"/>
        </w:rPr>
        <w:t>176</w:t>
      </w:r>
      <w:bookmarkEnd w:id="15"/>
      <w:r w:rsidRPr="00B10B1E">
        <w:rPr>
          <w:i w:val="0"/>
          <w:noProof/>
          <w:sz w:val="24"/>
        </w:rPr>
        <w:fldChar w:fldCharType="end"/>
      </w:r>
    </w:p>
    <w:p w14:paraId="16862243" w14:textId="77777777" w:rsidR="005C1A72" w:rsidRPr="00705D69" w:rsidRDefault="005C1A72" w:rsidP="005C1A72">
      <w:pPr>
        <w:spacing w:line="360" w:lineRule="auto"/>
        <w:jc w:val="both"/>
        <w:rPr>
          <w:b/>
          <w:bCs/>
          <w:i/>
          <w:iCs/>
          <w:color w:val="000000" w:themeColor="text1"/>
          <w:sz w:val="22"/>
        </w:rPr>
      </w:pPr>
      <w:r w:rsidRPr="00B10B1E">
        <w:rPr>
          <w:b/>
          <w:bCs/>
          <w:color w:val="000000" w:themeColor="text1"/>
        </w:rPr>
        <w:fldChar w:fldCharType="end"/>
      </w:r>
    </w:p>
    <w:p w14:paraId="32DD327E" w14:textId="77777777" w:rsidR="005C1A72" w:rsidRPr="00705D69" w:rsidRDefault="005C1A72" w:rsidP="005C1A72">
      <w:pPr>
        <w:spacing w:line="360" w:lineRule="auto"/>
        <w:jc w:val="both"/>
        <w:rPr>
          <w:b/>
          <w:bCs/>
          <w:i/>
          <w:iCs/>
          <w:color w:val="000000" w:themeColor="text1"/>
          <w:sz w:val="22"/>
        </w:rPr>
      </w:pPr>
    </w:p>
    <w:p w14:paraId="6AE6D08E" w14:textId="77777777" w:rsidR="005C1A72" w:rsidRPr="00705D69" w:rsidRDefault="005C1A72" w:rsidP="005C1A72">
      <w:pPr>
        <w:spacing w:line="360" w:lineRule="auto"/>
        <w:jc w:val="both"/>
        <w:rPr>
          <w:b/>
          <w:bCs/>
          <w:i/>
          <w:iCs/>
          <w:color w:val="000000" w:themeColor="text1"/>
          <w:sz w:val="22"/>
        </w:rPr>
      </w:pPr>
    </w:p>
    <w:p w14:paraId="33DBCE0C" w14:textId="77777777" w:rsidR="005C1A72" w:rsidRDefault="005C1A72" w:rsidP="005C1A72">
      <w:pPr>
        <w:spacing w:line="360" w:lineRule="auto"/>
        <w:jc w:val="both"/>
        <w:rPr>
          <w:b/>
          <w:bCs/>
          <w:i/>
          <w:iCs/>
          <w:color w:val="000000" w:themeColor="text1"/>
          <w:sz w:val="22"/>
        </w:rPr>
      </w:pPr>
    </w:p>
    <w:p w14:paraId="127C82F2" w14:textId="77777777" w:rsidR="005C1A72" w:rsidRPr="00705D69" w:rsidRDefault="005C1A72" w:rsidP="005C1A72">
      <w:pPr>
        <w:spacing w:line="360" w:lineRule="auto"/>
        <w:jc w:val="both"/>
        <w:rPr>
          <w:b/>
          <w:bCs/>
          <w:i/>
          <w:iCs/>
          <w:color w:val="000000" w:themeColor="text1"/>
          <w:sz w:val="22"/>
        </w:rPr>
      </w:pPr>
    </w:p>
    <w:p w14:paraId="4DB8368F" w14:textId="77777777" w:rsidR="005C1A72" w:rsidRPr="004D5597" w:rsidRDefault="005C1A72" w:rsidP="005C1A72">
      <w:pPr>
        <w:pStyle w:val="TableofFigures"/>
        <w:spacing w:line="360" w:lineRule="auto"/>
        <w:jc w:val="center"/>
        <w:rPr>
          <w:b/>
          <w:i w:val="0"/>
          <w:sz w:val="28"/>
          <w:szCs w:val="28"/>
        </w:rPr>
      </w:pPr>
      <w:bookmarkStart w:id="16" w:name="_Toc81902660"/>
      <w:bookmarkStart w:id="17" w:name="_Toc82431531"/>
      <w:r w:rsidRPr="00705D69">
        <w:rPr>
          <w:b/>
          <w:i w:val="0"/>
          <w:sz w:val="28"/>
          <w:szCs w:val="28"/>
        </w:rPr>
        <w:lastRenderedPageBreak/>
        <w:t>LIST OF FIGURES</w:t>
      </w:r>
      <w:bookmarkEnd w:id="16"/>
      <w:bookmarkEnd w:id="17"/>
    </w:p>
    <w:p w14:paraId="2F11F214" w14:textId="77777777" w:rsidR="005C1A72" w:rsidRPr="00716658" w:rsidRDefault="005C1A72" w:rsidP="005C1A72">
      <w:pPr>
        <w:pStyle w:val="TableofFigures"/>
        <w:tabs>
          <w:tab w:val="left" w:pos="5462"/>
          <w:tab w:val="right" w:leader="dot" w:pos="9350"/>
        </w:tabs>
        <w:spacing w:line="360" w:lineRule="auto"/>
        <w:jc w:val="both"/>
        <w:rPr>
          <w:rFonts w:asciiTheme="minorHAnsi" w:eastAsiaTheme="minorEastAsia" w:hAnsiTheme="minorHAnsi" w:cstheme="minorBidi"/>
          <w:i w:val="0"/>
          <w:noProof/>
          <w:sz w:val="24"/>
        </w:rPr>
      </w:pPr>
      <w:r w:rsidRPr="00716658">
        <w:rPr>
          <w:i w:val="0"/>
          <w:sz w:val="24"/>
        </w:rPr>
        <w:fldChar w:fldCharType="begin"/>
      </w:r>
      <w:r w:rsidRPr="00716658">
        <w:rPr>
          <w:i w:val="0"/>
          <w:sz w:val="24"/>
        </w:rPr>
        <w:instrText xml:space="preserve"> TOC \t "Table of Figures,1,Fig new,1" \c "Figure" </w:instrText>
      </w:r>
      <w:r w:rsidRPr="00716658">
        <w:rPr>
          <w:i w:val="0"/>
          <w:sz w:val="24"/>
        </w:rPr>
        <w:fldChar w:fldCharType="separate"/>
      </w:r>
    </w:p>
    <w:p w14:paraId="5E80B2D8" w14:textId="3B55E7CA" w:rsidR="005C1A72" w:rsidRPr="00716658"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r w:rsidRPr="00716658">
        <w:rPr>
          <w:b/>
          <w:bCs/>
          <w:i w:val="0"/>
          <w:noProof/>
          <w:sz w:val="24"/>
        </w:rPr>
        <w:t>Figure 1.1 –</w:t>
      </w:r>
      <w:r w:rsidRPr="00716658">
        <w:rPr>
          <w:i w:val="0"/>
          <w:noProof/>
          <w:sz w:val="24"/>
        </w:rPr>
        <w:t xml:space="preserve"> Overview of the distribution of compound class abundances in soils obtained from different depths within a multi-individual grave..</w:t>
      </w:r>
      <w:r w:rsidRPr="00716658">
        <w:rPr>
          <w:i w:val="0"/>
          <w:noProof/>
          <w:sz w:val="24"/>
        </w:rPr>
        <w:tab/>
      </w:r>
      <w:r w:rsidRPr="00716658">
        <w:rPr>
          <w:i w:val="0"/>
          <w:noProof/>
          <w:sz w:val="24"/>
        </w:rPr>
        <w:fldChar w:fldCharType="begin"/>
      </w:r>
      <w:r w:rsidRPr="00716658">
        <w:rPr>
          <w:i w:val="0"/>
          <w:noProof/>
          <w:sz w:val="24"/>
        </w:rPr>
        <w:instrText xml:space="preserve"> PAGEREF _Toc82431532 \h </w:instrText>
      </w:r>
      <w:r w:rsidRPr="00716658">
        <w:rPr>
          <w:i w:val="0"/>
          <w:noProof/>
          <w:sz w:val="24"/>
        </w:rPr>
      </w:r>
      <w:r w:rsidRPr="00716658">
        <w:rPr>
          <w:i w:val="0"/>
          <w:noProof/>
          <w:sz w:val="24"/>
        </w:rPr>
        <w:fldChar w:fldCharType="separate"/>
      </w:r>
      <w:r>
        <w:rPr>
          <w:i w:val="0"/>
          <w:noProof/>
          <w:sz w:val="24"/>
        </w:rPr>
        <w:t>24</w:t>
      </w:r>
      <w:r w:rsidRPr="00716658">
        <w:rPr>
          <w:i w:val="0"/>
          <w:noProof/>
          <w:sz w:val="24"/>
        </w:rPr>
        <w:fldChar w:fldCharType="end"/>
      </w:r>
    </w:p>
    <w:p w14:paraId="0A59F08C" w14:textId="3D006B3D" w:rsidR="005C1A72" w:rsidRPr="00716658"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r w:rsidRPr="00716658">
        <w:rPr>
          <w:b/>
          <w:bCs/>
          <w:i w:val="0"/>
          <w:noProof/>
          <w:sz w:val="24"/>
        </w:rPr>
        <w:t>Figure 1.2 –</w:t>
      </w:r>
      <w:r w:rsidRPr="00716658">
        <w:rPr>
          <w:i w:val="0"/>
          <w:noProof/>
          <w:sz w:val="24"/>
        </w:rPr>
        <w:t xml:space="preserve"> Intra-gave soil metabolic changes at different depths.</w:t>
      </w:r>
      <w:r w:rsidRPr="00716658">
        <w:rPr>
          <w:i w:val="0"/>
          <w:noProof/>
          <w:sz w:val="24"/>
        </w:rPr>
        <w:tab/>
      </w:r>
      <w:r w:rsidRPr="00716658">
        <w:rPr>
          <w:i w:val="0"/>
          <w:noProof/>
          <w:sz w:val="24"/>
        </w:rPr>
        <w:fldChar w:fldCharType="begin"/>
      </w:r>
      <w:r w:rsidRPr="00716658">
        <w:rPr>
          <w:i w:val="0"/>
          <w:noProof/>
          <w:sz w:val="24"/>
        </w:rPr>
        <w:instrText xml:space="preserve"> PAGEREF _Toc82431533 \h </w:instrText>
      </w:r>
      <w:r w:rsidRPr="00716658">
        <w:rPr>
          <w:i w:val="0"/>
          <w:noProof/>
          <w:sz w:val="24"/>
        </w:rPr>
      </w:r>
      <w:r w:rsidRPr="00716658">
        <w:rPr>
          <w:i w:val="0"/>
          <w:noProof/>
          <w:sz w:val="24"/>
        </w:rPr>
        <w:fldChar w:fldCharType="separate"/>
      </w:r>
      <w:r>
        <w:rPr>
          <w:i w:val="0"/>
          <w:noProof/>
          <w:sz w:val="24"/>
        </w:rPr>
        <w:t>27</w:t>
      </w:r>
      <w:r w:rsidRPr="00716658">
        <w:rPr>
          <w:i w:val="0"/>
          <w:noProof/>
          <w:sz w:val="24"/>
        </w:rPr>
        <w:fldChar w:fldCharType="end"/>
      </w:r>
    </w:p>
    <w:p w14:paraId="376DE9CD" w14:textId="3F9554B9" w:rsidR="005C1A72" w:rsidRPr="00716658"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r w:rsidRPr="00716658">
        <w:rPr>
          <w:b/>
          <w:bCs/>
          <w:i w:val="0"/>
          <w:noProof/>
          <w:sz w:val="24"/>
        </w:rPr>
        <w:t xml:space="preserve">Figure 1.3 – </w:t>
      </w:r>
      <w:r w:rsidRPr="00716658">
        <w:rPr>
          <w:i w:val="0"/>
          <w:noProof/>
          <w:sz w:val="24"/>
        </w:rPr>
        <w:t>Postmortem metabolomics contrasting grave and control soil metabolic profiles.</w:t>
      </w:r>
      <w:r w:rsidRPr="00716658">
        <w:rPr>
          <w:i w:val="0"/>
          <w:noProof/>
          <w:sz w:val="24"/>
        </w:rPr>
        <w:tab/>
      </w:r>
      <w:r w:rsidRPr="00716658">
        <w:rPr>
          <w:i w:val="0"/>
          <w:noProof/>
          <w:sz w:val="24"/>
        </w:rPr>
        <w:fldChar w:fldCharType="begin"/>
      </w:r>
      <w:r w:rsidRPr="00716658">
        <w:rPr>
          <w:i w:val="0"/>
          <w:noProof/>
          <w:sz w:val="24"/>
        </w:rPr>
        <w:instrText xml:space="preserve"> PAGEREF _Toc82431534 \h </w:instrText>
      </w:r>
      <w:r w:rsidRPr="00716658">
        <w:rPr>
          <w:i w:val="0"/>
          <w:noProof/>
          <w:sz w:val="24"/>
        </w:rPr>
      </w:r>
      <w:r w:rsidRPr="00716658">
        <w:rPr>
          <w:i w:val="0"/>
          <w:noProof/>
          <w:sz w:val="24"/>
        </w:rPr>
        <w:fldChar w:fldCharType="separate"/>
      </w:r>
      <w:r>
        <w:rPr>
          <w:i w:val="0"/>
          <w:noProof/>
          <w:sz w:val="24"/>
        </w:rPr>
        <w:t>30</w:t>
      </w:r>
      <w:r w:rsidRPr="00716658">
        <w:rPr>
          <w:i w:val="0"/>
          <w:noProof/>
          <w:sz w:val="24"/>
        </w:rPr>
        <w:fldChar w:fldCharType="end"/>
      </w:r>
    </w:p>
    <w:p w14:paraId="0EAF2721" w14:textId="5625F5ED" w:rsidR="005C1A72" w:rsidRPr="00716658"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r w:rsidRPr="00716658">
        <w:rPr>
          <w:b/>
          <w:bCs/>
          <w:i w:val="0"/>
          <w:noProof/>
          <w:sz w:val="24"/>
        </w:rPr>
        <w:t xml:space="preserve">Figure 1.4 – </w:t>
      </w:r>
      <w:r w:rsidRPr="00716658">
        <w:rPr>
          <w:i w:val="0"/>
          <w:noProof/>
          <w:sz w:val="24"/>
        </w:rPr>
        <w:t>Inter-individual bone metabolic signatures.</w:t>
      </w:r>
      <w:r w:rsidRPr="00716658">
        <w:rPr>
          <w:i w:val="0"/>
          <w:noProof/>
          <w:sz w:val="24"/>
        </w:rPr>
        <w:tab/>
      </w:r>
      <w:r w:rsidRPr="00716658">
        <w:rPr>
          <w:i w:val="0"/>
          <w:noProof/>
          <w:sz w:val="24"/>
        </w:rPr>
        <w:fldChar w:fldCharType="begin"/>
      </w:r>
      <w:r w:rsidRPr="00716658">
        <w:rPr>
          <w:i w:val="0"/>
          <w:noProof/>
          <w:sz w:val="24"/>
        </w:rPr>
        <w:instrText xml:space="preserve"> PAGEREF _Toc82431535 \h </w:instrText>
      </w:r>
      <w:r w:rsidRPr="00716658">
        <w:rPr>
          <w:i w:val="0"/>
          <w:noProof/>
          <w:sz w:val="24"/>
        </w:rPr>
      </w:r>
      <w:r w:rsidRPr="00716658">
        <w:rPr>
          <w:i w:val="0"/>
          <w:noProof/>
          <w:sz w:val="24"/>
        </w:rPr>
        <w:fldChar w:fldCharType="separate"/>
      </w:r>
      <w:r>
        <w:rPr>
          <w:i w:val="0"/>
          <w:noProof/>
          <w:sz w:val="24"/>
        </w:rPr>
        <w:t>32</w:t>
      </w:r>
      <w:r w:rsidRPr="00716658">
        <w:rPr>
          <w:i w:val="0"/>
          <w:noProof/>
          <w:sz w:val="24"/>
        </w:rPr>
        <w:fldChar w:fldCharType="end"/>
      </w:r>
    </w:p>
    <w:p w14:paraId="707CE5AB" w14:textId="209A93B4" w:rsidR="005C1A72" w:rsidRPr="00716658"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r w:rsidRPr="00716658">
        <w:rPr>
          <w:b/>
          <w:bCs/>
          <w:i w:val="0"/>
          <w:noProof/>
          <w:sz w:val="24"/>
        </w:rPr>
        <w:t xml:space="preserve">Figure 1.5 – </w:t>
      </w:r>
      <w:r w:rsidRPr="00716658">
        <w:rPr>
          <w:i w:val="0"/>
          <w:noProof/>
          <w:sz w:val="24"/>
        </w:rPr>
        <w:t>Heat map analysis of differential metabolites of all postmortem bone samples of individual A, B, and C.</w:t>
      </w:r>
      <w:r w:rsidRPr="00716658">
        <w:rPr>
          <w:i w:val="0"/>
          <w:noProof/>
          <w:sz w:val="24"/>
        </w:rPr>
        <w:tab/>
      </w:r>
      <w:r w:rsidRPr="00716658">
        <w:rPr>
          <w:i w:val="0"/>
          <w:noProof/>
          <w:sz w:val="24"/>
        </w:rPr>
        <w:fldChar w:fldCharType="begin"/>
      </w:r>
      <w:r w:rsidRPr="00716658">
        <w:rPr>
          <w:i w:val="0"/>
          <w:noProof/>
          <w:sz w:val="24"/>
        </w:rPr>
        <w:instrText xml:space="preserve"> PAGEREF _Toc82431536 \h </w:instrText>
      </w:r>
      <w:r w:rsidRPr="00716658">
        <w:rPr>
          <w:i w:val="0"/>
          <w:noProof/>
          <w:sz w:val="24"/>
        </w:rPr>
      </w:r>
      <w:r w:rsidRPr="00716658">
        <w:rPr>
          <w:i w:val="0"/>
          <w:noProof/>
          <w:sz w:val="24"/>
        </w:rPr>
        <w:fldChar w:fldCharType="separate"/>
      </w:r>
      <w:r>
        <w:rPr>
          <w:i w:val="0"/>
          <w:noProof/>
          <w:sz w:val="24"/>
        </w:rPr>
        <w:t>36</w:t>
      </w:r>
      <w:r w:rsidRPr="00716658">
        <w:rPr>
          <w:i w:val="0"/>
          <w:noProof/>
          <w:sz w:val="24"/>
        </w:rPr>
        <w:fldChar w:fldCharType="end"/>
      </w:r>
    </w:p>
    <w:p w14:paraId="0283B24F" w14:textId="437C60DE" w:rsidR="005C1A72" w:rsidRPr="00716658"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r w:rsidRPr="00716658">
        <w:rPr>
          <w:b/>
          <w:bCs/>
          <w:i w:val="0"/>
          <w:noProof/>
          <w:sz w:val="24"/>
        </w:rPr>
        <w:t xml:space="preserve">Figure 1.6 – </w:t>
      </w:r>
      <w:r w:rsidRPr="00716658">
        <w:rPr>
          <w:i w:val="0"/>
          <w:noProof/>
          <w:sz w:val="24"/>
        </w:rPr>
        <w:t>Intra-individual comparisons of metabolic profiles of anatomical regions for individuals A, B, and C.</w:t>
      </w:r>
      <w:r w:rsidRPr="00716658">
        <w:rPr>
          <w:i w:val="0"/>
          <w:noProof/>
          <w:sz w:val="24"/>
        </w:rPr>
        <w:tab/>
      </w:r>
      <w:r w:rsidRPr="00716658">
        <w:rPr>
          <w:i w:val="0"/>
          <w:noProof/>
          <w:sz w:val="24"/>
        </w:rPr>
        <w:fldChar w:fldCharType="begin"/>
      </w:r>
      <w:r w:rsidRPr="00716658">
        <w:rPr>
          <w:i w:val="0"/>
          <w:noProof/>
          <w:sz w:val="24"/>
        </w:rPr>
        <w:instrText xml:space="preserve"> PAGEREF _Toc82431537 \h </w:instrText>
      </w:r>
      <w:r w:rsidRPr="00716658">
        <w:rPr>
          <w:i w:val="0"/>
          <w:noProof/>
          <w:sz w:val="24"/>
        </w:rPr>
      </w:r>
      <w:r w:rsidRPr="00716658">
        <w:rPr>
          <w:i w:val="0"/>
          <w:noProof/>
          <w:sz w:val="24"/>
        </w:rPr>
        <w:fldChar w:fldCharType="separate"/>
      </w:r>
      <w:r>
        <w:rPr>
          <w:i w:val="0"/>
          <w:noProof/>
          <w:sz w:val="24"/>
        </w:rPr>
        <w:t>40</w:t>
      </w:r>
      <w:r w:rsidRPr="00716658">
        <w:rPr>
          <w:i w:val="0"/>
          <w:noProof/>
          <w:sz w:val="24"/>
        </w:rPr>
        <w:fldChar w:fldCharType="end"/>
      </w:r>
    </w:p>
    <w:p w14:paraId="115C2471" w14:textId="44E6FB8B" w:rsidR="005C1A72" w:rsidRPr="00716658"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r w:rsidRPr="00716658">
        <w:rPr>
          <w:b/>
          <w:bCs/>
          <w:i w:val="0"/>
          <w:noProof/>
          <w:sz w:val="24"/>
        </w:rPr>
        <w:t>Figure 1.7 –</w:t>
      </w:r>
      <w:r w:rsidRPr="00716658">
        <w:rPr>
          <w:i w:val="0"/>
          <w:noProof/>
          <w:sz w:val="24"/>
        </w:rPr>
        <w:t xml:space="preserve"> Unidentified features of the bone metabolome..</w:t>
      </w:r>
      <w:r w:rsidRPr="00716658">
        <w:rPr>
          <w:i w:val="0"/>
          <w:noProof/>
          <w:sz w:val="24"/>
        </w:rPr>
        <w:tab/>
      </w:r>
      <w:r w:rsidRPr="00716658">
        <w:rPr>
          <w:i w:val="0"/>
          <w:noProof/>
          <w:sz w:val="24"/>
        </w:rPr>
        <w:fldChar w:fldCharType="begin"/>
      </w:r>
      <w:r w:rsidRPr="00716658">
        <w:rPr>
          <w:i w:val="0"/>
          <w:noProof/>
          <w:sz w:val="24"/>
        </w:rPr>
        <w:instrText xml:space="preserve"> PAGEREF _Toc82431538 \h </w:instrText>
      </w:r>
      <w:r w:rsidRPr="00716658">
        <w:rPr>
          <w:i w:val="0"/>
          <w:noProof/>
          <w:sz w:val="24"/>
        </w:rPr>
      </w:r>
      <w:r w:rsidRPr="00716658">
        <w:rPr>
          <w:i w:val="0"/>
          <w:noProof/>
          <w:sz w:val="24"/>
        </w:rPr>
        <w:fldChar w:fldCharType="separate"/>
      </w:r>
      <w:r>
        <w:rPr>
          <w:i w:val="0"/>
          <w:noProof/>
          <w:sz w:val="24"/>
        </w:rPr>
        <w:t>44</w:t>
      </w:r>
      <w:r w:rsidRPr="00716658">
        <w:rPr>
          <w:i w:val="0"/>
          <w:noProof/>
          <w:sz w:val="24"/>
        </w:rPr>
        <w:fldChar w:fldCharType="end"/>
      </w:r>
    </w:p>
    <w:p w14:paraId="16EECF2F" w14:textId="5E57E0F2" w:rsidR="005C1A72" w:rsidRPr="00716658"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r w:rsidRPr="00716658">
        <w:rPr>
          <w:b/>
          <w:bCs/>
          <w:i w:val="0"/>
          <w:noProof/>
          <w:sz w:val="24"/>
        </w:rPr>
        <w:t>Figure 1.8 –</w:t>
      </w:r>
      <w:r w:rsidRPr="00716658">
        <w:rPr>
          <w:i w:val="0"/>
          <w:noProof/>
          <w:sz w:val="24"/>
        </w:rPr>
        <w:t xml:space="preserve"> Masses of unidentified features of the bone metabolome by anatomical region for all three bodies (A, B, C).</w:t>
      </w:r>
      <w:r w:rsidRPr="00716658">
        <w:rPr>
          <w:i w:val="0"/>
          <w:noProof/>
          <w:sz w:val="24"/>
        </w:rPr>
        <w:tab/>
      </w:r>
      <w:r w:rsidRPr="00716658">
        <w:rPr>
          <w:i w:val="0"/>
          <w:noProof/>
          <w:sz w:val="24"/>
        </w:rPr>
        <w:fldChar w:fldCharType="begin"/>
      </w:r>
      <w:r w:rsidRPr="00716658">
        <w:rPr>
          <w:i w:val="0"/>
          <w:noProof/>
          <w:sz w:val="24"/>
        </w:rPr>
        <w:instrText xml:space="preserve"> PAGEREF _Toc82431540 \h </w:instrText>
      </w:r>
      <w:r w:rsidRPr="00716658">
        <w:rPr>
          <w:i w:val="0"/>
          <w:noProof/>
          <w:sz w:val="24"/>
        </w:rPr>
      </w:r>
      <w:r w:rsidRPr="00716658">
        <w:rPr>
          <w:i w:val="0"/>
          <w:noProof/>
          <w:sz w:val="24"/>
        </w:rPr>
        <w:fldChar w:fldCharType="separate"/>
      </w:r>
      <w:r>
        <w:rPr>
          <w:i w:val="0"/>
          <w:noProof/>
          <w:sz w:val="24"/>
        </w:rPr>
        <w:t>47</w:t>
      </w:r>
      <w:r w:rsidRPr="00716658">
        <w:rPr>
          <w:i w:val="0"/>
          <w:noProof/>
          <w:sz w:val="24"/>
        </w:rPr>
        <w:fldChar w:fldCharType="end"/>
      </w:r>
    </w:p>
    <w:p w14:paraId="628EF72B" w14:textId="5946AB71" w:rsidR="005C1A72" w:rsidRPr="00716658"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r w:rsidRPr="00716658">
        <w:rPr>
          <w:b/>
          <w:i w:val="0"/>
          <w:noProof/>
          <w:sz w:val="24"/>
        </w:rPr>
        <w:t xml:space="preserve">Figure 1.9 – </w:t>
      </w:r>
      <w:r w:rsidRPr="00716658">
        <w:rPr>
          <w:i w:val="0"/>
          <w:noProof/>
          <w:sz w:val="24"/>
        </w:rPr>
        <w:t>Depth profile of the multi-individual grave by individual</w:t>
      </w:r>
      <w:r w:rsidRPr="00716658">
        <w:rPr>
          <w:i w:val="0"/>
          <w:noProof/>
          <w:sz w:val="24"/>
        </w:rPr>
        <w:tab/>
      </w:r>
      <w:r w:rsidRPr="00716658">
        <w:rPr>
          <w:i w:val="0"/>
          <w:noProof/>
          <w:sz w:val="24"/>
        </w:rPr>
        <w:fldChar w:fldCharType="begin"/>
      </w:r>
      <w:r w:rsidRPr="00716658">
        <w:rPr>
          <w:i w:val="0"/>
          <w:noProof/>
          <w:sz w:val="24"/>
        </w:rPr>
        <w:instrText xml:space="preserve"> PAGEREF _Toc82431541 \h </w:instrText>
      </w:r>
      <w:r w:rsidRPr="00716658">
        <w:rPr>
          <w:i w:val="0"/>
          <w:noProof/>
          <w:sz w:val="24"/>
        </w:rPr>
      </w:r>
      <w:r w:rsidRPr="00716658">
        <w:rPr>
          <w:i w:val="0"/>
          <w:noProof/>
          <w:sz w:val="24"/>
        </w:rPr>
        <w:fldChar w:fldCharType="separate"/>
      </w:r>
      <w:r>
        <w:rPr>
          <w:i w:val="0"/>
          <w:noProof/>
          <w:sz w:val="24"/>
        </w:rPr>
        <w:t>50</w:t>
      </w:r>
      <w:r w:rsidRPr="00716658">
        <w:rPr>
          <w:i w:val="0"/>
          <w:noProof/>
          <w:sz w:val="24"/>
        </w:rPr>
        <w:fldChar w:fldCharType="end"/>
      </w:r>
    </w:p>
    <w:p w14:paraId="21AD1632" w14:textId="399CF0D0" w:rsidR="005C1A72" w:rsidRPr="00716658"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r w:rsidRPr="00716658">
        <w:rPr>
          <w:b/>
          <w:bCs/>
          <w:i w:val="0"/>
          <w:noProof/>
          <w:sz w:val="24"/>
        </w:rPr>
        <w:t>Table 1.8 –</w:t>
      </w:r>
      <w:r w:rsidRPr="00716658">
        <w:rPr>
          <w:i w:val="0"/>
          <w:noProof/>
          <w:sz w:val="24"/>
        </w:rPr>
        <w:t xml:space="preserve"> Summary of PLS-DA and volcano plot analysis of unknown features from human skeletal remains (inter-individual analysis)..</w:t>
      </w:r>
      <w:r w:rsidRPr="00716658">
        <w:rPr>
          <w:i w:val="0"/>
          <w:noProof/>
          <w:sz w:val="24"/>
        </w:rPr>
        <w:tab/>
      </w:r>
      <w:r w:rsidRPr="00716658">
        <w:rPr>
          <w:i w:val="0"/>
          <w:noProof/>
          <w:sz w:val="24"/>
        </w:rPr>
        <w:fldChar w:fldCharType="begin"/>
      </w:r>
      <w:r w:rsidRPr="00716658">
        <w:rPr>
          <w:i w:val="0"/>
          <w:noProof/>
          <w:sz w:val="24"/>
        </w:rPr>
        <w:instrText xml:space="preserve"> PAGEREF _Toc82431542 \h </w:instrText>
      </w:r>
      <w:r w:rsidRPr="00716658">
        <w:rPr>
          <w:i w:val="0"/>
          <w:noProof/>
          <w:sz w:val="24"/>
        </w:rPr>
      </w:r>
      <w:r w:rsidRPr="00716658">
        <w:rPr>
          <w:i w:val="0"/>
          <w:noProof/>
          <w:sz w:val="24"/>
        </w:rPr>
        <w:fldChar w:fldCharType="separate"/>
      </w:r>
      <w:r>
        <w:rPr>
          <w:i w:val="0"/>
          <w:noProof/>
          <w:sz w:val="24"/>
        </w:rPr>
        <w:t>60</w:t>
      </w:r>
      <w:r w:rsidRPr="00716658">
        <w:rPr>
          <w:i w:val="0"/>
          <w:noProof/>
          <w:sz w:val="24"/>
        </w:rPr>
        <w:fldChar w:fldCharType="end"/>
      </w:r>
    </w:p>
    <w:p w14:paraId="08395362" w14:textId="2AA85475" w:rsidR="005C1A72" w:rsidRPr="00716658"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r w:rsidRPr="00716658">
        <w:rPr>
          <w:b/>
          <w:bCs/>
          <w:i w:val="0"/>
          <w:noProof/>
          <w:sz w:val="24"/>
        </w:rPr>
        <w:t>Figure 2.1</w:t>
      </w:r>
      <w:r w:rsidRPr="00716658">
        <w:rPr>
          <w:i w:val="0"/>
          <w:noProof/>
          <w:sz w:val="24"/>
        </w:rPr>
        <w:t xml:space="preserve"> – Line graphs showing the sum of relative ion intensities per compound class detected in CDI soils from decomposing humans (top) and pigs (bottom) over the course of 22 weeks.</w:t>
      </w:r>
      <w:r w:rsidRPr="00716658">
        <w:rPr>
          <w:i w:val="0"/>
          <w:noProof/>
          <w:sz w:val="24"/>
        </w:rPr>
        <w:tab/>
      </w:r>
      <w:r w:rsidRPr="00716658">
        <w:rPr>
          <w:i w:val="0"/>
          <w:noProof/>
          <w:sz w:val="24"/>
        </w:rPr>
        <w:fldChar w:fldCharType="begin"/>
      </w:r>
      <w:r w:rsidRPr="00716658">
        <w:rPr>
          <w:i w:val="0"/>
          <w:noProof/>
          <w:sz w:val="24"/>
        </w:rPr>
        <w:instrText xml:space="preserve"> PAGEREF _Toc82431543 \h </w:instrText>
      </w:r>
      <w:r w:rsidRPr="00716658">
        <w:rPr>
          <w:i w:val="0"/>
          <w:noProof/>
          <w:sz w:val="24"/>
        </w:rPr>
      </w:r>
      <w:r w:rsidRPr="00716658">
        <w:rPr>
          <w:i w:val="0"/>
          <w:noProof/>
          <w:sz w:val="24"/>
        </w:rPr>
        <w:fldChar w:fldCharType="separate"/>
      </w:r>
      <w:r>
        <w:rPr>
          <w:i w:val="0"/>
          <w:noProof/>
          <w:sz w:val="24"/>
        </w:rPr>
        <w:t>75</w:t>
      </w:r>
      <w:r w:rsidRPr="00716658">
        <w:rPr>
          <w:i w:val="0"/>
          <w:noProof/>
          <w:sz w:val="24"/>
        </w:rPr>
        <w:fldChar w:fldCharType="end"/>
      </w:r>
    </w:p>
    <w:p w14:paraId="1A409A90" w14:textId="638241D1" w:rsidR="005C1A72" w:rsidRPr="00716658"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r w:rsidRPr="00716658">
        <w:rPr>
          <w:b/>
          <w:bCs/>
          <w:i w:val="0"/>
          <w:noProof/>
          <w:sz w:val="24"/>
        </w:rPr>
        <w:t>Figure 2.2 –</w:t>
      </w:r>
      <w:r w:rsidRPr="00716658">
        <w:rPr>
          <w:i w:val="0"/>
          <w:noProof/>
          <w:sz w:val="24"/>
        </w:rPr>
        <w:t xml:space="preserve"> Changes of relative soil metabolite abundances throughout mammalian decomposition.</w:t>
      </w:r>
      <w:r w:rsidRPr="00716658">
        <w:rPr>
          <w:i w:val="0"/>
          <w:noProof/>
          <w:sz w:val="24"/>
        </w:rPr>
        <w:tab/>
      </w:r>
      <w:r w:rsidRPr="00716658">
        <w:rPr>
          <w:i w:val="0"/>
          <w:noProof/>
          <w:sz w:val="24"/>
        </w:rPr>
        <w:fldChar w:fldCharType="begin"/>
      </w:r>
      <w:r w:rsidRPr="00716658">
        <w:rPr>
          <w:i w:val="0"/>
          <w:noProof/>
          <w:sz w:val="24"/>
        </w:rPr>
        <w:instrText xml:space="preserve"> PAGEREF _Toc82431544 \h </w:instrText>
      </w:r>
      <w:r w:rsidRPr="00716658">
        <w:rPr>
          <w:i w:val="0"/>
          <w:noProof/>
          <w:sz w:val="24"/>
        </w:rPr>
      </w:r>
      <w:r w:rsidRPr="00716658">
        <w:rPr>
          <w:i w:val="0"/>
          <w:noProof/>
          <w:sz w:val="24"/>
        </w:rPr>
        <w:fldChar w:fldCharType="separate"/>
      </w:r>
      <w:r>
        <w:rPr>
          <w:i w:val="0"/>
          <w:noProof/>
          <w:sz w:val="24"/>
        </w:rPr>
        <w:t>78</w:t>
      </w:r>
      <w:r w:rsidRPr="00716658">
        <w:rPr>
          <w:i w:val="0"/>
          <w:noProof/>
          <w:sz w:val="24"/>
        </w:rPr>
        <w:fldChar w:fldCharType="end"/>
      </w:r>
    </w:p>
    <w:p w14:paraId="3B76567D" w14:textId="56B0ECA5" w:rsidR="005C1A72" w:rsidRPr="00716658"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r w:rsidRPr="00716658">
        <w:rPr>
          <w:b/>
          <w:bCs/>
          <w:i w:val="0"/>
          <w:noProof/>
          <w:sz w:val="24"/>
        </w:rPr>
        <w:t>Figure 2.3</w:t>
      </w:r>
      <w:r w:rsidRPr="00716658">
        <w:rPr>
          <w:i w:val="0"/>
          <w:noProof/>
          <w:sz w:val="24"/>
        </w:rPr>
        <w:t xml:space="preserve"> – Postmortem metabolomics of CDI soil from human and pig carcasses..</w:t>
      </w:r>
      <w:r w:rsidRPr="00716658">
        <w:rPr>
          <w:i w:val="0"/>
          <w:noProof/>
          <w:sz w:val="24"/>
        </w:rPr>
        <w:tab/>
      </w:r>
      <w:r w:rsidRPr="00716658">
        <w:rPr>
          <w:i w:val="0"/>
          <w:noProof/>
          <w:sz w:val="24"/>
        </w:rPr>
        <w:fldChar w:fldCharType="begin"/>
      </w:r>
      <w:r w:rsidRPr="00716658">
        <w:rPr>
          <w:i w:val="0"/>
          <w:noProof/>
          <w:sz w:val="24"/>
        </w:rPr>
        <w:instrText xml:space="preserve"> PAGEREF _Toc82431545 \h </w:instrText>
      </w:r>
      <w:r w:rsidRPr="00716658">
        <w:rPr>
          <w:i w:val="0"/>
          <w:noProof/>
          <w:sz w:val="24"/>
        </w:rPr>
      </w:r>
      <w:r w:rsidRPr="00716658">
        <w:rPr>
          <w:i w:val="0"/>
          <w:noProof/>
          <w:sz w:val="24"/>
        </w:rPr>
        <w:fldChar w:fldCharType="separate"/>
      </w:r>
      <w:r>
        <w:rPr>
          <w:i w:val="0"/>
          <w:noProof/>
          <w:sz w:val="24"/>
        </w:rPr>
        <w:t>80</w:t>
      </w:r>
      <w:r w:rsidRPr="00716658">
        <w:rPr>
          <w:i w:val="0"/>
          <w:noProof/>
          <w:sz w:val="24"/>
        </w:rPr>
        <w:fldChar w:fldCharType="end"/>
      </w:r>
    </w:p>
    <w:p w14:paraId="45E0BA86" w14:textId="50386CC6" w:rsidR="005C1A72" w:rsidRPr="00716658"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r w:rsidRPr="00716658">
        <w:rPr>
          <w:b/>
          <w:bCs/>
          <w:i w:val="0"/>
          <w:noProof/>
          <w:sz w:val="24"/>
        </w:rPr>
        <w:t>Figure 2.4</w:t>
      </w:r>
      <w:r w:rsidRPr="00716658">
        <w:rPr>
          <w:i w:val="0"/>
          <w:noProof/>
          <w:sz w:val="24"/>
        </w:rPr>
        <w:t xml:space="preserve"> – Total number of metabolites significantly altered in abundance in mammalian CDI soils over the course of decomposition.</w:t>
      </w:r>
      <w:r w:rsidRPr="00716658">
        <w:rPr>
          <w:i w:val="0"/>
          <w:noProof/>
          <w:sz w:val="24"/>
        </w:rPr>
        <w:tab/>
      </w:r>
      <w:r w:rsidRPr="00716658">
        <w:rPr>
          <w:i w:val="0"/>
          <w:noProof/>
          <w:sz w:val="24"/>
        </w:rPr>
        <w:fldChar w:fldCharType="begin"/>
      </w:r>
      <w:r w:rsidRPr="00716658">
        <w:rPr>
          <w:i w:val="0"/>
          <w:noProof/>
          <w:sz w:val="24"/>
        </w:rPr>
        <w:instrText xml:space="preserve"> PAGEREF _Toc82431546 \h </w:instrText>
      </w:r>
      <w:r w:rsidRPr="00716658">
        <w:rPr>
          <w:i w:val="0"/>
          <w:noProof/>
          <w:sz w:val="24"/>
        </w:rPr>
      </w:r>
      <w:r w:rsidRPr="00716658">
        <w:rPr>
          <w:i w:val="0"/>
          <w:noProof/>
          <w:sz w:val="24"/>
        </w:rPr>
        <w:fldChar w:fldCharType="separate"/>
      </w:r>
      <w:r>
        <w:rPr>
          <w:i w:val="0"/>
          <w:noProof/>
          <w:sz w:val="24"/>
        </w:rPr>
        <w:t>82</w:t>
      </w:r>
      <w:r w:rsidRPr="00716658">
        <w:rPr>
          <w:i w:val="0"/>
          <w:noProof/>
          <w:sz w:val="24"/>
        </w:rPr>
        <w:fldChar w:fldCharType="end"/>
      </w:r>
    </w:p>
    <w:p w14:paraId="59607A99" w14:textId="02C22477" w:rsidR="005C1A72" w:rsidRPr="00716658"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r w:rsidRPr="00716658">
        <w:rPr>
          <w:b/>
          <w:bCs/>
          <w:i w:val="0"/>
          <w:noProof/>
          <w:sz w:val="24"/>
        </w:rPr>
        <w:t>Figure 2.5 –</w:t>
      </w:r>
      <w:r w:rsidRPr="00716658">
        <w:rPr>
          <w:i w:val="0"/>
          <w:noProof/>
          <w:sz w:val="24"/>
        </w:rPr>
        <w:t xml:space="preserve"> Postmortem lipidomics of mammalian CDI soils..</w:t>
      </w:r>
      <w:r w:rsidRPr="00716658">
        <w:rPr>
          <w:i w:val="0"/>
          <w:noProof/>
          <w:sz w:val="24"/>
        </w:rPr>
        <w:tab/>
      </w:r>
      <w:r w:rsidRPr="00716658">
        <w:rPr>
          <w:i w:val="0"/>
          <w:noProof/>
          <w:sz w:val="24"/>
        </w:rPr>
        <w:fldChar w:fldCharType="begin"/>
      </w:r>
      <w:r w:rsidRPr="00716658">
        <w:rPr>
          <w:i w:val="0"/>
          <w:noProof/>
          <w:sz w:val="24"/>
        </w:rPr>
        <w:instrText xml:space="preserve"> PAGEREF _Toc82431547 \h </w:instrText>
      </w:r>
      <w:r w:rsidRPr="00716658">
        <w:rPr>
          <w:i w:val="0"/>
          <w:noProof/>
          <w:sz w:val="24"/>
        </w:rPr>
      </w:r>
      <w:r w:rsidRPr="00716658">
        <w:rPr>
          <w:i w:val="0"/>
          <w:noProof/>
          <w:sz w:val="24"/>
        </w:rPr>
        <w:fldChar w:fldCharType="separate"/>
      </w:r>
      <w:r>
        <w:rPr>
          <w:i w:val="0"/>
          <w:noProof/>
          <w:sz w:val="24"/>
        </w:rPr>
        <w:t>84</w:t>
      </w:r>
      <w:r w:rsidRPr="00716658">
        <w:rPr>
          <w:i w:val="0"/>
          <w:noProof/>
          <w:sz w:val="24"/>
        </w:rPr>
        <w:fldChar w:fldCharType="end"/>
      </w:r>
    </w:p>
    <w:p w14:paraId="654C2A34" w14:textId="57C52530" w:rsidR="005C1A72" w:rsidRPr="00716658" w:rsidRDefault="005C1A72" w:rsidP="005C1A72">
      <w:pPr>
        <w:pStyle w:val="TableofFigures"/>
        <w:tabs>
          <w:tab w:val="right" w:leader="dot" w:pos="9350"/>
        </w:tabs>
        <w:spacing w:line="360" w:lineRule="auto"/>
        <w:jc w:val="both"/>
        <w:rPr>
          <w:i w:val="0"/>
          <w:noProof/>
          <w:sz w:val="24"/>
        </w:rPr>
      </w:pPr>
      <w:r w:rsidRPr="00716658">
        <w:rPr>
          <w:b/>
          <w:bCs/>
          <w:i w:val="0"/>
          <w:noProof/>
          <w:sz w:val="24"/>
        </w:rPr>
        <w:t xml:space="preserve">Figure 2.6 – </w:t>
      </w:r>
      <w:r w:rsidRPr="00716658">
        <w:rPr>
          <w:i w:val="0"/>
          <w:noProof/>
          <w:sz w:val="24"/>
        </w:rPr>
        <w:t>Changes of relative soil lipid abundances throughout mammalian decomposition.</w:t>
      </w:r>
      <w:r w:rsidRPr="00716658">
        <w:rPr>
          <w:i w:val="0"/>
          <w:noProof/>
          <w:sz w:val="24"/>
        </w:rPr>
        <w:tab/>
      </w:r>
      <w:r w:rsidRPr="00716658">
        <w:rPr>
          <w:i w:val="0"/>
          <w:noProof/>
          <w:sz w:val="24"/>
        </w:rPr>
        <w:fldChar w:fldCharType="begin"/>
      </w:r>
      <w:r w:rsidRPr="00716658">
        <w:rPr>
          <w:i w:val="0"/>
          <w:noProof/>
          <w:sz w:val="24"/>
        </w:rPr>
        <w:instrText xml:space="preserve"> PAGEREF _Toc82431549 \h </w:instrText>
      </w:r>
      <w:r w:rsidRPr="00716658">
        <w:rPr>
          <w:i w:val="0"/>
          <w:noProof/>
          <w:sz w:val="24"/>
        </w:rPr>
      </w:r>
      <w:r w:rsidRPr="00716658">
        <w:rPr>
          <w:i w:val="0"/>
          <w:noProof/>
          <w:sz w:val="24"/>
        </w:rPr>
        <w:fldChar w:fldCharType="separate"/>
      </w:r>
      <w:r>
        <w:rPr>
          <w:i w:val="0"/>
          <w:noProof/>
          <w:sz w:val="24"/>
        </w:rPr>
        <w:t>91</w:t>
      </w:r>
      <w:r w:rsidRPr="00716658">
        <w:rPr>
          <w:i w:val="0"/>
          <w:noProof/>
          <w:sz w:val="24"/>
        </w:rPr>
        <w:fldChar w:fldCharType="end"/>
      </w:r>
    </w:p>
    <w:p w14:paraId="35FBF8F0" w14:textId="7C503F22" w:rsidR="005C1A72" w:rsidRPr="00716658"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r w:rsidRPr="00716658">
        <w:rPr>
          <w:b/>
          <w:bCs/>
          <w:i w:val="0"/>
          <w:noProof/>
          <w:sz w:val="24"/>
        </w:rPr>
        <w:t xml:space="preserve">Figure 2.8 – </w:t>
      </w:r>
      <w:r w:rsidRPr="00716658">
        <w:rPr>
          <w:i w:val="0"/>
          <w:noProof/>
          <w:sz w:val="24"/>
        </w:rPr>
        <w:t>Unidentified lipid spectral features of mammalian CDI soil.</w:t>
      </w:r>
      <w:r w:rsidRPr="00716658">
        <w:rPr>
          <w:i w:val="0"/>
          <w:noProof/>
          <w:sz w:val="24"/>
        </w:rPr>
        <w:tab/>
      </w:r>
      <w:r w:rsidRPr="00716658">
        <w:rPr>
          <w:i w:val="0"/>
          <w:noProof/>
          <w:sz w:val="24"/>
        </w:rPr>
        <w:fldChar w:fldCharType="begin"/>
      </w:r>
      <w:r w:rsidRPr="00716658">
        <w:rPr>
          <w:i w:val="0"/>
          <w:noProof/>
          <w:sz w:val="24"/>
        </w:rPr>
        <w:instrText xml:space="preserve"> PAGEREF _Toc82431550 \h </w:instrText>
      </w:r>
      <w:r w:rsidRPr="00716658">
        <w:rPr>
          <w:i w:val="0"/>
          <w:noProof/>
          <w:sz w:val="24"/>
        </w:rPr>
      </w:r>
      <w:r w:rsidRPr="00716658">
        <w:rPr>
          <w:i w:val="0"/>
          <w:noProof/>
          <w:sz w:val="24"/>
        </w:rPr>
        <w:fldChar w:fldCharType="separate"/>
      </w:r>
      <w:r>
        <w:rPr>
          <w:i w:val="0"/>
          <w:noProof/>
          <w:sz w:val="24"/>
        </w:rPr>
        <w:t>92</w:t>
      </w:r>
      <w:r w:rsidRPr="00716658">
        <w:rPr>
          <w:i w:val="0"/>
          <w:noProof/>
          <w:sz w:val="24"/>
        </w:rPr>
        <w:fldChar w:fldCharType="end"/>
      </w:r>
    </w:p>
    <w:p w14:paraId="1E89E62E" w14:textId="7B19C4B5" w:rsidR="005C1A72" w:rsidRPr="00716658"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r w:rsidRPr="00716658">
        <w:rPr>
          <w:b/>
          <w:bCs/>
          <w:i w:val="0"/>
          <w:noProof/>
          <w:sz w:val="24"/>
        </w:rPr>
        <w:t xml:space="preserve">Figure 2.9 – </w:t>
      </w:r>
      <w:r w:rsidRPr="00716658">
        <w:rPr>
          <w:i w:val="0"/>
          <w:noProof/>
          <w:sz w:val="24"/>
        </w:rPr>
        <w:t>Overview of phospholipids in this study.</w:t>
      </w:r>
      <w:r w:rsidRPr="00716658">
        <w:rPr>
          <w:i w:val="0"/>
          <w:noProof/>
          <w:sz w:val="24"/>
        </w:rPr>
        <w:tab/>
      </w:r>
      <w:r w:rsidRPr="00716658">
        <w:rPr>
          <w:i w:val="0"/>
          <w:noProof/>
          <w:sz w:val="24"/>
        </w:rPr>
        <w:fldChar w:fldCharType="begin"/>
      </w:r>
      <w:r w:rsidRPr="00716658">
        <w:rPr>
          <w:i w:val="0"/>
          <w:noProof/>
          <w:sz w:val="24"/>
        </w:rPr>
        <w:instrText xml:space="preserve"> PAGEREF _Toc82431551 \h </w:instrText>
      </w:r>
      <w:r w:rsidRPr="00716658">
        <w:rPr>
          <w:i w:val="0"/>
          <w:noProof/>
          <w:sz w:val="24"/>
        </w:rPr>
      </w:r>
      <w:r w:rsidRPr="00716658">
        <w:rPr>
          <w:i w:val="0"/>
          <w:noProof/>
          <w:sz w:val="24"/>
        </w:rPr>
        <w:fldChar w:fldCharType="separate"/>
      </w:r>
      <w:r>
        <w:rPr>
          <w:i w:val="0"/>
          <w:noProof/>
          <w:sz w:val="24"/>
        </w:rPr>
        <w:t>96</w:t>
      </w:r>
      <w:r w:rsidRPr="00716658">
        <w:rPr>
          <w:i w:val="0"/>
          <w:noProof/>
          <w:sz w:val="24"/>
        </w:rPr>
        <w:fldChar w:fldCharType="end"/>
      </w:r>
    </w:p>
    <w:p w14:paraId="2B504821" w14:textId="573C4517" w:rsidR="005C1A72" w:rsidRPr="00716658"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r w:rsidRPr="00716658">
        <w:rPr>
          <w:b/>
          <w:bCs/>
          <w:i w:val="0"/>
          <w:noProof/>
          <w:sz w:val="24"/>
        </w:rPr>
        <w:lastRenderedPageBreak/>
        <w:t>Figure 2.10 –</w:t>
      </w:r>
      <w:r w:rsidRPr="00716658">
        <w:rPr>
          <w:i w:val="0"/>
          <w:noProof/>
          <w:sz w:val="24"/>
        </w:rPr>
        <w:t xml:space="preserve"> Study design.</w:t>
      </w:r>
      <w:r w:rsidRPr="00716658">
        <w:rPr>
          <w:i w:val="0"/>
          <w:noProof/>
          <w:sz w:val="24"/>
        </w:rPr>
        <w:tab/>
      </w:r>
      <w:r w:rsidRPr="00716658">
        <w:rPr>
          <w:i w:val="0"/>
          <w:noProof/>
          <w:sz w:val="24"/>
        </w:rPr>
        <w:fldChar w:fldCharType="begin"/>
      </w:r>
      <w:r w:rsidRPr="00716658">
        <w:rPr>
          <w:i w:val="0"/>
          <w:noProof/>
          <w:sz w:val="24"/>
        </w:rPr>
        <w:instrText xml:space="preserve"> PAGEREF _Toc82431552 \h </w:instrText>
      </w:r>
      <w:r w:rsidRPr="00716658">
        <w:rPr>
          <w:i w:val="0"/>
          <w:noProof/>
          <w:sz w:val="24"/>
        </w:rPr>
      </w:r>
      <w:r w:rsidRPr="00716658">
        <w:rPr>
          <w:i w:val="0"/>
          <w:noProof/>
          <w:sz w:val="24"/>
        </w:rPr>
        <w:fldChar w:fldCharType="separate"/>
      </w:r>
      <w:r>
        <w:rPr>
          <w:i w:val="0"/>
          <w:noProof/>
          <w:sz w:val="24"/>
        </w:rPr>
        <w:t>97</w:t>
      </w:r>
      <w:r w:rsidRPr="00716658">
        <w:rPr>
          <w:i w:val="0"/>
          <w:noProof/>
          <w:sz w:val="24"/>
        </w:rPr>
        <w:fldChar w:fldCharType="end"/>
      </w:r>
    </w:p>
    <w:p w14:paraId="41EBF686" w14:textId="560C1BFF" w:rsidR="005C1A72" w:rsidRPr="00716658"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r w:rsidRPr="00716658">
        <w:rPr>
          <w:b/>
          <w:bCs/>
          <w:i w:val="0"/>
          <w:noProof/>
          <w:sz w:val="24"/>
        </w:rPr>
        <w:t>Figure 2.11 –</w:t>
      </w:r>
      <w:r w:rsidRPr="00716658">
        <w:rPr>
          <w:i w:val="0"/>
          <w:noProof/>
          <w:sz w:val="24"/>
        </w:rPr>
        <w:t xml:space="preserve"> Postmortem metabolomics 2D PLS-DA score plots of CDI soils from humans and pigs for all weeks.</w:t>
      </w:r>
      <w:r w:rsidRPr="00716658">
        <w:rPr>
          <w:i w:val="0"/>
          <w:noProof/>
          <w:sz w:val="24"/>
        </w:rPr>
        <w:tab/>
      </w:r>
      <w:r w:rsidRPr="00716658">
        <w:rPr>
          <w:i w:val="0"/>
          <w:noProof/>
          <w:sz w:val="24"/>
        </w:rPr>
        <w:fldChar w:fldCharType="begin"/>
      </w:r>
      <w:r w:rsidRPr="00716658">
        <w:rPr>
          <w:i w:val="0"/>
          <w:noProof/>
          <w:sz w:val="24"/>
        </w:rPr>
        <w:instrText xml:space="preserve"> PAGEREF _Toc82431553 \h </w:instrText>
      </w:r>
      <w:r w:rsidRPr="00716658">
        <w:rPr>
          <w:i w:val="0"/>
          <w:noProof/>
          <w:sz w:val="24"/>
        </w:rPr>
      </w:r>
      <w:r w:rsidRPr="00716658">
        <w:rPr>
          <w:i w:val="0"/>
          <w:noProof/>
          <w:sz w:val="24"/>
        </w:rPr>
        <w:fldChar w:fldCharType="separate"/>
      </w:r>
      <w:r>
        <w:rPr>
          <w:i w:val="0"/>
          <w:noProof/>
          <w:sz w:val="24"/>
        </w:rPr>
        <w:t>100</w:t>
      </w:r>
      <w:r w:rsidRPr="00716658">
        <w:rPr>
          <w:i w:val="0"/>
          <w:noProof/>
          <w:sz w:val="24"/>
        </w:rPr>
        <w:fldChar w:fldCharType="end"/>
      </w:r>
    </w:p>
    <w:p w14:paraId="145D5909" w14:textId="35ACFACB" w:rsidR="005C1A72" w:rsidRPr="00716658"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r w:rsidRPr="00716658">
        <w:rPr>
          <w:b/>
          <w:bCs/>
          <w:i w:val="0"/>
          <w:noProof/>
          <w:sz w:val="24"/>
        </w:rPr>
        <w:t>Figure 2.12 –</w:t>
      </w:r>
      <w:r w:rsidRPr="00716658">
        <w:rPr>
          <w:i w:val="0"/>
          <w:noProof/>
          <w:sz w:val="24"/>
        </w:rPr>
        <w:t xml:space="preserve"> Postmortem lipidomics 2D PLS-DA score plots of CDI soils from humans and pigs for all weeks.</w:t>
      </w:r>
      <w:r w:rsidRPr="00716658">
        <w:rPr>
          <w:i w:val="0"/>
          <w:noProof/>
          <w:sz w:val="24"/>
        </w:rPr>
        <w:tab/>
      </w:r>
      <w:r w:rsidRPr="00716658">
        <w:rPr>
          <w:i w:val="0"/>
          <w:noProof/>
          <w:sz w:val="24"/>
        </w:rPr>
        <w:fldChar w:fldCharType="begin"/>
      </w:r>
      <w:r w:rsidRPr="00716658">
        <w:rPr>
          <w:i w:val="0"/>
          <w:noProof/>
          <w:sz w:val="24"/>
        </w:rPr>
        <w:instrText xml:space="preserve"> PAGEREF _Toc82431554 \h </w:instrText>
      </w:r>
      <w:r w:rsidRPr="00716658">
        <w:rPr>
          <w:i w:val="0"/>
          <w:noProof/>
          <w:sz w:val="24"/>
        </w:rPr>
      </w:r>
      <w:r w:rsidRPr="00716658">
        <w:rPr>
          <w:i w:val="0"/>
          <w:noProof/>
          <w:sz w:val="24"/>
        </w:rPr>
        <w:fldChar w:fldCharType="separate"/>
      </w:r>
      <w:r>
        <w:rPr>
          <w:i w:val="0"/>
          <w:noProof/>
          <w:sz w:val="24"/>
        </w:rPr>
        <w:t>109</w:t>
      </w:r>
      <w:r w:rsidRPr="00716658">
        <w:rPr>
          <w:i w:val="0"/>
          <w:noProof/>
          <w:sz w:val="24"/>
        </w:rPr>
        <w:fldChar w:fldCharType="end"/>
      </w:r>
    </w:p>
    <w:p w14:paraId="5C2D6664" w14:textId="466A3C6E" w:rsidR="005C1A72" w:rsidRPr="00716658"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r w:rsidRPr="00716658">
        <w:rPr>
          <w:b/>
          <w:bCs/>
          <w:i w:val="0"/>
          <w:noProof/>
          <w:sz w:val="24"/>
        </w:rPr>
        <w:t xml:space="preserve">Figure 3.1 – </w:t>
      </w:r>
      <w:r w:rsidRPr="00716658">
        <w:rPr>
          <w:i w:val="0"/>
          <w:noProof/>
          <w:sz w:val="24"/>
        </w:rPr>
        <w:t>Donor decomposition length.</w:t>
      </w:r>
      <w:r w:rsidRPr="00716658">
        <w:rPr>
          <w:i w:val="0"/>
          <w:noProof/>
          <w:sz w:val="24"/>
        </w:rPr>
        <w:tab/>
      </w:r>
      <w:r w:rsidRPr="00716658">
        <w:rPr>
          <w:i w:val="0"/>
          <w:noProof/>
          <w:sz w:val="24"/>
        </w:rPr>
        <w:fldChar w:fldCharType="begin"/>
      </w:r>
      <w:r w:rsidRPr="00716658">
        <w:rPr>
          <w:i w:val="0"/>
          <w:noProof/>
          <w:sz w:val="24"/>
        </w:rPr>
        <w:instrText xml:space="preserve"> PAGEREF _Toc82431555 \h </w:instrText>
      </w:r>
      <w:r w:rsidRPr="00716658">
        <w:rPr>
          <w:i w:val="0"/>
          <w:noProof/>
          <w:sz w:val="24"/>
        </w:rPr>
      </w:r>
      <w:r w:rsidRPr="00716658">
        <w:rPr>
          <w:i w:val="0"/>
          <w:noProof/>
          <w:sz w:val="24"/>
        </w:rPr>
        <w:fldChar w:fldCharType="separate"/>
      </w:r>
      <w:r>
        <w:rPr>
          <w:i w:val="0"/>
          <w:noProof/>
          <w:sz w:val="24"/>
        </w:rPr>
        <w:t>125</w:t>
      </w:r>
      <w:r w:rsidRPr="00716658">
        <w:rPr>
          <w:i w:val="0"/>
          <w:noProof/>
          <w:sz w:val="24"/>
        </w:rPr>
        <w:fldChar w:fldCharType="end"/>
      </w:r>
    </w:p>
    <w:p w14:paraId="54BDE60A" w14:textId="4B90E25C" w:rsidR="005C1A72" w:rsidRPr="00716658"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r w:rsidRPr="00716658">
        <w:rPr>
          <w:b/>
          <w:bCs/>
          <w:i w:val="0"/>
          <w:noProof/>
          <w:sz w:val="24"/>
        </w:rPr>
        <w:t>Figure 3.2 –</w:t>
      </w:r>
      <w:r w:rsidRPr="00716658">
        <w:rPr>
          <w:i w:val="0"/>
          <w:noProof/>
          <w:sz w:val="24"/>
        </w:rPr>
        <w:t xml:space="preserve"> Toxicological screens of different human postmortem matrices..</w:t>
      </w:r>
      <w:r w:rsidRPr="00716658">
        <w:rPr>
          <w:i w:val="0"/>
          <w:noProof/>
          <w:sz w:val="24"/>
        </w:rPr>
        <w:tab/>
      </w:r>
      <w:r w:rsidRPr="00716658">
        <w:rPr>
          <w:i w:val="0"/>
          <w:noProof/>
          <w:sz w:val="24"/>
        </w:rPr>
        <w:fldChar w:fldCharType="begin"/>
      </w:r>
      <w:r w:rsidRPr="00716658">
        <w:rPr>
          <w:i w:val="0"/>
          <w:noProof/>
          <w:sz w:val="24"/>
        </w:rPr>
        <w:instrText xml:space="preserve"> PAGEREF _Toc82431556 \h </w:instrText>
      </w:r>
      <w:r w:rsidRPr="00716658">
        <w:rPr>
          <w:i w:val="0"/>
          <w:noProof/>
          <w:sz w:val="24"/>
        </w:rPr>
      </w:r>
      <w:r w:rsidRPr="00716658">
        <w:rPr>
          <w:i w:val="0"/>
          <w:noProof/>
          <w:sz w:val="24"/>
        </w:rPr>
        <w:fldChar w:fldCharType="separate"/>
      </w:r>
      <w:r>
        <w:rPr>
          <w:i w:val="0"/>
          <w:noProof/>
          <w:sz w:val="24"/>
        </w:rPr>
        <w:t>130</w:t>
      </w:r>
      <w:r w:rsidRPr="00716658">
        <w:rPr>
          <w:i w:val="0"/>
          <w:noProof/>
          <w:sz w:val="24"/>
        </w:rPr>
        <w:fldChar w:fldCharType="end"/>
      </w:r>
    </w:p>
    <w:p w14:paraId="142EF410" w14:textId="51A883FA" w:rsidR="005C1A72" w:rsidRPr="00716658"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r w:rsidRPr="00716658">
        <w:rPr>
          <w:b/>
          <w:bCs/>
          <w:i w:val="0"/>
          <w:noProof/>
          <w:sz w:val="24"/>
        </w:rPr>
        <w:t xml:space="preserve">Figure 3.3 – </w:t>
      </w:r>
      <w:r w:rsidRPr="00716658">
        <w:rPr>
          <w:i w:val="0"/>
          <w:noProof/>
          <w:sz w:val="24"/>
        </w:rPr>
        <w:t>Metabolic profiles of different matrices collected after death..</w:t>
      </w:r>
      <w:r w:rsidRPr="00716658">
        <w:rPr>
          <w:i w:val="0"/>
          <w:noProof/>
          <w:sz w:val="24"/>
        </w:rPr>
        <w:tab/>
      </w:r>
      <w:r w:rsidRPr="00716658">
        <w:rPr>
          <w:i w:val="0"/>
          <w:noProof/>
          <w:sz w:val="24"/>
        </w:rPr>
        <w:fldChar w:fldCharType="begin"/>
      </w:r>
      <w:r w:rsidRPr="00716658">
        <w:rPr>
          <w:i w:val="0"/>
          <w:noProof/>
          <w:sz w:val="24"/>
        </w:rPr>
        <w:instrText xml:space="preserve"> PAGEREF _Toc82431557 \h </w:instrText>
      </w:r>
      <w:r w:rsidRPr="00716658">
        <w:rPr>
          <w:i w:val="0"/>
          <w:noProof/>
          <w:sz w:val="24"/>
        </w:rPr>
      </w:r>
      <w:r w:rsidRPr="00716658">
        <w:rPr>
          <w:i w:val="0"/>
          <w:noProof/>
          <w:sz w:val="24"/>
        </w:rPr>
        <w:fldChar w:fldCharType="separate"/>
      </w:r>
      <w:r>
        <w:rPr>
          <w:i w:val="0"/>
          <w:noProof/>
          <w:sz w:val="24"/>
        </w:rPr>
        <w:t>135</w:t>
      </w:r>
      <w:r w:rsidRPr="00716658">
        <w:rPr>
          <w:i w:val="0"/>
          <w:noProof/>
          <w:sz w:val="24"/>
        </w:rPr>
        <w:fldChar w:fldCharType="end"/>
      </w:r>
    </w:p>
    <w:p w14:paraId="6855C8E6" w14:textId="3810C788" w:rsidR="005C1A72" w:rsidRPr="00716658"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r w:rsidRPr="00716658">
        <w:rPr>
          <w:b/>
          <w:bCs/>
          <w:i w:val="0"/>
          <w:noProof/>
          <w:sz w:val="24"/>
        </w:rPr>
        <w:t xml:space="preserve">Figure 3.4 – </w:t>
      </w:r>
      <w:r w:rsidRPr="00716658">
        <w:rPr>
          <w:i w:val="0"/>
          <w:noProof/>
          <w:sz w:val="24"/>
        </w:rPr>
        <w:t>Dynamics of the postmortem metabolome during human decomposition.</w:t>
      </w:r>
      <w:r w:rsidRPr="00716658">
        <w:rPr>
          <w:i w:val="0"/>
          <w:noProof/>
          <w:sz w:val="24"/>
        </w:rPr>
        <w:tab/>
      </w:r>
      <w:r w:rsidRPr="00716658">
        <w:rPr>
          <w:i w:val="0"/>
          <w:noProof/>
          <w:sz w:val="24"/>
        </w:rPr>
        <w:fldChar w:fldCharType="begin"/>
      </w:r>
      <w:r w:rsidRPr="00716658">
        <w:rPr>
          <w:i w:val="0"/>
          <w:noProof/>
          <w:sz w:val="24"/>
        </w:rPr>
        <w:instrText xml:space="preserve"> PAGEREF _Toc82431558 \h </w:instrText>
      </w:r>
      <w:r w:rsidRPr="00716658">
        <w:rPr>
          <w:i w:val="0"/>
          <w:noProof/>
          <w:sz w:val="24"/>
        </w:rPr>
      </w:r>
      <w:r w:rsidRPr="00716658">
        <w:rPr>
          <w:i w:val="0"/>
          <w:noProof/>
          <w:sz w:val="24"/>
        </w:rPr>
        <w:fldChar w:fldCharType="separate"/>
      </w:r>
      <w:r>
        <w:rPr>
          <w:i w:val="0"/>
          <w:noProof/>
          <w:sz w:val="24"/>
        </w:rPr>
        <w:t>139</w:t>
      </w:r>
      <w:r w:rsidRPr="00716658">
        <w:rPr>
          <w:i w:val="0"/>
          <w:noProof/>
          <w:sz w:val="24"/>
        </w:rPr>
        <w:fldChar w:fldCharType="end"/>
      </w:r>
    </w:p>
    <w:p w14:paraId="3E091D82" w14:textId="456C7749" w:rsidR="005C1A72" w:rsidRPr="00716658"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r w:rsidRPr="00716658">
        <w:rPr>
          <w:b/>
          <w:bCs/>
          <w:i w:val="0"/>
          <w:noProof/>
          <w:sz w:val="24"/>
        </w:rPr>
        <w:t xml:space="preserve">Figure 3.5 – </w:t>
      </w:r>
      <w:r w:rsidRPr="00716658">
        <w:rPr>
          <w:i w:val="0"/>
          <w:noProof/>
          <w:sz w:val="24"/>
        </w:rPr>
        <w:t>Random Forest models trained on the soil metabolomics data.</w:t>
      </w:r>
      <w:r w:rsidRPr="00716658">
        <w:rPr>
          <w:bCs/>
          <w:i w:val="0"/>
          <w:noProof/>
          <w:sz w:val="24"/>
        </w:rPr>
        <w:t>.</w:t>
      </w:r>
      <w:r w:rsidRPr="00716658">
        <w:rPr>
          <w:i w:val="0"/>
          <w:noProof/>
          <w:sz w:val="24"/>
        </w:rPr>
        <w:tab/>
      </w:r>
      <w:r w:rsidRPr="00716658">
        <w:rPr>
          <w:i w:val="0"/>
          <w:noProof/>
          <w:sz w:val="24"/>
        </w:rPr>
        <w:fldChar w:fldCharType="begin"/>
      </w:r>
      <w:r w:rsidRPr="00716658">
        <w:rPr>
          <w:i w:val="0"/>
          <w:noProof/>
          <w:sz w:val="24"/>
        </w:rPr>
        <w:instrText xml:space="preserve"> PAGEREF _Toc82431559 \h </w:instrText>
      </w:r>
      <w:r w:rsidRPr="00716658">
        <w:rPr>
          <w:i w:val="0"/>
          <w:noProof/>
          <w:sz w:val="24"/>
        </w:rPr>
      </w:r>
      <w:r w:rsidRPr="00716658">
        <w:rPr>
          <w:i w:val="0"/>
          <w:noProof/>
          <w:sz w:val="24"/>
        </w:rPr>
        <w:fldChar w:fldCharType="separate"/>
      </w:r>
      <w:r>
        <w:rPr>
          <w:i w:val="0"/>
          <w:noProof/>
          <w:sz w:val="24"/>
        </w:rPr>
        <w:t>142</w:t>
      </w:r>
      <w:r w:rsidRPr="00716658">
        <w:rPr>
          <w:i w:val="0"/>
          <w:noProof/>
          <w:sz w:val="24"/>
        </w:rPr>
        <w:fldChar w:fldCharType="end"/>
      </w:r>
    </w:p>
    <w:p w14:paraId="7EBDEB06" w14:textId="57528807" w:rsidR="005C1A72" w:rsidRPr="00716658"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r w:rsidRPr="00716658">
        <w:rPr>
          <w:b/>
          <w:bCs/>
          <w:i w:val="0"/>
          <w:noProof/>
          <w:sz w:val="24"/>
        </w:rPr>
        <w:t xml:space="preserve">Figure 3.6 – </w:t>
      </w:r>
      <w:r w:rsidRPr="00716658">
        <w:rPr>
          <w:i w:val="0"/>
          <w:noProof/>
          <w:sz w:val="24"/>
        </w:rPr>
        <w:t>Evaluation of disease effects on the postmortem metabolome over time..</w:t>
      </w:r>
      <w:r w:rsidRPr="00716658">
        <w:rPr>
          <w:i w:val="0"/>
          <w:noProof/>
          <w:sz w:val="24"/>
        </w:rPr>
        <w:tab/>
      </w:r>
      <w:r w:rsidRPr="00716658">
        <w:rPr>
          <w:i w:val="0"/>
          <w:noProof/>
          <w:sz w:val="24"/>
        </w:rPr>
        <w:fldChar w:fldCharType="begin"/>
      </w:r>
      <w:r w:rsidRPr="00716658">
        <w:rPr>
          <w:i w:val="0"/>
          <w:noProof/>
          <w:sz w:val="24"/>
        </w:rPr>
        <w:instrText xml:space="preserve"> PAGEREF _Toc82431560 \h </w:instrText>
      </w:r>
      <w:r w:rsidRPr="00716658">
        <w:rPr>
          <w:i w:val="0"/>
          <w:noProof/>
          <w:sz w:val="24"/>
        </w:rPr>
      </w:r>
      <w:r w:rsidRPr="00716658">
        <w:rPr>
          <w:i w:val="0"/>
          <w:noProof/>
          <w:sz w:val="24"/>
        </w:rPr>
        <w:fldChar w:fldCharType="separate"/>
      </w:r>
      <w:r>
        <w:rPr>
          <w:i w:val="0"/>
          <w:noProof/>
          <w:sz w:val="24"/>
        </w:rPr>
        <w:t>145</w:t>
      </w:r>
      <w:r w:rsidRPr="00716658">
        <w:rPr>
          <w:i w:val="0"/>
          <w:noProof/>
          <w:sz w:val="24"/>
        </w:rPr>
        <w:fldChar w:fldCharType="end"/>
      </w:r>
    </w:p>
    <w:p w14:paraId="56EE4D79" w14:textId="76A04A56" w:rsidR="005C1A72" w:rsidRPr="00716658"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r w:rsidRPr="00716658">
        <w:rPr>
          <w:b/>
          <w:bCs/>
          <w:i w:val="0"/>
          <w:noProof/>
          <w:sz w:val="24"/>
        </w:rPr>
        <w:t xml:space="preserve">Figure 3.7 – </w:t>
      </w:r>
      <w:r w:rsidRPr="00716658">
        <w:rPr>
          <w:i w:val="0"/>
          <w:noProof/>
          <w:sz w:val="24"/>
        </w:rPr>
        <w:t>Postmortem metabolic signatures of lung cancer and COPD.</w:t>
      </w:r>
      <w:r w:rsidRPr="00716658">
        <w:rPr>
          <w:i w:val="0"/>
          <w:noProof/>
          <w:sz w:val="24"/>
        </w:rPr>
        <w:tab/>
      </w:r>
      <w:r w:rsidRPr="00716658">
        <w:rPr>
          <w:i w:val="0"/>
          <w:noProof/>
          <w:sz w:val="24"/>
        </w:rPr>
        <w:fldChar w:fldCharType="begin"/>
      </w:r>
      <w:r w:rsidRPr="00716658">
        <w:rPr>
          <w:i w:val="0"/>
          <w:noProof/>
          <w:sz w:val="24"/>
        </w:rPr>
        <w:instrText xml:space="preserve"> PAGEREF _Toc82431561 \h </w:instrText>
      </w:r>
      <w:r w:rsidRPr="00716658">
        <w:rPr>
          <w:i w:val="0"/>
          <w:noProof/>
          <w:sz w:val="24"/>
        </w:rPr>
      </w:r>
      <w:r w:rsidRPr="00716658">
        <w:rPr>
          <w:i w:val="0"/>
          <w:noProof/>
          <w:sz w:val="24"/>
        </w:rPr>
        <w:fldChar w:fldCharType="separate"/>
      </w:r>
      <w:r>
        <w:rPr>
          <w:i w:val="0"/>
          <w:noProof/>
          <w:sz w:val="24"/>
        </w:rPr>
        <w:t>149</w:t>
      </w:r>
      <w:r w:rsidRPr="00716658">
        <w:rPr>
          <w:i w:val="0"/>
          <w:noProof/>
          <w:sz w:val="24"/>
        </w:rPr>
        <w:fldChar w:fldCharType="end"/>
      </w:r>
    </w:p>
    <w:p w14:paraId="0F1F0462" w14:textId="7D1DA7DD" w:rsidR="005C1A72" w:rsidRPr="00716658"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r w:rsidRPr="00716658">
        <w:rPr>
          <w:b/>
          <w:bCs/>
          <w:i w:val="0"/>
          <w:noProof/>
          <w:sz w:val="24"/>
        </w:rPr>
        <w:t>Figure 3.8</w:t>
      </w:r>
      <w:r w:rsidRPr="00716658">
        <w:rPr>
          <w:i w:val="0"/>
          <w:noProof/>
          <w:sz w:val="24"/>
        </w:rPr>
        <w:t xml:space="preserve"> – Disease impacts on the postmortem metabolome..</w:t>
      </w:r>
      <w:r w:rsidRPr="00716658">
        <w:rPr>
          <w:i w:val="0"/>
          <w:noProof/>
          <w:sz w:val="24"/>
        </w:rPr>
        <w:tab/>
      </w:r>
      <w:r w:rsidRPr="00716658">
        <w:rPr>
          <w:i w:val="0"/>
          <w:noProof/>
          <w:sz w:val="24"/>
        </w:rPr>
        <w:fldChar w:fldCharType="begin"/>
      </w:r>
      <w:r w:rsidRPr="00716658">
        <w:rPr>
          <w:i w:val="0"/>
          <w:noProof/>
          <w:sz w:val="24"/>
        </w:rPr>
        <w:instrText xml:space="preserve"> PAGEREF _Toc82431562 \h </w:instrText>
      </w:r>
      <w:r w:rsidRPr="00716658">
        <w:rPr>
          <w:i w:val="0"/>
          <w:noProof/>
          <w:sz w:val="24"/>
        </w:rPr>
      </w:r>
      <w:r w:rsidRPr="00716658">
        <w:rPr>
          <w:i w:val="0"/>
          <w:noProof/>
          <w:sz w:val="24"/>
        </w:rPr>
        <w:fldChar w:fldCharType="separate"/>
      </w:r>
      <w:r>
        <w:rPr>
          <w:i w:val="0"/>
          <w:noProof/>
          <w:sz w:val="24"/>
        </w:rPr>
        <w:t>153</w:t>
      </w:r>
      <w:r w:rsidRPr="00716658">
        <w:rPr>
          <w:i w:val="0"/>
          <w:noProof/>
          <w:sz w:val="24"/>
        </w:rPr>
        <w:fldChar w:fldCharType="end"/>
      </w:r>
    </w:p>
    <w:p w14:paraId="33F7ECE2" w14:textId="0AD0EA37" w:rsidR="005C1A72" w:rsidRPr="00716658"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r w:rsidRPr="00716658">
        <w:rPr>
          <w:b/>
          <w:bCs/>
          <w:i w:val="0"/>
          <w:noProof/>
          <w:sz w:val="24"/>
        </w:rPr>
        <w:t xml:space="preserve">Figure 3.9 – </w:t>
      </w:r>
      <w:r w:rsidRPr="00716658">
        <w:rPr>
          <w:i w:val="0"/>
          <w:noProof/>
          <w:sz w:val="24"/>
        </w:rPr>
        <w:t>Extracted ion chromatograms (EICs) and method validation parameters..</w:t>
      </w:r>
      <w:r w:rsidRPr="00716658">
        <w:rPr>
          <w:i w:val="0"/>
          <w:noProof/>
          <w:sz w:val="24"/>
        </w:rPr>
        <w:tab/>
      </w:r>
      <w:r w:rsidRPr="00716658">
        <w:rPr>
          <w:i w:val="0"/>
          <w:noProof/>
          <w:sz w:val="24"/>
        </w:rPr>
        <w:fldChar w:fldCharType="begin"/>
      </w:r>
      <w:r w:rsidRPr="00716658">
        <w:rPr>
          <w:i w:val="0"/>
          <w:noProof/>
          <w:sz w:val="24"/>
        </w:rPr>
        <w:instrText xml:space="preserve"> PAGEREF _Toc82431563 \h </w:instrText>
      </w:r>
      <w:r w:rsidRPr="00716658">
        <w:rPr>
          <w:i w:val="0"/>
          <w:noProof/>
          <w:sz w:val="24"/>
        </w:rPr>
      </w:r>
      <w:r w:rsidRPr="00716658">
        <w:rPr>
          <w:i w:val="0"/>
          <w:noProof/>
          <w:sz w:val="24"/>
        </w:rPr>
        <w:fldChar w:fldCharType="separate"/>
      </w:r>
      <w:r>
        <w:rPr>
          <w:i w:val="0"/>
          <w:noProof/>
          <w:sz w:val="24"/>
        </w:rPr>
        <w:t>160</w:t>
      </w:r>
      <w:r w:rsidRPr="00716658">
        <w:rPr>
          <w:i w:val="0"/>
          <w:noProof/>
          <w:sz w:val="24"/>
        </w:rPr>
        <w:fldChar w:fldCharType="end"/>
      </w:r>
    </w:p>
    <w:p w14:paraId="4947664E" w14:textId="5F29D716" w:rsidR="005C1A72" w:rsidRPr="00716658"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r w:rsidRPr="00716658">
        <w:rPr>
          <w:b/>
          <w:bCs/>
          <w:i w:val="0"/>
          <w:noProof/>
          <w:sz w:val="24"/>
        </w:rPr>
        <w:t xml:space="preserve">Figure 3.10 – </w:t>
      </w:r>
      <w:r w:rsidRPr="00716658">
        <w:rPr>
          <w:i w:val="0"/>
          <w:noProof/>
          <w:sz w:val="24"/>
        </w:rPr>
        <w:t>Relative abundance of metabolites in three postmortem matrices collected over the course of decomposition until active decay. Compound classes are shown on the right</w:t>
      </w:r>
      <w:r w:rsidRPr="00716658">
        <w:rPr>
          <w:i w:val="0"/>
          <w:noProof/>
          <w:sz w:val="24"/>
        </w:rPr>
        <w:tab/>
      </w:r>
      <w:r w:rsidRPr="00716658">
        <w:rPr>
          <w:i w:val="0"/>
          <w:noProof/>
          <w:sz w:val="24"/>
        </w:rPr>
        <w:fldChar w:fldCharType="begin"/>
      </w:r>
      <w:r w:rsidRPr="00716658">
        <w:rPr>
          <w:i w:val="0"/>
          <w:noProof/>
          <w:sz w:val="24"/>
        </w:rPr>
        <w:instrText xml:space="preserve"> PAGEREF _Toc82431564 \h </w:instrText>
      </w:r>
      <w:r w:rsidRPr="00716658">
        <w:rPr>
          <w:i w:val="0"/>
          <w:noProof/>
          <w:sz w:val="24"/>
        </w:rPr>
      </w:r>
      <w:r w:rsidRPr="00716658">
        <w:rPr>
          <w:i w:val="0"/>
          <w:noProof/>
          <w:sz w:val="24"/>
        </w:rPr>
        <w:fldChar w:fldCharType="separate"/>
      </w:r>
      <w:r>
        <w:rPr>
          <w:i w:val="0"/>
          <w:noProof/>
          <w:sz w:val="24"/>
        </w:rPr>
        <w:t>166</w:t>
      </w:r>
      <w:r w:rsidRPr="00716658">
        <w:rPr>
          <w:i w:val="0"/>
          <w:noProof/>
          <w:sz w:val="24"/>
        </w:rPr>
        <w:fldChar w:fldCharType="end"/>
      </w:r>
    </w:p>
    <w:p w14:paraId="532C8DC2" w14:textId="5D9DD4B3" w:rsidR="005C1A72" w:rsidRPr="00716658"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r w:rsidRPr="00716658">
        <w:rPr>
          <w:b/>
          <w:bCs/>
          <w:i w:val="0"/>
          <w:noProof/>
          <w:sz w:val="24"/>
        </w:rPr>
        <w:t xml:space="preserve">Figure 3.11 – </w:t>
      </w:r>
      <w:r w:rsidRPr="00716658">
        <w:rPr>
          <w:i w:val="0"/>
          <w:noProof/>
          <w:sz w:val="24"/>
        </w:rPr>
        <w:t>Intra-donor comparison for donor Tox 003 using multivariate analysis..</w:t>
      </w:r>
      <w:r w:rsidRPr="00716658">
        <w:rPr>
          <w:i w:val="0"/>
          <w:noProof/>
          <w:sz w:val="24"/>
        </w:rPr>
        <w:tab/>
      </w:r>
      <w:r w:rsidRPr="00716658">
        <w:rPr>
          <w:i w:val="0"/>
          <w:noProof/>
          <w:sz w:val="24"/>
        </w:rPr>
        <w:fldChar w:fldCharType="begin"/>
      </w:r>
      <w:r w:rsidRPr="00716658">
        <w:rPr>
          <w:i w:val="0"/>
          <w:noProof/>
          <w:sz w:val="24"/>
        </w:rPr>
        <w:instrText xml:space="preserve"> PAGEREF _Toc82431565 \h </w:instrText>
      </w:r>
      <w:r w:rsidRPr="00716658">
        <w:rPr>
          <w:i w:val="0"/>
          <w:noProof/>
          <w:sz w:val="24"/>
        </w:rPr>
      </w:r>
      <w:r w:rsidRPr="00716658">
        <w:rPr>
          <w:i w:val="0"/>
          <w:noProof/>
          <w:sz w:val="24"/>
        </w:rPr>
        <w:fldChar w:fldCharType="separate"/>
      </w:r>
      <w:r>
        <w:rPr>
          <w:i w:val="0"/>
          <w:noProof/>
          <w:sz w:val="24"/>
        </w:rPr>
        <w:t>167</w:t>
      </w:r>
      <w:r w:rsidRPr="00716658">
        <w:rPr>
          <w:i w:val="0"/>
          <w:noProof/>
          <w:sz w:val="24"/>
        </w:rPr>
        <w:fldChar w:fldCharType="end"/>
      </w:r>
    </w:p>
    <w:p w14:paraId="6F4739FE" w14:textId="1146A707" w:rsidR="005C1A72" w:rsidRPr="00716658"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r w:rsidRPr="00716658">
        <w:rPr>
          <w:b/>
          <w:bCs/>
          <w:i w:val="0"/>
          <w:noProof/>
          <w:sz w:val="24"/>
        </w:rPr>
        <w:t xml:space="preserve">Figure 3.12 – </w:t>
      </w:r>
      <w:r w:rsidRPr="00716658">
        <w:rPr>
          <w:i w:val="0"/>
          <w:noProof/>
          <w:sz w:val="24"/>
        </w:rPr>
        <w:t>Multivariate analysis (PLS-DA) of larvae, decomposition fluid, and CDI soil for the remaining 11 donors (Tox 011-Tox 022)</w:t>
      </w:r>
      <w:r w:rsidRPr="00716658">
        <w:rPr>
          <w:i w:val="0"/>
          <w:noProof/>
          <w:sz w:val="24"/>
        </w:rPr>
        <w:tab/>
      </w:r>
      <w:r w:rsidRPr="00716658">
        <w:rPr>
          <w:i w:val="0"/>
          <w:noProof/>
          <w:sz w:val="24"/>
        </w:rPr>
        <w:fldChar w:fldCharType="begin"/>
      </w:r>
      <w:r w:rsidRPr="00716658">
        <w:rPr>
          <w:i w:val="0"/>
          <w:noProof/>
          <w:sz w:val="24"/>
        </w:rPr>
        <w:instrText xml:space="preserve"> PAGEREF _Toc82431566 \h </w:instrText>
      </w:r>
      <w:r w:rsidRPr="00716658">
        <w:rPr>
          <w:i w:val="0"/>
          <w:noProof/>
          <w:sz w:val="24"/>
        </w:rPr>
      </w:r>
      <w:r w:rsidRPr="00716658">
        <w:rPr>
          <w:i w:val="0"/>
          <w:noProof/>
          <w:sz w:val="24"/>
        </w:rPr>
        <w:fldChar w:fldCharType="separate"/>
      </w:r>
      <w:r>
        <w:rPr>
          <w:i w:val="0"/>
          <w:noProof/>
          <w:sz w:val="24"/>
        </w:rPr>
        <w:t>168</w:t>
      </w:r>
      <w:r w:rsidRPr="00716658">
        <w:rPr>
          <w:i w:val="0"/>
          <w:noProof/>
          <w:sz w:val="24"/>
        </w:rPr>
        <w:fldChar w:fldCharType="end"/>
      </w:r>
    </w:p>
    <w:p w14:paraId="1A88C268" w14:textId="4C44F101" w:rsidR="005C1A72" w:rsidRPr="00716658"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r w:rsidRPr="00716658">
        <w:rPr>
          <w:b/>
          <w:bCs/>
          <w:i w:val="0"/>
          <w:noProof/>
          <w:sz w:val="24"/>
        </w:rPr>
        <w:t xml:space="preserve">Figure 3.13 – </w:t>
      </w:r>
      <w:r w:rsidRPr="00716658">
        <w:rPr>
          <w:i w:val="0"/>
          <w:noProof/>
          <w:sz w:val="24"/>
        </w:rPr>
        <w:t>3D PLS-DA plots of</w:t>
      </w:r>
      <w:r w:rsidRPr="00716658">
        <w:rPr>
          <w:b/>
          <w:bCs/>
          <w:i w:val="0"/>
          <w:noProof/>
          <w:sz w:val="24"/>
        </w:rPr>
        <w:t xml:space="preserve"> </w:t>
      </w:r>
      <w:r w:rsidRPr="00716658">
        <w:rPr>
          <w:i w:val="0"/>
          <w:noProof/>
          <w:sz w:val="24"/>
        </w:rPr>
        <w:t>metabolomics data showing control and decomposition soil from all 22 donors.</w:t>
      </w:r>
      <w:r w:rsidRPr="00716658">
        <w:rPr>
          <w:i w:val="0"/>
          <w:noProof/>
          <w:sz w:val="24"/>
        </w:rPr>
        <w:tab/>
      </w:r>
      <w:r w:rsidRPr="00716658">
        <w:rPr>
          <w:i w:val="0"/>
          <w:noProof/>
          <w:sz w:val="24"/>
        </w:rPr>
        <w:fldChar w:fldCharType="begin"/>
      </w:r>
      <w:r w:rsidRPr="00716658">
        <w:rPr>
          <w:i w:val="0"/>
          <w:noProof/>
          <w:sz w:val="24"/>
        </w:rPr>
        <w:instrText xml:space="preserve"> PAGEREF _Toc82431569 \h </w:instrText>
      </w:r>
      <w:r w:rsidRPr="00716658">
        <w:rPr>
          <w:i w:val="0"/>
          <w:noProof/>
          <w:sz w:val="24"/>
        </w:rPr>
      </w:r>
      <w:r w:rsidRPr="00716658">
        <w:rPr>
          <w:i w:val="0"/>
          <w:noProof/>
          <w:sz w:val="24"/>
        </w:rPr>
        <w:fldChar w:fldCharType="separate"/>
      </w:r>
      <w:r>
        <w:rPr>
          <w:i w:val="0"/>
          <w:noProof/>
          <w:sz w:val="24"/>
        </w:rPr>
        <w:t>169</w:t>
      </w:r>
      <w:r w:rsidRPr="00716658">
        <w:rPr>
          <w:i w:val="0"/>
          <w:noProof/>
          <w:sz w:val="24"/>
        </w:rPr>
        <w:fldChar w:fldCharType="end"/>
      </w:r>
    </w:p>
    <w:p w14:paraId="0B96D073" w14:textId="7642F9E2" w:rsidR="005C1A72" w:rsidRPr="00716658" w:rsidRDefault="005C1A72" w:rsidP="005C1A72">
      <w:pPr>
        <w:pStyle w:val="TableofFigures"/>
        <w:tabs>
          <w:tab w:val="right" w:leader="dot" w:pos="9350"/>
        </w:tabs>
        <w:spacing w:line="360" w:lineRule="auto"/>
        <w:jc w:val="both"/>
        <w:rPr>
          <w:rFonts w:asciiTheme="minorHAnsi" w:eastAsiaTheme="minorEastAsia" w:hAnsiTheme="minorHAnsi" w:cstheme="minorBidi"/>
          <w:i w:val="0"/>
          <w:noProof/>
          <w:sz w:val="24"/>
        </w:rPr>
      </w:pPr>
      <w:r w:rsidRPr="00716658">
        <w:rPr>
          <w:b/>
          <w:bCs/>
          <w:i w:val="0"/>
          <w:noProof/>
          <w:sz w:val="24"/>
        </w:rPr>
        <w:t xml:space="preserve">Figure 3.14 – </w:t>
      </w:r>
      <w:r w:rsidRPr="00716658">
        <w:rPr>
          <w:i w:val="0"/>
          <w:noProof/>
          <w:sz w:val="24"/>
        </w:rPr>
        <w:t>Number of significantly increased metabolites in decomposition soil compared to control soil across the entire decomposition period of all 22 donors.</w:t>
      </w:r>
      <w:r w:rsidRPr="00716658">
        <w:rPr>
          <w:i w:val="0"/>
          <w:noProof/>
          <w:sz w:val="24"/>
        </w:rPr>
        <w:tab/>
      </w:r>
      <w:r w:rsidRPr="00716658">
        <w:rPr>
          <w:i w:val="0"/>
          <w:noProof/>
          <w:sz w:val="24"/>
        </w:rPr>
        <w:fldChar w:fldCharType="begin"/>
      </w:r>
      <w:r w:rsidRPr="00716658">
        <w:rPr>
          <w:i w:val="0"/>
          <w:noProof/>
          <w:sz w:val="24"/>
        </w:rPr>
        <w:instrText xml:space="preserve"> PAGEREF _Toc82431575 \h </w:instrText>
      </w:r>
      <w:r w:rsidRPr="00716658">
        <w:rPr>
          <w:i w:val="0"/>
          <w:noProof/>
          <w:sz w:val="24"/>
        </w:rPr>
      </w:r>
      <w:r w:rsidRPr="00716658">
        <w:rPr>
          <w:i w:val="0"/>
          <w:noProof/>
          <w:sz w:val="24"/>
        </w:rPr>
        <w:fldChar w:fldCharType="separate"/>
      </w:r>
      <w:r>
        <w:rPr>
          <w:i w:val="0"/>
          <w:noProof/>
          <w:sz w:val="24"/>
        </w:rPr>
        <w:t>175</w:t>
      </w:r>
      <w:r w:rsidRPr="00716658">
        <w:rPr>
          <w:i w:val="0"/>
          <w:noProof/>
          <w:sz w:val="24"/>
        </w:rPr>
        <w:fldChar w:fldCharType="end"/>
      </w:r>
    </w:p>
    <w:p w14:paraId="33C775E3" w14:textId="77777777" w:rsidR="005C1A72" w:rsidRPr="00705D69" w:rsidRDefault="005C1A72" w:rsidP="005C1A72">
      <w:pPr>
        <w:pStyle w:val="TableofFigures"/>
        <w:spacing w:line="360" w:lineRule="auto"/>
        <w:jc w:val="both"/>
        <w:rPr>
          <w:b/>
          <w:sz w:val="28"/>
          <w:szCs w:val="28"/>
        </w:rPr>
      </w:pPr>
      <w:r w:rsidRPr="00716658">
        <w:rPr>
          <w:i w:val="0"/>
          <w:sz w:val="24"/>
        </w:rPr>
        <w:fldChar w:fldCharType="end"/>
      </w:r>
    </w:p>
    <w:p w14:paraId="06026274" w14:textId="77777777" w:rsidR="005C1A72" w:rsidRPr="00705D69" w:rsidRDefault="005C1A72" w:rsidP="005C1A72">
      <w:pPr>
        <w:pStyle w:val="Heading1"/>
        <w:spacing w:line="360" w:lineRule="auto"/>
      </w:pPr>
      <w:bookmarkStart w:id="18" w:name="_Toc76658950"/>
      <w:bookmarkStart w:id="19" w:name="_Toc76658970"/>
      <w:bookmarkStart w:id="20" w:name="_Toc76659289"/>
      <w:bookmarkStart w:id="21" w:name="_Toc76659503"/>
    </w:p>
    <w:p w14:paraId="2487BF94" w14:textId="77777777" w:rsidR="005C1A72" w:rsidRPr="00705D69" w:rsidRDefault="005C1A72" w:rsidP="005C1A72">
      <w:pPr>
        <w:spacing w:line="360" w:lineRule="auto"/>
        <w:jc w:val="center"/>
        <w:rPr>
          <w:b/>
          <w:bCs/>
          <w:color w:val="000000" w:themeColor="text1"/>
          <w:sz w:val="28"/>
          <w:szCs w:val="28"/>
        </w:rPr>
      </w:pPr>
      <w:r w:rsidRPr="00705D69">
        <w:rPr>
          <w:b/>
          <w:bCs/>
          <w:iCs/>
          <w:color w:val="000000" w:themeColor="text1"/>
          <w:sz w:val="28"/>
          <w:szCs w:val="28"/>
        </w:rPr>
        <w:lastRenderedPageBreak/>
        <w:t>LIST OF ABBREVIATIONS</w:t>
      </w:r>
    </w:p>
    <w:p w14:paraId="06CD5687" w14:textId="77777777" w:rsidR="005C1A72" w:rsidRPr="00705D69" w:rsidRDefault="005C1A72" w:rsidP="005C1A72">
      <w:pPr>
        <w:spacing w:line="360" w:lineRule="auto"/>
        <w:rPr>
          <w:sz w:val="28"/>
          <w:szCs w:val="28"/>
        </w:rPr>
      </w:pPr>
    </w:p>
    <w:p w14:paraId="0E7D30A5" w14:textId="77777777" w:rsidR="005C1A72" w:rsidRPr="00705D69" w:rsidRDefault="005C1A72" w:rsidP="005C1A72">
      <w:pPr>
        <w:spacing w:line="360" w:lineRule="auto"/>
      </w:pPr>
      <w:r w:rsidRPr="00705D69">
        <w:rPr>
          <w:b/>
          <w:bCs/>
        </w:rPr>
        <w:t xml:space="preserve">ADD </w:t>
      </w:r>
      <w:r w:rsidRPr="00705D69">
        <w:tab/>
      </w:r>
      <w:r w:rsidRPr="00705D69">
        <w:tab/>
      </w:r>
      <w:r w:rsidRPr="00705D69">
        <w:tab/>
        <w:t>Accumulated degree days</w:t>
      </w:r>
    </w:p>
    <w:p w14:paraId="73BFD4DF" w14:textId="77777777" w:rsidR="005C1A72" w:rsidRPr="00705D69" w:rsidRDefault="005C1A72" w:rsidP="005C1A72">
      <w:pPr>
        <w:spacing w:line="360" w:lineRule="auto"/>
      </w:pPr>
      <w:r w:rsidRPr="00705D69">
        <w:rPr>
          <w:b/>
          <w:bCs/>
        </w:rPr>
        <w:t xml:space="preserve">ADH </w:t>
      </w:r>
      <w:r w:rsidRPr="00705D69">
        <w:tab/>
      </w:r>
      <w:r w:rsidRPr="00705D69">
        <w:tab/>
      </w:r>
      <w:r w:rsidRPr="00705D69">
        <w:tab/>
        <w:t>Accumulated degree hours</w:t>
      </w:r>
    </w:p>
    <w:p w14:paraId="2156724A" w14:textId="77777777" w:rsidR="005C1A72" w:rsidRPr="00705D69" w:rsidRDefault="005C1A72" w:rsidP="005C1A72">
      <w:pPr>
        <w:spacing w:line="360" w:lineRule="auto"/>
      </w:pPr>
      <w:r w:rsidRPr="00705D69">
        <w:rPr>
          <w:b/>
          <w:bCs/>
        </w:rPr>
        <w:t xml:space="preserve">AGC </w:t>
      </w:r>
      <w:r w:rsidRPr="00705D69">
        <w:tab/>
      </w:r>
      <w:r w:rsidRPr="00705D69">
        <w:tab/>
      </w:r>
      <w:r w:rsidRPr="00705D69">
        <w:tab/>
        <w:t>Acquisition gain control</w:t>
      </w:r>
    </w:p>
    <w:p w14:paraId="0C6B3D5A" w14:textId="77777777" w:rsidR="005C1A72" w:rsidRPr="00705D69" w:rsidRDefault="005C1A72" w:rsidP="005C1A72">
      <w:pPr>
        <w:spacing w:line="360" w:lineRule="auto"/>
      </w:pPr>
      <w:r w:rsidRPr="00705D69">
        <w:rPr>
          <w:b/>
          <w:bCs/>
        </w:rPr>
        <w:t>ANOVA</w:t>
      </w:r>
      <w:r w:rsidRPr="00705D69">
        <w:tab/>
      </w:r>
      <w:r w:rsidRPr="00705D69">
        <w:tab/>
        <w:t xml:space="preserve">Analysis of variance </w:t>
      </w:r>
    </w:p>
    <w:p w14:paraId="091D6F94" w14:textId="77777777" w:rsidR="005C1A72" w:rsidRPr="00705D69" w:rsidRDefault="005C1A72" w:rsidP="005C1A72">
      <w:pPr>
        <w:spacing w:line="360" w:lineRule="auto"/>
      </w:pPr>
      <w:r w:rsidRPr="00705D69">
        <w:rPr>
          <w:b/>
          <w:bCs/>
        </w:rPr>
        <w:t>ARF</w:t>
      </w:r>
      <w:r w:rsidRPr="00705D69">
        <w:tab/>
      </w:r>
      <w:r w:rsidRPr="00705D69">
        <w:tab/>
      </w:r>
      <w:r w:rsidRPr="00705D69">
        <w:tab/>
        <w:t xml:space="preserve">Anthropology research facility </w:t>
      </w:r>
    </w:p>
    <w:p w14:paraId="494E37FD" w14:textId="77777777" w:rsidR="005C1A72" w:rsidRPr="00705D69" w:rsidRDefault="005C1A72" w:rsidP="005C1A72">
      <w:pPr>
        <w:spacing w:line="360" w:lineRule="auto"/>
      </w:pPr>
      <w:r w:rsidRPr="00705D69">
        <w:rPr>
          <w:b/>
          <w:bCs/>
        </w:rPr>
        <w:t xml:space="preserve">ATP </w:t>
      </w:r>
      <w:r w:rsidRPr="00705D69">
        <w:tab/>
      </w:r>
      <w:r w:rsidRPr="00705D69">
        <w:tab/>
      </w:r>
      <w:r w:rsidRPr="00705D69">
        <w:tab/>
        <w:t>Adenosine triphosphate</w:t>
      </w:r>
    </w:p>
    <w:p w14:paraId="58C6B9BA" w14:textId="77777777" w:rsidR="005C1A72" w:rsidRPr="00705D69" w:rsidRDefault="005C1A72" w:rsidP="005C1A72">
      <w:pPr>
        <w:spacing w:line="360" w:lineRule="auto"/>
      </w:pPr>
      <w:r w:rsidRPr="00705D69">
        <w:rPr>
          <w:b/>
          <w:bCs/>
        </w:rPr>
        <w:t xml:space="preserve">CDI </w:t>
      </w:r>
      <w:r w:rsidRPr="00705D69">
        <w:tab/>
      </w:r>
      <w:r w:rsidRPr="00705D69">
        <w:tab/>
      </w:r>
      <w:r w:rsidRPr="00705D69">
        <w:tab/>
        <w:t>Cadaver decomposition island</w:t>
      </w:r>
    </w:p>
    <w:p w14:paraId="5AD00616" w14:textId="77777777" w:rsidR="005C1A72" w:rsidRPr="00705D69" w:rsidRDefault="005C1A72" w:rsidP="005C1A72">
      <w:pPr>
        <w:spacing w:line="360" w:lineRule="auto"/>
      </w:pPr>
      <w:r w:rsidRPr="00705D69">
        <w:rPr>
          <w:b/>
          <w:bCs/>
        </w:rPr>
        <w:t>COPD</w:t>
      </w:r>
      <w:r w:rsidRPr="00705D69">
        <w:tab/>
      </w:r>
      <w:r w:rsidRPr="00705D69">
        <w:tab/>
      </w:r>
      <w:r w:rsidRPr="00705D69">
        <w:tab/>
        <w:t>Chronic obstructive pulmonary disease</w:t>
      </w:r>
    </w:p>
    <w:p w14:paraId="79865AF2" w14:textId="77777777" w:rsidR="005C1A72" w:rsidRPr="00705D69" w:rsidRDefault="005C1A72" w:rsidP="005C1A72">
      <w:pPr>
        <w:spacing w:line="360" w:lineRule="auto"/>
      </w:pPr>
      <w:r w:rsidRPr="00705D69">
        <w:rPr>
          <w:b/>
          <w:bCs/>
        </w:rPr>
        <w:t>CTR</w:t>
      </w:r>
      <w:r w:rsidRPr="00705D69">
        <w:tab/>
      </w:r>
      <w:r w:rsidRPr="00705D69">
        <w:tab/>
      </w:r>
      <w:r w:rsidRPr="00705D69">
        <w:tab/>
        <w:t>Control</w:t>
      </w:r>
    </w:p>
    <w:p w14:paraId="325BF7C4" w14:textId="77777777" w:rsidR="005C1A72" w:rsidRPr="00705D69" w:rsidRDefault="005C1A72" w:rsidP="005C1A72">
      <w:pPr>
        <w:spacing w:line="360" w:lineRule="auto"/>
      </w:pPr>
      <w:r w:rsidRPr="00705D69">
        <w:rPr>
          <w:b/>
          <w:bCs/>
        </w:rPr>
        <w:t>DF</w:t>
      </w:r>
      <w:r w:rsidRPr="00705D69">
        <w:tab/>
      </w:r>
      <w:r w:rsidRPr="00705D69">
        <w:tab/>
      </w:r>
      <w:r w:rsidRPr="00705D69">
        <w:tab/>
        <w:t>Decomposition fluid</w:t>
      </w:r>
    </w:p>
    <w:p w14:paraId="0D3CEBCE" w14:textId="77777777" w:rsidR="005C1A72" w:rsidRPr="00705D69" w:rsidRDefault="005C1A72" w:rsidP="005C1A72">
      <w:pPr>
        <w:spacing w:line="360" w:lineRule="auto"/>
      </w:pPr>
      <w:r w:rsidRPr="00705D69">
        <w:rPr>
          <w:b/>
          <w:bCs/>
        </w:rPr>
        <w:t>DS</w:t>
      </w:r>
      <w:r w:rsidRPr="00705D69">
        <w:tab/>
      </w:r>
      <w:r w:rsidRPr="00705D69">
        <w:tab/>
      </w:r>
      <w:r w:rsidRPr="00705D69">
        <w:tab/>
        <w:t>Decomposition soil</w:t>
      </w:r>
    </w:p>
    <w:p w14:paraId="752EE9E4" w14:textId="77777777" w:rsidR="005C1A72" w:rsidRPr="00705D69" w:rsidRDefault="005C1A72" w:rsidP="005C1A72">
      <w:pPr>
        <w:spacing w:line="360" w:lineRule="auto"/>
      </w:pPr>
      <w:r w:rsidRPr="00705D69">
        <w:rPr>
          <w:b/>
          <w:bCs/>
        </w:rPr>
        <w:t>EIC</w:t>
      </w:r>
      <w:r w:rsidRPr="00705D69">
        <w:tab/>
      </w:r>
      <w:r w:rsidRPr="00705D69">
        <w:tab/>
      </w:r>
      <w:r w:rsidRPr="00705D69">
        <w:tab/>
        <w:t>Extracted ion chromatogram</w:t>
      </w:r>
    </w:p>
    <w:p w14:paraId="23CFC88A" w14:textId="77777777" w:rsidR="005C1A72" w:rsidRPr="00705D69" w:rsidRDefault="005C1A72" w:rsidP="005C1A72">
      <w:pPr>
        <w:spacing w:line="360" w:lineRule="auto"/>
      </w:pPr>
      <w:r w:rsidRPr="00705D69">
        <w:rPr>
          <w:b/>
          <w:bCs/>
        </w:rPr>
        <w:t>ESI</w:t>
      </w:r>
      <w:r w:rsidRPr="00705D69">
        <w:t xml:space="preserve"> </w:t>
      </w:r>
      <w:r w:rsidRPr="00705D69">
        <w:tab/>
      </w:r>
      <w:r w:rsidRPr="00705D69">
        <w:tab/>
      </w:r>
      <w:r w:rsidRPr="00705D69">
        <w:tab/>
        <w:t>Electrospray ionization</w:t>
      </w:r>
    </w:p>
    <w:p w14:paraId="754D2195" w14:textId="77777777" w:rsidR="005C1A72" w:rsidRPr="00705D69" w:rsidRDefault="005C1A72" w:rsidP="005C1A72">
      <w:pPr>
        <w:spacing w:line="360" w:lineRule="auto"/>
      </w:pPr>
      <w:r w:rsidRPr="00705D69">
        <w:rPr>
          <w:b/>
          <w:bCs/>
        </w:rPr>
        <w:t>FC</w:t>
      </w:r>
      <w:r w:rsidRPr="00705D69">
        <w:tab/>
      </w:r>
      <w:r w:rsidRPr="00705D69">
        <w:tab/>
      </w:r>
      <w:r w:rsidRPr="00705D69">
        <w:tab/>
        <w:t>Fold change</w:t>
      </w:r>
    </w:p>
    <w:p w14:paraId="2B0E4DF6" w14:textId="77777777" w:rsidR="005C1A72" w:rsidRPr="00705D69" w:rsidRDefault="005C1A72" w:rsidP="005C1A72">
      <w:pPr>
        <w:spacing w:line="360" w:lineRule="auto"/>
      </w:pPr>
      <w:r w:rsidRPr="00705D69">
        <w:rPr>
          <w:b/>
          <w:bCs/>
        </w:rPr>
        <w:t>GC</w:t>
      </w:r>
      <w:r w:rsidRPr="00705D69">
        <w:t xml:space="preserve"> </w:t>
      </w:r>
      <w:r w:rsidRPr="00705D69">
        <w:tab/>
      </w:r>
      <w:r w:rsidRPr="00705D69">
        <w:tab/>
      </w:r>
      <w:r w:rsidRPr="00705D69">
        <w:tab/>
        <w:t>Gas chromatography</w:t>
      </w:r>
    </w:p>
    <w:p w14:paraId="5ED1A185" w14:textId="77777777" w:rsidR="005C1A72" w:rsidRPr="00705D69" w:rsidRDefault="005C1A72" w:rsidP="005C1A72">
      <w:pPr>
        <w:spacing w:line="360" w:lineRule="auto"/>
      </w:pPr>
      <w:r w:rsidRPr="00705D69">
        <w:rPr>
          <w:b/>
          <w:bCs/>
        </w:rPr>
        <w:t>KEGG</w:t>
      </w:r>
      <w:r w:rsidRPr="00705D69">
        <w:tab/>
      </w:r>
      <w:r w:rsidRPr="00705D69">
        <w:tab/>
      </w:r>
      <w:r w:rsidRPr="00705D69">
        <w:tab/>
        <w:t>Kyoto encyclopedia of genes and genomes</w:t>
      </w:r>
    </w:p>
    <w:p w14:paraId="2B2E4C46" w14:textId="77777777" w:rsidR="005C1A72" w:rsidRPr="00705D69" w:rsidRDefault="005C1A72" w:rsidP="005C1A72">
      <w:pPr>
        <w:spacing w:line="360" w:lineRule="auto"/>
      </w:pPr>
      <w:r w:rsidRPr="00705D69">
        <w:rPr>
          <w:b/>
          <w:bCs/>
        </w:rPr>
        <w:t>LC-MS</w:t>
      </w:r>
      <w:r w:rsidRPr="00705D69">
        <w:t xml:space="preserve"> </w:t>
      </w:r>
      <w:r w:rsidRPr="00705D69">
        <w:tab/>
      </w:r>
      <w:r w:rsidRPr="00705D69">
        <w:tab/>
        <w:t>Liquid chromatography - mass spectrometry</w:t>
      </w:r>
    </w:p>
    <w:p w14:paraId="2A30F4EB" w14:textId="77777777" w:rsidR="005C1A72" w:rsidRPr="00705D69" w:rsidRDefault="005C1A72" w:rsidP="005C1A72">
      <w:pPr>
        <w:spacing w:line="360" w:lineRule="auto"/>
      </w:pPr>
      <w:r w:rsidRPr="00705D69">
        <w:rPr>
          <w:b/>
          <w:bCs/>
        </w:rPr>
        <w:t>LOD</w:t>
      </w:r>
      <w:r w:rsidRPr="00705D69">
        <w:tab/>
      </w:r>
      <w:r w:rsidRPr="00705D69">
        <w:tab/>
      </w:r>
      <w:r w:rsidRPr="00705D69">
        <w:tab/>
        <w:t xml:space="preserve">Limit of detection </w:t>
      </w:r>
    </w:p>
    <w:p w14:paraId="3330ACE5" w14:textId="77777777" w:rsidR="005C1A72" w:rsidRPr="00705D69" w:rsidRDefault="005C1A72" w:rsidP="005C1A72">
      <w:pPr>
        <w:spacing w:line="360" w:lineRule="auto"/>
      </w:pPr>
      <w:r w:rsidRPr="00705D69">
        <w:rPr>
          <w:b/>
          <w:bCs/>
        </w:rPr>
        <w:t>LOQ</w:t>
      </w:r>
      <w:r w:rsidRPr="00705D69">
        <w:tab/>
      </w:r>
      <w:r w:rsidRPr="00705D69">
        <w:tab/>
      </w:r>
      <w:r w:rsidRPr="00705D69">
        <w:tab/>
        <w:t xml:space="preserve">Limit of quantification </w:t>
      </w:r>
    </w:p>
    <w:p w14:paraId="6D6598A4" w14:textId="77777777" w:rsidR="005C1A72" w:rsidRPr="00705D69" w:rsidRDefault="005C1A72" w:rsidP="005C1A72">
      <w:pPr>
        <w:spacing w:line="360" w:lineRule="auto"/>
      </w:pPr>
      <w:r w:rsidRPr="00705D69">
        <w:rPr>
          <w:b/>
          <w:bCs/>
        </w:rPr>
        <w:t>M/Z</w:t>
      </w:r>
      <w:r w:rsidRPr="00705D69">
        <w:tab/>
      </w:r>
      <w:r w:rsidRPr="00705D69">
        <w:tab/>
      </w:r>
      <w:r w:rsidRPr="00705D69">
        <w:tab/>
        <w:t>Mass to charge</w:t>
      </w:r>
    </w:p>
    <w:p w14:paraId="6D9DC868" w14:textId="77777777" w:rsidR="005C1A72" w:rsidRPr="00705D69" w:rsidRDefault="005C1A72" w:rsidP="005C1A72">
      <w:pPr>
        <w:spacing w:line="360" w:lineRule="auto"/>
      </w:pPr>
      <w:r w:rsidRPr="00705D69">
        <w:rPr>
          <w:b/>
          <w:bCs/>
        </w:rPr>
        <w:t>MAVEN</w:t>
      </w:r>
      <w:r w:rsidRPr="00705D69">
        <w:tab/>
      </w:r>
      <w:r w:rsidRPr="00705D69">
        <w:tab/>
        <w:t xml:space="preserve">Metabolomic analysis and visualization engine </w:t>
      </w:r>
    </w:p>
    <w:p w14:paraId="591E2F4C" w14:textId="77777777" w:rsidR="005C1A72" w:rsidRPr="00705D69" w:rsidRDefault="005C1A72" w:rsidP="005C1A72">
      <w:pPr>
        <w:spacing w:line="360" w:lineRule="auto"/>
      </w:pPr>
      <w:r w:rsidRPr="00705D69">
        <w:rPr>
          <w:b/>
          <w:bCs/>
        </w:rPr>
        <w:t>MGDG</w:t>
      </w:r>
      <w:r w:rsidRPr="00705D69">
        <w:tab/>
      </w:r>
      <w:r w:rsidRPr="00705D69">
        <w:tab/>
        <w:t>Monogalactosyldiacylglycerol</w:t>
      </w:r>
    </w:p>
    <w:p w14:paraId="760957A3" w14:textId="77777777" w:rsidR="005C1A72" w:rsidRPr="00705D69" w:rsidRDefault="005C1A72" w:rsidP="005C1A72">
      <w:pPr>
        <w:spacing w:line="360" w:lineRule="auto"/>
      </w:pPr>
      <w:r w:rsidRPr="00705D69">
        <w:rPr>
          <w:b/>
          <w:bCs/>
        </w:rPr>
        <w:t>MS</w:t>
      </w:r>
      <w:r w:rsidRPr="00705D69">
        <w:t xml:space="preserve"> </w:t>
      </w:r>
      <w:r w:rsidRPr="00705D69">
        <w:tab/>
      </w:r>
      <w:r w:rsidRPr="00705D69">
        <w:tab/>
      </w:r>
      <w:r w:rsidRPr="00705D69">
        <w:tab/>
        <w:t>Mass spectrometry</w:t>
      </w:r>
    </w:p>
    <w:p w14:paraId="5F741108" w14:textId="77777777" w:rsidR="005C1A72" w:rsidRPr="00705D69" w:rsidRDefault="005C1A72" w:rsidP="005C1A72">
      <w:pPr>
        <w:spacing w:line="360" w:lineRule="auto"/>
      </w:pPr>
      <w:r w:rsidRPr="00705D69">
        <w:rPr>
          <w:b/>
          <w:bCs/>
        </w:rPr>
        <w:t>NAD</w:t>
      </w:r>
      <w:r w:rsidRPr="00705D69">
        <w:tab/>
      </w:r>
      <w:r w:rsidRPr="00705D69">
        <w:tab/>
      </w:r>
      <w:r w:rsidRPr="00705D69">
        <w:tab/>
        <w:t>Nicotinamide adenine dinucleotide</w:t>
      </w:r>
    </w:p>
    <w:p w14:paraId="02BE53D3" w14:textId="77777777" w:rsidR="005C1A72" w:rsidRPr="00705D69" w:rsidRDefault="005C1A72" w:rsidP="005C1A72">
      <w:pPr>
        <w:spacing w:line="360" w:lineRule="auto"/>
      </w:pPr>
      <w:r w:rsidRPr="00705D69">
        <w:rPr>
          <w:b/>
          <w:bCs/>
        </w:rPr>
        <w:t>PA</w:t>
      </w:r>
      <w:r w:rsidRPr="00705D69">
        <w:tab/>
      </w:r>
      <w:r w:rsidRPr="00705D69">
        <w:tab/>
      </w:r>
      <w:r w:rsidRPr="00705D69">
        <w:tab/>
        <w:t>Phosphatidic acid</w:t>
      </w:r>
    </w:p>
    <w:p w14:paraId="5AA2790D" w14:textId="77777777" w:rsidR="005C1A72" w:rsidRPr="00705D69" w:rsidRDefault="005C1A72" w:rsidP="005C1A72">
      <w:pPr>
        <w:spacing w:line="360" w:lineRule="auto"/>
      </w:pPr>
      <w:r w:rsidRPr="00705D69">
        <w:rPr>
          <w:b/>
          <w:bCs/>
        </w:rPr>
        <w:t>PE</w:t>
      </w:r>
      <w:r w:rsidRPr="00705D69">
        <w:tab/>
      </w:r>
      <w:r w:rsidRPr="00705D69">
        <w:tab/>
      </w:r>
      <w:r w:rsidRPr="00705D69">
        <w:tab/>
        <w:t>Phosphatidylethanolamine</w:t>
      </w:r>
    </w:p>
    <w:p w14:paraId="260AD8CB" w14:textId="77777777" w:rsidR="005C1A72" w:rsidRPr="00705D69" w:rsidRDefault="005C1A72" w:rsidP="005C1A72">
      <w:pPr>
        <w:spacing w:line="360" w:lineRule="auto"/>
      </w:pPr>
      <w:r w:rsidRPr="00705D69">
        <w:rPr>
          <w:b/>
          <w:bCs/>
        </w:rPr>
        <w:t>PG</w:t>
      </w:r>
      <w:r w:rsidRPr="00705D69">
        <w:tab/>
      </w:r>
      <w:r w:rsidRPr="00705D69">
        <w:tab/>
      </w:r>
      <w:r w:rsidRPr="00705D69">
        <w:tab/>
        <w:t>Phosphatidylglycerol</w:t>
      </w:r>
    </w:p>
    <w:p w14:paraId="092BB1E6" w14:textId="77777777" w:rsidR="005C1A72" w:rsidRPr="00705D69" w:rsidRDefault="005C1A72" w:rsidP="005C1A72">
      <w:pPr>
        <w:spacing w:line="360" w:lineRule="auto"/>
      </w:pPr>
      <w:r w:rsidRPr="00705D69">
        <w:rPr>
          <w:b/>
          <w:bCs/>
        </w:rPr>
        <w:t>PI</w:t>
      </w:r>
      <w:r w:rsidRPr="00705D69">
        <w:tab/>
      </w:r>
      <w:r w:rsidRPr="00705D69">
        <w:tab/>
      </w:r>
      <w:r w:rsidRPr="00705D69">
        <w:tab/>
        <w:t>Phosphatidylinositol</w:t>
      </w:r>
    </w:p>
    <w:p w14:paraId="6C548956" w14:textId="77777777" w:rsidR="005C1A72" w:rsidRPr="00705D69" w:rsidRDefault="005C1A72" w:rsidP="005C1A72">
      <w:pPr>
        <w:spacing w:line="360" w:lineRule="auto"/>
      </w:pPr>
      <w:r w:rsidRPr="00705D69">
        <w:rPr>
          <w:b/>
          <w:bCs/>
        </w:rPr>
        <w:t>PLS-DA</w:t>
      </w:r>
      <w:r w:rsidRPr="00705D69">
        <w:tab/>
      </w:r>
      <w:r w:rsidRPr="00705D69">
        <w:tab/>
        <w:t>Partial least squares discriminant analysis</w:t>
      </w:r>
    </w:p>
    <w:p w14:paraId="02259EB5" w14:textId="77777777" w:rsidR="005C1A72" w:rsidRPr="00705D69" w:rsidRDefault="005C1A72" w:rsidP="005C1A72">
      <w:pPr>
        <w:spacing w:line="360" w:lineRule="auto"/>
      </w:pPr>
      <w:r w:rsidRPr="00705D69">
        <w:rPr>
          <w:b/>
          <w:bCs/>
        </w:rPr>
        <w:lastRenderedPageBreak/>
        <w:t>PMI</w:t>
      </w:r>
      <w:r w:rsidRPr="00705D69">
        <w:tab/>
      </w:r>
      <w:r w:rsidRPr="00705D69">
        <w:tab/>
      </w:r>
      <w:r w:rsidRPr="00705D69">
        <w:tab/>
        <w:t>Postmortem interval</w:t>
      </w:r>
    </w:p>
    <w:p w14:paraId="78463FF8" w14:textId="77777777" w:rsidR="005C1A72" w:rsidRPr="00705D69" w:rsidRDefault="005C1A72" w:rsidP="005C1A72">
      <w:pPr>
        <w:spacing w:line="360" w:lineRule="auto"/>
      </w:pPr>
      <w:r w:rsidRPr="00705D69">
        <w:rPr>
          <w:b/>
          <w:bCs/>
        </w:rPr>
        <w:t>PPM</w:t>
      </w:r>
      <w:r w:rsidRPr="00705D69">
        <w:tab/>
      </w:r>
      <w:r w:rsidRPr="00705D69">
        <w:tab/>
      </w:r>
      <w:r w:rsidRPr="00705D69">
        <w:tab/>
        <w:t>Parts per million</w:t>
      </w:r>
    </w:p>
    <w:p w14:paraId="3A111278" w14:textId="77777777" w:rsidR="005C1A72" w:rsidRPr="00705D69" w:rsidRDefault="005C1A72" w:rsidP="005C1A72">
      <w:pPr>
        <w:spacing w:line="360" w:lineRule="auto"/>
      </w:pPr>
      <w:r w:rsidRPr="00705D69">
        <w:rPr>
          <w:b/>
          <w:bCs/>
        </w:rPr>
        <w:t>PS</w:t>
      </w:r>
      <w:r w:rsidRPr="00705D69">
        <w:tab/>
      </w:r>
      <w:r w:rsidRPr="00705D69">
        <w:tab/>
      </w:r>
      <w:r w:rsidRPr="00705D69">
        <w:tab/>
        <w:t>Phosphatidylserine</w:t>
      </w:r>
    </w:p>
    <w:p w14:paraId="3BFE5C70" w14:textId="77777777" w:rsidR="005C1A72" w:rsidRPr="00705D69" w:rsidRDefault="005C1A72" w:rsidP="005C1A72">
      <w:pPr>
        <w:spacing w:line="360" w:lineRule="auto"/>
      </w:pPr>
      <w:r w:rsidRPr="00705D69">
        <w:rPr>
          <w:b/>
          <w:bCs/>
        </w:rPr>
        <w:t>RF</w:t>
      </w:r>
      <w:r w:rsidRPr="00705D69">
        <w:tab/>
      </w:r>
      <w:r w:rsidRPr="00705D69">
        <w:tab/>
      </w:r>
      <w:r w:rsidRPr="00705D69">
        <w:tab/>
        <w:t>Random forest</w:t>
      </w:r>
    </w:p>
    <w:p w14:paraId="282CFC2C" w14:textId="77777777" w:rsidR="005C1A72" w:rsidRPr="00705D69" w:rsidRDefault="005C1A72" w:rsidP="005C1A72">
      <w:pPr>
        <w:spacing w:line="360" w:lineRule="auto"/>
      </w:pPr>
      <w:r w:rsidRPr="00705D69">
        <w:rPr>
          <w:b/>
          <w:bCs/>
        </w:rPr>
        <w:t>RT</w:t>
      </w:r>
      <w:r w:rsidRPr="00705D69">
        <w:tab/>
      </w:r>
      <w:r w:rsidRPr="00705D69">
        <w:tab/>
      </w:r>
      <w:r w:rsidRPr="00705D69">
        <w:tab/>
        <w:t>Retention time</w:t>
      </w:r>
    </w:p>
    <w:p w14:paraId="60D2E266" w14:textId="77777777" w:rsidR="005C1A72" w:rsidRPr="00705D69" w:rsidRDefault="005C1A72" w:rsidP="005C1A72">
      <w:pPr>
        <w:spacing w:line="360" w:lineRule="auto"/>
      </w:pPr>
      <w:r w:rsidRPr="00705D69">
        <w:rPr>
          <w:b/>
          <w:bCs/>
        </w:rPr>
        <w:t>sCCA</w:t>
      </w:r>
      <w:r w:rsidRPr="00705D69">
        <w:tab/>
      </w:r>
      <w:r w:rsidRPr="00705D69">
        <w:tab/>
      </w:r>
      <w:r w:rsidRPr="00705D69">
        <w:tab/>
        <w:t xml:space="preserve">Sparce canonical correlation analysis </w:t>
      </w:r>
    </w:p>
    <w:p w14:paraId="154448A9" w14:textId="77777777" w:rsidR="005C1A72" w:rsidRPr="00705D69" w:rsidRDefault="005C1A72" w:rsidP="005C1A72">
      <w:pPr>
        <w:spacing w:line="360" w:lineRule="auto"/>
      </w:pPr>
      <w:r w:rsidRPr="00705D69">
        <w:rPr>
          <w:b/>
          <w:bCs/>
        </w:rPr>
        <w:t>TBS</w:t>
      </w:r>
      <w:r w:rsidRPr="00705D69">
        <w:tab/>
      </w:r>
      <w:r w:rsidRPr="00705D69">
        <w:tab/>
      </w:r>
      <w:r w:rsidRPr="00705D69">
        <w:tab/>
        <w:t>Total body score</w:t>
      </w:r>
    </w:p>
    <w:p w14:paraId="77A43A8E" w14:textId="77777777" w:rsidR="005C1A72" w:rsidRPr="00705D69" w:rsidRDefault="005C1A72" w:rsidP="005C1A72">
      <w:pPr>
        <w:spacing w:line="360" w:lineRule="auto"/>
      </w:pPr>
      <w:r w:rsidRPr="00705D69">
        <w:rPr>
          <w:b/>
          <w:bCs/>
        </w:rPr>
        <w:t>TCA</w:t>
      </w:r>
      <w:r w:rsidRPr="00705D69">
        <w:tab/>
      </w:r>
      <w:r w:rsidRPr="00705D69">
        <w:tab/>
      </w:r>
      <w:r w:rsidRPr="00705D69">
        <w:tab/>
        <w:t>Tricarboxylic acid</w:t>
      </w:r>
    </w:p>
    <w:p w14:paraId="72675E82" w14:textId="77777777" w:rsidR="005C1A72" w:rsidRPr="00705D69" w:rsidRDefault="005C1A72" w:rsidP="005C1A72">
      <w:pPr>
        <w:spacing w:line="360" w:lineRule="auto"/>
      </w:pPr>
      <w:r w:rsidRPr="00705D69">
        <w:rPr>
          <w:b/>
          <w:bCs/>
        </w:rPr>
        <w:t>Tukey</w:t>
      </w:r>
      <w:r w:rsidRPr="00705D69">
        <w:t xml:space="preserve"> </w:t>
      </w:r>
      <w:r w:rsidRPr="00705D69">
        <w:rPr>
          <w:b/>
          <w:bCs/>
        </w:rPr>
        <w:t>HSD</w:t>
      </w:r>
      <w:r w:rsidRPr="00705D69">
        <w:t xml:space="preserve"> </w:t>
      </w:r>
      <w:r w:rsidRPr="00705D69">
        <w:tab/>
      </w:r>
      <w:r w:rsidRPr="00705D69">
        <w:tab/>
        <w:t>Tukey honest significant differences</w:t>
      </w:r>
    </w:p>
    <w:p w14:paraId="02A18410" w14:textId="77777777" w:rsidR="005C1A72" w:rsidRPr="00705D69" w:rsidRDefault="005C1A72" w:rsidP="005C1A72">
      <w:pPr>
        <w:spacing w:line="360" w:lineRule="auto"/>
      </w:pPr>
      <w:r w:rsidRPr="00705D69">
        <w:rPr>
          <w:b/>
          <w:bCs/>
        </w:rPr>
        <w:t>UHPLC</w:t>
      </w:r>
      <w:r w:rsidRPr="00705D69">
        <w:t xml:space="preserve"> </w:t>
      </w:r>
      <w:r w:rsidRPr="00705D69">
        <w:tab/>
      </w:r>
      <w:r w:rsidRPr="00705D69">
        <w:tab/>
        <w:t>Ultra-high performance liquid chromatography</w:t>
      </w:r>
    </w:p>
    <w:p w14:paraId="0953FD68" w14:textId="77777777" w:rsidR="005C1A72" w:rsidRPr="00705D69" w:rsidRDefault="005C1A72" w:rsidP="005C1A72">
      <w:pPr>
        <w:spacing w:line="360" w:lineRule="auto"/>
      </w:pPr>
      <w:r w:rsidRPr="00705D69">
        <w:rPr>
          <w:b/>
          <w:bCs/>
        </w:rPr>
        <w:t>VFA</w:t>
      </w:r>
      <w:r w:rsidRPr="00705D69">
        <w:t xml:space="preserve"> </w:t>
      </w:r>
      <w:r w:rsidRPr="00705D69">
        <w:tab/>
      </w:r>
      <w:r w:rsidRPr="00705D69">
        <w:tab/>
      </w:r>
      <w:r w:rsidRPr="00705D69">
        <w:tab/>
        <w:t>Volatile fatty acid</w:t>
      </w:r>
    </w:p>
    <w:p w14:paraId="762D3CF9" w14:textId="77777777" w:rsidR="005C1A72" w:rsidRPr="00705D69" w:rsidRDefault="005C1A72" w:rsidP="005C1A72">
      <w:pPr>
        <w:spacing w:line="360" w:lineRule="auto"/>
      </w:pPr>
      <w:r w:rsidRPr="00705D69">
        <w:rPr>
          <w:b/>
          <w:bCs/>
        </w:rPr>
        <w:t>VIP</w:t>
      </w:r>
      <w:r w:rsidRPr="00705D69">
        <w:tab/>
      </w:r>
      <w:r w:rsidRPr="00705D69">
        <w:tab/>
      </w:r>
      <w:r w:rsidRPr="00705D69">
        <w:tab/>
        <w:t>Variable importance in projection</w:t>
      </w:r>
    </w:p>
    <w:p w14:paraId="40890426" w14:textId="77777777" w:rsidR="005C1A72" w:rsidRPr="00705D69" w:rsidRDefault="005C1A72" w:rsidP="005C1A72">
      <w:pPr>
        <w:spacing w:line="360" w:lineRule="auto"/>
      </w:pPr>
      <w:r w:rsidRPr="00705D69">
        <w:rPr>
          <w:b/>
          <w:bCs/>
        </w:rPr>
        <w:t>VOC</w:t>
      </w:r>
      <w:r w:rsidRPr="00705D69">
        <w:t xml:space="preserve"> </w:t>
      </w:r>
      <w:r w:rsidRPr="00705D69">
        <w:tab/>
      </w:r>
      <w:r w:rsidRPr="00705D69">
        <w:tab/>
      </w:r>
      <w:r w:rsidRPr="00705D69">
        <w:tab/>
        <w:t>Volatile organic compound</w:t>
      </w:r>
    </w:p>
    <w:p w14:paraId="6370FF7E" w14:textId="77777777" w:rsidR="005C1A72" w:rsidRPr="00705D69" w:rsidRDefault="005C1A72" w:rsidP="005C1A72">
      <w:pPr>
        <w:spacing w:line="360" w:lineRule="auto"/>
      </w:pPr>
      <w:r w:rsidRPr="00705D69">
        <w:tab/>
      </w:r>
    </w:p>
    <w:p w14:paraId="01066EE0" w14:textId="77777777" w:rsidR="005C1A72" w:rsidRPr="00705D69" w:rsidRDefault="005C1A72" w:rsidP="005C1A72">
      <w:pPr>
        <w:spacing w:line="360" w:lineRule="auto"/>
      </w:pPr>
    </w:p>
    <w:p w14:paraId="6ED842A4" w14:textId="77777777" w:rsidR="005C1A72" w:rsidRPr="00705D69" w:rsidRDefault="005C1A72" w:rsidP="005C1A72">
      <w:pPr>
        <w:spacing w:line="360" w:lineRule="auto"/>
      </w:pPr>
    </w:p>
    <w:p w14:paraId="7981816A" w14:textId="77777777" w:rsidR="005C1A72" w:rsidRPr="00705D69" w:rsidRDefault="005C1A72" w:rsidP="005C1A72">
      <w:pPr>
        <w:spacing w:line="360" w:lineRule="auto"/>
      </w:pPr>
    </w:p>
    <w:p w14:paraId="784EC434" w14:textId="77777777" w:rsidR="005C1A72" w:rsidRPr="00705D69" w:rsidRDefault="005C1A72" w:rsidP="005C1A72">
      <w:pPr>
        <w:spacing w:line="360" w:lineRule="auto"/>
      </w:pPr>
    </w:p>
    <w:p w14:paraId="00C9F31C" w14:textId="77777777" w:rsidR="005C1A72" w:rsidRPr="00705D69" w:rsidRDefault="005C1A72" w:rsidP="005C1A72">
      <w:pPr>
        <w:spacing w:line="360" w:lineRule="auto"/>
      </w:pPr>
    </w:p>
    <w:p w14:paraId="5E802228" w14:textId="77777777" w:rsidR="005C1A72" w:rsidRPr="00705D69" w:rsidRDefault="005C1A72" w:rsidP="005C1A72">
      <w:pPr>
        <w:spacing w:line="360" w:lineRule="auto"/>
      </w:pPr>
    </w:p>
    <w:p w14:paraId="74AB4015" w14:textId="77777777" w:rsidR="005C1A72" w:rsidRPr="00705D69" w:rsidRDefault="005C1A72" w:rsidP="005C1A72">
      <w:pPr>
        <w:spacing w:line="360" w:lineRule="auto"/>
      </w:pPr>
    </w:p>
    <w:p w14:paraId="68C64BFB" w14:textId="77777777" w:rsidR="005C1A72" w:rsidRPr="00705D69" w:rsidRDefault="005C1A72" w:rsidP="005C1A72">
      <w:pPr>
        <w:spacing w:line="360" w:lineRule="auto"/>
      </w:pPr>
    </w:p>
    <w:p w14:paraId="1A5DBAD2" w14:textId="77777777" w:rsidR="005C1A72" w:rsidRPr="00705D69" w:rsidRDefault="005C1A72" w:rsidP="005C1A72">
      <w:pPr>
        <w:spacing w:line="360" w:lineRule="auto"/>
      </w:pPr>
    </w:p>
    <w:p w14:paraId="18D4CD94" w14:textId="77777777" w:rsidR="005C1A72" w:rsidRPr="00705D69" w:rsidRDefault="005C1A72" w:rsidP="005C1A72">
      <w:pPr>
        <w:spacing w:line="360" w:lineRule="auto"/>
      </w:pPr>
    </w:p>
    <w:p w14:paraId="36DF5E97" w14:textId="77777777" w:rsidR="005C1A72" w:rsidRPr="00705D69" w:rsidRDefault="005C1A72" w:rsidP="005C1A72">
      <w:pPr>
        <w:spacing w:line="360" w:lineRule="auto"/>
      </w:pPr>
    </w:p>
    <w:p w14:paraId="323C86B2" w14:textId="77777777" w:rsidR="005C1A72" w:rsidRPr="00705D69" w:rsidRDefault="005C1A72" w:rsidP="005C1A72"/>
    <w:p w14:paraId="57082B36" w14:textId="77777777" w:rsidR="005C1A72" w:rsidRPr="00705D69" w:rsidRDefault="005C1A72" w:rsidP="005C1A72">
      <w:pPr>
        <w:sectPr w:rsidR="005C1A72" w:rsidRPr="00705D69" w:rsidSect="002B29EB">
          <w:footerReference w:type="even" r:id="rId5"/>
          <w:footerReference w:type="default" r:id="rId6"/>
          <w:footerReference w:type="first" r:id="rId7"/>
          <w:pgSz w:w="12240" w:h="15840"/>
          <w:pgMar w:top="1440" w:right="1440" w:bottom="1440" w:left="1440" w:header="720" w:footer="720" w:gutter="0"/>
          <w:pgNumType w:fmt="lowerRoman" w:start="1"/>
          <w:cols w:space="720"/>
          <w:titlePg/>
          <w:docGrid w:linePitch="360"/>
        </w:sectPr>
      </w:pPr>
    </w:p>
    <w:p w14:paraId="6F6E9A92" w14:textId="77777777" w:rsidR="005C1A72" w:rsidRPr="00705D69" w:rsidRDefault="005C1A72" w:rsidP="005C1A72">
      <w:pPr>
        <w:pStyle w:val="Heading1"/>
        <w:spacing w:line="360" w:lineRule="auto"/>
      </w:pPr>
      <w:bookmarkStart w:id="22" w:name="_Toc76658951"/>
      <w:bookmarkStart w:id="23" w:name="_Toc76658971"/>
      <w:bookmarkStart w:id="24" w:name="_Toc76659290"/>
      <w:bookmarkStart w:id="25" w:name="_Toc76659504"/>
      <w:bookmarkStart w:id="26" w:name="_Toc82431056"/>
      <w:bookmarkEnd w:id="18"/>
      <w:bookmarkEnd w:id="19"/>
      <w:bookmarkEnd w:id="20"/>
      <w:bookmarkEnd w:id="21"/>
      <w:r w:rsidRPr="00705D69">
        <w:lastRenderedPageBreak/>
        <w:t>INTRODUCTION</w:t>
      </w:r>
      <w:bookmarkEnd w:id="26"/>
    </w:p>
    <w:p w14:paraId="012CB8B9" w14:textId="77777777" w:rsidR="005C1A72" w:rsidRPr="00705D69" w:rsidRDefault="005C1A72" w:rsidP="005C1A72">
      <w:pPr>
        <w:spacing w:line="360" w:lineRule="auto"/>
        <w:rPr>
          <w:sz w:val="28"/>
          <w:szCs w:val="28"/>
        </w:rPr>
      </w:pPr>
    </w:p>
    <w:p w14:paraId="2BB7310E" w14:textId="77777777" w:rsidR="005C1A72" w:rsidRPr="00705D69" w:rsidRDefault="005C1A72" w:rsidP="005C1A72">
      <w:pPr>
        <w:pStyle w:val="Heading1"/>
        <w:rPr>
          <w:i/>
          <w:iCs/>
          <w:sz w:val="24"/>
        </w:rPr>
      </w:pPr>
      <w:bookmarkStart w:id="27" w:name="_Toc82431057"/>
      <w:r w:rsidRPr="00705D69">
        <w:rPr>
          <w:i/>
          <w:iCs/>
          <w:caps w:val="0"/>
          <w:sz w:val="24"/>
        </w:rPr>
        <w:t>A synopsis on decomposition processes and gross postmortem changes</w:t>
      </w:r>
      <w:bookmarkEnd w:id="27"/>
    </w:p>
    <w:p w14:paraId="2DE1A122" w14:textId="77777777" w:rsidR="005C1A72" w:rsidRPr="00705D69" w:rsidRDefault="005C1A72" w:rsidP="005C1A72">
      <w:pPr>
        <w:spacing w:line="360" w:lineRule="auto"/>
        <w:jc w:val="both"/>
        <w:rPr>
          <w:b/>
          <w:bCs/>
        </w:rPr>
      </w:pPr>
    </w:p>
    <w:p w14:paraId="43EF596D" w14:textId="77777777" w:rsidR="005C1A72" w:rsidRPr="00705D69" w:rsidRDefault="005C1A72" w:rsidP="005C1A72">
      <w:pPr>
        <w:spacing w:line="360" w:lineRule="auto"/>
        <w:ind w:firstLine="720"/>
        <w:jc w:val="both"/>
      </w:pPr>
      <w:r w:rsidRPr="00705D69">
        <w:t>Death initiates a sequence of changes that degrade soft and ultimately hard tissues of a corpse. Decomposition induces noticeable macro- and microscopic alterations which occur in a fairly predictable manner, thus allowing a vague categorization of decay into a series of five (artificial) stages – fresh, bloat, active, advanced, and dry</w:t>
      </w:r>
      <w:r w:rsidRPr="00705D69">
        <w:fldChar w:fldCharType="begin">
          <w:fldData xml:space="preserve">PEVuZE5vdGU+PENpdGU+PEF1dGhvcj5Ob2xhbjwvQXV0aG9yPjxZZWFyPjIwMjA8L1llYXI+PFJl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</w:fldData>
        </w:fldChar>
      </w:r>
      <w:r w:rsidRPr="00705D69">
        <w:instrText xml:space="preserve"> ADDIN EN.CITE </w:instrText>
      </w:r>
      <w:r w:rsidRPr="00705D69">
        <w:fldChar w:fldCharType="begin">
          <w:fldData xml:space="preserve">PEVuZE5vdGU+PENpdGU+PEF1dGhvcj5Ob2xhbjwvQXV0aG9yPjxZZWFyPjIwMjA8L1llYXI+PFJl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</w:fldData>
        </w:fldChar>
      </w:r>
      <w:r w:rsidRPr="00705D69">
        <w:instrText xml:space="preserve"> ADDIN EN.CITE.DATA </w:instrText>
      </w:r>
      <w:r w:rsidRPr="00705D69">
        <w:fldChar w:fldCharType="end"/>
      </w:r>
      <w:r w:rsidRPr="00705D69">
        <w:fldChar w:fldCharType="separate"/>
      </w:r>
      <w:r w:rsidRPr="00705D69">
        <w:rPr>
          <w:noProof/>
          <w:vertAlign w:val="superscript"/>
        </w:rPr>
        <w:t>1-4</w:t>
      </w:r>
      <w:r w:rsidRPr="00705D69">
        <w:fldChar w:fldCharType="end"/>
      </w:r>
      <w:r w:rsidRPr="00705D69">
        <w:t>. Although decomposition is a continuum and does not occur in discrete stages, the frequent use of stages by researchers allows for an informal, yet more uniform, classification of the physical appearance of a corpse using generalized terms</w:t>
      </w:r>
      <w:r w:rsidRPr="00705D69">
        <w:fldChar w:fldCharType="begin"/>
      </w:r>
      <w:r w:rsidRPr="00705D69">
        <w:instrText xml:space="preserve"> ADDIN EN.CITE &lt;EndNote&gt;&lt;Cite&gt;&lt;Author&gt;Comstock&lt;/Author&gt;&lt;Year&gt;2015&lt;/Year&gt;&lt;RecNum&gt;207&lt;/RecNum&gt;&lt;DisplayText&gt;&lt;style face="superscript"&gt;5&lt;/style&gt;&lt;/DisplayText&gt;&lt;record&gt;&lt;rec-number&gt;207&lt;/rec-number&gt;&lt;foreign-keys&gt;&lt;key app="EN" db-id="2zttdtfdjpf9pfepeftv9rrj25tfwdss0sd5" timestamp="1630757230"&gt;207&lt;/key&gt;&lt;/foreign-keys&gt;&lt;ref-type name="Journal Article"&gt;17&lt;/ref-type&gt;&lt;contributors&gt;&lt;authors&gt;&lt;author&gt;Comstock, Jenna L&lt;/author&gt;&lt;author&gt;Desaulniers, Jean-Paul&lt;/author&gt;&lt;author&gt;LeBlanc, Hélène N&lt;/author&gt;&lt;author&gt;Forbes, Shari L&lt;/author&gt;&lt;/authors&gt;&lt;/contributors&gt;&lt;titles&gt;&lt;title&gt;New decomposition stages to describe scenarios involving the partial and complete exclusion of insects&lt;/title&gt;&lt;secondary-title&gt;Canadian Society of Forensic Science Journal&lt;/secondary-title&gt;&lt;/titles&gt;&lt;periodical&gt;&lt;full-title&gt;Canadian Society of forensic science journal&lt;/full-title&gt;&lt;/periodical&gt;&lt;pages&gt;1-19&lt;/pages&gt;&lt;volume&gt;48&lt;/volume&gt;&lt;number&gt;1&lt;/number&gt;&lt;dates&gt;&lt;year&gt;2015&lt;/year&gt;&lt;/dates&gt;&lt;isbn&gt;0008-5030&lt;/isbn&gt;&lt;urls&gt;&lt;/urls&gt;&lt;/record&gt;&lt;/Cite&gt;&lt;/EndNote&gt;</w:instrText>
      </w:r>
      <w:r w:rsidRPr="00705D69">
        <w:fldChar w:fldCharType="separate"/>
      </w:r>
      <w:r w:rsidRPr="00705D69">
        <w:rPr>
          <w:noProof/>
          <w:vertAlign w:val="superscript"/>
        </w:rPr>
        <w:t>5</w:t>
      </w:r>
      <w:r w:rsidRPr="00705D69">
        <w:fldChar w:fldCharType="end"/>
      </w:r>
      <w:r w:rsidRPr="00705D69">
        <w:t>. The first stage (fresh) is associated with the mortis triad and starts immediately after death. A deceased body experiences muscle stiffness (rigor mortis), a reduction of body temperature (algor mortis) in addition to the gravitational pooling of blood (livor mortis)</w:t>
      </w:r>
      <w:r w:rsidRPr="00705D69">
        <w:fldChar w:fldCharType="begin"/>
      </w:r>
      <w:r w:rsidRPr="00705D69">
        <w:instrText xml:space="preserve"> ADDIN EN.CITE &lt;EndNote&gt;&lt;Cite&gt;&lt;Author&gt;Clark&lt;/Author&gt;&lt;Year&gt;1997&lt;/Year&gt;&lt;RecNum&gt;202&lt;/RecNum&gt;&lt;DisplayText&gt;&lt;style face="superscript"&gt;6&lt;/style&gt;&lt;/DisplayText&gt;&lt;record&gt;&lt;rec-number&gt;202&lt;/rec-number&gt;&lt;foreign-keys&gt;&lt;key app="EN" db-id="2zttdtfdjpf9pfepeftv9rrj25tfwdss0sd5" timestamp="1630616228"&gt;202&lt;/key&gt;&lt;/foreign-keys&gt;&lt;ref-type name="Journal Article"&gt;17&lt;/ref-type&gt;&lt;contributors&gt;&lt;authors&gt;&lt;author&gt;Clark, Michael A&lt;/author&gt;&lt;author&gt;Worrell, Michael B&lt;/author&gt;&lt;author&gt;Pless, John E&lt;/author&gt;&lt;/authors&gt;&lt;/contributors&gt;&lt;titles&gt;&lt;title&gt;Postmortem changes in soft tissues&lt;/title&gt;&lt;secondary-title&gt;Forensic taphonomy: the postmortem fate of human remains&lt;/secondary-title&gt;&lt;/titles&gt;&lt;periodical&gt;&lt;full-title&gt;Forensic taphonomy: the postmortem fate of human remains&lt;/full-title&gt;&lt;/periodical&gt;&lt;pages&gt;151-164&lt;/pages&gt;&lt;dates&gt;&lt;year&gt;1997&lt;/year&gt;&lt;/dates&gt;&lt;urls&gt;&lt;/urls&gt;&lt;/record&gt;&lt;/Cite&gt;&lt;/EndNote&gt;</w:instrText>
      </w:r>
      <w:r w:rsidRPr="00705D69">
        <w:fldChar w:fldCharType="separate"/>
      </w:r>
      <w:r w:rsidRPr="00705D69">
        <w:rPr>
          <w:noProof/>
          <w:vertAlign w:val="superscript"/>
        </w:rPr>
        <w:t>6</w:t>
      </w:r>
      <w:r w:rsidRPr="00705D69">
        <w:fldChar w:fldCharType="end"/>
      </w:r>
      <w:r w:rsidRPr="00705D69">
        <w:t>. As a result of a ceased blood circulation, hypoxic conditions cause cells and organelles to swell and rupture, which releases digestive enzymes responsible for cellular self-digestion (autolysis)</w:t>
      </w:r>
      <w:r w:rsidRPr="00705D69">
        <w:fldChar w:fldCharType="begin"/>
      </w:r>
      <w:r w:rsidRPr="00705D69">
        <w:instrText xml:space="preserve"> ADDIN EN.CITE &lt;EndNote&gt;&lt;Cite&gt;&lt;Author&gt;Clark&lt;/Author&gt;&lt;Year&gt;1997&lt;/Year&gt;&lt;RecNum&gt;202&lt;/RecNum&gt;&lt;DisplayText&gt;&lt;style face="superscript"&gt;6, 7&lt;/style&gt;&lt;/DisplayText&gt;&lt;record&gt;&lt;rec-number&gt;202&lt;/rec-number&gt;&lt;foreign-keys&gt;&lt;key app="EN" db-id="2zttdtfdjpf9pfepeftv9rrj25tfwdss0sd5" timestamp="1630616228"&gt;202&lt;/key&gt;&lt;/foreign-keys&gt;&lt;ref-type name="Journal Article"&gt;17&lt;/ref-type&gt;&lt;contributors&gt;&lt;authors&gt;&lt;author&gt;Clark, Michael A&lt;/author&gt;&lt;author&gt;Worrell, Michael B&lt;/author&gt;&lt;author&gt;Pless, John E&lt;/author&gt;&lt;/authors&gt;&lt;/contributors&gt;&lt;titles&gt;&lt;title&gt;Postmortem changes in soft tissues&lt;/title&gt;&lt;secondary-title&gt;Forensic taphonomy: the postmortem fate of human remains&lt;/secondary-title&gt;&lt;/titles&gt;&lt;periodical&gt;&lt;full-title&gt;Forensic taphonomy: the postmortem fate of human remains&lt;/full-title&gt;&lt;/periodical&gt;&lt;pages&gt;151-164&lt;/pages&gt;&lt;dates&gt;&lt;year&gt;1997&lt;/year&gt;&lt;/dates&gt;&lt;urls&gt;&lt;/urls&gt;&lt;/record&gt;&lt;/Cite&gt;&lt;Cite&gt;&lt;Author&gt;Buis&lt;/Author&gt;&lt;Year&gt;2016&lt;/Year&gt;&lt;RecNum&gt;211&lt;/RecNum&gt;&lt;record&gt;&lt;rec-number&gt;211&lt;/rec-number&gt;&lt;foreign-keys&gt;&lt;key app="EN" db-id="2zttdtfdjpf9pfepeftv9rrj25tfwdss0sd5" timestamp="1630786477"&gt;211&lt;/key&gt;&lt;/foreign-keys&gt;&lt;ref-type name="Thesis"&gt;32&lt;/ref-type&gt;&lt;contributors&gt;&lt;authors&gt;&lt;author&gt;Buis, Rebecca Christine&lt;/author&gt;&lt;/authors&gt;&lt;/contributors&gt;&lt;titles&gt;&lt;title&gt;The validation of human decomposition fluid as a cadaver-detection dog training aid&lt;/title&gt;&lt;/titles&gt;&lt;dates&gt;&lt;year&gt;2016&lt;/year&gt;&lt;/dates&gt;&lt;urls&gt;&lt;/urls&gt;&lt;/record&gt;&lt;/Cite&gt;&lt;/EndNote&gt;</w:instrText>
      </w:r>
      <w:r w:rsidRPr="00705D69">
        <w:fldChar w:fldCharType="separate"/>
      </w:r>
      <w:r w:rsidRPr="00705D69">
        <w:rPr>
          <w:noProof/>
          <w:vertAlign w:val="superscript"/>
        </w:rPr>
        <w:t>6, 7</w:t>
      </w:r>
      <w:r w:rsidRPr="00705D69">
        <w:fldChar w:fldCharType="end"/>
      </w:r>
      <w:r w:rsidRPr="00705D69">
        <w:t>. Typically, only minimal macroscopic changes are present at this stage and it lacks strong odor</w:t>
      </w:r>
      <w:r w:rsidRPr="00705D69">
        <w:fldChar w:fldCharType="begin"/>
      </w:r>
      <w:r w:rsidRPr="00705D69">
        <w:instrText xml:space="preserve"> ADDIN EN.CITE &lt;EndNote&gt;&lt;Cite&gt;&lt;Author&gt;Nolan&lt;/Author&gt;&lt;Year&gt;2020&lt;/Year&gt;&lt;RecNum&gt;105&lt;/RecNum&gt;&lt;DisplayText&gt;&lt;style face="superscript"&gt;8, 9&lt;/style&gt;&lt;/DisplayText&gt;&lt;record&gt;&lt;rec-number&gt;105&lt;/rec-number&gt;&lt;foreign-keys&gt;&lt;key app="EN" db-id="2zttdtfdjpf9pfepeftv9rrj25tfwdss0sd5" timestamp="1625955409"&gt;105&lt;/key&gt;&lt;/foreign-keys&gt;&lt;ref-type name="Journal Article"&gt;17&lt;/ref-type&gt;&lt;contributors&gt;&lt;authors&gt;&lt;author&gt;Nolan, Ashley-N’Dene&lt;/author&gt;&lt;author&gt;Mead, Robert J&lt;/author&gt;&lt;author&gt;Maker, Garth&lt;/author&gt;&lt;author&gt;Speers, Samuel J&lt;/author&gt;&lt;/authors&gt;&lt;/contributors&gt;&lt;titles&gt;&lt;title&gt;A review of the biochemical products produced during mammalian decomposition with the purpose of determining the post-mortem interval&lt;/title&gt;&lt;secondary-title&gt;Australian Journal of Forensic Sciences&lt;/secondary-title&gt;&lt;/titles&gt;&lt;periodical&gt;&lt;full-title&gt;Australian Journal of Forensic Sciences&lt;/full-title&gt;&lt;/periodical&gt;&lt;pages&gt;477-488&lt;/pages&gt;&lt;volume&gt;52&lt;/volume&gt;&lt;number&gt;4&lt;/number&gt;&lt;dates&gt;&lt;year&gt;2020&lt;/year&gt;&lt;/dates&gt;&lt;isbn&gt;0045-0618&lt;/isbn&gt;&lt;urls&gt;&lt;/urls&gt;&lt;/record&gt;&lt;/Cite&gt;&lt;Cite&gt;&lt;Author&gt;Hau&lt;/Author&gt;&lt;Year&gt;2014&lt;/Year&gt;&lt;RecNum&gt;201&lt;/RecNum&gt;&lt;record&gt;&lt;rec-number&gt;201&lt;/rec-number&gt;&lt;foreign-keys&gt;&lt;key app="EN" db-id="2zttdtfdjpf9pfepeftv9rrj25tfwdss0sd5" timestamp="1630615706"&gt;201&lt;/key&gt;&lt;/foreign-keys&gt;&lt;ref-type name="Journal Article"&gt;17&lt;/ref-type&gt;&lt;contributors&gt;&lt;authors&gt;&lt;author&gt;Hau, Teo Chee&lt;/author&gt;&lt;author&gt;Hamzah, Noor Hazfalinda&lt;/author&gt;&lt;author&gt;Lian, Hing Hiang&lt;/author&gt;&lt;author&gt;Hamzah, SPAA&lt;/author&gt;&lt;/authors&gt;&lt;/contributors&gt;&lt;titles&gt;&lt;title&gt;Decomposition process and post mortem changes&lt;/title&gt;&lt;secondary-title&gt;Sains Malaysiana&lt;/secondary-title&gt;&lt;/titles&gt;&lt;periodical&gt;&lt;full-title&gt;Sains Malaysiana&lt;/full-title&gt;&lt;/periodical&gt;&lt;pages&gt;1873-1882&lt;/pages&gt;&lt;volume&gt;43&lt;/volume&gt;&lt;number&gt;12&lt;/number&gt;&lt;dates&gt;&lt;year&gt;2014&lt;/year&gt;&lt;/dates&gt;&lt;urls&gt;&lt;/urls&gt;&lt;/record&gt;&lt;/Cite&gt;&lt;/EndNote&gt;</w:instrText>
      </w:r>
      <w:r w:rsidRPr="00705D69">
        <w:fldChar w:fldCharType="separate"/>
      </w:r>
      <w:r w:rsidRPr="00705D69">
        <w:rPr>
          <w:noProof/>
          <w:vertAlign w:val="superscript"/>
        </w:rPr>
        <w:t>8, 9</w:t>
      </w:r>
      <w:r w:rsidRPr="00705D69">
        <w:fldChar w:fldCharType="end"/>
      </w:r>
      <w:r w:rsidRPr="00705D69">
        <w:t>. However, flies will arrive at the body and insect invasion manifests at sites of the corpse suitable for oviposition such as natural body openings and wounds</w:t>
      </w:r>
      <w:r w:rsidRPr="00705D69">
        <w:fldChar w:fldCharType="begin"/>
      </w:r>
      <w:r w:rsidRPr="00705D69">
        <w:instrText xml:space="preserve"> ADDIN EN.CITE &lt;EndNote&gt;&lt;Cite&gt;&lt;Author&gt;Goff&lt;/Author&gt;&lt;Year&gt;2009&lt;/Year&gt;&lt;RecNum&gt;204&lt;/RecNum&gt;&lt;DisplayText&gt;&lt;style face="superscript"&gt;2&lt;/style&gt;&lt;/DisplayText&gt;&lt;record&gt;&lt;rec-number&gt;204&lt;/rec-number&gt;&lt;foreign-keys&gt;&lt;key app="EN" db-id="2zttdtfdjpf9pfepeftv9rrj25tfwdss0sd5" timestamp="1630622093"&gt;204&lt;/key&gt;&lt;/foreign-keys&gt;&lt;ref-type name="Journal Article"&gt;17&lt;/ref-type&gt;&lt;contributors&gt;&lt;authors&gt;&lt;author&gt;Goff, M Lee&lt;/author&gt;&lt;/authors&gt;&lt;/contributors&gt;&lt;titles&gt;&lt;title&gt;Early post-mortem changes and stages of decomposition in exposed cadavers&lt;/title&gt;&lt;secondary-title&gt;Experimental and applied acarology&lt;/secondary-title&gt;&lt;/titles&gt;&lt;periodical&gt;&lt;full-title&gt;Experimental and applied acarology&lt;/full-title&gt;&lt;/periodical&gt;&lt;pages&gt;21-36&lt;/pages&gt;&lt;volume&gt;49&lt;/volume&gt;&lt;number&gt;1&lt;/number&gt;&lt;dates&gt;&lt;year&gt;2009&lt;/year&gt;&lt;/dates&gt;&lt;isbn&gt;1572-9702&lt;/isbn&gt;&lt;urls&gt;&lt;/urls&gt;&lt;/record&gt;&lt;/Cite&gt;&lt;/EndNote&gt;</w:instrText>
      </w:r>
      <w:r w:rsidRPr="00705D69">
        <w:fldChar w:fldCharType="separate"/>
      </w:r>
      <w:r w:rsidRPr="00705D69">
        <w:rPr>
          <w:noProof/>
          <w:vertAlign w:val="superscript"/>
        </w:rPr>
        <w:t>2</w:t>
      </w:r>
      <w:r w:rsidRPr="00705D69">
        <w:fldChar w:fldCharType="end"/>
      </w:r>
      <w:r w:rsidRPr="00705D69">
        <w:t>. As decomposition progresses, anaerobic microbially-mediated digestion of macromolecules produces organic acids (e.g., lactic acid) and gases (e.g., methane, hydrogen sulfide, ammonia) which accumulate within the cadaver, ultimately causing an inflation of the abdominal area and later on other regions of the body like face or genitals</w:t>
      </w:r>
      <w:r w:rsidRPr="00705D69">
        <w:fldChar w:fldCharType="begin"/>
      </w:r>
      <w:r w:rsidRPr="00705D69">
        <w:instrText xml:space="preserve"> ADDIN EN.CITE &lt;EndNote&gt;&lt;Cite&gt;&lt;Author&gt;Hau&lt;/Author&gt;&lt;Year&gt;2014&lt;/Year&gt;&lt;RecNum&gt;201&lt;/RecNum&gt;&lt;DisplayText&gt;&lt;style face="superscript"&gt;9, 10&lt;/style&gt;&lt;/DisplayText&gt;&lt;record&gt;&lt;rec-number&gt;201&lt;/rec-number&gt;&lt;foreign-keys&gt;&lt;key app="EN" db-id="2zttdtfdjpf9pfepeftv9rrj25tfwdss0sd5" timestamp="1630615706"&gt;201&lt;/key&gt;&lt;/foreign-keys&gt;&lt;ref-type name="Journal Article"&gt;17&lt;/ref-type&gt;&lt;contributors&gt;&lt;authors&gt;&lt;author&gt;Hau, Teo Chee&lt;/author&gt;&lt;author&gt;Hamzah, Noor Hazfalinda&lt;/author&gt;&lt;author&gt;Lian, Hing Hiang&lt;/author&gt;&lt;author&gt;Hamzah, SPAA&lt;/author&gt;&lt;/authors&gt;&lt;/contributors&gt;&lt;titles&gt;&lt;title&gt;Decomposition process and post mortem changes&lt;/title&gt;&lt;secondary-title&gt;Sains Malaysiana&lt;/secondary-title&gt;&lt;/titles&gt;&lt;periodical&gt;&lt;full-title&gt;Sains Malaysiana&lt;/full-title&gt;&lt;/periodical&gt;&lt;pages&gt;1873-1882&lt;/pages&gt;&lt;volume&gt;43&lt;/volume&gt;&lt;number&gt;12&lt;/number&gt;&lt;dates&gt;&lt;year&gt;2014&lt;/year&gt;&lt;/dates&gt;&lt;urls&gt;&lt;/urls&gt;&lt;/record&gt;&lt;/Cite&gt;&lt;Cite&gt;&lt;Author&gt;Carter&lt;/Author&gt;&lt;Year&gt;2007&lt;/Year&gt;&lt;RecNum&gt;212&lt;/RecNum&gt;&lt;record&gt;&lt;rec-number&gt;212&lt;/rec-number&gt;&lt;foreign-keys&gt;&lt;key app="EN" db-id="2zttdtfdjpf9pfepeftv9rrj25tfwdss0sd5" timestamp="1630793483"&gt;212&lt;/key&gt;&lt;/foreign-keys&gt;&lt;ref-type name="Journal Article"&gt;17&lt;/ref-type&gt;&lt;contributors&gt;&lt;authors&gt;&lt;author&gt;Carter, David O&lt;/author&gt;&lt;author&gt;Yellowlees, David&lt;/author&gt;&lt;author&gt;Tibbett, Mark&lt;/author&gt;&lt;/authors&gt;&lt;/contributors&gt;&lt;titles&gt;&lt;title&gt;Cadaver decomposition in terrestrial ecosystems&lt;/title&gt;&lt;secondary-title&gt;Naturwissenschaften&lt;/secondary-title&gt;&lt;/titles&gt;&lt;periodical&gt;&lt;full-title&gt;Naturwissenschaften&lt;/full-title&gt;&lt;/periodical&gt;&lt;pages&gt;12-24&lt;/pages&gt;&lt;volume&gt;94&lt;/volume&gt;&lt;number&gt;1&lt;/number&gt;&lt;dates&gt;&lt;year&gt;2007&lt;/year&gt;&lt;/dates&gt;&lt;isbn&gt;0028-1042&lt;/isbn&gt;&lt;urls&gt;&lt;/urls&gt;&lt;/record&gt;&lt;/Cite&gt;&lt;/EndNote&gt;</w:instrText>
      </w:r>
      <w:r w:rsidRPr="00705D69">
        <w:fldChar w:fldCharType="separate"/>
      </w:r>
      <w:r w:rsidRPr="00705D69">
        <w:rPr>
          <w:noProof/>
          <w:vertAlign w:val="superscript"/>
        </w:rPr>
        <w:t>9, 10</w:t>
      </w:r>
      <w:r w:rsidRPr="00705D69">
        <w:fldChar w:fldCharType="end"/>
      </w:r>
      <w:r w:rsidRPr="00705D69">
        <w:t>. The entirety of these processes is collectively summarized under the term putrefaction and marks the transitioning of the corpse into the bloating stage</w:t>
      </w:r>
      <w:r w:rsidRPr="00705D69">
        <w:fldChar w:fldCharType="begin"/>
      </w:r>
      <w:r w:rsidRPr="00705D69">
        <w:instrText xml:space="preserve"> ADDIN EN.CITE &lt;EndNote&gt;&lt;Cite&gt;&lt;Author&gt;Carter&lt;/Author&gt;&lt;Year&gt;2007&lt;/Year&gt;&lt;RecNum&gt;212&lt;/RecNum&gt;&lt;DisplayText&gt;&lt;style face="superscript"&gt;10&lt;/style&gt;&lt;/DisplayText&gt;&lt;record&gt;&lt;rec-number&gt;212&lt;/rec-number&gt;&lt;foreign-keys&gt;&lt;key app="EN" db-id="2zttdtfdjpf9pfepeftv9rrj25tfwdss0sd5" timestamp="1630793483"&gt;212&lt;/key&gt;&lt;/foreign-keys&gt;&lt;ref-type name="Journal Article"&gt;17&lt;/ref-type&gt;&lt;contributors&gt;&lt;authors&gt;&lt;author&gt;Carter, David O&lt;/author&gt;&lt;author&gt;Yellowlees, David&lt;/author&gt;&lt;author&gt;Tibbett, Mark&lt;/author&gt;&lt;/authors&gt;&lt;/contributors&gt;&lt;titles&gt;&lt;title&gt;Cadaver decomposition in terrestrial ecosystems&lt;/title&gt;&lt;secondary-title&gt;Naturwissenschaften&lt;/secondary-title&gt;&lt;/titles&gt;&lt;periodical&gt;&lt;full-title&gt;Naturwissenschaften&lt;/full-title&gt;&lt;/periodical&gt;&lt;pages&gt;12-24&lt;/pages&gt;&lt;volume&gt;94&lt;/volume&gt;&lt;number&gt;1&lt;/number&gt;&lt;dates&gt;&lt;year&gt;2007&lt;/year&gt;&lt;/dates&gt;&lt;isbn&gt;0028-1042&lt;/isbn&gt;&lt;urls&gt;&lt;/urls&gt;&lt;/record&gt;&lt;/Cite&gt;&lt;/EndNote&gt;</w:instrText>
      </w:r>
      <w:r w:rsidRPr="00705D69">
        <w:fldChar w:fldCharType="separate"/>
      </w:r>
      <w:r w:rsidRPr="00705D69">
        <w:rPr>
          <w:noProof/>
          <w:vertAlign w:val="superscript"/>
        </w:rPr>
        <w:t>10</w:t>
      </w:r>
      <w:r w:rsidRPr="00705D69">
        <w:fldChar w:fldCharType="end"/>
      </w:r>
      <w:r w:rsidRPr="00705D69">
        <w:t xml:space="preserve">. As the body’s anaerobic intestinal bacteria (among others </w:t>
      </w:r>
      <w:r w:rsidRPr="00705D69">
        <w:rPr>
          <w:i/>
          <w:iCs/>
        </w:rPr>
        <w:t>Bacteroides</w:t>
      </w:r>
      <w:r w:rsidRPr="00705D69">
        <w:t xml:space="preserve">, </w:t>
      </w:r>
      <w:r w:rsidRPr="00705D69">
        <w:rPr>
          <w:i/>
          <w:iCs/>
        </w:rPr>
        <w:t>Clostridia</w:t>
      </w:r>
      <w:r w:rsidRPr="00705D69">
        <w:t xml:space="preserve">, and </w:t>
      </w:r>
      <w:r w:rsidRPr="00705D69">
        <w:rPr>
          <w:i/>
          <w:iCs/>
        </w:rPr>
        <w:t>Streptococci</w:t>
      </w:r>
      <w:r w:rsidRPr="00705D69">
        <w:t>) continue to break down tissue into smaller components, the internal pressure will increase up to an extent where the corpse will ultimately collapse and purge putrefactive fluids</w:t>
      </w:r>
      <w:r w:rsidRPr="00705D69">
        <w:fldChar w:fldCharType="begin">
          <w:fldData xml:space="preserve">PEVuZE5vdGU+PENpdGU+PEF1dGhvcj5IYXU8L0F1dGhvcj48WWVhcj4yMDE0PC9ZZWFyPjxSZWNO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</w:fldData>
        </w:fldChar>
      </w:r>
      <w:r w:rsidRPr="00705D69">
        <w:instrText xml:space="preserve"> ADDIN EN.CITE </w:instrText>
      </w:r>
      <w:r w:rsidRPr="00705D69">
        <w:fldChar w:fldCharType="begin">
          <w:fldData xml:space="preserve">PEVuZE5vdGU+PENpdGU+PEF1dGhvcj5IYXU8L0F1dGhvcj48WWVhcj4yMDE0PC9ZZWFyPjxSZWNO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</w:fldData>
        </w:fldChar>
      </w:r>
      <w:r w:rsidRPr="00705D69">
        <w:instrText xml:space="preserve"> ADDIN EN.CITE.DATA </w:instrText>
      </w:r>
      <w:r w:rsidRPr="00705D69">
        <w:fldChar w:fldCharType="end"/>
      </w:r>
      <w:r w:rsidRPr="00705D69">
        <w:fldChar w:fldCharType="separate"/>
      </w:r>
      <w:r w:rsidRPr="00705D69">
        <w:rPr>
          <w:noProof/>
          <w:vertAlign w:val="superscript"/>
        </w:rPr>
        <w:t>2, 7, 9, 11</w:t>
      </w:r>
      <w:r w:rsidRPr="00705D69">
        <w:fldChar w:fldCharType="end"/>
      </w:r>
      <w:r w:rsidRPr="00705D69">
        <w:t>. This fluid, also called decomposition fluid, forms as internal structures of the body liquefy</w:t>
      </w:r>
      <w:r w:rsidRPr="00705D69">
        <w:fldChar w:fldCharType="begin"/>
      </w:r>
      <w:r w:rsidRPr="00705D69">
        <w:instrText xml:space="preserve"> ADDIN EN.CITE &lt;EndNote&gt;&lt;Cite&gt;&lt;Author&gt;Buis&lt;/Author&gt;&lt;Year&gt;2016&lt;/Year&gt;&lt;RecNum&gt;211&lt;/RecNum&gt;&lt;DisplayText&gt;&lt;style face="superscript"&gt;7&lt;/style&gt;&lt;/DisplayText&gt;&lt;record&gt;&lt;rec-number&gt;211&lt;/rec-number&gt;&lt;foreign-keys&gt;&lt;key app="EN" db-id="2zttdtfdjpf9pfepeftv9rrj25tfwdss0sd5" timestamp="1630786477"&gt;211&lt;/key&gt;&lt;/foreign-keys&gt;&lt;ref-type name="Thesis"&gt;32&lt;/ref-type&gt;&lt;contributors&gt;&lt;authors&gt;&lt;author&gt;Buis, Rebecca Christine&lt;/author&gt;&lt;/authors&gt;&lt;/contributors&gt;&lt;titles&gt;&lt;title&gt;The validation of human decomposition fluid as a cadaver-detection dog training aid&lt;/title&gt;&lt;/titles&gt;&lt;dates&gt;&lt;year&gt;2016&lt;/year&gt;&lt;/dates&gt;&lt;urls&gt;&lt;/urls&gt;&lt;/record&gt;&lt;/Cite&gt;&lt;/EndNote&gt;</w:instrText>
      </w:r>
      <w:r w:rsidRPr="00705D69">
        <w:fldChar w:fldCharType="separate"/>
      </w:r>
      <w:r w:rsidRPr="00705D69">
        <w:rPr>
          <w:noProof/>
          <w:vertAlign w:val="superscript"/>
        </w:rPr>
        <w:t>7</w:t>
      </w:r>
      <w:r w:rsidRPr="00705D69">
        <w:fldChar w:fldCharType="end"/>
      </w:r>
      <w:r w:rsidRPr="00705D69">
        <w:t xml:space="preserve">. Likewise, gasses that have formed as a by-product of the decomposition process get released from natural orifices causing a strong-smelling, </w:t>
      </w:r>
      <w:r w:rsidRPr="00705D69">
        <w:lastRenderedPageBreak/>
        <w:t>characteristic odor</w:t>
      </w:r>
      <w:r w:rsidRPr="00705D69">
        <w:fldChar w:fldCharType="begin"/>
      </w:r>
      <w:r w:rsidRPr="00705D69">
        <w:instrText xml:space="preserve"> ADDIN EN.CITE &lt;EndNote&gt;&lt;Cite&gt;&lt;Author&gt;Buis&lt;/Author&gt;&lt;Year&gt;2016&lt;/Year&gt;&lt;RecNum&gt;211&lt;/RecNum&gt;&lt;DisplayText&gt;&lt;style face="superscript"&gt;7&lt;/style&gt;&lt;/DisplayText&gt;&lt;record&gt;&lt;rec-number&gt;211&lt;/rec-number&gt;&lt;foreign-keys&gt;&lt;key app="EN" db-id="2zttdtfdjpf9pfepeftv9rrj25tfwdss0sd5" timestamp="1630786477"&gt;211&lt;/key&gt;&lt;/foreign-keys&gt;&lt;ref-type name="Thesis"&gt;32&lt;/ref-type&gt;&lt;contributors&gt;&lt;authors&gt;&lt;author&gt;Buis, Rebecca Christine&lt;/author&gt;&lt;/authors&gt;&lt;/contributors&gt;&lt;titles&gt;&lt;title&gt;The validation of human decomposition fluid as a cadaver-detection dog training aid&lt;/title&gt;&lt;/titles&gt;&lt;dates&gt;&lt;year&gt;2016&lt;/year&gt;&lt;/dates&gt;&lt;urls&gt;&lt;/urls&gt;&lt;/record&gt;&lt;/Cite&gt;&lt;/EndNote&gt;</w:instrText>
      </w:r>
      <w:r w:rsidRPr="00705D69">
        <w:fldChar w:fldCharType="separate"/>
      </w:r>
      <w:r w:rsidRPr="00705D69">
        <w:rPr>
          <w:noProof/>
          <w:vertAlign w:val="superscript"/>
        </w:rPr>
        <w:t>7</w:t>
      </w:r>
      <w:r w:rsidRPr="00705D69">
        <w:fldChar w:fldCharType="end"/>
      </w:r>
      <w:r w:rsidRPr="00705D69">
        <w:t>. The disintegration of the body enables oxygen to return to the body cavity providing ideal growths condition for aerobic microorganisms</w:t>
      </w:r>
      <w:r w:rsidRPr="00705D69">
        <w:fldChar w:fldCharType="begin"/>
      </w:r>
      <w:r w:rsidRPr="00705D69">
        <w:instrText xml:space="preserve"> ADDIN EN.CITE &lt;EndNote&gt;&lt;Cite&gt;&lt;Author&gt;Buis&lt;/Author&gt;&lt;Year&gt;2016&lt;/Year&gt;&lt;RecNum&gt;211&lt;/RecNum&gt;&lt;DisplayText&gt;&lt;style face="superscript"&gt;7&lt;/style&gt;&lt;/DisplayText&gt;&lt;record&gt;&lt;rec-number&gt;211&lt;/rec-number&gt;&lt;foreign-keys&gt;&lt;key app="EN" db-id="2zttdtfdjpf9pfepeftv9rrj25tfwdss0sd5" timestamp="1630786477"&gt;211&lt;/key&gt;&lt;/foreign-keys&gt;&lt;ref-type name="Thesis"&gt;32&lt;/ref-type&gt;&lt;contributors&gt;&lt;authors&gt;&lt;author&gt;Buis, Rebecca Christine&lt;/author&gt;&lt;/authors&gt;&lt;/contributors&gt;&lt;titles&gt;&lt;title&gt;The validation of human decomposition fluid as a cadaver-detection dog training aid&lt;/title&gt;&lt;/titles&gt;&lt;dates&gt;&lt;year&gt;2016&lt;/year&gt;&lt;/dates&gt;&lt;urls&gt;&lt;/urls&gt;&lt;/record&gt;&lt;/Cite&gt;&lt;/EndNote&gt;</w:instrText>
      </w:r>
      <w:r w:rsidRPr="00705D69">
        <w:fldChar w:fldCharType="separate"/>
      </w:r>
      <w:r w:rsidRPr="00705D69">
        <w:rPr>
          <w:noProof/>
          <w:vertAlign w:val="superscript"/>
        </w:rPr>
        <w:t>7</w:t>
      </w:r>
      <w:r w:rsidRPr="00705D69">
        <w:fldChar w:fldCharType="end"/>
      </w:r>
      <w:r w:rsidRPr="00705D69">
        <w:t>. Additionally, fly larvae will hatch and start feeding on the body. At the same time, bloating is often noticed together with several visible changes of the corpse such as the purple-greenish discoloration of the skin due to bacterial activity in subcutaneous capillaries (marbling), loosening of epidermis from the underlying dermis on hands and feet (skin slippage or ‘degloving’), and appearance of postmortem blisters on the skin</w:t>
      </w:r>
      <w:r w:rsidRPr="00705D69">
        <w:fldChar w:fldCharType="begin">
          <w:fldData xml:space="preserve">PEVuZE5vdGU+PENpdGU+PEF1dGhvcj5Ob2xhbjwvQXV0aG9yPjxZZWFyPjIwMjA8L1llYXI+PFJl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</w:fldData>
        </w:fldChar>
      </w:r>
      <w:r w:rsidRPr="00705D69">
        <w:instrText xml:space="preserve"> ADDIN EN.CITE </w:instrText>
      </w:r>
      <w:r w:rsidRPr="00705D69">
        <w:fldChar w:fldCharType="begin">
          <w:fldData xml:space="preserve">PEVuZE5vdGU+PENpdGU+PEF1dGhvcj5Ob2xhbjwvQXV0aG9yPjxZZWFyPjIwMjA8L1llYXI+PFJl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</w:fldData>
        </w:fldChar>
      </w:r>
      <w:r w:rsidRPr="00705D69">
        <w:instrText xml:space="preserve"> ADDIN EN.CITE.DATA </w:instrText>
      </w:r>
      <w:r w:rsidRPr="00705D69">
        <w:fldChar w:fldCharType="end"/>
      </w:r>
      <w:r w:rsidRPr="00705D69">
        <w:fldChar w:fldCharType="separate"/>
      </w:r>
      <w:r w:rsidRPr="00705D69">
        <w:rPr>
          <w:noProof/>
          <w:vertAlign w:val="superscript"/>
        </w:rPr>
        <w:t>1, 3, 6, 8, 9</w:t>
      </w:r>
      <w:r w:rsidRPr="00705D69">
        <w:fldChar w:fldCharType="end"/>
      </w:r>
      <w:r w:rsidRPr="00705D69">
        <w:t>. Active decay begins shortly after the release of fluids and gases into the surrounding</w:t>
      </w:r>
      <w:r w:rsidRPr="00705D69">
        <w:fldChar w:fldCharType="begin"/>
      </w:r>
      <w:r w:rsidRPr="00705D69">
        <w:instrText xml:space="preserve"> ADDIN EN.CITE &lt;EndNote&gt;&lt;Cite&gt;&lt;Author&gt;Nolan&lt;/Author&gt;&lt;Year&gt;2020&lt;/Year&gt;&lt;RecNum&gt;105&lt;/RecNum&gt;&lt;DisplayText&gt;&lt;style face="superscript"&gt;8&lt;/style&gt;&lt;/DisplayText&gt;&lt;record&gt;&lt;rec-number&gt;105&lt;/rec-number&gt;&lt;foreign-keys&gt;&lt;key app="EN" db-id="2zttdtfdjpf9pfepeftv9rrj25tfwdss0sd5" timestamp="1625955409"&gt;105&lt;/key&gt;&lt;/foreign-keys&gt;&lt;ref-type name="Journal Article"&gt;17&lt;/ref-type&gt;&lt;contributors&gt;&lt;authors&gt;&lt;author&gt;Nolan, Ashley-N’Dene&lt;/author&gt;&lt;author&gt;Mead, Robert J&lt;/author&gt;&lt;author&gt;Maker, Garth&lt;/author&gt;&lt;author&gt;Speers, Samuel J&lt;/author&gt;&lt;/authors&gt;&lt;/contributors&gt;&lt;titles&gt;&lt;title&gt;A review of the biochemical products produced during mammalian decomposition with the purpose of determining the post-mortem interval&lt;/title&gt;&lt;secondary-title&gt;Australian Journal of Forensic Sciences&lt;/secondary-title&gt;&lt;/titles&gt;&lt;periodical&gt;&lt;full-title&gt;Australian Journal of Forensic Sciences&lt;/full-title&gt;&lt;/periodical&gt;&lt;pages&gt;477-488&lt;/pages&gt;&lt;volume&gt;52&lt;/volume&gt;&lt;number&gt;4&lt;/number&gt;&lt;dates&gt;&lt;year&gt;2020&lt;/year&gt;&lt;/dates&gt;&lt;isbn&gt;0045-0618&lt;/isbn&gt;&lt;urls&gt;&lt;/urls&gt;&lt;/record&gt;&lt;/Cite&gt;&lt;/EndNote&gt;</w:instrText>
      </w:r>
      <w:r w:rsidRPr="00705D69">
        <w:fldChar w:fldCharType="separate"/>
      </w:r>
      <w:r w:rsidRPr="00705D69">
        <w:rPr>
          <w:noProof/>
          <w:vertAlign w:val="superscript"/>
        </w:rPr>
        <w:t>8</w:t>
      </w:r>
      <w:r w:rsidRPr="00705D69">
        <w:fldChar w:fldCharType="end"/>
      </w:r>
      <w:r w:rsidRPr="00705D69">
        <w:t>. The largest reduction of cadaveric material happens during this stage and a substantial release of fluid occurs into the surrounding</w:t>
      </w:r>
      <w:r w:rsidRPr="00705D69">
        <w:fldChar w:fldCharType="begin"/>
      </w:r>
      <w:r w:rsidRPr="00705D69">
        <w:instrText xml:space="preserve"> ADDIN EN.CITE &lt;EndNote&gt;&lt;Cite&gt;&lt;Author&gt;Carter&lt;/Author&gt;&lt;Year&gt;2007&lt;/Year&gt;&lt;RecNum&gt;212&lt;/RecNum&gt;&lt;DisplayText&gt;&lt;style face="superscript"&gt;10&lt;/style&gt;&lt;/DisplayText&gt;&lt;record&gt;&lt;rec-number&gt;212&lt;/rec-number&gt;&lt;foreign-keys&gt;&lt;key app="EN" db-id="2zttdtfdjpf9pfepeftv9rrj25tfwdss0sd5" timestamp="1630793483"&gt;212&lt;/key&gt;&lt;/foreign-keys&gt;&lt;ref-type name="Journal Article"&gt;17&lt;/ref-type&gt;&lt;contributors&gt;&lt;authors&gt;&lt;author&gt;Carter, David O&lt;/author&gt;&lt;author&gt;Yellowlees, David&lt;/author&gt;&lt;author&gt;Tibbett, Mark&lt;/author&gt;&lt;/authors&gt;&lt;/contributors&gt;&lt;titles&gt;&lt;title&gt;Cadaver decomposition in terrestrial ecosystems&lt;/title&gt;&lt;secondary-title&gt;Naturwissenschaften&lt;/secondary-title&gt;&lt;/titles&gt;&lt;periodical&gt;&lt;full-title&gt;Naturwissenschaften&lt;/full-title&gt;&lt;/periodical&gt;&lt;pages&gt;12-24&lt;/pages&gt;&lt;volume&gt;94&lt;/volume&gt;&lt;number&gt;1&lt;/number&gt;&lt;dates&gt;&lt;year&gt;2007&lt;/year&gt;&lt;/dates&gt;&lt;isbn&gt;0028-1042&lt;/isbn&gt;&lt;urls&gt;&lt;/urls&gt;&lt;/record&gt;&lt;/Cite&gt;&lt;/EndNote&gt;</w:instrText>
      </w:r>
      <w:r w:rsidRPr="00705D69">
        <w:fldChar w:fldCharType="separate"/>
      </w:r>
      <w:r w:rsidRPr="00705D69">
        <w:rPr>
          <w:noProof/>
          <w:vertAlign w:val="superscript"/>
        </w:rPr>
        <w:t>10</w:t>
      </w:r>
      <w:r w:rsidRPr="00705D69">
        <w:fldChar w:fldCharType="end"/>
      </w:r>
      <w:r w:rsidRPr="00705D69">
        <w:t>. Accordingly, macromolecules along with tissue continue to break down and entomological activity usually peaks at this point</w:t>
      </w:r>
      <w:r w:rsidRPr="00705D69">
        <w:fldChar w:fldCharType="begin"/>
      </w:r>
      <w:r w:rsidRPr="00705D69">
        <w:instrText xml:space="preserve"> ADDIN EN.CITE &lt;EndNote&gt;&lt;Cite&gt;&lt;Author&gt;Nolan&lt;/Author&gt;&lt;Year&gt;2020&lt;/Year&gt;&lt;RecNum&gt;105&lt;/RecNum&gt;&lt;DisplayText&gt;&lt;style face="superscript"&gt;8, 9&lt;/style&gt;&lt;/DisplayText&gt;&lt;record&gt;&lt;rec-number&gt;105&lt;/rec-number&gt;&lt;foreign-keys&gt;&lt;key app="EN" db-id="2zttdtfdjpf9pfepeftv9rrj25tfwdss0sd5" timestamp="1625955409"&gt;105&lt;/key&gt;&lt;/foreign-keys&gt;&lt;ref-type name="Journal Article"&gt;17&lt;/ref-type&gt;&lt;contributors&gt;&lt;authors&gt;&lt;author&gt;Nolan, Ashley-N’Dene&lt;/author&gt;&lt;author&gt;Mead, Robert J&lt;/author&gt;&lt;author&gt;Maker, Garth&lt;/author&gt;&lt;author&gt;Speers, Samuel J&lt;/author&gt;&lt;/authors&gt;&lt;/contributors&gt;&lt;titles&gt;&lt;title&gt;A review of the biochemical products produced during mammalian decomposition with the purpose of determining the post-mortem interval&lt;/title&gt;&lt;secondary-title&gt;Australian Journal of Forensic Sciences&lt;/secondary-title&gt;&lt;/titles&gt;&lt;periodical&gt;&lt;full-title&gt;Australian Journal of Forensic Sciences&lt;/full-title&gt;&lt;/periodical&gt;&lt;pages&gt;477-488&lt;/pages&gt;&lt;volume&gt;52&lt;/volume&gt;&lt;number&gt;4&lt;/number&gt;&lt;dates&gt;&lt;year&gt;2020&lt;/year&gt;&lt;/dates&gt;&lt;isbn&gt;0045-0618&lt;/isbn&gt;&lt;urls&gt;&lt;/urls&gt;&lt;/record&gt;&lt;/Cite&gt;&lt;Cite&gt;&lt;Author&gt;Hau&lt;/Author&gt;&lt;Year&gt;2014&lt;/Year&gt;&lt;RecNum&gt;201&lt;/RecNum&gt;&lt;record&gt;&lt;rec-number&gt;201&lt;/rec-number&gt;&lt;foreign-keys&gt;&lt;key app="EN" db-id="2zttdtfdjpf9pfepeftv9rrj25tfwdss0sd5" timestamp="1630615706"&gt;201&lt;/key&gt;&lt;/foreign-keys&gt;&lt;ref-type name="Journal Article"&gt;17&lt;/ref-type&gt;&lt;contributors&gt;&lt;authors&gt;&lt;author&gt;Hau, Teo Chee&lt;/author&gt;&lt;author&gt;Hamzah, Noor Hazfalinda&lt;/author&gt;&lt;author&gt;Lian, Hing Hiang&lt;/author&gt;&lt;author&gt;Hamzah, SPAA&lt;/author&gt;&lt;/authors&gt;&lt;/contributors&gt;&lt;titles&gt;&lt;title&gt;Decomposition process and post mortem changes&lt;/title&gt;&lt;secondary-title&gt;Sains Malaysiana&lt;/secondary-title&gt;&lt;/titles&gt;&lt;periodical&gt;&lt;full-title&gt;Sains Malaysiana&lt;/full-title&gt;&lt;/periodical&gt;&lt;pages&gt;1873-1882&lt;/pages&gt;&lt;volume&gt;43&lt;/volume&gt;&lt;number&gt;12&lt;/number&gt;&lt;dates&gt;&lt;year&gt;2014&lt;/year&gt;&lt;/dates&gt;&lt;urls&gt;&lt;/urls&gt;&lt;/record&gt;&lt;/Cite&gt;&lt;/EndNote&gt;</w:instrText>
      </w:r>
      <w:r w:rsidRPr="00705D69">
        <w:fldChar w:fldCharType="separate"/>
      </w:r>
      <w:r w:rsidRPr="00705D69">
        <w:rPr>
          <w:noProof/>
          <w:vertAlign w:val="superscript"/>
        </w:rPr>
        <w:t>8, 9</w:t>
      </w:r>
      <w:r w:rsidRPr="00705D69">
        <w:fldChar w:fldCharType="end"/>
      </w:r>
      <w:r w:rsidRPr="00705D69">
        <w:t>. In case of soil decomposition, purging fluids accumulate around the corpse and create a distinct soil discoloration referred to as cadaver decomposition island (CDI) (see below)</w:t>
      </w:r>
      <w:r w:rsidRPr="00705D69">
        <w:fldChar w:fldCharType="begin"/>
      </w:r>
      <w:r w:rsidRPr="00705D69">
        <w:instrText xml:space="preserve"> ADDIN EN.CITE &lt;EndNote&gt;&lt;Cite&gt;&lt;Author&gt;Nolan&lt;/Author&gt;&lt;Year&gt;2020&lt;/Year&gt;&lt;RecNum&gt;105&lt;/RecNum&gt;&lt;DisplayText&gt;&lt;style face="superscript"&gt;8&lt;/style&gt;&lt;/DisplayText&gt;&lt;record&gt;&lt;rec-number&gt;105&lt;/rec-number&gt;&lt;foreign-keys&gt;&lt;key app="EN" db-id="2zttdtfdjpf9pfepeftv9rrj25tfwdss0sd5" timestamp="1625955409"&gt;105&lt;/key&gt;&lt;/foreign-keys&gt;&lt;ref-type name="Journal Article"&gt;17&lt;/ref-type&gt;&lt;contributors&gt;&lt;authors&gt;&lt;author&gt;Nolan, Ashley-N’Dene&lt;/author&gt;&lt;author&gt;Mead, Robert J&lt;/author&gt;&lt;author&gt;Maker, Garth&lt;/author&gt;&lt;author&gt;Speers, Samuel J&lt;/author&gt;&lt;/authors&gt;&lt;/contributors&gt;&lt;titles&gt;&lt;title&gt;A review of the biochemical products produced during mammalian decomposition with the purpose of determining the post-mortem interval&lt;/title&gt;&lt;secondary-title&gt;Australian Journal of Forensic Sciences&lt;/secondary-title&gt;&lt;/titles&gt;&lt;periodical&gt;&lt;full-title&gt;Australian Journal of Forensic Sciences&lt;/full-title&gt;&lt;/periodical&gt;&lt;pages&gt;477-488&lt;/pages&gt;&lt;volume&gt;52&lt;/volume&gt;&lt;number&gt;4&lt;/number&gt;&lt;dates&gt;&lt;year&gt;2020&lt;/year&gt;&lt;/dates&gt;&lt;isbn&gt;0045-0618&lt;/isbn&gt;&lt;urls&gt;&lt;/urls&gt;&lt;/record&gt;&lt;/Cite&gt;&lt;/EndNote&gt;</w:instrText>
      </w:r>
      <w:r w:rsidRPr="00705D69">
        <w:fldChar w:fldCharType="separate"/>
      </w:r>
      <w:r w:rsidRPr="00705D69">
        <w:rPr>
          <w:noProof/>
          <w:vertAlign w:val="superscript"/>
        </w:rPr>
        <w:t>8</w:t>
      </w:r>
      <w:r w:rsidRPr="00705D69">
        <w:fldChar w:fldCharType="end"/>
      </w:r>
      <w:r w:rsidRPr="00705D69">
        <w:t xml:space="preserve">. According to </w:t>
      </w:r>
      <w:r w:rsidRPr="00705D69">
        <w:rPr>
          <w:i/>
          <w:iCs/>
        </w:rPr>
        <w:t>Carter et al.,</w:t>
      </w:r>
      <w:r w:rsidRPr="00705D69">
        <w:t xml:space="preserve"> the migration of larval masses away from the food source to pupate signals the end of active decay</w:t>
      </w:r>
      <w:r w:rsidRPr="00705D69">
        <w:fldChar w:fldCharType="begin"/>
      </w:r>
      <w:r w:rsidRPr="00705D69">
        <w:instrText xml:space="preserve"> ADDIN EN.CITE &lt;EndNote&gt;&lt;Cite&gt;&lt;Author&gt;Carter&lt;/Author&gt;&lt;Year&gt;2007&lt;/Year&gt;&lt;RecNum&gt;212&lt;/RecNum&gt;&lt;DisplayText&gt;&lt;style face="superscript"&gt;10&lt;/style&gt;&lt;/DisplayText&gt;&lt;record&gt;&lt;rec-number&gt;212&lt;/rec-number&gt;&lt;foreign-keys&gt;&lt;key app="EN" db-id="2zttdtfdjpf9pfepeftv9rrj25tfwdss0sd5" timestamp="1630793483"&gt;212&lt;/key&gt;&lt;/foreign-keys&gt;&lt;ref-type name="Journal Article"&gt;17&lt;/ref-type&gt;&lt;contributors&gt;&lt;authors&gt;&lt;author&gt;Carter, David O&lt;/author&gt;&lt;author&gt;Yellowlees, David&lt;/author&gt;&lt;author&gt;Tibbett, Mark&lt;/author&gt;&lt;/authors&gt;&lt;/contributors&gt;&lt;titles&gt;&lt;title&gt;Cadaver decomposition in terrestrial ecosystems&lt;/title&gt;&lt;secondary-title&gt;Naturwissenschaften&lt;/secondary-title&gt;&lt;/titles&gt;&lt;periodical&gt;&lt;full-title&gt;Naturwissenschaften&lt;/full-title&gt;&lt;/periodical&gt;&lt;pages&gt;12-24&lt;/pages&gt;&lt;volume&gt;94&lt;/volume&gt;&lt;number&gt;1&lt;/number&gt;&lt;dates&gt;&lt;year&gt;2007&lt;/year&gt;&lt;/dates&gt;&lt;isbn&gt;0028-1042&lt;/isbn&gt;&lt;urls&gt;&lt;/urls&gt;&lt;/record&gt;&lt;/Cite&gt;&lt;/EndNote&gt;</w:instrText>
      </w:r>
      <w:r w:rsidRPr="00705D69">
        <w:fldChar w:fldCharType="separate"/>
      </w:r>
      <w:r w:rsidRPr="00705D69">
        <w:rPr>
          <w:noProof/>
          <w:vertAlign w:val="superscript"/>
        </w:rPr>
        <w:t>10</w:t>
      </w:r>
      <w:r w:rsidRPr="00705D69">
        <w:fldChar w:fldCharType="end"/>
      </w:r>
      <w:r w:rsidRPr="00705D69">
        <w:t>. Consequently, minimal insect activity and cadaveric material remain when decomposition proceeds into advanced decay</w:t>
      </w:r>
      <w:r w:rsidRPr="00705D69">
        <w:fldChar w:fldCharType="begin"/>
      </w:r>
      <w:r w:rsidRPr="00705D69">
        <w:instrText xml:space="preserve"> ADDIN EN.CITE &lt;EndNote&gt;&lt;Cite&gt;&lt;Author&gt;Buis&lt;/Author&gt;&lt;Year&gt;2016&lt;/Year&gt;&lt;RecNum&gt;211&lt;/RecNum&gt;&lt;DisplayText&gt;&lt;style face="superscript"&gt;7&lt;/style&gt;&lt;/DisplayText&gt;&lt;record&gt;&lt;rec-number&gt;211&lt;/rec-number&gt;&lt;foreign-keys&gt;&lt;key app="EN" db-id="2zttdtfdjpf9pfepeftv9rrj25tfwdss0sd5" timestamp="1630786477"&gt;211&lt;/key&gt;&lt;/foreign-keys&gt;&lt;ref-type name="Thesis"&gt;32&lt;/ref-type&gt;&lt;contributors&gt;&lt;authors&gt;&lt;author&gt;Buis, Rebecca Christine&lt;/author&gt;&lt;/authors&gt;&lt;/contributors&gt;&lt;titles&gt;&lt;title&gt;The validation of human decomposition fluid as a cadaver-detection dog training aid&lt;/title&gt;&lt;/titles&gt;&lt;dates&gt;&lt;year&gt;2016&lt;/year&gt;&lt;/dates&gt;&lt;urls&gt;&lt;/urls&gt;&lt;/record&gt;&lt;/Cite&gt;&lt;/EndNote&gt;</w:instrText>
      </w:r>
      <w:r w:rsidRPr="00705D69">
        <w:fldChar w:fldCharType="separate"/>
      </w:r>
      <w:r w:rsidRPr="00705D69">
        <w:rPr>
          <w:noProof/>
          <w:vertAlign w:val="superscript"/>
        </w:rPr>
        <w:t>7</w:t>
      </w:r>
      <w:r w:rsidRPr="00705D69">
        <w:fldChar w:fldCharType="end"/>
      </w:r>
      <w:r w:rsidRPr="00705D69">
        <w:t>. In this stage, individual bones of the corpse are exposed to the environment, desiccated residual tissue can be found, while higher resistant material such as cartilages or hair is left to degrade</w:t>
      </w:r>
      <w:r w:rsidRPr="00705D69">
        <w:fldChar w:fldCharType="begin">
          <w:fldData xml:space="preserve">PEVuZE5vdGU+PENpdGU+PEF1dGhvcj5Ob2xhbjwvQXV0aG9yPjxZZWFyPjIwMjA8L1llYXI+PFJl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==
</w:fldData>
        </w:fldChar>
      </w:r>
      <w:r w:rsidRPr="00705D69">
        <w:instrText xml:space="preserve"> ADDIN EN.CITE </w:instrText>
      </w:r>
      <w:r w:rsidRPr="00705D69">
        <w:fldChar w:fldCharType="begin">
          <w:fldData xml:space="preserve">PEVuZE5vdGU+PENpdGU+PEF1dGhvcj5Ob2xhbjwvQXV0aG9yPjxZZWFyPjIwMjA8L1llYXI+PFJl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==
</w:fldData>
        </w:fldChar>
      </w:r>
      <w:r w:rsidRPr="00705D69">
        <w:instrText xml:space="preserve"> ADDIN EN.CITE.DATA </w:instrText>
      </w:r>
      <w:r w:rsidRPr="00705D69">
        <w:fldChar w:fldCharType="end"/>
      </w:r>
      <w:r w:rsidRPr="00705D69">
        <w:fldChar w:fldCharType="separate"/>
      </w:r>
      <w:r w:rsidRPr="00705D69">
        <w:rPr>
          <w:noProof/>
          <w:vertAlign w:val="superscript"/>
        </w:rPr>
        <w:t>2, 8, 9</w:t>
      </w:r>
      <w:r w:rsidRPr="00705D69">
        <w:fldChar w:fldCharType="end"/>
      </w:r>
      <w:r w:rsidRPr="00705D69">
        <w:t>. The strong odor gradually ceases along with the purging of fluids. Lastly, the dry or skeletal stage of decay is reached as soon as a considerably large exposure of bones dominates</w:t>
      </w:r>
      <w:r w:rsidRPr="00705D69">
        <w:fldChar w:fldCharType="begin">
          <w:fldData xml:space="preserve">PEVuZE5vdGU+PENpdGU+PEF1dGhvcj5Ob2xhbjwvQXV0aG9yPjxZZWFyPjIwMjA8L1llYXI+PFJl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==
</w:fldData>
        </w:fldChar>
      </w:r>
      <w:r w:rsidRPr="00705D69">
        <w:instrText xml:space="preserve"> ADDIN EN.CITE </w:instrText>
      </w:r>
      <w:r w:rsidRPr="00705D69">
        <w:fldChar w:fldCharType="begin">
          <w:fldData xml:space="preserve">PEVuZE5vdGU+PENpdGU+PEF1dGhvcj5Ob2xhbjwvQXV0aG9yPjxZZWFyPjIwMjA8L1llYXI+PFJl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==
</w:fldData>
        </w:fldChar>
      </w:r>
      <w:r w:rsidRPr="00705D69">
        <w:instrText xml:space="preserve"> ADDIN EN.CITE.DATA </w:instrText>
      </w:r>
      <w:r w:rsidRPr="00705D69">
        <w:fldChar w:fldCharType="end"/>
      </w:r>
      <w:r w:rsidRPr="00705D69">
        <w:fldChar w:fldCharType="separate"/>
      </w:r>
      <w:r w:rsidRPr="00705D69">
        <w:rPr>
          <w:noProof/>
          <w:vertAlign w:val="superscript"/>
        </w:rPr>
        <w:t>2, 8, 9</w:t>
      </w:r>
      <w:r w:rsidRPr="00705D69">
        <w:fldChar w:fldCharType="end"/>
      </w:r>
      <w:r w:rsidRPr="00705D69">
        <w:t>. Any remaining skin can adopt a leather-like texture or appearance and closely adheres to the bones</w:t>
      </w:r>
      <w:r w:rsidRPr="00705D69">
        <w:fldChar w:fldCharType="begin"/>
      </w:r>
      <w:r w:rsidRPr="00705D69">
        <w:instrText xml:space="preserve"> ADDIN EN.CITE &lt;EndNote&gt;&lt;Cite&gt;&lt;Author&gt;Nolan&lt;/Author&gt;&lt;Year&gt;2020&lt;/Year&gt;&lt;RecNum&gt;105&lt;/RecNum&gt;&lt;DisplayText&gt;&lt;style face="superscript"&gt;8&lt;/style&gt;&lt;/DisplayText&gt;&lt;record&gt;&lt;rec-number&gt;105&lt;/rec-number&gt;&lt;foreign-keys&gt;&lt;key app="EN" db-id="2zttdtfdjpf9pfepeftv9rrj25tfwdss0sd5" timestamp="1625955409"&gt;105&lt;/key&gt;&lt;/foreign-keys&gt;&lt;ref-type name="Journal Article"&gt;17&lt;/ref-type&gt;&lt;contributors&gt;&lt;authors&gt;&lt;author&gt;Nolan, Ashley-N’Dene&lt;/author&gt;&lt;author&gt;Mead, Robert J&lt;/author&gt;&lt;author&gt;Maker, Garth&lt;/author&gt;&lt;author&gt;Speers, Samuel J&lt;/author&gt;&lt;/authors&gt;&lt;/contributors&gt;&lt;titles&gt;&lt;title&gt;A review of the biochemical products produced during mammalian decomposition with the purpose of determining the post-mortem interval&lt;/title&gt;&lt;secondary-title&gt;Australian Journal of Forensic Sciences&lt;/secondary-title&gt;&lt;/titles&gt;&lt;periodical&gt;&lt;full-title&gt;Australian Journal of Forensic Sciences&lt;/full-title&gt;&lt;/periodical&gt;&lt;pages&gt;477-488&lt;/pages&gt;&lt;volume&gt;52&lt;/volume&gt;&lt;number&gt;4&lt;/number&gt;&lt;dates&gt;&lt;year&gt;2020&lt;/year&gt;&lt;/dates&gt;&lt;isbn&gt;0045-0618&lt;/isbn&gt;&lt;urls&gt;&lt;/urls&gt;&lt;/record&gt;&lt;/Cite&gt;&lt;/EndNote&gt;</w:instrText>
      </w:r>
      <w:r w:rsidRPr="00705D69">
        <w:fldChar w:fldCharType="separate"/>
      </w:r>
      <w:r w:rsidRPr="00705D69">
        <w:rPr>
          <w:noProof/>
          <w:vertAlign w:val="superscript"/>
        </w:rPr>
        <w:t>8</w:t>
      </w:r>
      <w:r w:rsidRPr="00705D69">
        <w:fldChar w:fldCharType="end"/>
      </w:r>
      <w:r w:rsidRPr="00705D69">
        <w:t>. From this point onwards, the breakdown of the skeleton will continue at timeframes of years or decades until it is gradually recycled into the environment</w:t>
      </w:r>
      <w:r w:rsidRPr="00705D69">
        <w:fldChar w:fldCharType="begin"/>
      </w:r>
      <w:r w:rsidRPr="00705D69">
        <w:instrText xml:space="preserve"> ADDIN EN.CITE &lt;EndNote&gt;&lt;Cite&gt;&lt;Author&gt;Forbes&lt;/Author&gt;&lt;Year&gt;2008&lt;/Year&gt;&lt;RecNum&gt;153&lt;/RecNum&gt;&lt;DisplayText&gt;&lt;style face="superscript"&gt;11&lt;/style&gt;&lt;/DisplayText&gt;&lt;record&gt;&lt;rec-number&gt;153&lt;/rec-number&gt;&lt;foreign-keys&gt;&lt;key app="EN" db-id="2zttdtfdjpf9pfepeftv9rrj25tfwdss0sd5" timestamp="1629229039"&gt;153&lt;/key&gt;&lt;/foreign-keys&gt;&lt;ref-type name="Book Section"&gt;5&lt;/ref-type&gt;&lt;contributors&gt;&lt;authors&gt;&lt;author&gt;Forbes, Shari L&lt;/author&gt;&lt;/authors&gt;&lt;/contributors&gt;&lt;titles&gt;&lt;title&gt;Decomposition chemistry in a burial environment&lt;/title&gt;&lt;secondary-title&gt;Soil analysis in forensic taphonomy&lt;/secondary-title&gt;&lt;/titles&gt;&lt;pages&gt;215-236&lt;/pages&gt;&lt;dates&gt;&lt;year&gt;2008&lt;/year&gt;&lt;/dates&gt;&lt;publisher&gt;CRC Press&lt;/publisher&gt;&lt;isbn&gt;0429249497&lt;/isbn&gt;&lt;urls&gt;&lt;/urls&gt;&lt;/record&gt;&lt;/Cite&gt;&lt;/EndNote&gt;</w:instrText>
      </w:r>
      <w:r w:rsidRPr="00705D69">
        <w:fldChar w:fldCharType="separate"/>
      </w:r>
      <w:r w:rsidRPr="00705D69">
        <w:rPr>
          <w:noProof/>
          <w:vertAlign w:val="superscript"/>
        </w:rPr>
        <w:t>11</w:t>
      </w:r>
      <w:r w:rsidRPr="00705D69">
        <w:fldChar w:fldCharType="end"/>
      </w:r>
      <w:r w:rsidRPr="00705D69">
        <w:t>.</w:t>
      </w:r>
    </w:p>
    <w:p w14:paraId="5046720B" w14:textId="77777777" w:rsidR="005C1A72" w:rsidRPr="00705D69" w:rsidRDefault="005C1A72" w:rsidP="005C1A72">
      <w:pPr>
        <w:spacing w:line="360" w:lineRule="auto"/>
        <w:ind w:firstLine="720"/>
        <w:jc w:val="both"/>
        <w:rPr>
          <w:color w:val="000000" w:themeColor="text1"/>
        </w:rPr>
      </w:pPr>
      <w:r w:rsidRPr="00705D69">
        <w:rPr>
          <w:color w:val="000000" w:themeColor="text1"/>
        </w:rPr>
        <w:t>Despite the above-described processes of decomposition in a predictable sequence, decomposition stages are fairly subjective and, more importantly, no two individuals are identical, and thus decompose alike</w:t>
      </w:r>
      <w:r w:rsidRPr="00705D69">
        <w:rPr>
          <w:color w:val="000000" w:themeColor="text1"/>
        </w:rPr>
        <w:fldChar w:fldCharType="begin"/>
      </w:r>
      <w:r w:rsidRPr="00705D69">
        <w:rPr>
          <w:color w:val="000000" w:themeColor="text1"/>
        </w:rPr>
        <w:instrText xml:space="preserve"> ADDIN EN.CITE &lt;EndNote&gt;&lt;Cite&gt;&lt;Author&gt;Pinheiro&lt;/Author&gt;&lt;Year&gt;2006&lt;/Year&gt;&lt;RecNum&gt;208&lt;/RecNum&gt;&lt;DisplayText&gt;&lt;style face="superscript"&gt;12&lt;/style&gt;&lt;/DisplayText&gt;&lt;record&gt;&lt;rec-number&gt;208&lt;/rec-number&gt;&lt;foreign-keys&gt;&lt;key app="EN" db-id="2zttdtfdjpf9pfepeftv9rrj25tfwdss0sd5" timestamp="1630771657"&gt;208&lt;/key&gt;&lt;/foreign-keys&gt;&lt;ref-type name="Journal Article"&gt;17&lt;/ref-type&gt;&lt;contributors&gt;&lt;authors&gt;&lt;author&gt;Pinheiro, Jo&lt;/author&gt;&lt;author&gt;# 00E3o&lt;/author&gt;&lt;/authors&gt;&lt;/contributors&gt;&lt;titles&gt;&lt;title&gt;Decay process of a cadaver&lt;/title&gt;&lt;secondary-title&gt;Forensic anthropology and medicine: complementary sciences from recovery to cause of death&lt;/secondary-title&gt;&lt;/titles&gt;&lt;periodical&gt;&lt;full-title&gt;Forensic anthropology and medicine: complementary sciences from recovery to cause of death&lt;/full-title&gt;&lt;/periodical&gt;&lt;pages&gt;85-116&lt;/pages&gt;&lt;dates&gt;&lt;year&gt;2006&lt;/year&gt;&lt;/dates&gt;&lt;isbn&gt;1588298248&lt;/isbn&gt;&lt;urls&gt;&lt;/urls&gt;&lt;/record&gt;&lt;/Cite&gt;&lt;/EndNote&gt;</w:instrText>
      </w:r>
      <w:r w:rsidRPr="00705D69">
        <w:rPr>
          <w:color w:val="000000" w:themeColor="text1"/>
        </w:rPr>
        <w:fldChar w:fldCharType="separate"/>
      </w:r>
      <w:r w:rsidRPr="00705D69">
        <w:rPr>
          <w:noProof/>
          <w:color w:val="000000" w:themeColor="text1"/>
          <w:vertAlign w:val="superscript"/>
        </w:rPr>
        <w:t>12</w:t>
      </w:r>
      <w:r w:rsidRPr="00705D69">
        <w:rPr>
          <w:color w:val="000000" w:themeColor="text1"/>
        </w:rPr>
        <w:fldChar w:fldCharType="end"/>
      </w:r>
      <w:r w:rsidRPr="00705D69">
        <w:rPr>
          <w:color w:val="000000" w:themeColor="text1"/>
        </w:rPr>
        <w:t>. Rates and trajectories of decomposition vary strongly based on a complex and simultaneous interplay of multiple extrinsic and intrinsic factors throughout the decomposition period</w:t>
      </w:r>
      <w:r w:rsidRPr="00705D69">
        <w:rPr>
          <w:color w:val="000000" w:themeColor="text1"/>
        </w:rPr>
        <w:fldChar w:fldCharType="begin"/>
      </w:r>
      <w:r w:rsidRPr="00705D69">
        <w:rPr>
          <w:color w:val="000000" w:themeColor="text1"/>
        </w:rPr>
        <w:instrText xml:space="preserve"> ADDIN EN.CITE &lt;EndNote&gt;&lt;Cite&gt;&lt;Author&gt;Dautartas&lt;/Author&gt;&lt;Year&gt;2009&lt;/Year&gt;&lt;RecNum&gt;209&lt;/RecNum&gt;&lt;DisplayText&gt;&lt;style face="superscript"&gt;13&lt;/style&gt;&lt;/DisplayText&gt;&lt;record&gt;&lt;rec-number&gt;209&lt;/rec-number&gt;&lt;foreign-keys&gt;&lt;key app="EN" db-id="2zttdtfdjpf9pfepeftv9rrj25tfwdss0sd5" timestamp="1630772838"&gt;209&lt;/key&gt;&lt;/foreign-keys&gt;&lt;ref-type name="Journal Article"&gt;17&lt;/ref-type&gt;&lt;contributors&gt;&lt;authors&gt;&lt;author&gt;Dautartas, Angela Madeleine&lt;/author&gt;&lt;/authors&gt;&lt;/contributors&gt;&lt;titles&gt;&lt;title&gt;The effect of various coverings on the rate of human decomposition&lt;/title&gt;&lt;secondary-title&gt;Masters Theses&lt;/secondary-title&gt;&lt;/titles&gt;&lt;periodical&gt;&lt;full-title&gt;Masters Theses&lt;/full-title&gt;&lt;/periodical&gt;&lt;pages&gt;69&lt;/pages&gt;&lt;dates&gt;&lt;year&gt;2009&lt;/year&gt;&lt;/dates&gt;&lt;urls&gt;&lt;/urls&gt;&lt;/record&gt;&lt;/Cite&gt;&lt;/EndNote&gt;</w:instrText>
      </w:r>
      <w:r w:rsidRPr="00705D69">
        <w:rPr>
          <w:color w:val="000000" w:themeColor="text1"/>
        </w:rPr>
        <w:fldChar w:fldCharType="separate"/>
      </w:r>
      <w:r w:rsidRPr="00705D69">
        <w:rPr>
          <w:noProof/>
          <w:color w:val="000000" w:themeColor="text1"/>
          <w:vertAlign w:val="superscript"/>
        </w:rPr>
        <w:t>13</w:t>
      </w:r>
      <w:r w:rsidRPr="00705D69">
        <w:rPr>
          <w:color w:val="000000" w:themeColor="text1"/>
        </w:rPr>
        <w:fldChar w:fldCharType="end"/>
      </w:r>
      <w:r w:rsidRPr="00705D69">
        <w:rPr>
          <w:color w:val="000000" w:themeColor="text1"/>
        </w:rPr>
        <w:t xml:space="preserve">. Intrinsic variables refer for instance to body mass/size, the individuals’ microbiome, perimortem health conditions along with medication, as well as lifestyle, or diet </w:t>
      </w:r>
      <w:r w:rsidRPr="00705D69">
        <w:rPr>
          <w:color w:val="000000" w:themeColor="text1"/>
        </w:rPr>
        <w:fldChar w:fldCharType="begin">
          <w:fldData xml:space="preserve">PEVuZE5vdGU+PENpdGU+PEF1dGhvcj5IYXU8L0F1dGhvcj48WWVhcj4yMDE0PC9ZZWFyPjxSZWNO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</w:fldData>
        </w:fldChar>
      </w:r>
      <w:r w:rsidRPr="00705D69">
        <w:rPr>
          <w:color w:val="000000" w:themeColor="text1"/>
        </w:rPr>
        <w:instrText xml:space="preserve"> ADDIN EN.CITE </w:instrText>
      </w:r>
      <w:r w:rsidRPr="00705D69">
        <w:rPr>
          <w:color w:val="000000" w:themeColor="text1"/>
        </w:rPr>
        <w:fldChar w:fldCharType="begin">
          <w:fldData xml:space="preserve">PEVuZE5vdGU+PENpdGU+PEF1dGhvcj5IYXU8L0F1dGhvcj48WWVhcj4yMDE0PC9ZZWFyPjxSZWNO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</w:fldData>
        </w:fldChar>
      </w:r>
      <w:r w:rsidRPr="00705D69">
        <w:rPr>
          <w:color w:val="000000" w:themeColor="text1"/>
        </w:rPr>
        <w:instrText xml:space="preserve"> ADDIN EN.CITE.DATA </w:instrText>
      </w:r>
      <w:r w:rsidRPr="00705D69">
        <w:rPr>
          <w:color w:val="000000" w:themeColor="text1"/>
        </w:rPr>
      </w:r>
      <w:r w:rsidRPr="00705D69">
        <w:rPr>
          <w:color w:val="000000" w:themeColor="text1"/>
        </w:rPr>
        <w:fldChar w:fldCharType="end"/>
      </w:r>
      <w:r w:rsidRPr="00705D69">
        <w:rPr>
          <w:color w:val="000000" w:themeColor="text1"/>
        </w:rPr>
      </w:r>
      <w:r w:rsidRPr="00705D69">
        <w:rPr>
          <w:color w:val="000000" w:themeColor="text1"/>
        </w:rPr>
        <w:fldChar w:fldCharType="separate"/>
      </w:r>
      <w:r w:rsidRPr="00705D69">
        <w:rPr>
          <w:noProof/>
          <w:color w:val="000000" w:themeColor="text1"/>
          <w:vertAlign w:val="superscript"/>
        </w:rPr>
        <w:t>2, 9, 14</w:t>
      </w:r>
      <w:r w:rsidRPr="00705D69">
        <w:rPr>
          <w:color w:val="000000" w:themeColor="text1"/>
        </w:rPr>
        <w:fldChar w:fldCharType="end"/>
      </w:r>
      <w:r w:rsidRPr="00705D69">
        <w:rPr>
          <w:color w:val="000000" w:themeColor="text1"/>
        </w:rPr>
        <w:t xml:space="preserve">. Contrasting this, </w:t>
      </w:r>
      <w:r w:rsidRPr="00705D69">
        <w:rPr>
          <w:color w:val="000000" w:themeColor="text1"/>
        </w:rPr>
        <w:lastRenderedPageBreak/>
        <w:t>extrinsic factors are either of abiotic (temperature/humidity/climate, clothing, depositional environment such as indoor, outdoor, buried, water, soil surface) or biotic nature (i.e., microbes, arthropods, carnivores)</w:t>
      </w:r>
      <w:r w:rsidRPr="00705D69">
        <w:rPr>
          <w:color w:val="000000" w:themeColor="text1"/>
        </w:rPr>
        <w:fldChar w:fldCharType="begin">
          <w:fldData xml:space="preserve">PEVuZE5vdGU+PENpdGU+PEF1dGhvcj5XZXNjb3R0PC9BdXRob3I+PFllYXI+MjAxODwvWWVhcj48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</w:fldData>
        </w:fldChar>
      </w:r>
      <w:r w:rsidRPr="00705D69">
        <w:rPr>
          <w:color w:val="000000" w:themeColor="text1"/>
        </w:rPr>
        <w:instrText xml:space="preserve"> ADDIN EN.CITE </w:instrText>
      </w:r>
      <w:r w:rsidRPr="00705D69">
        <w:rPr>
          <w:color w:val="000000" w:themeColor="text1"/>
        </w:rPr>
        <w:fldChar w:fldCharType="begin">
          <w:fldData xml:space="preserve">PEVuZE5vdGU+PENpdGU+PEF1dGhvcj5XZXNjb3R0PC9BdXRob3I+PFllYXI+MjAxODwvWWVhcj48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</w:fldData>
        </w:fldChar>
      </w:r>
      <w:r w:rsidRPr="00705D69">
        <w:rPr>
          <w:color w:val="000000" w:themeColor="text1"/>
        </w:rPr>
        <w:instrText xml:space="preserve"> ADDIN EN.CITE.DATA </w:instrText>
      </w:r>
      <w:r w:rsidRPr="00705D69">
        <w:rPr>
          <w:color w:val="000000" w:themeColor="text1"/>
        </w:rPr>
      </w:r>
      <w:r w:rsidRPr="00705D69">
        <w:rPr>
          <w:color w:val="000000" w:themeColor="text1"/>
        </w:rPr>
        <w:fldChar w:fldCharType="end"/>
      </w:r>
      <w:r w:rsidRPr="00705D69">
        <w:rPr>
          <w:color w:val="000000" w:themeColor="text1"/>
        </w:rPr>
      </w:r>
      <w:r w:rsidRPr="00705D69">
        <w:rPr>
          <w:color w:val="000000" w:themeColor="text1"/>
        </w:rPr>
        <w:fldChar w:fldCharType="separate"/>
      </w:r>
      <w:r w:rsidRPr="00705D69">
        <w:rPr>
          <w:noProof/>
          <w:color w:val="000000" w:themeColor="text1"/>
          <w:vertAlign w:val="superscript"/>
        </w:rPr>
        <w:t>1, 2, 7, 13-15</w:t>
      </w:r>
      <w:r w:rsidRPr="00705D69">
        <w:rPr>
          <w:color w:val="000000" w:themeColor="text1"/>
        </w:rPr>
        <w:fldChar w:fldCharType="end"/>
      </w:r>
      <w:r w:rsidRPr="00705D69">
        <w:rPr>
          <w:color w:val="000000" w:themeColor="text1"/>
        </w:rPr>
        <w:t>. All of these factors affect the amount of time needed for a body to decompose, and only some of these variables can be controlled by researchers</w:t>
      </w:r>
      <w:r w:rsidRPr="00705D69">
        <w:rPr>
          <w:color w:val="000000" w:themeColor="text1"/>
        </w:rPr>
        <w:fldChar w:fldCharType="begin"/>
      </w:r>
      <w:r w:rsidRPr="00705D69">
        <w:rPr>
          <w:color w:val="000000" w:themeColor="text1"/>
        </w:rPr>
        <w:instrText xml:space="preserve"> ADDIN EN.CITE &lt;EndNote&gt;&lt;Cite&gt;&lt;Author&gt;Carter&lt;/Author&gt;&lt;Year&gt;2007&lt;/Year&gt;&lt;RecNum&gt;212&lt;/RecNum&gt;&lt;DisplayText&gt;&lt;style face="superscript"&gt;7, 10&lt;/style&gt;&lt;/DisplayText&gt;&lt;record&gt;&lt;rec-number&gt;212&lt;/rec-number&gt;&lt;foreign-keys&gt;&lt;key app="EN" db-id="2zttdtfdjpf9pfepeftv9rrj25tfwdss0sd5" timestamp="1630793483"&gt;212&lt;/key&gt;&lt;/foreign-keys&gt;&lt;ref-type name="Journal Article"&gt;17&lt;/ref-type&gt;&lt;contributors&gt;&lt;authors&gt;&lt;author&gt;Carter, David O&lt;/author&gt;&lt;author&gt;Yellowlees, David&lt;/author&gt;&lt;author&gt;Tibbett, Mark&lt;/author&gt;&lt;/authors&gt;&lt;/contributors&gt;&lt;titles&gt;&lt;title&gt;Cadaver decomposition in terrestrial ecosystems&lt;/title&gt;&lt;secondary-title&gt;Naturwissenschaften&lt;/secondary-title&gt;&lt;/titles&gt;&lt;periodical&gt;&lt;full-title&gt;Naturwissenschaften&lt;/full-title&gt;&lt;/periodical&gt;&lt;pages&gt;12-24&lt;/pages&gt;&lt;volume&gt;94&lt;/volume&gt;&lt;number&gt;1&lt;/number&gt;&lt;dates&gt;&lt;year&gt;2007&lt;/year&gt;&lt;/dates&gt;&lt;isbn&gt;0028-1042&lt;/isbn&gt;&lt;urls&gt;&lt;/urls&gt;&lt;/record&gt;&lt;/Cite&gt;&lt;Cite&gt;&lt;Author&gt;Buis&lt;/Author&gt;&lt;Year&gt;2016&lt;/Year&gt;&lt;RecNum&gt;211&lt;/RecNum&gt;&lt;record&gt;&lt;rec-number&gt;211&lt;/rec-number&gt;&lt;foreign-keys&gt;&lt;key app="EN" db-id="2zttdtfdjpf9pfepeftv9rrj25tfwdss0sd5" timestamp="1630786477"&gt;211&lt;/key&gt;&lt;/foreign-keys&gt;&lt;ref-type name="Thesis"&gt;32&lt;/ref-type&gt;&lt;contributors&gt;&lt;authors&gt;&lt;author&gt;Buis, Rebecca Christine&lt;/author&gt;&lt;/authors&gt;&lt;/contributors&gt;&lt;titles&gt;&lt;title&gt;The validation of human decomposition fluid as a cadaver-detection dog training aid&lt;/title&gt;&lt;/titles&gt;&lt;dates&gt;&lt;year&gt;2016&lt;/year&gt;&lt;/dates&gt;&lt;urls&gt;&lt;/urls&gt;&lt;/record&gt;&lt;/Cite&gt;&lt;/EndNote&gt;</w:instrText>
      </w:r>
      <w:r w:rsidRPr="00705D69">
        <w:rPr>
          <w:color w:val="000000" w:themeColor="text1"/>
        </w:rPr>
        <w:fldChar w:fldCharType="separate"/>
      </w:r>
      <w:r w:rsidRPr="00705D69">
        <w:rPr>
          <w:noProof/>
          <w:color w:val="000000" w:themeColor="text1"/>
          <w:vertAlign w:val="superscript"/>
        </w:rPr>
        <w:t>7, 10</w:t>
      </w:r>
      <w:r w:rsidRPr="00705D69">
        <w:rPr>
          <w:color w:val="000000" w:themeColor="text1"/>
        </w:rPr>
        <w:fldChar w:fldCharType="end"/>
      </w:r>
      <w:r w:rsidRPr="00705D69">
        <w:rPr>
          <w:color w:val="000000" w:themeColor="text1"/>
        </w:rPr>
        <w:t xml:space="preserve">. </w:t>
      </w:r>
    </w:p>
    <w:p w14:paraId="3991DE12" w14:textId="77777777" w:rsidR="005C1A72" w:rsidRPr="00705D69" w:rsidRDefault="005C1A72" w:rsidP="005C1A72">
      <w:pPr>
        <w:spacing w:line="360" w:lineRule="auto"/>
        <w:jc w:val="both"/>
      </w:pPr>
    </w:p>
    <w:p w14:paraId="2C013CB8" w14:textId="77777777" w:rsidR="005C1A72" w:rsidRPr="00705D69" w:rsidRDefault="005C1A72" w:rsidP="005C1A72">
      <w:pPr>
        <w:spacing w:line="360" w:lineRule="auto"/>
        <w:jc w:val="both"/>
      </w:pPr>
    </w:p>
    <w:p w14:paraId="46833310" w14:textId="77777777" w:rsidR="005C1A72" w:rsidRPr="00705D69" w:rsidRDefault="005C1A72" w:rsidP="005C1A72">
      <w:pPr>
        <w:pStyle w:val="Heading1"/>
        <w:rPr>
          <w:i/>
          <w:iCs/>
          <w:sz w:val="24"/>
        </w:rPr>
      </w:pPr>
      <w:bookmarkStart w:id="28" w:name="_Toc82431058"/>
      <w:r w:rsidRPr="00705D69">
        <w:rPr>
          <w:i/>
          <w:iCs/>
          <w:caps w:val="0"/>
          <w:sz w:val="24"/>
        </w:rPr>
        <w:t>Decomposition products – The breakdown of macromolecules</w:t>
      </w:r>
      <w:bookmarkEnd w:id="28"/>
      <w:r w:rsidRPr="00705D69">
        <w:rPr>
          <w:i/>
          <w:iCs/>
          <w:sz w:val="24"/>
        </w:rPr>
        <w:t xml:space="preserve"> </w:t>
      </w:r>
    </w:p>
    <w:p w14:paraId="324ACCF2" w14:textId="77777777" w:rsidR="005C1A72" w:rsidRPr="00705D69" w:rsidRDefault="005C1A72" w:rsidP="005C1A72">
      <w:pPr>
        <w:spacing w:line="360" w:lineRule="auto"/>
        <w:jc w:val="center"/>
      </w:pPr>
    </w:p>
    <w:p w14:paraId="7AA53B79" w14:textId="77777777" w:rsidR="005C1A72" w:rsidRPr="00705D69" w:rsidRDefault="005C1A72" w:rsidP="005C1A72">
      <w:pPr>
        <w:spacing w:line="360" w:lineRule="auto"/>
        <w:ind w:firstLine="720"/>
        <w:jc w:val="both"/>
      </w:pPr>
      <w:r w:rsidRPr="00705D69">
        <w:t>Decomposition involves the enzymatic and microbially-mediated breakdown of proteins, carbohydrates, and lipids into smaller compounds and ultimately their structural monomers namely amino acids, monosaccharides, and fatty acids, respectively</w:t>
      </w:r>
      <w:r w:rsidRPr="00705D69">
        <w:fldChar w:fldCharType="begin">
          <w:fldData xml:space="preserve">PEVuZE5vdGU+PENpdGU+PEF1dGhvcj5Ob2xhbjwvQXV0aG9yPjxZZWFyPjIwMjA8L1llYXI+PFJl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</w:fldData>
        </w:fldChar>
      </w:r>
      <w:r w:rsidRPr="00705D69">
        <w:instrText xml:space="preserve"> ADDIN EN.CITE </w:instrText>
      </w:r>
      <w:r w:rsidRPr="00705D69">
        <w:fldChar w:fldCharType="begin">
          <w:fldData xml:space="preserve">PEVuZE5vdGU+PENpdGU+PEF1dGhvcj5Ob2xhbjwvQXV0aG9yPjxZZWFyPjIwMjA8L1llYXI+PFJl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</w:fldData>
        </w:fldChar>
      </w:r>
      <w:r w:rsidRPr="00705D69">
        <w:instrText xml:space="preserve"> ADDIN EN.CITE.DATA </w:instrText>
      </w:r>
      <w:r w:rsidRPr="00705D69">
        <w:fldChar w:fldCharType="end"/>
      </w:r>
      <w:r w:rsidRPr="00705D69">
        <w:fldChar w:fldCharType="separate"/>
      </w:r>
      <w:r w:rsidRPr="00705D69">
        <w:rPr>
          <w:noProof/>
          <w:vertAlign w:val="superscript"/>
        </w:rPr>
        <w:t>7, 8, 10, 16</w:t>
      </w:r>
      <w:r w:rsidRPr="00705D69">
        <w:fldChar w:fldCharType="end"/>
      </w:r>
      <w:r w:rsidRPr="00705D69">
        <w:t xml:space="preserve">. According to </w:t>
      </w:r>
      <w:r w:rsidRPr="00705D69">
        <w:rPr>
          <w:i/>
          <w:iCs/>
        </w:rPr>
        <w:t>Janaway et al</w:t>
      </w:r>
      <w:r w:rsidRPr="00705D69">
        <w:t>., the human body consists of approximately 20% protein, 10% fat, 1% carbohydrates, and 5% minerals – the remaining rest is water</w:t>
      </w:r>
      <w:r w:rsidRPr="00705D69">
        <w:fldChar w:fldCharType="begin"/>
      </w:r>
      <w:r w:rsidRPr="00705D69">
        <w:instrText xml:space="preserve"> ADDIN EN.CITE &lt;EndNote&gt;&lt;Cite&gt;&lt;Author&gt;Janaway&lt;/Author&gt;&lt;Year&gt;2009&lt;/Year&gt;&lt;RecNum&gt;224&lt;/RecNum&gt;&lt;DisplayText&gt;&lt;style face="superscript"&gt;17&lt;/style&gt;&lt;/DisplayText&gt;&lt;record&gt;&lt;rec-number&gt;224&lt;/rec-number&gt;&lt;foreign-keys&gt;&lt;key app="EN" db-id="2zttdtfdjpf9pfepeftv9rrj25tfwdss0sd5" timestamp="1630898241"&gt;224&lt;/key&gt;&lt;/foreign-keys&gt;&lt;ref-type name="Book Section"&gt;5&lt;/ref-type&gt;&lt;contributors&gt;&lt;authors&gt;&lt;author&gt;Janaway, Robert C&lt;/author&gt;&lt;author&gt;Percival, Steven L&lt;/author&gt;&lt;author&gt;Wilson, Andrew S&lt;/author&gt;&lt;/authors&gt;&lt;/contributors&gt;&lt;titles&gt;&lt;title&gt;Decomposition of human remains&lt;/title&gt;&lt;secondary-title&gt;Microbiology and aging&lt;/secondary-title&gt;&lt;/titles&gt;&lt;pages&gt;313-334&lt;/pages&gt;&lt;dates&gt;&lt;year&gt;2009&lt;/year&gt;&lt;/dates&gt;&lt;publisher&gt;Springer&lt;/publisher&gt;&lt;urls&gt;&lt;/urls&gt;&lt;/record&gt;&lt;/Cite&gt;&lt;/EndNote&gt;</w:instrText>
      </w:r>
      <w:r w:rsidRPr="00705D69">
        <w:fldChar w:fldCharType="separate"/>
      </w:r>
      <w:r w:rsidRPr="00705D69">
        <w:rPr>
          <w:noProof/>
          <w:vertAlign w:val="superscript"/>
        </w:rPr>
        <w:t>17</w:t>
      </w:r>
      <w:r w:rsidRPr="00705D69">
        <w:fldChar w:fldCharType="end"/>
      </w:r>
      <w:r w:rsidRPr="00705D69">
        <w:t>. Although there is a general understanding of the catabolism of those macromolecules, the composition of decomposition products formed during decay is highly variable based on the aforementioned influence factors. The breakdown of proteins is enzymatically catalyzed by proteases and results in the production of proteoses, peptones, polypeptides, and amino acids</w:t>
      </w:r>
      <w:r w:rsidRPr="00705D69">
        <w:fldChar w:fldCharType="begin"/>
      </w:r>
      <w:r w:rsidRPr="00705D69">
        <w:instrText xml:space="preserve"> ADDIN EN.CITE &lt;EndNote&gt;&lt;Cite&gt;&lt;Author&gt;Dent&lt;/Author&gt;&lt;Year&gt;2004&lt;/Year&gt;&lt;RecNum&gt;163&lt;/RecNum&gt;&lt;DisplayText&gt;&lt;style face="superscript"&gt;7, 16&lt;/style&gt;&lt;/DisplayText&gt;&lt;record&gt;&lt;rec-number&gt;163&lt;/rec-number&gt;&lt;foreign-keys&gt;&lt;key app="EN" db-id="2zttdtfdjpf9pfepeftv9rrj25tfwdss0sd5" timestamp="1629389777"&gt;163&lt;/key&gt;&lt;/foreign-keys&gt;&lt;ref-type name="Journal Article"&gt;17&lt;/ref-type&gt;&lt;contributors&gt;&lt;authors&gt;&lt;author&gt;Dent, Boyd B&lt;/author&gt;&lt;author&gt;Forbes, Shari L&lt;/author&gt;&lt;author&gt;Stuart, Barbara H&lt;/author&gt;&lt;/authors&gt;&lt;/contributors&gt;&lt;titles&gt;&lt;title&gt;Review of human decomposition processes in soil&lt;/title&gt;&lt;secondary-title&gt;Environmental geology&lt;/secondary-title&gt;&lt;/titles&gt;&lt;periodical&gt;&lt;full-title&gt;Environmental geology&lt;/full-title&gt;&lt;/periodical&gt;&lt;pages&gt;576-585&lt;/pages&gt;&lt;volume&gt;45&lt;/volume&gt;&lt;number&gt;4&lt;/number&gt;&lt;dates&gt;&lt;year&gt;2004&lt;/year&gt;&lt;/dates&gt;&lt;isbn&gt;1432-0495&lt;/isbn&gt;&lt;urls&gt;&lt;/urls&gt;&lt;/record&gt;&lt;/Cite&gt;&lt;Cite&gt;&lt;Author&gt;Buis&lt;/Author&gt;&lt;Year&gt;2016&lt;/Year&gt;&lt;RecNum&gt;211&lt;/RecNum&gt;&lt;record&gt;&lt;rec-number&gt;211&lt;/rec-number&gt;&lt;foreign-keys&gt;&lt;key app="EN" db-id="2zttdtfdjpf9pfepeftv9rrj25tfwdss0sd5" timestamp="1630786477"&gt;211&lt;/key&gt;&lt;/foreign-keys&gt;&lt;ref-type name="Thesis"&gt;32&lt;/ref-type&gt;&lt;contributors&gt;&lt;authors&gt;&lt;author&gt;Buis, Rebecca Christine&lt;/author&gt;&lt;/authors&gt;&lt;/contributors&gt;&lt;titles&gt;&lt;title&gt;The validation of human decomposition fluid as a cadaver-detection dog training aid&lt;/title&gt;&lt;/titles&gt;&lt;dates&gt;&lt;year&gt;2016&lt;/year&gt;&lt;/dates&gt;&lt;urls&gt;&lt;/urls&gt;&lt;/record&gt;&lt;/Cite&gt;&lt;/EndNote&gt;</w:instrText>
      </w:r>
      <w:r w:rsidRPr="00705D69">
        <w:fldChar w:fldCharType="separate"/>
      </w:r>
      <w:r w:rsidRPr="00705D69">
        <w:rPr>
          <w:noProof/>
          <w:vertAlign w:val="superscript"/>
        </w:rPr>
        <w:t>7, 16</w:t>
      </w:r>
      <w:r w:rsidRPr="00705D69">
        <w:fldChar w:fldCharType="end"/>
      </w:r>
      <w:r w:rsidRPr="00705D69">
        <w:t>. Microbially-mediated processes further degrade amino acids via (a) deamination, (b) decarboxylation, and (c) desulfhydralation</w:t>
      </w:r>
      <w:r w:rsidRPr="00705D69">
        <w:fldChar w:fldCharType="begin">
          <w:fldData xml:space="preserve">PEVuZE5vdGU+PENpdGU+PEF1dGhvcj5Ob2xhbjwvQXV0aG9yPjxZZWFyPjIwMjA8L1llYXI+PFJl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</w:fldData>
        </w:fldChar>
      </w:r>
      <w:r w:rsidRPr="00705D69">
        <w:instrText xml:space="preserve"> ADDIN EN.CITE </w:instrText>
      </w:r>
      <w:r w:rsidRPr="00705D69">
        <w:fldChar w:fldCharType="begin">
          <w:fldData xml:space="preserve">PEVuZE5vdGU+PENpdGU+PEF1dGhvcj5Ob2xhbjwvQXV0aG9yPjxZZWFyPjIwMjA8L1llYXI+PFJl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</w:fldData>
        </w:fldChar>
      </w:r>
      <w:r w:rsidRPr="00705D69">
        <w:instrText xml:space="preserve"> ADDIN EN.CITE.DATA </w:instrText>
      </w:r>
      <w:r w:rsidRPr="00705D69">
        <w:fldChar w:fldCharType="end"/>
      </w:r>
      <w:r w:rsidRPr="00705D69">
        <w:fldChar w:fldCharType="separate"/>
      </w:r>
      <w:r w:rsidRPr="00705D69">
        <w:rPr>
          <w:noProof/>
          <w:vertAlign w:val="superscript"/>
        </w:rPr>
        <w:t>7, 8, 16</w:t>
      </w:r>
      <w:r w:rsidRPr="00705D69">
        <w:fldChar w:fldCharType="end"/>
      </w:r>
      <w:r w:rsidRPr="00705D69">
        <w:t>. Deamination produces nitrogen-containing compounds such as ammonia (e.g., phenylalanine degradation) that can either be released as gas or converted into ammonium ions nourishing for plants and microbes</w:t>
      </w:r>
      <w:r w:rsidRPr="00705D69">
        <w:fldChar w:fldCharType="begin"/>
      </w:r>
      <w:r w:rsidRPr="00705D69">
        <w:instrText xml:space="preserve"> ADDIN EN.CITE &lt;EndNote&gt;&lt;Cite&gt;&lt;Author&gt;Dent&lt;/Author&gt;&lt;Year&gt;2004&lt;/Year&gt;&lt;RecNum&gt;163&lt;/RecNum&gt;&lt;DisplayText&gt;&lt;style face="superscript"&gt;4, 16&lt;/style&gt;&lt;/DisplayText&gt;&lt;record&gt;&lt;rec-number&gt;163&lt;/rec-number&gt;&lt;foreign-keys&gt;&lt;key app="EN" db-id="2zttdtfdjpf9pfepeftv9rrj25tfwdss0sd5" timestamp="1629389777"&gt;163&lt;/key&gt;&lt;/foreign-keys&gt;&lt;ref-type name="Journal Article"&gt;17&lt;/ref-type&gt;&lt;contributors&gt;&lt;authors&gt;&lt;author&gt;Dent, Boyd B&lt;/author&gt;&lt;author&gt;Forbes, Shari L&lt;/author&gt;&lt;author&gt;Stuart, Barbara H&lt;/author&gt;&lt;/authors&gt;&lt;/contributors&gt;&lt;titles&gt;&lt;title&gt;Review of human decomposition processes in soil&lt;/title&gt;&lt;secondary-title&gt;Environmental geology&lt;/secondary-title&gt;&lt;/titles&gt;&lt;periodical&gt;&lt;full-title&gt;Environmental geology&lt;/full-title&gt;&lt;/periodical&gt;&lt;pages&gt;576-585&lt;/pages&gt;&lt;volume&gt;45&lt;/volume&gt;&lt;number&gt;4&lt;/number&gt;&lt;dates&gt;&lt;year&gt;2004&lt;/year&gt;&lt;/dates&gt;&lt;isbn&gt;1432-0495&lt;/isbn&gt;&lt;urls&gt;&lt;/urls&gt;&lt;/record&gt;&lt;/Cite&gt;&lt;Cite&gt;&lt;Author&gt;Stadler&lt;/Author&gt;&lt;Year&gt;2013&lt;/Year&gt;&lt;RecNum&gt;225&lt;/RecNum&gt;&lt;record&gt;&lt;rec-number&gt;225&lt;/rec-number&gt;&lt;foreign-keys&gt;&lt;key app="EN" db-id="2zttdtfdjpf9pfepeftv9rrj25tfwdss0sd5" timestamp="1630900831"&gt;225&lt;/key&gt;&lt;/foreign-keys&gt;&lt;ref-type name="Thesis"&gt;32&lt;/ref-type&gt;&lt;contributors&gt;&lt;authors&gt;&lt;author&gt;Stadler, Sonja&lt;/author&gt;&lt;/authors&gt;&lt;/contributors&gt;&lt;titles&gt;&lt;title&gt;Analysis of the volatile organic compounds produced by the decomposition of pig carcasses and human remains&lt;/title&gt;&lt;/titles&gt;&lt;dates&gt;&lt;year&gt;2013&lt;/year&gt;&lt;/dates&gt;&lt;urls&gt;&lt;/urls&gt;&lt;/record&gt;&lt;/Cite&gt;&lt;/EndNote&gt;</w:instrText>
      </w:r>
      <w:r w:rsidRPr="00705D69">
        <w:fldChar w:fldCharType="separate"/>
      </w:r>
      <w:r w:rsidRPr="00705D69">
        <w:rPr>
          <w:noProof/>
          <w:vertAlign w:val="superscript"/>
        </w:rPr>
        <w:t>4, 16</w:t>
      </w:r>
      <w:r w:rsidRPr="00705D69">
        <w:fldChar w:fldCharType="end"/>
      </w:r>
      <w:r w:rsidRPr="00705D69">
        <w:t>. Dependent on the soil microbial environment, ammonia can also undergo nitrification to yield nitrate, and alternatively, a lack of nitrifying organisms will accumulate ammonia in the soil</w:t>
      </w:r>
      <w:r w:rsidRPr="00705D69">
        <w:fldChar w:fldCharType="begin"/>
      </w:r>
      <w:r w:rsidRPr="00705D69">
        <w:instrText xml:space="preserve"> ADDIN EN.CITE &lt;EndNote&gt;&lt;Cite&gt;&lt;Author&gt;Janaway&lt;/Author&gt;&lt;Year&gt;2009&lt;/Year&gt;&lt;RecNum&gt;224&lt;/RecNum&gt;&lt;DisplayText&gt;&lt;style face="superscript"&gt;17&lt;/style&gt;&lt;/DisplayText&gt;&lt;record&gt;&lt;rec-number&gt;224&lt;/rec-number&gt;&lt;foreign-keys&gt;&lt;key app="EN" db-id="2zttdtfdjpf9pfepeftv9rrj25tfwdss0sd5" timestamp="1630898241"&gt;224&lt;/key&gt;&lt;/foreign-keys&gt;&lt;ref-type name="Book Section"&gt;5&lt;/ref-type&gt;&lt;contributors&gt;&lt;authors&gt;&lt;author&gt;Janaway, Robert C&lt;/author&gt;&lt;author&gt;Percival, Steven L&lt;/author&gt;&lt;author&gt;Wilson, Andrew S&lt;/author&gt;&lt;/authors&gt;&lt;/contributors&gt;&lt;titles&gt;&lt;title&gt;Decomposition of human remains&lt;/title&gt;&lt;secondary-title&gt;Microbiology and aging&lt;/secondary-title&gt;&lt;/titles&gt;&lt;pages&gt;313-334&lt;/pages&gt;&lt;dates&gt;&lt;year&gt;2009&lt;/year&gt;&lt;/dates&gt;&lt;publisher&gt;Springer&lt;/publisher&gt;&lt;urls&gt;&lt;/urls&gt;&lt;/record&gt;&lt;/Cite&gt;&lt;/EndNote&gt;</w:instrText>
      </w:r>
      <w:r w:rsidRPr="00705D69">
        <w:fldChar w:fldCharType="separate"/>
      </w:r>
      <w:r w:rsidRPr="00705D69">
        <w:rPr>
          <w:noProof/>
          <w:vertAlign w:val="superscript"/>
        </w:rPr>
        <w:t>17</w:t>
      </w:r>
      <w:r w:rsidRPr="00705D69">
        <w:fldChar w:fldCharType="end"/>
      </w:r>
      <w:r w:rsidRPr="00705D69">
        <w:t>. Decarboxylation removes the carboxyl group from amino acids which produces gasses (CO</w:t>
      </w:r>
      <w:r w:rsidRPr="00705D69">
        <w:rPr>
          <w:vertAlign w:val="subscript"/>
        </w:rPr>
        <w:t>2</w:t>
      </w:r>
      <w:r w:rsidRPr="00705D69">
        <w:t>) or in the case of ornithine and lysine the compounds putrescine and cadaverine, respectively</w:t>
      </w:r>
      <w:r w:rsidRPr="00705D69">
        <w:rPr>
          <w:noProof/>
          <w:vertAlign w:val="superscript"/>
        </w:rPr>
        <w:t>6, 7</w:t>
      </w:r>
      <w:r w:rsidRPr="00705D69">
        <w:t>. Indoles are also compounds produced from the breakdown of proteins</w:t>
      </w:r>
      <w:r w:rsidRPr="00705D69">
        <w:fldChar w:fldCharType="begin"/>
      </w:r>
      <w:r w:rsidRPr="00705D69">
        <w:instrText xml:space="preserve"> ADDIN EN.CITE &lt;EndNote&gt;&lt;Cite&gt;&lt;Author&gt;Dent&lt;/Author&gt;&lt;Year&gt;2004&lt;/Year&gt;&lt;RecNum&gt;163&lt;/RecNum&gt;&lt;DisplayText&gt;&lt;style face="superscript"&gt;4, 16&lt;/style&gt;&lt;/DisplayText&gt;&lt;record&gt;&lt;rec-number&gt;163&lt;/rec-number&gt;&lt;foreign-keys&gt;&lt;key app="EN" db-id="2zttdtfdjpf9pfepeftv9rrj25tfwdss0sd5" timestamp="1629389777"&gt;163&lt;/key&gt;&lt;/foreign-keys&gt;&lt;ref-type name="Journal Article"&gt;17&lt;/ref-type&gt;&lt;contributors&gt;&lt;authors&gt;&lt;author&gt;Dent, Boyd B&lt;/author&gt;&lt;author&gt;Forbes, Shari L&lt;/author&gt;&lt;author&gt;Stuart, Barbara H&lt;/author&gt;&lt;/authors&gt;&lt;/contributors&gt;&lt;titles&gt;&lt;title&gt;Review of human decomposition processes in soil&lt;/title&gt;&lt;secondary-title&gt;Environmental geology&lt;/secondary-title&gt;&lt;/titles&gt;&lt;periodical&gt;&lt;full-title&gt;Environmental geology&lt;/full-title&gt;&lt;/periodical&gt;&lt;pages&gt;576-585&lt;/pages&gt;&lt;volume&gt;45&lt;/volume&gt;&lt;number&gt;4&lt;/number&gt;&lt;dates&gt;&lt;year&gt;2004&lt;/year&gt;&lt;/dates&gt;&lt;isbn&gt;1432-0495&lt;/isbn&gt;&lt;urls&gt;&lt;/urls&gt;&lt;/record&gt;&lt;/Cite&gt;&lt;Cite&gt;&lt;Author&gt;Stadler&lt;/Author&gt;&lt;Year&gt;2013&lt;/Year&gt;&lt;RecNum&gt;225&lt;/RecNum&gt;&lt;record&gt;&lt;rec-number&gt;225&lt;/rec-number&gt;&lt;foreign-keys&gt;&lt;key app="EN" db-id="2zttdtfdjpf9pfepeftv9rrj25tfwdss0sd5" timestamp="1630900831"&gt;225&lt;/key&gt;&lt;/foreign-keys&gt;&lt;ref-type name="Thesis"&gt;32&lt;/ref-type&gt;&lt;contributors&gt;&lt;authors&gt;&lt;author&gt;Stadler, Sonja&lt;/author&gt;&lt;/authors&gt;&lt;/contributors&gt;&lt;titles&gt;&lt;title&gt;Analysis of the volatile organic compounds produced by the decomposition of pig carcasses and human remains&lt;/title&gt;&lt;/titles&gt;&lt;dates&gt;&lt;year&gt;2013&lt;/year&gt;&lt;/dates&gt;&lt;urls&gt;&lt;/urls&gt;&lt;/record&gt;&lt;/Cite&gt;&lt;/EndNote&gt;</w:instrText>
      </w:r>
      <w:r w:rsidRPr="00705D69">
        <w:fldChar w:fldCharType="separate"/>
      </w:r>
      <w:r w:rsidRPr="00705D69">
        <w:rPr>
          <w:noProof/>
          <w:vertAlign w:val="superscript"/>
        </w:rPr>
        <w:t>4, 16</w:t>
      </w:r>
      <w:r w:rsidRPr="00705D69">
        <w:fldChar w:fldCharType="end"/>
      </w:r>
      <w:r w:rsidRPr="00705D69">
        <w:t>. Sulfur-containing amino acids (e.g., cysteine, methionine) are degraded via desulfhydralation which yields hydrogen sulfide, various sulfides, or thiols</w:t>
      </w:r>
      <w:r w:rsidRPr="00705D69">
        <w:fldChar w:fldCharType="begin">
          <w:fldData xml:space="preserve">PEVuZE5vdGU+PENpdGU+PEF1dGhvcj5Ob2xhbjwvQXV0aG9yPjxZZWFyPjIwMjA8L1llYXI+PFJl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</w:fldData>
        </w:fldChar>
      </w:r>
      <w:r w:rsidRPr="00705D69">
        <w:instrText xml:space="preserve"> ADDIN EN.CITE </w:instrText>
      </w:r>
      <w:r w:rsidRPr="00705D69">
        <w:fldChar w:fldCharType="begin">
          <w:fldData xml:space="preserve">PEVuZE5vdGU+PENpdGU+PEF1dGhvcj5Ob2xhbjwvQXV0aG9yPjxZZWFyPjIwMjA8L1llYXI+PFJl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</w:fldData>
        </w:fldChar>
      </w:r>
      <w:r w:rsidRPr="00705D69">
        <w:instrText xml:space="preserve"> ADDIN EN.CITE.DATA </w:instrText>
      </w:r>
      <w:r w:rsidRPr="00705D69">
        <w:fldChar w:fldCharType="end"/>
      </w:r>
      <w:r w:rsidRPr="00705D69">
        <w:fldChar w:fldCharType="separate"/>
      </w:r>
      <w:r w:rsidRPr="00705D69">
        <w:rPr>
          <w:noProof/>
          <w:vertAlign w:val="superscript"/>
        </w:rPr>
        <w:t>7, 8, 16</w:t>
      </w:r>
      <w:r w:rsidRPr="00705D69">
        <w:fldChar w:fldCharType="end"/>
      </w:r>
      <w:r w:rsidRPr="00705D69">
        <w:t xml:space="preserve">. Proteolysis occurs at a differential rate throughout the corpse and affects organs and tissues on a different temporal scale, hence altering the succession of gases </w:t>
      </w:r>
      <w:r w:rsidRPr="00705D69">
        <w:lastRenderedPageBreak/>
        <w:t>in the decomposition odor profile. For instance, proteins in the intestines tend to degrade first followed by those in the brain, liver, and kidneys, whereas proteins in more resistant tissues such as connective tissue might survive longer</w:t>
      </w:r>
      <w:r w:rsidRPr="00705D69">
        <w:fldChar w:fldCharType="begin">
          <w:fldData xml:space="preserve">PEVuZE5vdGU+PENpdGU+PEF1dGhvcj5Ob2xhbjwvQXV0aG9yPjxZZWFyPjIwMjA8L1llYXI+PFJl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</w:fldData>
        </w:fldChar>
      </w:r>
      <w:r w:rsidRPr="00705D69">
        <w:instrText xml:space="preserve"> ADDIN EN.CITE </w:instrText>
      </w:r>
      <w:r w:rsidRPr="00705D69">
        <w:fldChar w:fldCharType="begin">
          <w:fldData xml:space="preserve">PEVuZE5vdGU+PENpdGU+PEF1dGhvcj5Ob2xhbjwvQXV0aG9yPjxZZWFyPjIwMjA8L1llYXI+PFJl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</w:fldData>
        </w:fldChar>
      </w:r>
      <w:r w:rsidRPr="00705D69">
        <w:instrText xml:space="preserve"> ADDIN EN.CITE.DATA </w:instrText>
      </w:r>
      <w:r w:rsidRPr="00705D69">
        <w:fldChar w:fldCharType="end"/>
      </w:r>
      <w:r w:rsidRPr="00705D69">
        <w:fldChar w:fldCharType="separate"/>
      </w:r>
      <w:r w:rsidRPr="00705D69">
        <w:rPr>
          <w:noProof/>
          <w:vertAlign w:val="superscript"/>
        </w:rPr>
        <w:t>7, 8, 16</w:t>
      </w:r>
      <w:r w:rsidRPr="00705D69">
        <w:fldChar w:fldCharType="end"/>
      </w:r>
      <w:r w:rsidRPr="00705D69">
        <w:t>.</w:t>
      </w:r>
    </w:p>
    <w:p w14:paraId="2FE78FD0" w14:textId="77777777" w:rsidR="005C1A72" w:rsidRPr="00705D69" w:rsidRDefault="005C1A72" w:rsidP="005C1A72">
      <w:pPr>
        <w:spacing w:line="360" w:lineRule="auto"/>
        <w:ind w:firstLine="720"/>
        <w:jc w:val="both"/>
      </w:pPr>
      <w:r w:rsidRPr="00705D69">
        <w:t>Carbohydrates (polysaccharides) degrade into monosaccharides (e.g., glycogen into glucose) which can either be completely oxidized into carbon dioxide (CO</w:t>
      </w:r>
      <w:r w:rsidRPr="00705D69">
        <w:rPr>
          <w:vertAlign w:val="subscript"/>
        </w:rPr>
        <w:t>2</w:t>
      </w:r>
      <w:r w:rsidRPr="00705D69">
        <w:t>) and water or result in the formation of several organic acids and alcohols</w:t>
      </w:r>
      <w:r w:rsidRPr="00705D69">
        <w:fldChar w:fldCharType="begin">
          <w:fldData xml:space="preserve">PEVuZE5vdGU+PENpdGU+PEF1dGhvcj5Ob2xhbjwvQXV0aG9yPjxZZWFyPjIwMjA8L1llYXI+PFJl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</w:fldData>
        </w:fldChar>
      </w:r>
      <w:r w:rsidRPr="00705D69">
        <w:instrText xml:space="preserve"> ADDIN EN.CITE </w:instrText>
      </w:r>
      <w:r w:rsidRPr="00705D69">
        <w:fldChar w:fldCharType="begin">
          <w:fldData xml:space="preserve">PEVuZE5vdGU+PENpdGU+PEF1dGhvcj5Ob2xhbjwvQXV0aG9yPjxZZWFyPjIwMjA8L1llYXI+PFJl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</w:fldData>
        </w:fldChar>
      </w:r>
      <w:r w:rsidRPr="00705D69">
        <w:instrText xml:space="preserve"> ADDIN EN.CITE.DATA </w:instrText>
      </w:r>
      <w:r w:rsidRPr="00705D69">
        <w:fldChar w:fldCharType="end"/>
      </w:r>
      <w:r w:rsidRPr="00705D69">
        <w:fldChar w:fldCharType="separate"/>
      </w:r>
      <w:r w:rsidRPr="00705D69">
        <w:rPr>
          <w:noProof/>
          <w:vertAlign w:val="superscript"/>
        </w:rPr>
        <w:t>8, 11, 16</w:t>
      </w:r>
      <w:r w:rsidRPr="00705D69">
        <w:fldChar w:fldCharType="end"/>
      </w:r>
      <w:r w:rsidRPr="00705D69">
        <w:t xml:space="preserve">. </w:t>
      </w:r>
      <w:r>
        <w:t>Fungal</w:t>
      </w:r>
      <w:r w:rsidRPr="00705D69">
        <w:t xml:space="preserve"> monosaccharide degradation </w:t>
      </w:r>
      <w:r>
        <w:t>produces</w:t>
      </w:r>
      <w:r w:rsidRPr="00705D69">
        <w:t xml:space="preserve"> </w:t>
      </w:r>
      <w:r w:rsidRPr="001C3574">
        <w:t>glucuronic acid, citric acid</w:t>
      </w:r>
      <w:r>
        <w:t>,</w:t>
      </w:r>
      <w:r w:rsidRPr="001C3574">
        <w:t xml:space="preserve"> and oxalic acid</w:t>
      </w:r>
      <w:r>
        <w:fldChar w:fldCharType="begin"/>
      </w:r>
      <w:r>
        <w:instrText xml:space="preserve"> ADDIN EN.CITE &lt;EndNote&gt;&lt;Cite&gt;&lt;Author&gt;Dent&lt;/Author&gt;&lt;Year&gt;2004&lt;/Year&gt;&lt;RecNum&gt;163&lt;/RecNum&gt;&lt;DisplayText&gt;&lt;style face="superscript"&gt;16&lt;/style&gt;&lt;/DisplayText&gt;&lt;record&gt;&lt;rec-number&gt;163&lt;/rec-number&gt;&lt;foreign-keys&gt;&lt;key app="EN" db-id="2zttdtfdjpf9pfepeftv9rrj25tfwdss0sd5" timestamp="1629389777"&gt;163&lt;/key&gt;&lt;/foreign-keys&gt;&lt;ref-type name="Journal Article"&gt;17&lt;/ref-type&gt;&lt;contributors&gt;&lt;authors&gt;&lt;author&gt;Dent, Boyd B&lt;/author&gt;&lt;author&gt;Forbes, Shari L&lt;/author&gt;&lt;author&gt;Stuart, Barbara H&lt;/author&gt;&lt;/authors&gt;&lt;/contributors&gt;&lt;titles&gt;&lt;title&gt;Review of human decomposition processes in soil&lt;/title&gt;&lt;secondary-title&gt;Environmental geology&lt;/secondary-title&gt;&lt;/titles&gt;&lt;periodical&gt;&lt;full-title&gt;Environmental geology&lt;/full-title&gt;&lt;/periodical&gt;&lt;pages&gt;576-585&lt;/pages&gt;&lt;volume&gt;45&lt;/volume&gt;&lt;number&gt;4&lt;/number&gt;&lt;dates&gt;&lt;year&gt;2004&lt;/year&gt;&lt;/dates&gt;&lt;isbn&gt;1432-0495&lt;/isbn&gt;&lt;urls&gt;&lt;/urls&gt;&lt;/record&gt;&lt;/Cite&gt;&lt;/EndNote&gt;</w:instrText>
      </w:r>
      <w:r>
        <w:fldChar w:fldCharType="separate"/>
      </w:r>
      <w:r w:rsidRPr="005E0D90">
        <w:rPr>
          <w:noProof/>
          <w:vertAlign w:val="superscript"/>
        </w:rPr>
        <w:t>16</w:t>
      </w:r>
      <w:r>
        <w:fldChar w:fldCharType="end"/>
      </w:r>
      <w:r>
        <w:t xml:space="preserve">. Glucose can be broken down by bacteria under aerobic conditions via the formation of </w:t>
      </w:r>
      <w:r w:rsidRPr="006A48CF">
        <w:t>pyruvic acid, lactic acid</w:t>
      </w:r>
      <w:r>
        <w:t>,</w:t>
      </w:r>
      <w:r w:rsidRPr="006A48CF">
        <w:t xml:space="preserve"> and acetaldehyde</w:t>
      </w:r>
      <w:r>
        <w:t xml:space="preserve"> to yield</w:t>
      </w:r>
      <w:r w:rsidRPr="00705D69">
        <w:t xml:space="preserve"> CO</w:t>
      </w:r>
      <w:r w:rsidRPr="00705D69">
        <w:rPr>
          <w:vertAlign w:val="subscript"/>
        </w:rPr>
        <w:t>2</w:t>
      </w:r>
      <w:r w:rsidRPr="00705D69">
        <w:t xml:space="preserve"> and water</w:t>
      </w:r>
      <w:r w:rsidRPr="00705D69">
        <w:fldChar w:fldCharType="begin"/>
      </w:r>
      <w:r w:rsidRPr="00705D69">
        <w:instrText xml:space="preserve"> ADDIN EN.CITE &lt;EndNote&gt;&lt;Cite&gt;&lt;Author&gt;Dent&lt;/Author&gt;&lt;Year&gt;2004&lt;/Year&gt;&lt;RecNum&gt;163&lt;/RecNum&gt;&lt;DisplayText&gt;&lt;style face="superscript"&gt;4, 16&lt;/style&gt;&lt;/DisplayText&gt;&lt;record&gt;&lt;rec-number&gt;163&lt;/rec-number&gt;&lt;foreign-keys&gt;&lt;key app="EN" db-id="2zttdtfdjpf9pfepeftv9rrj25tfwdss0sd5" timestamp="1629389777"&gt;163&lt;/key&gt;&lt;/foreign-keys&gt;&lt;ref-type name="Journal Article"&gt;17&lt;/ref-type&gt;&lt;contributors&gt;&lt;authors&gt;&lt;author&gt;Dent, Boyd B&lt;/author&gt;&lt;author&gt;Forbes, Shari L&lt;/author&gt;&lt;author&gt;Stuart, Barbara H&lt;/author&gt;&lt;/authors&gt;&lt;/contributors&gt;&lt;titles&gt;&lt;title&gt;Review of human decomposition processes in soil&lt;/title&gt;&lt;secondary-title&gt;Environmental geology&lt;/secondary-title&gt;&lt;/titles&gt;&lt;periodical&gt;&lt;full-title&gt;Environmental geology&lt;/full-title&gt;&lt;/periodical&gt;&lt;pages&gt;576-585&lt;/pages&gt;&lt;volume&gt;45&lt;/volume&gt;&lt;number&gt;4&lt;/number&gt;&lt;dates&gt;&lt;year&gt;2004&lt;/year&gt;&lt;/dates&gt;&lt;isbn&gt;1432-0495&lt;/isbn&gt;&lt;urls&gt;&lt;/urls&gt;&lt;/record&gt;&lt;/Cite&gt;&lt;Cite&gt;&lt;Author&gt;Stadler&lt;/Author&gt;&lt;Year&gt;2013&lt;/Year&gt;&lt;RecNum&gt;225&lt;/RecNum&gt;&lt;record&gt;&lt;rec-number&gt;225&lt;/rec-number&gt;&lt;foreign-keys&gt;&lt;key app="EN" db-id="2zttdtfdjpf9pfepeftv9rrj25tfwdss0sd5" timestamp="1630900831"&gt;225&lt;/key&gt;&lt;/foreign-keys&gt;&lt;ref-type name="Thesis"&gt;32&lt;/ref-type&gt;&lt;contributors&gt;&lt;authors&gt;&lt;author&gt;Stadler, Sonja&lt;/author&gt;&lt;/authors&gt;&lt;/contributors&gt;&lt;titles&gt;&lt;title&gt;Analysis of the volatile organic compounds produced by the decomposition of pig carcasses and human remains&lt;/title&gt;&lt;/titles&gt;&lt;dates&gt;&lt;year&gt;2013&lt;/year&gt;&lt;/dates&gt;&lt;urls&gt;&lt;/urls&gt;&lt;/record&gt;&lt;/Cite&gt;&lt;/EndNote&gt;</w:instrText>
      </w:r>
      <w:r w:rsidRPr="00705D69">
        <w:fldChar w:fldCharType="separate"/>
      </w:r>
      <w:r w:rsidRPr="00705D69">
        <w:rPr>
          <w:noProof/>
          <w:vertAlign w:val="superscript"/>
        </w:rPr>
        <w:t>4, 16</w:t>
      </w:r>
      <w:r w:rsidRPr="00705D69">
        <w:fldChar w:fldCharType="end"/>
      </w:r>
      <w:r w:rsidRPr="00705D69">
        <w:t xml:space="preserve">. In contrast, restricted oxygen availability may </w:t>
      </w:r>
      <w:r>
        <w:t>produce</w:t>
      </w:r>
      <w:r w:rsidRPr="00705D69">
        <w:t xml:space="preserve"> lactic, butanoic</w:t>
      </w:r>
      <w:r>
        <w:t xml:space="preserve">, and </w:t>
      </w:r>
      <w:r w:rsidRPr="00705D69">
        <w:t xml:space="preserve">acetic </w:t>
      </w:r>
      <w:r>
        <w:t>acid along with alcohols (i.e., ethanol). M</w:t>
      </w:r>
      <w:r w:rsidRPr="00705D69">
        <w:t>ethane</w:t>
      </w:r>
      <w:r>
        <w:t xml:space="preserve"> and </w:t>
      </w:r>
      <w:r w:rsidRPr="00705D69">
        <w:t>hydrogen</w:t>
      </w:r>
      <w:r>
        <w:t xml:space="preserve"> sulfide are gasses resulting from b</w:t>
      </w:r>
      <w:r w:rsidRPr="00705D69">
        <w:t xml:space="preserve">acterial </w:t>
      </w:r>
      <w:r w:rsidRPr="00FD62E2">
        <w:t xml:space="preserve">carbohydrate </w:t>
      </w:r>
      <w:r w:rsidRPr="00705D69">
        <w:t>fermentation</w:t>
      </w:r>
      <w:r w:rsidRPr="00705D69">
        <w:fldChar w:fldCharType="begin">
          <w:fldData xml:space="preserve">PEVuZE5vdGU+PENpdGU+PEF1dGhvcj5Ob2xhbjwvQXV0aG9yPjxZZWFyPjIwMjA8L1llYXI+PFJl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</w:fldData>
        </w:fldChar>
      </w:r>
      <w:r w:rsidRPr="00705D69">
        <w:instrText xml:space="preserve"> ADDIN EN.CITE </w:instrText>
      </w:r>
      <w:r w:rsidRPr="00705D69">
        <w:fldChar w:fldCharType="begin">
          <w:fldData xml:space="preserve">PEVuZE5vdGU+PENpdGU+PEF1dGhvcj5Ob2xhbjwvQXV0aG9yPjxZZWFyPjIwMjA8L1llYXI+PFJl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</w:fldData>
        </w:fldChar>
      </w:r>
      <w:r w:rsidRPr="00705D69">
        <w:instrText xml:space="preserve"> ADDIN EN.CITE.DATA </w:instrText>
      </w:r>
      <w:r w:rsidRPr="00705D69">
        <w:fldChar w:fldCharType="end"/>
      </w:r>
      <w:r w:rsidRPr="00705D69">
        <w:fldChar w:fldCharType="separate"/>
      </w:r>
      <w:r w:rsidRPr="00705D69">
        <w:rPr>
          <w:noProof/>
          <w:vertAlign w:val="superscript"/>
        </w:rPr>
        <w:t>7, 8, 11, 16</w:t>
      </w:r>
      <w:r w:rsidRPr="00705D69">
        <w:fldChar w:fldCharType="end"/>
      </w:r>
      <w:r>
        <w:t xml:space="preserve">. </w:t>
      </w:r>
      <w:r w:rsidRPr="00705D69">
        <w:t>Collectively, these decomposition products increase the acidity in the environment surrounding a decomposing corpse</w:t>
      </w:r>
      <w:r w:rsidRPr="00705D69">
        <w:fldChar w:fldCharType="begin"/>
      </w:r>
      <w:r w:rsidRPr="00705D69">
        <w:instrText xml:space="preserve"> ADDIN EN.CITE &lt;EndNote&gt;&lt;Cite&gt;&lt;Author&gt;Forbes&lt;/Author&gt;&lt;Year&gt;2008&lt;/Year&gt;&lt;RecNum&gt;153&lt;/RecNum&gt;&lt;DisplayText&gt;&lt;style face="superscript"&gt;11&lt;/style&gt;&lt;/DisplayText&gt;&lt;record&gt;&lt;rec-number&gt;153&lt;/rec-number&gt;&lt;foreign-keys&gt;&lt;key app="EN" db-id="2zttdtfdjpf9pfepeftv9rrj25tfwdss0sd5" timestamp="1629229039"&gt;153&lt;/key&gt;&lt;/foreign-keys&gt;&lt;ref-type name="Book Section"&gt;5&lt;/ref-type&gt;&lt;contributors&gt;&lt;authors&gt;&lt;author&gt;Forbes, Shari L&lt;/author&gt;&lt;/authors&gt;&lt;/contributors&gt;&lt;titles&gt;&lt;title&gt;Decomposition chemistry in a burial environment&lt;/title&gt;&lt;secondary-title&gt;Soil analysis in forensic taphonomy&lt;/secondary-title&gt;&lt;/titles&gt;&lt;pages&gt;215-236&lt;/pages&gt;&lt;dates&gt;&lt;year&gt;2008&lt;/year&gt;&lt;/dates&gt;&lt;publisher&gt;CRC Press&lt;/publisher&gt;&lt;isbn&gt;0429249497&lt;/isbn&gt;&lt;urls&gt;&lt;/urls&gt;&lt;/record&gt;&lt;/Cite&gt;&lt;/EndNote&gt;</w:instrText>
      </w:r>
      <w:r w:rsidRPr="00705D69">
        <w:fldChar w:fldCharType="separate"/>
      </w:r>
      <w:r w:rsidRPr="00705D69">
        <w:rPr>
          <w:noProof/>
          <w:vertAlign w:val="superscript"/>
        </w:rPr>
        <w:t>11</w:t>
      </w:r>
      <w:r w:rsidRPr="00705D69">
        <w:fldChar w:fldCharType="end"/>
      </w:r>
      <w:r w:rsidRPr="00705D69">
        <w:t xml:space="preserve">. </w:t>
      </w:r>
    </w:p>
    <w:p w14:paraId="6184E5F8" w14:textId="77777777" w:rsidR="005C1A72" w:rsidRPr="00705D69" w:rsidRDefault="005C1A72" w:rsidP="005C1A72">
      <w:pPr>
        <w:spacing w:line="360" w:lineRule="auto"/>
        <w:ind w:firstLine="720"/>
        <w:jc w:val="both"/>
        <w:rPr>
          <w:color w:val="000000" w:themeColor="text1"/>
        </w:rPr>
      </w:pPr>
      <w:r w:rsidRPr="00705D69">
        <w:t>Triglycerides, the main constituents of body fat (90-99%), contain three fatty acids attached to one glycerol molecule</w:t>
      </w:r>
      <w:r w:rsidRPr="00705D69">
        <w:fldChar w:fldCharType="begin"/>
      </w:r>
      <w:r w:rsidRPr="00705D69">
        <w:instrText xml:space="preserve"> ADDIN EN.CITE &lt;EndNote&gt;&lt;Cite&gt;&lt;Author&gt;Forbes&lt;/Author&gt;&lt;Year&gt;2008&lt;/Year&gt;&lt;RecNum&gt;151&lt;/RecNum&gt;&lt;DisplayText&gt;&lt;style face="superscript"&gt;11, 17&lt;/style&gt;&lt;/DisplayText&gt;&lt;record&gt;&lt;rec-number&gt;151&lt;/rec-number&gt;&lt;foreign-keys&gt;&lt;key app="EN" db-id="2zttdtfdjpf9pfepeftv9rrj25tfwdss0sd5" timestamp="1629130638"&gt;151&lt;/key&gt;&lt;/foreign-keys&gt;&lt;ref-type name="Book Section"&gt;5&lt;/ref-type&gt;&lt;contributors&gt;&lt;authors&gt;&lt;author&gt;Forbes, Shari L&lt;/author&gt;&lt;/authors&gt;&lt;/contributors&gt;&lt;titles&gt;&lt;title&gt;Decomposition chemistry in a burial environment&lt;/title&gt;&lt;secondary-title&gt;Soil analysis in forensic taphonomy&lt;/secondary-title&gt;&lt;/titles&gt;&lt;pages&gt;215-236&lt;/pages&gt;&lt;dates&gt;&lt;year&gt;2008&lt;/year&gt;&lt;/dates&gt;&lt;publisher&gt;CRC Press&lt;/publisher&gt;&lt;isbn&gt;0429249497&lt;/isbn&gt;&lt;urls&gt;&lt;/urls&gt;&lt;/record&gt;&lt;/Cite&gt;&lt;Cite&gt;&lt;Author&gt;Forbes&lt;/Author&gt;&lt;Year&gt;2008&lt;/Year&gt;&lt;RecNum&gt;151&lt;/RecNum&gt;&lt;record&gt;&lt;rec-number&gt;151&lt;/rec-number&gt;&lt;foreign-keys&gt;&lt;key app="EN" db-id="2zttdtfdjpf9pfepeftv9rrj25tfwdss0sd5" timestamp="1629130638"&gt;151&lt;/key&gt;&lt;/foreign-keys&gt;&lt;ref-type name="Book Section"&gt;5&lt;/ref-type&gt;&lt;contributors&gt;&lt;authors&gt;&lt;author&gt;Forbes, Shari L&lt;/author&gt;&lt;/authors&gt;&lt;/contributors&gt;&lt;titles&gt;&lt;title&gt;Decomposition chemistry in a burial environment&lt;/title&gt;&lt;secondary-title&gt;Soil analysis in forensic taphonomy&lt;/secondary-title&gt;&lt;/titles&gt;&lt;pages&gt;215-236&lt;/pages&gt;&lt;dates&gt;&lt;year&gt;2008&lt;/year&gt;&lt;/dates&gt;&lt;publisher&gt;CRC Press&lt;/publisher&gt;&lt;isbn&gt;0429249497&lt;/isbn&gt;&lt;urls&gt;&lt;/urls&gt;&lt;/record&gt;&lt;/Cite&gt;&lt;Cite&gt;&lt;Author&gt;Janaway&lt;/Author&gt;&lt;Year&gt;2009&lt;/Year&gt;&lt;RecNum&gt;224&lt;/RecNum&gt;&lt;record&gt;&lt;rec-number&gt;224&lt;/rec-number&gt;&lt;foreign-keys&gt;&lt;key app="EN" db-id="2zttdtfdjpf9pfepeftv9rrj25tfwdss0sd5" timestamp="1630898241"&gt;224&lt;/key&gt;&lt;/foreign-keys&gt;&lt;ref-type name="Book Section"&gt;5&lt;/ref-type&gt;&lt;contributors&gt;&lt;authors&gt;&lt;author&gt;Janaway, Robert C&lt;/author&gt;&lt;author&gt;Percival, Steven L&lt;/author&gt;&lt;author&gt;Wilson, Andrew S&lt;/author&gt;&lt;/authors&gt;&lt;/contributors&gt;&lt;titles&gt;&lt;title&gt;Decomposition of human remains&lt;/title&gt;&lt;secondary-title&gt;Microbiology and aging&lt;/secondary-title&gt;&lt;/titles&gt;&lt;pages&gt;313-334&lt;/pages&gt;&lt;dates&gt;&lt;year&gt;2009&lt;/year&gt;&lt;/dates&gt;&lt;publisher&gt;Springer&lt;/publisher&gt;&lt;urls&gt;&lt;/urls&gt;&lt;/record&gt;&lt;/Cite&gt;&lt;/EndNote&gt;</w:instrText>
      </w:r>
      <w:r w:rsidRPr="00705D69">
        <w:fldChar w:fldCharType="separate"/>
      </w:r>
      <w:r w:rsidRPr="00705D69">
        <w:rPr>
          <w:noProof/>
          <w:vertAlign w:val="superscript"/>
        </w:rPr>
        <w:t>11, 17</w:t>
      </w:r>
      <w:r w:rsidRPr="00705D69">
        <w:fldChar w:fldCharType="end"/>
      </w:r>
      <w:r w:rsidRPr="00705D69">
        <w:t>. Lipases are enzymes that degrade neutral lipids via a process called hydrolysis. This process yields glycerol and a mixture of saturated and unsaturated fatty acids</w:t>
      </w:r>
      <w:r w:rsidRPr="00705D69">
        <w:fldChar w:fldCharType="begin">
          <w:fldData xml:space="preserve">PEVuZE5vdGU+PENpdGU+PEF1dGhvcj5CdWlzPC9BdXRob3I+PFllYXI+MjAxNjwvWWVhcj48UmVj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</w:fldData>
        </w:fldChar>
      </w:r>
      <w:r w:rsidRPr="00705D69">
        <w:instrText xml:space="preserve"> ADDIN EN.CITE </w:instrText>
      </w:r>
      <w:r w:rsidRPr="00705D69">
        <w:fldChar w:fldCharType="begin">
          <w:fldData xml:space="preserve">PEVuZE5vdGU+PENpdGU+PEF1dGhvcj5CdWlzPC9BdXRob3I+PFllYXI+MjAxNjwvWWVhcj48UmVj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</w:fldData>
        </w:fldChar>
      </w:r>
      <w:r w:rsidRPr="00705D69">
        <w:instrText xml:space="preserve"> ADDIN EN.CITE.DATA </w:instrText>
      </w:r>
      <w:r w:rsidRPr="00705D69">
        <w:fldChar w:fldCharType="end"/>
      </w:r>
      <w:r w:rsidRPr="00705D69">
        <w:fldChar w:fldCharType="separate"/>
      </w:r>
      <w:r w:rsidRPr="00705D69">
        <w:rPr>
          <w:noProof/>
          <w:vertAlign w:val="superscript"/>
        </w:rPr>
        <w:t>1, 7, 8, 11</w:t>
      </w:r>
      <w:r w:rsidRPr="00705D69">
        <w:fldChar w:fldCharType="end"/>
      </w:r>
      <w:r w:rsidRPr="00705D69">
        <w:t xml:space="preserve">. </w:t>
      </w:r>
      <w:r>
        <w:t>F</w:t>
      </w:r>
      <w:r w:rsidRPr="00705D69">
        <w:t xml:space="preserve">urther fatty acid degradation is regulated by oxygen accessibility. </w:t>
      </w:r>
      <w:r>
        <w:t>Broadly, a</w:t>
      </w:r>
      <w:r w:rsidRPr="00705D69">
        <w:t xml:space="preserve">n oxygen-rich environment favors oxidation of </w:t>
      </w:r>
      <w:r w:rsidRPr="00705D69">
        <w:rPr>
          <w:color w:val="000000" w:themeColor="text1"/>
        </w:rPr>
        <w:t>unsaturated fatty acids eventually producing aldehydes and ketones</w:t>
      </w:r>
      <w:r w:rsidRPr="00705D69">
        <w:rPr>
          <w:color w:val="000000" w:themeColor="text1"/>
        </w:rPr>
        <w:fldChar w:fldCharType="begin"/>
      </w:r>
      <w:r w:rsidRPr="00705D69">
        <w:rPr>
          <w:color w:val="000000" w:themeColor="text1"/>
        </w:rPr>
        <w:instrText xml:space="preserve"> ADDIN EN.CITE &lt;EndNote&gt;&lt;Cite&gt;&lt;Author&gt;Buis&lt;/Author&gt;&lt;Year&gt;2016&lt;/Year&gt;&lt;RecNum&gt;211&lt;/RecNum&gt;&lt;DisplayText&gt;&lt;style face="superscript"&gt;7&lt;/style&gt;&lt;/DisplayText&gt;&lt;record&gt;&lt;rec-number&gt;211&lt;/rec-number&gt;&lt;foreign-keys&gt;&lt;key app="EN" db-id="2zttdtfdjpf9pfepeftv9rrj25tfwdss0sd5" timestamp="1630786477"&gt;211&lt;/key&gt;&lt;/foreign-keys&gt;&lt;ref-type name="Thesis"&gt;32&lt;/ref-type&gt;&lt;contributors&gt;&lt;authors&gt;&lt;author&gt;Buis, Rebecca Christine&lt;/author&gt;&lt;/authors&gt;&lt;/contributors&gt;&lt;titles&gt;&lt;title&gt;The validation of human decomposition fluid as a cadaver-detection dog training aid&lt;/title&gt;&lt;/titles&gt;&lt;dates&gt;&lt;year&gt;2016&lt;/year&gt;&lt;/dates&gt;&lt;urls&gt;&lt;/urls&gt;&lt;/record&gt;&lt;/Cite&gt;&lt;/EndNote&gt;</w:instrText>
      </w:r>
      <w:r w:rsidRPr="00705D69">
        <w:rPr>
          <w:color w:val="000000" w:themeColor="text1"/>
        </w:rPr>
        <w:fldChar w:fldCharType="separate"/>
      </w:r>
      <w:r w:rsidRPr="00705D69">
        <w:rPr>
          <w:noProof/>
          <w:color w:val="000000" w:themeColor="text1"/>
          <w:vertAlign w:val="superscript"/>
        </w:rPr>
        <w:t>7</w:t>
      </w:r>
      <w:r w:rsidRPr="00705D69">
        <w:rPr>
          <w:color w:val="000000" w:themeColor="text1"/>
        </w:rPr>
        <w:fldChar w:fldCharType="end"/>
      </w:r>
      <w:r w:rsidRPr="00705D69">
        <w:rPr>
          <w:color w:val="000000" w:themeColor="text1"/>
        </w:rPr>
        <w:t>. On the other hand, under anaerobic conditions hydrogenation of fatty acids transforms unsaturated fatty acids (double and triple bonds) into saturated fatty acids (single bonds)</w:t>
      </w:r>
      <w:r w:rsidRPr="00705D69">
        <w:rPr>
          <w:color w:val="000000" w:themeColor="text1"/>
        </w:rPr>
        <w:fldChar w:fldCharType="begin">
          <w:fldData xml:space="preserve">PEVuZE5vdGU+PENpdGU+PEF1dGhvcj5CdWlzPC9BdXRob3I+PFllYXI+MjAxNjwvWWVhcj48UmVj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</w:fldData>
        </w:fldChar>
      </w:r>
      <w:r w:rsidRPr="00705D69">
        <w:rPr>
          <w:color w:val="000000" w:themeColor="text1"/>
        </w:rPr>
        <w:instrText xml:space="preserve"> ADDIN EN.CITE </w:instrText>
      </w:r>
      <w:r w:rsidRPr="00705D69">
        <w:rPr>
          <w:color w:val="000000" w:themeColor="text1"/>
        </w:rPr>
        <w:fldChar w:fldCharType="begin">
          <w:fldData xml:space="preserve">PEVuZE5vdGU+PENpdGU+PEF1dGhvcj5CdWlzPC9BdXRob3I+PFllYXI+MjAxNjwvWWVhcj48UmVj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</w:fldData>
        </w:fldChar>
      </w:r>
      <w:r w:rsidRPr="00705D69">
        <w:rPr>
          <w:color w:val="000000" w:themeColor="text1"/>
        </w:rPr>
        <w:instrText xml:space="preserve"> ADDIN EN.CITE.DATA </w:instrText>
      </w:r>
      <w:r w:rsidRPr="00705D69">
        <w:rPr>
          <w:color w:val="000000" w:themeColor="text1"/>
        </w:rPr>
      </w:r>
      <w:r w:rsidRPr="00705D69">
        <w:rPr>
          <w:color w:val="000000" w:themeColor="text1"/>
        </w:rPr>
        <w:fldChar w:fldCharType="end"/>
      </w:r>
      <w:r w:rsidRPr="00705D69">
        <w:rPr>
          <w:color w:val="000000" w:themeColor="text1"/>
        </w:rPr>
      </w:r>
      <w:r w:rsidRPr="00705D69">
        <w:rPr>
          <w:color w:val="000000" w:themeColor="text1"/>
        </w:rPr>
        <w:fldChar w:fldCharType="separate"/>
      </w:r>
      <w:r w:rsidRPr="00705D69">
        <w:rPr>
          <w:noProof/>
          <w:color w:val="000000" w:themeColor="text1"/>
          <w:vertAlign w:val="superscript"/>
        </w:rPr>
        <w:t>1, 7, 8, 11</w:t>
      </w:r>
      <w:r w:rsidRPr="00705D69">
        <w:rPr>
          <w:color w:val="000000" w:themeColor="text1"/>
        </w:rPr>
        <w:fldChar w:fldCharType="end"/>
      </w:r>
      <w:r w:rsidRPr="00705D69">
        <w:rPr>
          <w:color w:val="000000" w:themeColor="text1"/>
        </w:rPr>
        <w:t>. Myristic, palmitic and stearic acid are typical end products via this route</w:t>
      </w:r>
      <w:r w:rsidRPr="00705D69">
        <w:rPr>
          <w:color w:val="000000" w:themeColor="text1"/>
        </w:rPr>
        <w:fldChar w:fldCharType="begin">
          <w:fldData xml:space="preserve">PEVuZE5vdGU+PENpdGU+PEF1dGhvcj5CdWlzPC9BdXRob3I+PFllYXI+MjAxNjwvWWVhcj48UmVj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</w:fldData>
        </w:fldChar>
      </w:r>
      <w:r w:rsidRPr="00705D69">
        <w:rPr>
          <w:color w:val="000000" w:themeColor="text1"/>
        </w:rPr>
        <w:instrText xml:space="preserve"> ADDIN EN.CITE </w:instrText>
      </w:r>
      <w:r w:rsidRPr="00705D69">
        <w:rPr>
          <w:color w:val="000000" w:themeColor="text1"/>
        </w:rPr>
        <w:fldChar w:fldCharType="begin">
          <w:fldData xml:space="preserve">PEVuZE5vdGU+PENpdGU+PEF1dGhvcj5CdWlzPC9BdXRob3I+PFllYXI+MjAxNjwvWWVhcj48UmVj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</w:fldData>
        </w:fldChar>
      </w:r>
      <w:r w:rsidRPr="00705D69">
        <w:rPr>
          <w:color w:val="000000" w:themeColor="text1"/>
        </w:rPr>
        <w:instrText xml:space="preserve"> ADDIN EN.CITE.DATA </w:instrText>
      </w:r>
      <w:r w:rsidRPr="00705D69">
        <w:rPr>
          <w:color w:val="000000" w:themeColor="text1"/>
        </w:rPr>
      </w:r>
      <w:r w:rsidRPr="00705D69">
        <w:rPr>
          <w:color w:val="000000" w:themeColor="text1"/>
        </w:rPr>
        <w:fldChar w:fldCharType="end"/>
      </w:r>
      <w:r w:rsidRPr="00705D69">
        <w:rPr>
          <w:color w:val="000000" w:themeColor="text1"/>
        </w:rPr>
      </w:r>
      <w:r w:rsidRPr="00705D69">
        <w:rPr>
          <w:color w:val="000000" w:themeColor="text1"/>
        </w:rPr>
        <w:fldChar w:fldCharType="separate"/>
      </w:r>
      <w:r w:rsidRPr="00705D69">
        <w:rPr>
          <w:noProof/>
          <w:color w:val="000000" w:themeColor="text1"/>
          <w:vertAlign w:val="superscript"/>
        </w:rPr>
        <w:t>1, 7, 8, 11</w:t>
      </w:r>
      <w:r w:rsidRPr="00705D69">
        <w:rPr>
          <w:color w:val="000000" w:themeColor="text1"/>
        </w:rPr>
        <w:fldChar w:fldCharType="end"/>
      </w:r>
      <w:r w:rsidRPr="00705D69">
        <w:rPr>
          <w:color w:val="000000" w:themeColor="text1"/>
        </w:rPr>
        <w:t>. The formation of a wax-like substance in fatty tissue (adipocere) is frequently seen in oxygen-depleted environments</w:t>
      </w:r>
      <w:r w:rsidRPr="00705D69">
        <w:rPr>
          <w:color w:val="000000" w:themeColor="text1"/>
        </w:rPr>
        <w:fldChar w:fldCharType="begin"/>
      </w:r>
      <w:r w:rsidRPr="00705D69">
        <w:rPr>
          <w:color w:val="000000" w:themeColor="text1"/>
        </w:rPr>
        <w:instrText xml:space="preserve"> ADDIN EN.CITE &lt;EndNote&gt;&lt;Cite&gt;&lt;Author&gt;Forbes&lt;/Author&gt;&lt;Year&gt;2008&lt;/Year&gt;&lt;RecNum&gt;151&lt;/RecNum&gt;&lt;DisplayText&gt;&lt;style face="superscript"&gt;11&lt;/style&gt;&lt;/DisplayText&gt;&lt;record&gt;&lt;rec-number&gt;151&lt;/rec-number&gt;&lt;foreign-keys&gt;&lt;key app="EN" db-id="2zttdtfdjpf9pfepeftv9rrj25tfwdss0sd5" timestamp="1629130638"&gt;151&lt;/key&gt;&lt;/foreign-keys&gt;&lt;ref-type name="Book Section"&gt;5&lt;/ref-type&gt;&lt;contributors&gt;&lt;authors&gt;&lt;author&gt;Forbes, Shari L&lt;/author&gt;&lt;/authors&gt;&lt;/contributors&gt;&lt;titles&gt;&lt;title&gt;Decomposition chemistry in a burial environment&lt;/title&gt;&lt;secondary-title&gt;Soil analysis in forensic taphonomy&lt;/secondary-title&gt;&lt;/titles&gt;&lt;pages&gt;215-236&lt;/pages&gt;&lt;dates&gt;&lt;year&gt;2008&lt;/year&gt;&lt;/dates&gt;&lt;publisher&gt;CRC Press&lt;/publisher&gt;&lt;isbn&gt;0429249497&lt;/isbn&gt;&lt;urls&gt;&lt;/urls&gt;&lt;/record&gt;&lt;/Cite&gt;&lt;/EndNote&gt;</w:instrText>
      </w:r>
      <w:r w:rsidRPr="00705D69">
        <w:rPr>
          <w:color w:val="000000" w:themeColor="text1"/>
        </w:rPr>
        <w:fldChar w:fldCharType="separate"/>
      </w:r>
      <w:r w:rsidRPr="00705D69">
        <w:rPr>
          <w:noProof/>
          <w:color w:val="000000" w:themeColor="text1"/>
          <w:vertAlign w:val="superscript"/>
        </w:rPr>
        <w:t>11</w:t>
      </w:r>
      <w:r w:rsidRPr="00705D69">
        <w:rPr>
          <w:color w:val="000000" w:themeColor="text1"/>
        </w:rPr>
        <w:fldChar w:fldCharType="end"/>
      </w:r>
      <w:r w:rsidRPr="00705D69">
        <w:rPr>
          <w:color w:val="000000" w:themeColor="text1"/>
        </w:rPr>
        <w:t>. Alternatively, lipid degradation can produce progressively shorter fatty acid chains and volatile fatty acids (VFAs), eventually resulting in the production of CO</w:t>
      </w:r>
      <w:r w:rsidRPr="00705D69">
        <w:rPr>
          <w:color w:val="000000" w:themeColor="text1"/>
          <w:vertAlign w:val="subscript"/>
        </w:rPr>
        <w:t>2</w:t>
      </w:r>
      <w:r w:rsidRPr="00705D69">
        <w:rPr>
          <w:color w:val="000000" w:themeColor="text1"/>
        </w:rPr>
        <w:t xml:space="preserve"> and water</w:t>
      </w:r>
      <w:r w:rsidRPr="00705D69">
        <w:rPr>
          <w:color w:val="000000" w:themeColor="text1"/>
        </w:rPr>
        <w:fldChar w:fldCharType="begin">
          <w:fldData xml:space="preserve">PEVuZE5vdGU+PENpdGU+PEF1dGhvcj5EZW50PC9BdXRob3I+PFllYXI+MjAwNDwvWWVhcj48UmVj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=
</w:fldData>
        </w:fldChar>
      </w:r>
      <w:r w:rsidRPr="00705D69">
        <w:rPr>
          <w:color w:val="000000" w:themeColor="text1"/>
        </w:rPr>
        <w:instrText xml:space="preserve"> ADDIN EN.CITE </w:instrText>
      </w:r>
      <w:r w:rsidRPr="00705D69">
        <w:rPr>
          <w:color w:val="000000" w:themeColor="text1"/>
        </w:rPr>
        <w:fldChar w:fldCharType="begin">
          <w:fldData xml:space="preserve">PEVuZE5vdGU+PENpdGU+PEF1dGhvcj5EZW50PC9BdXRob3I+PFllYXI+MjAwNDwvWWVhcj48UmVj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=
</w:fldData>
        </w:fldChar>
      </w:r>
      <w:r w:rsidRPr="00705D69">
        <w:rPr>
          <w:color w:val="000000" w:themeColor="text1"/>
        </w:rPr>
        <w:instrText xml:space="preserve"> ADDIN EN.CITE.DATA </w:instrText>
      </w:r>
      <w:r w:rsidRPr="00705D69">
        <w:rPr>
          <w:color w:val="000000" w:themeColor="text1"/>
        </w:rPr>
      </w:r>
      <w:r w:rsidRPr="00705D69">
        <w:rPr>
          <w:color w:val="000000" w:themeColor="text1"/>
        </w:rPr>
        <w:fldChar w:fldCharType="end"/>
      </w:r>
      <w:r w:rsidRPr="00705D69">
        <w:rPr>
          <w:color w:val="000000" w:themeColor="text1"/>
        </w:rPr>
      </w:r>
      <w:r w:rsidRPr="00705D69">
        <w:rPr>
          <w:color w:val="000000" w:themeColor="text1"/>
        </w:rPr>
        <w:fldChar w:fldCharType="separate"/>
      </w:r>
      <w:r w:rsidRPr="00705D69">
        <w:rPr>
          <w:noProof/>
          <w:color w:val="000000" w:themeColor="text1"/>
          <w:vertAlign w:val="superscript"/>
        </w:rPr>
        <w:t>4, 16, 18</w:t>
      </w:r>
      <w:r w:rsidRPr="00705D69">
        <w:rPr>
          <w:color w:val="000000" w:themeColor="text1"/>
        </w:rPr>
        <w:fldChar w:fldCharType="end"/>
      </w:r>
      <w:r w:rsidRPr="00705D69">
        <w:rPr>
          <w:color w:val="000000" w:themeColor="text1"/>
        </w:rPr>
        <w:t>.</w:t>
      </w:r>
    </w:p>
    <w:p w14:paraId="427738E7" w14:textId="77777777" w:rsidR="005C1A72" w:rsidRPr="00705D69" w:rsidRDefault="005C1A72" w:rsidP="005C1A72">
      <w:pPr>
        <w:spacing w:line="360" w:lineRule="auto"/>
        <w:ind w:firstLine="720"/>
        <w:jc w:val="both"/>
        <w:rPr>
          <w:color w:val="000000" w:themeColor="text1"/>
        </w:rPr>
      </w:pPr>
      <w:r w:rsidRPr="00705D69">
        <w:rPr>
          <w:color w:val="000000" w:themeColor="text1"/>
        </w:rPr>
        <w:t>Lastly, during the breakdown of macromolecules gaseous by-products, known as volatile organic compounds (VOCs), are also released. These compounds have low boiling points and high vapor pressures, hence largely contribute to the characteristic odor associated with a decomposing cadaver</w:t>
      </w:r>
      <w:r w:rsidRPr="00705D69">
        <w:rPr>
          <w:color w:val="000000" w:themeColor="text1"/>
        </w:rPr>
        <w:fldChar w:fldCharType="begin"/>
      </w:r>
      <w:r w:rsidRPr="00705D69">
        <w:rPr>
          <w:color w:val="000000" w:themeColor="text1"/>
        </w:rPr>
        <w:instrText xml:space="preserve"> ADDIN EN.CITE &lt;EndNote&gt;&lt;Cite&gt;&lt;Author&gt;Buis&lt;/Author&gt;&lt;Year&gt;2016&lt;/Year&gt;&lt;RecNum&gt;211&lt;/RecNum&gt;&lt;DisplayText&gt;&lt;style face="superscript"&gt;7&lt;/style&gt;&lt;/DisplayText&gt;&lt;record&gt;&lt;rec-number&gt;211&lt;/rec-number&gt;&lt;foreign-keys&gt;&lt;key app="EN" db-id="2zttdtfdjpf9pfepeftv9rrj25tfwdss0sd5" timestamp="1630786477"&gt;211&lt;/key&gt;&lt;/foreign-keys&gt;&lt;ref-type name="Thesis"&gt;32&lt;/ref-type&gt;&lt;contributors&gt;&lt;authors&gt;&lt;author&gt;Buis, Rebecca Christine&lt;/author&gt;&lt;/authors&gt;&lt;/contributors&gt;&lt;titles&gt;&lt;title&gt;The validation of human decomposition fluid as a cadaver-detection dog training aid&lt;/title&gt;&lt;/titles&gt;&lt;dates&gt;&lt;year&gt;2016&lt;/year&gt;&lt;/dates&gt;&lt;urls&gt;&lt;/urls&gt;&lt;/record&gt;&lt;/Cite&gt;&lt;/EndNote&gt;</w:instrText>
      </w:r>
      <w:r w:rsidRPr="00705D69">
        <w:rPr>
          <w:color w:val="000000" w:themeColor="text1"/>
        </w:rPr>
        <w:fldChar w:fldCharType="separate"/>
      </w:r>
      <w:r w:rsidRPr="00705D69">
        <w:rPr>
          <w:noProof/>
          <w:color w:val="000000" w:themeColor="text1"/>
          <w:vertAlign w:val="superscript"/>
        </w:rPr>
        <w:t>7</w:t>
      </w:r>
      <w:r w:rsidRPr="00705D69">
        <w:rPr>
          <w:color w:val="000000" w:themeColor="text1"/>
        </w:rPr>
        <w:fldChar w:fldCharType="end"/>
      </w:r>
      <w:r w:rsidRPr="00705D69">
        <w:rPr>
          <w:color w:val="000000" w:themeColor="text1"/>
        </w:rPr>
        <w:t>. Among these, the most consistently reported compounds are sulfides (e.g., dimethyl sulfide), while hydrocarbons (lipid catabolism), aldehydes, ketones, aromatic compounds, and alcohols have also been reported</w:t>
      </w:r>
      <w:r w:rsidRPr="00705D69">
        <w:rPr>
          <w:color w:val="000000" w:themeColor="text1"/>
        </w:rPr>
        <w:fldChar w:fldCharType="begin">
          <w:fldData xml:space="preserve">PEVuZE5vdGU+PENpdGU+PEF1dGhvcj5WYXNzPC9BdXRob3I+PFllYXI+MjAxMjwvWWVhcj48UmVj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</w:fldData>
        </w:fldChar>
      </w:r>
      <w:r w:rsidRPr="00705D69">
        <w:rPr>
          <w:color w:val="000000" w:themeColor="text1"/>
        </w:rPr>
        <w:instrText xml:space="preserve"> ADDIN EN.CITE </w:instrText>
      </w:r>
      <w:r w:rsidRPr="00705D69">
        <w:rPr>
          <w:color w:val="000000" w:themeColor="text1"/>
        </w:rPr>
        <w:fldChar w:fldCharType="begin">
          <w:fldData xml:space="preserve">PEVuZE5vdGU+PENpdGU+PEF1dGhvcj5WYXNzPC9BdXRob3I+PFllYXI+MjAxMjwvWWVhcj48UmVj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</w:fldData>
        </w:fldChar>
      </w:r>
      <w:r w:rsidRPr="00705D69">
        <w:rPr>
          <w:color w:val="000000" w:themeColor="text1"/>
        </w:rPr>
        <w:instrText xml:space="preserve"> ADDIN EN.CITE.DATA </w:instrText>
      </w:r>
      <w:r w:rsidRPr="00705D69">
        <w:rPr>
          <w:color w:val="000000" w:themeColor="text1"/>
        </w:rPr>
      </w:r>
      <w:r w:rsidRPr="00705D69">
        <w:rPr>
          <w:color w:val="000000" w:themeColor="text1"/>
        </w:rPr>
        <w:fldChar w:fldCharType="end"/>
      </w:r>
      <w:r w:rsidRPr="00705D69">
        <w:rPr>
          <w:color w:val="000000" w:themeColor="text1"/>
        </w:rPr>
      </w:r>
      <w:r w:rsidRPr="00705D69">
        <w:rPr>
          <w:color w:val="000000" w:themeColor="text1"/>
        </w:rPr>
        <w:fldChar w:fldCharType="separate"/>
      </w:r>
      <w:r w:rsidRPr="00705D69">
        <w:rPr>
          <w:noProof/>
          <w:color w:val="000000" w:themeColor="text1"/>
          <w:vertAlign w:val="superscript"/>
        </w:rPr>
        <w:t>19-24</w:t>
      </w:r>
      <w:r w:rsidRPr="00705D69">
        <w:rPr>
          <w:color w:val="000000" w:themeColor="text1"/>
        </w:rPr>
        <w:fldChar w:fldCharType="end"/>
      </w:r>
      <w:r w:rsidRPr="00705D69">
        <w:rPr>
          <w:color w:val="000000" w:themeColor="text1"/>
        </w:rPr>
        <w:t xml:space="preserve">. </w:t>
      </w:r>
      <w:r w:rsidRPr="00705D69">
        <w:rPr>
          <w:color w:val="000000" w:themeColor="text1"/>
        </w:rPr>
        <w:lastRenderedPageBreak/>
        <w:t>Various studies in literature investigated the ‘smell of death’ to aid postmortem interval estimation (PMI) or to scientifically elucidate components cadaver-detection dog</w:t>
      </w:r>
      <w:r>
        <w:rPr>
          <w:color w:val="000000" w:themeColor="text1"/>
        </w:rPr>
        <w:t>s or canines</w:t>
      </w:r>
      <w:r w:rsidRPr="00705D69">
        <w:rPr>
          <w:color w:val="000000" w:themeColor="text1"/>
        </w:rPr>
        <w:t xml:space="preserve"> alert on</w:t>
      </w:r>
      <w:r w:rsidRPr="00705D69">
        <w:rPr>
          <w:color w:val="000000" w:themeColor="text1"/>
        </w:rPr>
        <w:fldChar w:fldCharType="begin">
          <w:fldData xml:space="preserve">PEVuZE5vdGU+PENpdGU+PEF1dGhvcj5WYXNzPC9BdXRob3I+PFllYXI+MjAxMjwvWWVhcj48UmVj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</w:fldData>
        </w:fldChar>
      </w:r>
      <w:r w:rsidRPr="00705D69">
        <w:rPr>
          <w:color w:val="000000" w:themeColor="text1"/>
        </w:rPr>
        <w:instrText xml:space="preserve"> ADDIN EN.CITE </w:instrText>
      </w:r>
      <w:r w:rsidRPr="00705D69">
        <w:rPr>
          <w:color w:val="000000" w:themeColor="text1"/>
        </w:rPr>
        <w:fldChar w:fldCharType="begin">
          <w:fldData xml:space="preserve">PEVuZE5vdGU+PENpdGU+PEF1dGhvcj5WYXNzPC9BdXRob3I+PFllYXI+MjAxMjwvWWVhcj48UmVj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</w:fldData>
        </w:fldChar>
      </w:r>
      <w:r w:rsidRPr="00705D69">
        <w:rPr>
          <w:color w:val="000000" w:themeColor="text1"/>
        </w:rPr>
        <w:instrText xml:space="preserve"> ADDIN EN.CITE.DATA </w:instrText>
      </w:r>
      <w:r w:rsidRPr="00705D69">
        <w:rPr>
          <w:color w:val="000000" w:themeColor="text1"/>
        </w:rPr>
      </w:r>
      <w:r w:rsidRPr="00705D69">
        <w:rPr>
          <w:color w:val="000000" w:themeColor="text1"/>
        </w:rPr>
        <w:fldChar w:fldCharType="end"/>
      </w:r>
      <w:r w:rsidRPr="00705D69">
        <w:rPr>
          <w:color w:val="000000" w:themeColor="text1"/>
        </w:rPr>
      </w:r>
      <w:r w:rsidRPr="00705D69">
        <w:rPr>
          <w:color w:val="000000" w:themeColor="text1"/>
        </w:rPr>
        <w:fldChar w:fldCharType="separate"/>
      </w:r>
      <w:r w:rsidRPr="00705D69">
        <w:rPr>
          <w:noProof/>
          <w:color w:val="000000" w:themeColor="text1"/>
          <w:vertAlign w:val="superscript"/>
        </w:rPr>
        <w:t>19-24</w:t>
      </w:r>
      <w:r w:rsidRPr="00705D69">
        <w:rPr>
          <w:color w:val="000000" w:themeColor="text1"/>
        </w:rPr>
        <w:fldChar w:fldCharType="end"/>
      </w:r>
      <w:r w:rsidRPr="00705D69">
        <w:rPr>
          <w:color w:val="000000" w:themeColor="text1"/>
        </w:rPr>
        <w:t xml:space="preserve">. </w:t>
      </w:r>
    </w:p>
    <w:p w14:paraId="72CEDFA4" w14:textId="77777777" w:rsidR="005C1A72" w:rsidRPr="00705D69" w:rsidRDefault="005C1A72" w:rsidP="005C1A72">
      <w:pPr>
        <w:spacing w:line="360" w:lineRule="auto"/>
        <w:ind w:firstLine="720"/>
        <w:jc w:val="both"/>
        <w:rPr>
          <w:color w:val="000000" w:themeColor="text1"/>
        </w:rPr>
      </w:pPr>
    </w:p>
    <w:p w14:paraId="05667BBC" w14:textId="77777777" w:rsidR="005C1A72" w:rsidRPr="00705D69" w:rsidRDefault="005C1A72" w:rsidP="005C1A72">
      <w:pPr>
        <w:spacing w:line="360" w:lineRule="auto"/>
        <w:ind w:firstLine="720"/>
        <w:jc w:val="both"/>
        <w:rPr>
          <w:color w:val="000000" w:themeColor="text1"/>
        </w:rPr>
      </w:pPr>
    </w:p>
    <w:p w14:paraId="47A5972A" w14:textId="77777777" w:rsidR="005C1A72" w:rsidRPr="00705D69" w:rsidRDefault="005C1A72" w:rsidP="005C1A72">
      <w:pPr>
        <w:pStyle w:val="Heading1"/>
        <w:rPr>
          <w:i/>
          <w:iCs/>
          <w:sz w:val="24"/>
        </w:rPr>
      </w:pPr>
      <w:bookmarkStart w:id="29" w:name="_Toc82431059"/>
      <w:r w:rsidRPr="00705D69">
        <w:rPr>
          <w:i/>
          <w:iCs/>
          <w:caps w:val="0"/>
          <w:sz w:val="24"/>
        </w:rPr>
        <w:t>The alteration of soil in the cadaver decomposition island (CDI)</w:t>
      </w:r>
      <w:bookmarkEnd w:id="29"/>
    </w:p>
    <w:p w14:paraId="36A5051E" w14:textId="77777777" w:rsidR="005C1A72" w:rsidRPr="00705D69" w:rsidRDefault="005C1A72" w:rsidP="005C1A72">
      <w:pPr>
        <w:pStyle w:val="NormalWeb"/>
        <w:spacing w:before="0" w:beforeAutospacing="0" w:after="0" w:afterAutospacing="0" w:line="360" w:lineRule="auto"/>
        <w:ind w:firstLine="720"/>
        <w:jc w:val="both"/>
        <w:rPr>
          <w:color w:val="000000" w:themeColor="text1"/>
        </w:rPr>
      </w:pPr>
    </w:p>
    <w:p w14:paraId="73C22816" w14:textId="77777777" w:rsidR="005C1A72" w:rsidRPr="00705D69" w:rsidRDefault="005C1A72" w:rsidP="005C1A72">
      <w:pPr>
        <w:pStyle w:val="NormalWeb"/>
        <w:spacing w:before="0" w:beforeAutospacing="0" w:after="0" w:afterAutospacing="0" w:line="360" w:lineRule="auto"/>
        <w:ind w:firstLine="720"/>
        <w:jc w:val="both"/>
        <w:rPr>
          <w:color w:val="000000" w:themeColor="text1"/>
        </w:rPr>
      </w:pPr>
      <w:r w:rsidRPr="00705D69">
        <w:rPr>
          <w:color w:val="000000" w:themeColor="text1"/>
        </w:rPr>
        <w:t>Upon decay, decomposition products are ultimately introduced into the surrounding ecosystem for recycling. In the case of soil decomposition, the localized, nutrient-rich suite of cadaveric material creates a vertical and lateral ‘hotspot’ of fertility and activity – better known as cadaver decomposition island (CDI)</w:t>
      </w:r>
      <w:r w:rsidRPr="00705D69">
        <w:rPr>
          <w:color w:val="000000" w:themeColor="text1"/>
        </w:rPr>
        <w:fldChar w:fldCharType="begin"/>
      </w:r>
      <w:r w:rsidRPr="00705D69">
        <w:rPr>
          <w:color w:val="000000" w:themeColor="text1"/>
        </w:rPr>
        <w:instrText xml:space="preserve"> ADDIN EN.CITE &lt;EndNote&gt;&lt;Cite&gt;&lt;Author&gt;Aitkenhead-Peterson&lt;/Author&gt;&lt;Year&gt;2015&lt;/Year&gt;&lt;RecNum&gt;221&lt;/RecNum&gt;&lt;DisplayText&gt;&lt;style face="superscript"&gt;10, 25&lt;/style&gt;&lt;/DisplayText&gt;&lt;record&gt;&lt;rec-number&gt;221&lt;/rec-number&gt;&lt;foreign-keys&gt;&lt;key app="EN" db-id="2zttdtfdjpf9pfepeftv9rrj25tfwdss0sd5" timestamp="1630873629"&gt;221&lt;/key&gt;&lt;/foreign-keys&gt;&lt;ref-type name="Journal Article"&gt;17&lt;/ref-type&gt;&lt;contributors&gt;&lt;authors&gt;&lt;author&gt;Aitkenhead-Peterson, Jacqueline A&lt;/author&gt;&lt;author&gt;Alexander, Michael B&lt;/author&gt;&lt;author&gt;Bytheway, Joan A&lt;/author&gt;&lt;author&gt;Carter, David O&lt;/author&gt;&lt;author&gt;Wescott, Daniel J&lt;/author&gt;&lt;/authors&gt;&lt;/contributors&gt;&lt;titles&gt;&lt;title&gt;Applications of soil chemistry in forensic entomology&lt;/title&gt;&lt;secondary-title&gt;Forensic entomology: International dimensions and frontiers&lt;/secondary-title&gt;&lt;/titles&gt;&lt;periodical&gt;&lt;full-title&gt;Forensic entomology: International dimensions and frontiers&lt;/full-title&gt;&lt;/periodical&gt;&lt;volume&gt;283&lt;/volume&gt;&lt;dates&gt;&lt;year&gt;2015&lt;/year&gt;&lt;/dates&gt;&lt;urls&gt;&lt;/urls&gt;&lt;/record&gt;&lt;/Cite&gt;&lt;Cite&gt;&lt;Author&gt;Carter&lt;/Author&gt;&lt;Year&gt;2007&lt;/Year&gt;&lt;RecNum&gt;212&lt;/RecNum&gt;&lt;record&gt;&lt;rec-number&gt;212&lt;/rec-number&gt;&lt;foreign-keys&gt;&lt;key app="EN" db-id="2zttdtfdjpf9pfepeftv9rrj25tfwdss0sd5" timestamp="1630793483"&gt;212&lt;/key&gt;&lt;/foreign-keys&gt;&lt;ref-type name="Journal Article"&gt;17&lt;/ref-type&gt;&lt;contributors&gt;&lt;authors&gt;&lt;author&gt;Carter, David O&lt;/author&gt;&lt;author&gt;Yellowlees, David&lt;/author&gt;&lt;author&gt;Tibbett, Mark&lt;/author&gt;&lt;/authors&gt;&lt;/contributors&gt;&lt;titles&gt;&lt;title&gt;Cadaver decomposition in terrestrial ecosystems&lt;/title&gt;&lt;secondary-title&gt;Naturwissenschaften&lt;/secondary-title&gt;&lt;/titles&gt;&lt;periodical&gt;&lt;full-title&gt;Naturwissenschaften&lt;/full-title&gt;&lt;/periodical&gt;&lt;pages&gt;12-24&lt;/pages&gt;&lt;volume&gt;94&lt;/volume&gt;&lt;number&gt;1&lt;/number&gt;&lt;dates&gt;&lt;year&gt;2007&lt;/year&gt;&lt;/dates&gt;&lt;isbn&gt;0028-1042&lt;/isbn&gt;&lt;urls&gt;&lt;/urls&gt;&lt;/record&gt;&lt;/Cite&gt;&lt;/EndNote&gt;</w:instrText>
      </w:r>
      <w:r w:rsidRPr="00705D69">
        <w:rPr>
          <w:color w:val="000000" w:themeColor="text1"/>
        </w:rPr>
        <w:fldChar w:fldCharType="separate"/>
      </w:r>
      <w:r w:rsidRPr="00705D69">
        <w:rPr>
          <w:noProof/>
          <w:color w:val="000000" w:themeColor="text1"/>
          <w:vertAlign w:val="superscript"/>
        </w:rPr>
        <w:t>10, 25</w:t>
      </w:r>
      <w:r w:rsidRPr="00705D69">
        <w:rPr>
          <w:color w:val="000000" w:themeColor="text1"/>
        </w:rPr>
        <w:fldChar w:fldCharType="end"/>
      </w:r>
      <w:r w:rsidRPr="00705D69">
        <w:rPr>
          <w:color w:val="000000" w:themeColor="text1"/>
        </w:rPr>
        <w:t>. During active decay, the influx of cadaveric fluids into the soil produces an overload of nutrients that impacts soil pH, carbon-to-nitrogen ratio, and vegetation in close proximity</w:t>
      </w:r>
      <w:r w:rsidRPr="00705D69">
        <w:rPr>
          <w:color w:val="000000" w:themeColor="text1"/>
        </w:rPr>
        <w:fldChar w:fldCharType="begin">
          <w:fldData xml:space="preserve">PEVuZE5vdGU+PENpdGU+PEF1dGhvcj5DYXJ0ZXI8L0F1dGhvcj48WWVhcj4yMDA3PC9ZZWFyPjxS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</w:fldData>
        </w:fldChar>
      </w:r>
      <w:r w:rsidRPr="00705D69">
        <w:rPr>
          <w:color w:val="000000" w:themeColor="text1"/>
        </w:rPr>
        <w:instrText xml:space="preserve"> ADDIN EN.CITE </w:instrText>
      </w:r>
      <w:r w:rsidRPr="00705D69">
        <w:rPr>
          <w:color w:val="000000" w:themeColor="text1"/>
        </w:rPr>
        <w:fldChar w:fldCharType="begin">
          <w:fldData xml:space="preserve">PEVuZE5vdGU+PENpdGU+PEF1dGhvcj5DYXJ0ZXI8L0F1dGhvcj48WWVhcj4yMDA3PC9ZZWFyPjxS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</w:fldData>
        </w:fldChar>
      </w:r>
      <w:r w:rsidRPr="00705D69">
        <w:rPr>
          <w:color w:val="000000" w:themeColor="text1"/>
        </w:rPr>
        <w:instrText xml:space="preserve"> ADDIN EN.CITE.DATA </w:instrText>
      </w:r>
      <w:r w:rsidRPr="00705D69">
        <w:rPr>
          <w:color w:val="000000" w:themeColor="text1"/>
        </w:rPr>
      </w:r>
      <w:r w:rsidRPr="00705D69">
        <w:rPr>
          <w:color w:val="000000" w:themeColor="text1"/>
        </w:rPr>
        <w:fldChar w:fldCharType="end"/>
      </w:r>
      <w:r w:rsidRPr="00705D69">
        <w:rPr>
          <w:color w:val="000000" w:themeColor="text1"/>
        </w:rPr>
      </w:r>
      <w:r w:rsidRPr="00705D69">
        <w:rPr>
          <w:color w:val="000000" w:themeColor="text1"/>
        </w:rPr>
        <w:fldChar w:fldCharType="separate"/>
      </w:r>
      <w:r w:rsidRPr="00705D69">
        <w:rPr>
          <w:noProof/>
          <w:color w:val="000000" w:themeColor="text1"/>
          <w:vertAlign w:val="superscript"/>
        </w:rPr>
        <w:t>10, 26-29</w:t>
      </w:r>
      <w:r w:rsidRPr="00705D69">
        <w:rPr>
          <w:color w:val="000000" w:themeColor="text1"/>
        </w:rPr>
        <w:fldChar w:fldCharType="end"/>
      </w:r>
      <w:r w:rsidRPr="00705D69">
        <w:rPr>
          <w:color w:val="000000" w:themeColor="text1"/>
        </w:rPr>
        <w:t>. A distinct CDI around the corpse is still noticeable during advanced decay; distinguishable based on a localized enriched pulse of soil nitrogen, carbon, and nutrient levels in the CDI</w:t>
      </w:r>
      <w:r w:rsidRPr="00705D69">
        <w:rPr>
          <w:color w:val="000000" w:themeColor="text1"/>
        </w:rPr>
        <w:fldChar w:fldCharType="begin"/>
      </w:r>
      <w:r w:rsidRPr="00705D69">
        <w:rPr>
          <w:color w:val="000000" w:themeColor="text1"/>
        </w:rPr>
        <w:instrText xml:space="preserve"> ADDIN EN.CITE &lt;EndNote&gt;&lt;Cite&gt;&lt;Author&gt;Aitkenhead-Peterson&lt;/Author&gt;&lt;Year&gt;2015&lt;/Year&gt;&lt;RecNum&gt;221&lt;/RecNum&gt;&lt;DisplayText&gt;&lt;style face="superscript"&gt;10, 25&lt;/style&gt;&lt;/DisplayText&gt;&lt;record&gt;&lt;rec-number&gt;221&lt;/rec-number&gt;&lt;foreign-keys&gt;&lt;key app="EN" db-id="2zttdtfdjpf9pfepeftv9rrj25tfwdss0sd5" timestamp="1630873629"&gt;221&lt;/key&gt;&lt;/foreign-keys&gt;&lt;ref-type name="Journal Article"&gt;17&lt;/ref-type&gt;&lt;contributors&gt;&lt;authors&gt;&lt;author&gt;Aitkenhead-Peterson, Jacqueline A&lt;/author&gt;&lt;author&gt;Alexander, Michael B&lt;/author&gt;&lt;author&gt;Bytheway, Joan A&lt;/author&gt;&lt;author&gt;Carter, David O&lt;/author&gt;&lt;author&gt;Wescott, Daniel J&lt;/author&gt;&lt;/authors&gt;&lt;/contributors&gt;&lt;titles&gt;&lt;title&gt;Applications of soil chemistry in forensic entomology&lt;/title&gt;&lt;secondary-title&gt;Forensic entomology: International dimensions and frontiers&lt;/secondary-title&gt;&lt;/titles&gt;&lt;periodical&gt;&lt;full-title&gt;Forensic entomology: International dimensions and frontiers&lt;/full-title&gt;&lt;/periodical&gt;&lt;volume&gt;283&lt;/volume&gt;&lt;dates&gt;&lt;year&gt;2015&lt;/year&gt;&lt;/dates&gt;&lt;urls&gt;&lt;/urls&gt;&lt;/record&gt;&lt;/Cite&gt;&lt;Cite&gt;&lt;Author&gt;Carter&lt;/Author&gt;&lt;Year&gt;2007&lt;/Year&gt;&lt;RecNum&gt;212&lt;/RecNum&gt;&lt;record&gt;&lt;rec-number&gt;212&lt;/rec-number&gt;&lt;foreign-keys&gt;&lt;key app="EN" db-id="2zttdtfdjpf9pfepeftv9rrj25tfwdss0sd5" timestamp="1630793483"&gt;212&lt;/key&gt;&lt;/foreign-keys&gt;&lt;ref-type name="Journal Article"&gt;17&lt;/ref-type&gt;&lt;contributors&gt;&lt;authors&gt;&lt;author&gt;Carter, David O&lt;/author&gt;&lt;author&gt;Yellowlees, David&lt;/author&gt;&lt;author&gt;Tibbett, Mark&lt;/author&gt;&lt;/authors&gt;&lt;/contributors&gt;&lt;titles&gt;&lt;title&gt;Cadaver decomposition in terrestrial ecosystems&lt;/title&gt;&lt;secondary-title&gt;Naturwissenschaften&lt;/secondary-title&gt;&lt;/titles&gt;&lt;periodical&gt;&lt;full-title&gt;Naturwissenschaften&lt;/full-title&gt;&lt;/periodical&gt;&lt;pages&gt;12-24&lt;/pages&gt;&lt;volume&gt;94&lt;/volume&gt;&lt;number&gt;1&lt;/number&gt;&lt;dates&gt;&lt;year&gt;2007&lt;/year&gt;&lt;/dates&gt;&lt;isbn&gt;0028-1042&lt;/isbn&gt;&lt;urls&gt;&lt;/urls&gt;&lt;/record&gt;&lt;/Cite&gt;&lt;/EndNote&gt;</w:instrText>
      </w:r>
      <w:r w:rsidRPr="00705D69">
        <w:rPr>
          <w:color w:val="000000" w:themeColor="text1"/>
        </w:rPr>
        <w:fldChar w:fldCharType="separate"/>
      </w:r>
      <w:r w:rsidRPr="00705D69">
        <w:rPr>
          <w:noProof/>
          <w:color w:val="000000" w:themeColor="text1"/>
          <w:vertAlign w:val="superscript"/>
        </w:rPr>
        <w:t>10, 25</w:t>
      </w:r>
      <w:r w:rsidRPr="00705D69">
        <w:rPr>
          <w:color w:val="000000" w:themeColor="text1"/>
        </w:rPr>
        <w:fldChar w:fldCharType="end"/>
      </w:r>
      <w:r w:rsidRPr="00705D69">
        <w:rPr>
          <w:color w:val="000000" w:themeColor="text1"/>
        </w:rPr>
        <w:t>. The latter comprise potassium (K), phosphorus (P), calcium (Ca), or magnesium (Mg) and are mainly derived from cadaveric, microbial or plant material entering the soil upon decomposition</w:t>
      </w:r>
      <w:r w:rsidRPr="00705D69">
        <w:rPr>
          <w:color w:val="000000" w:themeColor="text1"/>
        </w:rPr>
        <w:fldChar w:fldCharType="begin"/>
      </w:r>
      <w:r w:rsidRPr="00705D69">
        <w:rPr>
          <w:color w:val="000000" w:themeColor="text1"/>
        </w:rPr>
        <w:instrText xml:space="preserve"> ADDIN EN.CITE &lt;EndNote&gt;&lt;Cite&gt;&lt;Author&gt;Carter&lt;/Author&gt;&lt;Year&gt;2007&lt;/Year&gt;&lt;RecNum&gt;212&lt;/RecNum&gt;&lt;DisplayText&gt;&lt;style face="superscript"&gt;10&lt;/style&gt;&lt;/DisplayText&gt;&lt;record&gt;&lt;rec-number&gt;212&lt;/rec-number&gt;&lt;foreign-keys&gt;&lt;key app="EN" db-id="2zttdtfdjpf9pfepeftv9rrj25tfwdss0sd5" timestamp="1630793483"&gt;212&lt;/key&gt;&lt;/foreign-keys&gt;&lt;ref-type name="Journal Article"&gt;17&lt;/ref-type&gt;&lt;contributors&gt;&lt;authors&gt;&lt;author&gt;Carter, David O&lt;/author&gt;&lt;author&gt;Yellowlees, David&lt;/author&gt;&lt;author&gt;Tibbett, Mark&lt;/author&gt;&lt;/authors&gt;&lt;/contributors&gt;&lt;titles&gt;&lt;title&gt;Cadaver decomposition in terrestrial ecosystems&lt;/title&gt;&lt;secondary-title&gt;Naturwissenschaften&lt;/secondary-title&gt;&lt;/titles&gt;&lt;periodical&gt;&lt;full-title&gt;Naturwissenschaften&lt;/full-title&gt;&lt;/periodical&gt;&lt;pages&gt;12-24&lt;/pages&gt;&lt;volume&gt;94&lt;/volume&gt;&lt;number&gt;1&lt;/number&gt;&lt;dates&gt;&lt;year&gt;2007&lt;/year&gt;&lt;/dates&gt;&lt;isbn&gt;0028-1042&lt;/isbn&gt;&lt;urls&gt;&lt;/urls&gt;&lt;/record&gt;&lt;/Cite&gt;&lt;/EndNote&gt;</w:instrText>
      </w:r>
      <w:r w:rsidRPr="00705D69">
        <w:rPr>
          <w:color w:val="000000" w:themeColor="text1"/>
        </w:rPr>
        <w:fldChar w:fldCharType="separate"/>
      </w:r>
      <w:r w:rsidRPr="00705D69">
        <w:rPr>
          <w:noProof/>
          <w:color w:val="000000" w:themeColor="text1"/>
          <w:vertAlign w:val="superscript"/>
        </w:rPr>
        <w:t>10</w:t>
      </w:r>
      <w:r w:rsidRPr="00705D69">
        <w:rPr>
          <w:color w:val="000000" w:themeColor="text1"/>
        </w:rPr>
        <w:fldChar w:fldCharType="end"/>
      </w:r>
      <w:r w:rsidRPr="00705D69">
        <w:rPr>
          <w:color w:val="000000" w:themeColor="text1"/>
        </w:rPr>
        <w:t xml:space="preserve">. </w:t>
      </w:r>
      <w:r w:rsidRPr="00705D69">
        <w:rPr>
          <w:i/>
          <w:iCs/>
          <w:color w:val="000000" w:themeColor="text1"/>
        </w:rPr>
        <w:t>Vass et al</w:t>
      </w:r>
      <w:r w:rsidRPr="00705D69">
        <w:rPr>
          <w:color w:val="000000" w:themeColor="text1"/>
        </w:rPr>
        <w:t xml:space="preserve">. analyzed soil extracts from 3-5 cm underneath a 68 kg human corpse during active decay and detected 300 μg K/g soil, 50 μg Ca/g soil, and </w:t>
      </w:r>
      <w:r w:rsidRPr="00705D69">
        <w:rPr>
          <w:rFonts w:ascii="Cambria Math" w:hAnsi="Cambria Math" w:cs="Cambria Math"/>
          <w:color w:val="000000" w:themeColor="text1"/>
        </w:rPr>
        <w:t>∼</w:t>
      </w:r>
      <w:r w:rsidRPr="00705D69">
        <w:rPr>
          <w:color w:val="000000" w:themeColor="text1"/>
        </w:rPr>
        <w:t>10 μg Mg/g soil along with various volatile fatty acids</w:t>
      </w:r>
      <w:r w:rsidRPr="00705D69">
        <w:rPr>
          <w:color w:val="000000" w:themeColor="text1"/>
        </w:rPr>
        <w:fldChar w:fldCharType="begin"/>
      </w:r>
      <w:r w:rsidRPr="00705D69">
        <w:rPr>
          <w:color w:val="000000" w:themeColor="text1"/>
        </w:rPr>
        <w:instrText xml:space="preserve"> ADDIN EN.CITE &lt;EndNote&gt;&lt;Cite&gt;&lt;Author&gt;Vass&lt;/Author&gt;&lt;Year&gt;1992&lt;/Year&gt;&lt;RecNum&gt;95&lt;/RecNum&gt;&lt;DisplayText&gt;&lt;style face="superscript"&gt;29&lt;/style&gt;&lt;/DisplayText&gt;&lt;record&gt;&lt;rec-number&gt;95&lt;/rec-number&gt;&lt;foreign-keys&gt;&lt;key app="EN" db-id="2zttdtfdjpf9pfepeftv9rrj25tfwdss0sd5" timestamp="1625859670"&gt;95&lt;/key&gt;&lt;/foreign-keys&gt;&lt;ref-type name="Journal Article"&gt;17&lt;/ref-type&gt;&lt;contributors&gt;&lt;authors&gt;&lt;author&gt;Vass, Arpad A&lt;/author&gt;&lt;author&gt;Bass, William M&lt;/author&gt;&lt;author&gt;Wolt, Jeffery D&lt;/author&gt;&lt;author&gt;Foss, John E&lt;/author&gt;&lt;author&gt;Ammons, John T&lt;/author&gt;&lt;/authors&gt;&lt;/contributors&gt;&lt;titles&gt;&lt;title&gt;Time since death determinations of human cadavers using soil solution&lt;/title&gt;&lt;secondary-title&gt;Journal of Forensic Science&lt;/secondary-title&gt;&lt;/titles&gt;&lt;periodical&gt;&lt;full-title&gt;Journal of Forensic Science&lt;/full-title&gt;&lt;/periodical&gt;&lt;pages&gt;1236-1253&lt;/pages&gt;&lt;volume&gt;37&lt;/volume&gt;&lt;number&gt;5&lt;/number&gt;&lt;dates&gt;&lt;year&gt;1992&lt;/year&gt;&lt;/dates&gt;&lt;isbn&gt;0022-1198&lt;/isbn&gt;&lt;urls&gt;&lt;/urls&gt;&lt;/record&gt;&lt;/Cite&gt;&lt;/EndNote&gt;</w:instrText>
      </w:r>
      <w:r w:rsidRPr="00705D69">
        <w:rPr>
          <w:color w:val="000000" w:themeColor="text1"/>
        </w:rPr>
        <w:fldChar w:fldCharType="separate"/>
      </w:r>
      <w:r w:rsidRPr="00705D69">
        <w:rPr>
          <w:noProof/>
          <w:color w:val="000000" w:themeColor="text1"/>
          <w:vertAlign w:val="superscript"/>
        </w:rPr>
        <w:t>29</w:t>
      </w:r>
      <w:r w:rsidRPr="00705D69">
        <w:rPr>
          <w:color w:val="000000" w:themeColor="text1"/>
        </w:rPr>
        <w:fldChar w:fldCharType="end"/>
      </w:r>
      <w:r w:rsidRPr="00705D69">
        <w:rPr>
          <w:color w:val="000000" w:themeColor="text1"/>
        </w:rPr>
        <w:t xml:space="preserve">. The extent to which decomposition products diverge laterally from the cadaver was assessed in a study by </w:t>
      </w:r>
      <w:r w:rsidRPr="00705D69">
        <w:rPr>
          <w:i/>
          <w:iCs/>
          <w:color w:val="000000" w:themeColor="text1"/>
        </w:rPr>
        <w:t>Larizza et al.</w:t>
      </w:r>
      <w:r w:rsidRPr="00705D69">
        <w:rPr>
          <w:color w:val="000000" w:themeColor="text1"/>
        </w:rPr>
        <w:t>. Various fatty acids such as myristic, palmitic, stearic, and oleic acid were found up to 50 cm in the lateral extent of the CDI</w:t>
      </w:r>
      <w:r w:rsidRPr="00705D69">
        <w:rPr>
          <w:color w:val="000000" w:themeColor="text1"/>
        </w:rPr>
        <w:fldChar w:fldCharType="begin"/>
      </w:r>
      <w:r w:rsidRPr="00705D69">
        <w:rPr>
          <w:color w:val="000000" w:themeColor="text1"/>
        </w:rPr>
        <w:instrText xml:space="preserve"> ADDIN EN.CITE &lt;EndNote&gt;&lt;Cite&gt;&lt;Author&gt;Larizza&lt;/Author&gt;&lt;Year&gt;2013&lt;/Year&gt;&lt;RecNum&gt;213&lt;/RecNum&gt;&lt;DisplayText&gt;&lt;style face="superscript"&gt;30&lt;/style&gt;&lt;/DisplayText&gt;&lt;record&gt;&lt;rec-number&gt;213&lt;/rec-number&gt;&lt;foreign-keys&gt;&lt;key app="EN" db-id="2zttdtfdjpf9pfepeftv9rrj25tfwdss0sd5" timestamp="1630849725"&gt;213&lt;/key&gt;&lt;/foreign-keys&gt;&lt;ref-type name="Journal Article"&gt;17&lt;/ref-type&gt;&lt;contributors&gt;&lt;authors&gt;&lt;author&gt;Larizza, Melina&lt;/author&gt;&lt;author&gt;Forbes, Shari L&lt;/author&gt;&lt;/authors&gt;&lt;/contributors&gt;&lt;titles&gt;&lt;title&gt;Detection of fatty acids in the lateral extent of the cadaver decomposition island&lt;/title&gt;&lt;secondary-title&gt;Geological Society, London, Special Publications&lt;/secondary-title&gt;&lt;/titles&gt;&lt;periodical&gt;&lt;full-title&gt;Geological Society, London, Special Publications&lt;/full-title&gt;&lt;/periodical&gt;&lt;pages&gt;209-219&lt;/pages&gt;&lt;volume&gt;384&lt;/volume&gt;&lt;number&gt;1&lt;/number&gt;&lt;dates&gt;&lt;year&gt;2013&lt;/year&gt;&lt;/dates&gt;&lt;isbn&gt;0305-8719&lt;/isbn&gt;&lt;urls&gt;&lt;/urls&gt;&lt;/record&gt;&lt;/Cite&gt;&lt;/EndNote&gt;</w:instrText>
      </w:r>
      <w:r w:rsidRPr="00705D69">
        <w:rPr>
          <w:color w:val="000000" w:themeColor="text1"/>
        </w:rPr>
        <w:fldChar w:fldCharType="separate"/>
      </w:r>
      <w:r w:rsidRPr="00705D69">
        <w:rPr>
          <w:noProof/>
          <w:color w:val="000000" w:themeColor="text1"/>
          <w:vertAlign w:val="superscript"/>
        </w:rPr>
        <w:t>30</w:t>
      </w:r>
      <w:r w:rsidRPr="00705D69">
        <w:rPr>
          <w:color w:val="000000" w:themeColor="text1"/>
        </w:rPr>
        <w:fldChar w:fldCharType="end"/>
      </w:r>
      <w:r w:rsidRPr="00705D69">
        <w:rPr>
          <w:color w:val="000000" w:themeColor="text1"/>
        </w:rPr>
        <w:t xml:space="preserve">. </w:t>
      </w:r>
      <w:r w:rsidRPr="00705D69">
        <w:rPr>
          <w:i/>
          <w:iCs/>
          <w:color w:val="000000" w:themeColor="text1"/>
        </w:rPr>
        <w:t>Barton et al.</w:t>
      </w:r>
      <w:r w:rsidRPr="00705D69">
        <w:rPr>
          <w:color w:val="000000" w:themeColor="text1"/>
        </w:rPr>
        <w:t xml:space="preserve"> noticed in their study a limited spread of cadaveric material in a radius of beyond 30 cm laterally from the cadaver, while an increase in moisture, electrical conductivity (EC), nitrate, ammonium, and phosphorus dominated for samples directly underneath the carcass (0 cm)</w:t>
      </w:r>
      <w:r w:rsidRPr="00705D69">
        <w:rPr>
          <w:color w:val="000000" w:themeColor="text1"/>
        </w:rPr>
        <w:fldChar w:fldCharType="begin"/>
      </w:r>
      <w:r w:rsidRPr="00705D69">
        <w:rPr>
          <w:color w:val="000000" w:themeColor="text1"/>
        </w:rPr>
        <w:instrText xml:space="preserve"> ADDIN EN.CITE &lt;EndNote&gt;&lt;Cite&gt;&lt;Author&gt;Barton&lt;/Author&gt;&lt;Year&gt;2020&lt;/Year&gt;&lt;RecNum&gt;133&lt;/RecNum&gt;&lt;DisplayText&gt;&lt;style face="superscript"&gt;31&lt;/style&gt;&lt;/DisplayText&gt;&lt;record&gt;&lt;rec-number&gt;133&lt;/rec-number&gt;&lt;foreign-keys&gt;&lt;key app="EN" db-id="2zttdtfdjpf9pfepeftv9rrj25tfwdss0sd5" timestamp="1628382764"&gt;133&lt;/key&gt;&lt;/foreign-keys&gt;&lt;ref-type name="Journal Article"&gt;17&lt;/ref-type&gt;&lt;contributors&gt;&lt;authors&gt;&lt;author&gt;Barton, Philip S&lt;/author&gt;&lt;author&gt;Reboldi, Anna&lt;/author&gt;&lt;author&gt;Dawson, Blake M&lt;/author&gt;&lt;author&gt;Ueland, Maiken&lt;/author&gt;&lt;author&gt;Strong, Craig&lt;/author&gt;&lt;author&gt;Wallman, James F&lt;/author&gt;&lt;/authors&gt;&lt;/contributors&gt;&lt;titles&gt;&lt;title&gt;Soil chemical markers distinguishing human and pig decomposition islands: a preliminary study&lt;/title&gt;&lt;secondary-title&gt;Forensic Science, Medicine and Pathology&lt;/secondary-title&gt;&lt;/titles&gt;&lt;periodical&gt;&lt;full-title&gt;Forensic Science, Medicine and Pathology&lt;/full-title&gt;&lt;/periodical&gt;&lt;pages&gt;605-612&lt;/pages&gt;&lt;volume&gt;16&lt;/volume&gt;&lt;number&gt;4&lt;/number&gt;&lt;dates&gt;&lt;year&gt;2020&lt;/year&gt;&lt;/dates&gt;&lt;isbn&gt;1556-2891&lt;/isbn&gt;&lt;urls&gt;&lt;/urls&gt;&lt;/record&gt;&lt;/Cite&gt;&lt;/EndNote&gt;</w:instrText>
      </w:r>
      <w:r w:rsidRPr="00705D69">
        <w:rPr>
          <w:color w:val="000000" w:themeColor="text1"/>
        </w:rPr>
        <w:fldChar w:fldCharType="separate"/>
      </w:r>
      <w:r w:rsidRPr="00705D69">
        <w:rPr>
          <w:noProof/>
          <w:color w:val="000000" w:themeColor="text1"/>
          <w:vertAlign w:val="superscript"/>
        </w:rPr>
        <w:t>31</w:t>
      </w:r>
      <w:r w:rsidRPr="00705D69">
        <w:rPr>
          <w:color w:val="000000" w:themeColor="text1"/>
        </w:rPr>
        <w:fldChar w:fldCharType="end"/>
      </w:r>
      <w:r w:rsidRPr="00705D69">
        <w:rPr>
          <w:color w:val="000000" w:themeColor="text1"/>
        </w:rPr>
        <w:t>. The vertical migration of decomposition products within the CDI is assumed to translocate underneath a cadaver to depths of up to 15 cm</w:t>
      </w:r>
      <w:r w:rsidRPr="00705D69">
        <w:rPr>
          <w:color w:val="000000" w:themeColor="text1"/>
        </w:rPr>
        <w:fldChar w:fldCharType="begin"/>
      </w:r>
      <w:r w:rsidRPr="00705D69">
        <w:rPr>
          <w:color w:val="000000" w:themeColor="text1"/>
        </w:rPr>
        <w:instrText xml:space="preserve"> ADDIN EN.CITE &lt;EndNote&gt;&lt;Cite&gt;&lt;Author&gt;Fancher&lt;/Author&gt;&lt;Year&gt;2017&lt;/Year&gt;&lt;RecNum&gt;222&lt;/RecNum&gt;&lt;DisplayText&gt;&lt;style face="superscript"&gt;32&lt;/style&gt;&lt;/DisplayText&gt;&lt;record&gt;&lt;rec-number&gt;222&lt;/rec-number&gt;&lt;foreign-keys&gt;&lt;key app="EN" db-id="2zttdtfdjpf9pfepeftv9rrj25tfwdss0sd5" timestamp="1630881215"&gt;222&lt;/key&gt;&lt;/foreign-keys&gt;&lt;ref-type name="Journal Article"&gt;17&lt;/ref-type&gt;&lt;contributors&gt;&lt;authors&gt;&lt;author&gt;Fancher, JP&lt;/author&gt;&lt;author&gt;Aitkenhead-Peterson, JA&lt;/author&gt;&lt;author&gt;Farris, T&lt;/author&gt;&lt;author&gt;Mix, K&lt;/author&gt;&lt;author&gt;Schwab, AP&lt;/author&gt;&lt;author&gt;Wescott, DJ&lt;/author&gt;&lt;author&gt;Hamilton, MD&lt;/author&gt;&lt;/authors&gt;&lt;/contributors&gt;&lt;titles&gt;&lt;title&gt;An evaluation of soil chemistry in human cadaver decomposition islands: Potential for estimating postmortem interval (PMI)&lt;/title&gt;&lt;secondary-title&gt;Forensic science international&lt;/secondary-title&gt;&lt;/titles&gt;&lt;periodical&gt;&lt;full-title&gt;Forensic Science International&lt;/full-title&gt;&lt;/periodical&gt;&lt;pages&gt;130-139&lt;/pages&gt;&lt;volume&gt;279&lt;/volume&gt;&lt;dates&gt;&lt;year&gt;2017&lt;/year&gt;&lt;/dates&gt;&lt;isbn&gt;0379-0738&lt;/isbn&gt;&lt;urls&gt;&lt;/urls&gt;&lt;/record&gt;&lt;/Cite&gt;&lt;/EndNote&gt;</w:instrText>
      </w:r>
      <w:r w:rsidRPr="00705D69">
        <w:rPr>
          <w:color w:val="000000" w:themeColor="text1"/>
        </w:rPr>
        <w:fldChar w:fldCharType="separate"/>
      </w:r>
      <w:r w:rsidRPr="00705D69">
        <w:rPr>
          <w:noProof/>
          <w:color w:val="000000" w:themeColor="text1"/>
          <w:vertAlign w:val="superscript"/>
        </w:rPr>
        <w:t>32</w:t>
      </w:r>
      <w:r w:rsidRPr="00705D69">
        <w:rPr>
          <w:color w:val="000000" w:themeColor="text1"/>
        </w:rPr>
        <w:fldChar w:fldCharType="end"/>
      </w:r>
      <w:r w:rsidRPr="00705D69">
        <w:rPr>
          <w:color w:val="000000" w:themeColor="text1"/>
        </w:rPr>
        <w:t>. Nutrient concentrations have been shown to stay elevated while a corpse proceeds through the dry stage suggesting that soil chemistry levels have not returned to a basal level at this point</w:t>
      </w:r>
      <w:r w:rsidRPr="00705D69">
        <w:rPr>
          <w:color w:val="000000" w:themeColor="text1"/>
        </w:rPr>
        <w:fldChar w:fldCharType="begin"/>
      </w:r>
      <w:r w:rsidRPr="00705D69">
        <w:rPr>
          <w:color w:val="000000" w:themeColor="text1"/>
        </w:rPr>
        <w:instrText xml:space="preserve"> ADDIN EN.CITE &lt;EndNote&gt;&lt;Cite&gt;&lt;Author&gt;Carter&lt;/Author&gt;&lt;Year&gt;2007&lt;/Year&gt;&lt;RecNum&gt;212&lt;/RecNum&gt;&lt;DisplayText&gt;&lt;style face="superscript"&gt;10, 29&lt;/style&gt;&lt;/DisplayText&gt;&lt;record&gt;&lt;rec-number&gt;212&lt;/rec-number&gt;&lt;foreign-keys&gt;&lt;key app="EN" db-id="2zttdtfdjpf9pfepeftv9rrj25tfwdss0sd5" timestamp="1630793483"&gt;212&lt;/key&gt;&lt;/foreign-keys&gt;&lt;ref-type name="Journal Article"&gt;17&lt;/ref-type&gt;&lt;contributors&gt;&lt;authors&gt;&lt;author&gt;Carter, David O&lt;/author&gt;&lt;author&gt;Yellowlees, David&lt;/author&gt;&lt;author&gt;Tibbett, Mark&lt;/author&gt;&lt;/authors&gt;&lt;/contributors&gt;&lt;titles&gt;&lt;title&gt;Cadaver decomposition in terrestrial ecosystems&lt;/title&gt;&lt;secondary-title&gt;Naturwissenschaften&lt;/secondary-title&gt;&lt;/titles&gt;&lt;periodical&gt;&lt;full-title&gt;Naturwissenschaften&lt;/full-title&gt;&lt;/periodical&gt;&lt;pages&gt;12-24&lt;/pages&gt;&lt;volume&gt;94&lt;/volume&gt;&lt;number&gt;1&lt;/number&gt;&lt;dates&gt;&lt;year&gt;2007&lt;/year&gt;&lt;/dates&gt;&lt;isbn&gt;0028-1042&lt;/isbn&gt;&lt;urls&gt;&lt;/urls&gt;&lt;/record&gt;&lt;/Cite&gt;&lt;Cite&gt;&lt;Author&gt;Vass&lt;/Author&gt;&lt;Year&gt;1992&lt;/Year&gt;&lt;RecNum&gt;95&lt;/RecNum&gt;&lt;record&gt;&lt;rec-number&gt;95&lt;/rec-number&gt;&lt;foreign-keys&gt;&lt;key app="EN" db-id="2zttdtfdjpf9pfepeftv9rrj25tfwdss0sd5" timestamp="1625859670"&gt;95&lt;/key&gt;&lt;/foreign-keys&gt;&lt;ref-type name="Journal Article"&gt;17&lt;/ref-type&gt;&lt;contributors&gt;&lt;authors&gt;&lt;author&gt;Vass, Arpad A&lt;/author&gt;&lt;author&gt;Bass, William M&lt;/author&gt;&lt;author&gt;Wolt, Jeffery D&lt;/author&gt;&lt;author&gt;Foss, John E&lt;/author&gt;&lt;author&gt;Ammons, John T&lt;/author&gt;&lt;/authors&gt;&lt;/contributors&gt;&lt;titles&gt;&lt;title&gt;Time since death determinations of human cadavers using soil solution&lt;/title&gt;&lt;secondary-title&gt;Journal of Forensic Science&lt;/secondary-title&gt;&lt;/titles&gt;&lt;periodical&gt;&lt;full-title&gt;Journal of Forensic Science&lt;/full-title&gt;&lt;/periodical&gt;&lt;pages&gt;1236-1253&lt;/pages&gt;&lt;volume&gt;37&lt;/volume&gt;&lt;number&gt;5&lt;/number&gt;&lt;dates&gt;&lt;year&gt;1992&lt;/year&gt;&lt;/dates&gt;&lt;isbn&gt;0022-1198&lt;/isbn&gt;&lt;urls&gt;&lt;/urls&gt;&lt;/record&gt;&lt;/Cite&gt;&lt;/EndNote&gt;</w:instrText>
      </w:r>
      <w:r w:rsidRPr="00705D69">
        <w:rPr>
          <w:color w:val="000000" w:themeColor="text1"/>
        </w:rPr>
        <w:fldChar w:fldCharType="separate"/>
      </w:r>
      <w:r w:rsidRPr="00705D69">
        <w:rPr>
          <w:noProof/>
          <w:color w:val="000000" w:themeColor="text1"/>
          <w:vertAlign w:val="superscript"/>
        </w:rPr>
        <w:t>10, 29</w:t>
      </w:r>
      <w:r w:rsidRPr="00705D69">
        <w:rPr>
          <w:color w:val="000000" w:themeColor="text1"/>
        </w:rPr>
        <w:fldChar w:fldCharType="end"/>
      </w:r>
      <w:r w:rsidRPr="00705D69">
        <w:rPr>
          <w:color w:val="000000" w:themeColor="text1"/>
        </w:rPr>
        <w:t xml:space="preserve">. </w:t>
      </w:r>
      <w:r w:rsidRPr="00705D69">
        <w:rPr>
          <w:i/>
          <w:iCs/>
          <w:color w:val="000000" w:themeColor="text1"/>
        </w:rPr>
        <w:t>Benninger and colleagues</w:t>
      </w:r>
      <w:r w:rsidRPr="00705D69">
        <w:rPr>
          <w:color w:val="000000" w:themeColor="text1"/>
        </w:rPr>
        <w:t xml:space="preserve"> found concentrations of lipid-phosphorus, total nitrogen, soil-extractable </w:t>
      </w:r>
      <w:r w:rsidRPr="00705D69">
        <w:rPr>
          <w:color w:val="000000" w:themeColor="text1"/>
        </w:rPr>
        <w:lastRenderedPageBreak/>
        <w:t>phosphorus significantly increased in cadaveric soils 43, 72, and 100 days postmortem, respectively</w:t>
      </w:r>
      <w:r w:rsidRPr="00705D69">
        <w:rPr>
          <w:color w:val="000000" w:themeColor="text1"/>
        </w:rPr>
        <w:fldChar w:fldCharType="begin"/>
      </w:r>
      <w:r w:rsidRPr="00705D69">
        <w:rPr>
          <w:color w:val="000000" w:themeColor="text1"/>
        </w:rPr>
        <w:instrText xml:space="preserve"> ADDIN EN.CITE &lt;EndNote&gt;&lt;Cite&gt;&lt;Author&gt;Benninger&lt;/Author&gt;&lt;Year&gt;2008&lt;/Year&gt;&lt;RecNum&gt;137&lt;/RecNum&gt;&lt;DisplayText&gt;&lt;style face="superscript"&gt;33&lt;/style&gt;&lt;/DisplayText&gt;&lt;record&gt;&lt;rec-number&gt;137&lt;/rec-number&gt;&lt;foreign-keys&gt;&lt;key app="EN" db-id="2zttdtfdjpf9pfepeftv9rrj25tfwdss0sd5" timestamp="1628440334"&gt;137&lt;/key&gt;&lt;/foreign-keys&gt;&lt;ref-type name="Journal Article"&gt;17&lt;/ref-type&gt;&lt;contributors&gt;&lt;authors&gt;&lt;author&gt;Benninger, Laura A&lt;/author&gt;&lt;author&gt;Carter, David O&lt;/author&gt;&lt;author&gt;Forbes, Shari L&lt;/author&gt;&lt;/authors&gt;&lt;/contributors&gt;&lt;titles&gt;&lt;title&gt;The biochemical alteration of soil beneath a decomposing carcass&lt;/title&gt;&lt;secondary-title&gt;Forensic science international&lt;/secondary-title&gt;&lt;/titles&gt;&lt;periodical&gt;&lt;full-title&gt;Forensic Science International&lt;/full-title&gt;&lt;/periodical&gt;&lt;pages&gt;70-75&lt;/pages&gt;&lt;volume&gt;180&lt;/volume&gt;&lt;number&gt;2-3&lt;/number&gt;&lt;dates&gt;&lt;year&gt;2008&lt;/year&gt;&lt;/dates&gt;&lt;isbn&gt;0379-0738&lt;/isbn&gt;&lt;urls&gt;&lt;/urls&gt;&lt;/record&gt;&lt;/Cite&gt;&lt;/EndNote&gt;</w:instrText>
      </w:r>
      <w:r w:rsidRPr="00705D69">
        <w:rPr>
          <w:color w:val="000000" w:themeColor="text1"/>
        </w:rPr>
        <w:fldChar w:fldCharType="separate"/>
      </w:r>
      <w:r w:rsidRPr="00705D69">
        <w:rPr>
          <w:noProof/>
          <w:color w:val="000000" w:themeColor="text1"/>
          <w:vertAlign w:val="superscript"/>
        </w:rPr>
        <w:t>33</w:t>
      </w:r>
      <w:r w:rsidRPr="00705D69">
        <w:rPr>
          <w:color w:val="000000" w:themeColor="text1"/>
        </w:rPr>
        <w:fldChar w:fldCharType="end"/>
      </w:r>
      <w:r w:rsidRPr="00705D69">
        <w:rPr>
          <w:color w:val="000000" w:themeColor="text1"/>
        </w:rPr>
        <w:t>. Other reports estimated the persistence of human cadaver-derived nutrients in the CDI soil for up to nearly five years</w:t>
      </w:r>
      <w:r w:rsidRPr="00705D69">
        <w:rPr>
          <w:color w:val="000000" w:themeColor="text1"/>
        </w:rPr>
        <w:fldChar w:fldCharType="begin"/>
      </w:r>
      <w:r w:rsidRPr="00705D69">
        <w:rPr>
          <w:color w:val="000000" w:themeColor="text1"/>
        </w:rPr>
        <w:instrText xml:space="preserve"> ADDIN EN.CITE &lt;EndNote&gt;&lt;Cite&gt;&lt;Author&gt;Fancher&lt;/Author&gt;&lt;Year&gt;2017&lt;/Year&gt;&lt;RecNum&gt;222&lt;/RecNum&gt;&lt;DisplayText&gt;&lt;style face="superscript"&gt;32&lt;/style&gt;&lt;/DisplayText&gt;&lt;record&gt;&lt;rec-number&gt;222&lt;/rec-number&gt;&lt;foreign-keys&gt;&lt;key app="EN" db-id="2zttdtfdjpf9pfepeftv9rrj25tfwdss0sd5" timestamp="1630881215"&gt;222&lt;/key&gt;&lt;/foreign-keys&gt;&lt;ref-type name="Journal Article"&gt;17&lt;/ref-type&gt;&lt;contributors&gt;&lt;authors&gt;&lt;author&gt;Fancher, JP&lt;/author&gt;&lt;author&gt;Aitkenhead-Peterson, JA&lt;/author&gt;&lt;author&gt;Farris, T&lt;/author&gt;&lt;author&gt;Mix, K&lt;/author&gt;&lt;author&gt;Schwab, AP&lt;/author&gt;&lt;author&gt;Wescott, DJ&lt;/author&gt;&lt;author&gt;Hamilton, MD&lt;/author&gt;&lt;/authors&gt;&lt;/contributors&gt;&lt;titles&gt;&lt;title&gt;An evaluation of soil chemistry in human cadaver decomposition islands: Potential for estimating postmortem interval (PMI)&lt;/title&gt;&lt;secondary-title&gt;Forensic science international&lt;/secondary-title&gt;&lt;/titles&gt;&lt;periodical&gt;&lt;full-title&gt;Forensic Science International&lt;/full-title&gt;&lt;/periodical&gt;&lt;pages&gt;130-139&lt;/pages&gt;&lt;volume&gt;279&lt;/volume&gt;&lt;dates&gt;&lt;year&gt;2017&lt;/year&gt;&lt;/dates&gt;&lt;isbn&gt;0379-0738&lt;/isbn&gt;&lt;urls&gt;&lt;/urls&gt;&lt;/record&gt;&lt;/Cite&gt;&lt;/EndNote&gt;</w:instrText>
      </w:r>
      <w:r w:rsidRPr="00705D69">
        <w:rPr>
          <w:color w:val="000000" w:themeColor="text1"/>
        </w:rPr>
        <w:fldChar w:fldCharType="separate"/>
      </w:r>
      <w:r w:rsidRPr="00705D69">
        <w:rPr>
          <w:noProof/>
          <w:color w:val="000000" w:themeColor="text1"/>
          <w:vertAlign w:val="superscript"/>
        </w:rPr>
        <w:t>32</w:t>
      </w:r>
      <w:r w:rsidRPr="00705D69">
        <w:rPr>
          <w:color w:val="000000" w:themeColor="text1"/>
        </w:rPr>
        <w:fldChar w:fldCharType="end"/>
      </w:r>
      <w:r w:rsidRPr="00705D69">
        <w:rPr>
          <w:color w:val="000000" w:themeColor="text1"/>
        </w:rPr>
        <w:t>. Being a ‘nutrient sink’, the cadaver decomposition island also contributes to biodiversity by providing a beneficial habitat for microorganisms and plant growth, as well as for the reproduction of blowflies and beetles</w:t>
      </w:r>
      <w:r w:rsidRPr="00705D69">
        <w:rPr>
          <w:color w:val="000000" w:themeColor="text1"/>
        </w:rPr>
        <w:fldChar w:fldCharType="begin"/>
      </w:r>
      <w:r w:rsidRPr="00705D69">
        <w:rPr>
          <w:color w:val="000000" w:themeColor="text1"/>
        </w:rPr>
        <w:instrText xml:space="preserve"> ADDIN EN.CITE &lt;EndNote&gt;&lt;Cite&gt;&lt;Author&gt;Carter&lt;/Author&gt;&lt;Year&gt;2007&lt;/Year&gt;&lt;RecNum&gt;212&lt;/RecNum&gt;&lt;DisplayText&gt;&lt;style face="superscript"&gt;10&lt;/style&gt;&lt;/DisplayText&gt;&lt;record&gt;&lt;rec-number&gt;212&lt;/rec-number&gt;&lt;foreign-keys&gt;&lt;key app="EN" db-id="2zttdtfdjpf9pfepeftv9rrj25tfwdss0sd5" timestamp="1630793483"&gt;212&lt;/key&gt;&lt;/foreign-keys&gt;&lt;ref-type name="Journal Article"&gt;17&lt;/ref-type&gt;&lt;contributors&gt;&lt;authors&gt;&lt;author&gt;Carter, David O&lt;/author&gt;&lt;author&gt;Yellowlees, David&lt;/author&gt;&lt;author&gt;Tibbett, Mark&lt;/author&gt;&lt;/authors&gt;&lt;/contributors&gt;&lt;titles&gt;&lt;title&gt;Cadaver decomposition in terrestrial ecosystems&lt;/title&gt;&lt;secondary-title&gt;Naturwissenschaften&lt;/secondary-title&gt;&lt;/titles&gt;&lt;periodical&gt;&lt;full-title&gt;Naturwissenschaften&lt;/full-title&gt;&lt;/periodical&gt;&lt;pages&gt;12-24&lt;/pages&gt;&lt;volume&gt;94&lt;/volume&gt;&lt;number&gt;1&lt;/number&gt;&lt;dates&gt;&lt;year&gt;2007&lt;/year&gt;&lt;/dates&gt;&lt;isbn&gt;0028-1042&lt;/isbn&gt;&lt;urls&gt;&lt;/urls&gt;&lt;/record&gt;&lt;/Cite&gt;&lt;/EndNote&gt;</w:instrText>
      </w:r>
      <w:r w:rsidRPr="00705D69">
        <w:rPr>
          <w:color w:val="000000" w:themeColor="text1"/>
        </w:rPr>
        <w:fldChar w:fldCharType="separate"/>
      </w:r>
      <w:r w:rsidRPr="00705D69">
        <w:rPr>
          <w:noProof/>
          <w:color w:val="000000" w:themeColor="text1"/>
          <w:vertAlign w:val="superscript"/>
        </w:rPr>
        <w:t>10</w:t>
      </w:r>
      <w:r w:rsidRPr="00705D69">
        <w:rPr>
          <w:color w:val="000000" w:themeColor="text1"/>
        </w:rPr>
        <w:fldChar w:fldCharType="end"/>
      </w:r>
      <w:r w:rsidRPr="00705D69">
        <w:rPr>
          <w:color w:val="000000" w:themeColor="text1"/>
        </w:rPr>
        <w:t>. Soil microorganisms in terrestrial ecosystems are the primary mediator for global carbon and nutrient cycling through the soil</w:t>
      </w:r>
      <w:r w:rsidRPr="00705D69">
        <w:rPr>
          <w:color w:val="000000" w:themeColor="text1"/>
        </w:rPr>
        <w:fldChar w:fldCharType="begin"/>
      </w:r>
      <w:r w:rsidRPr="00705D69">
        <w:rPr>
          <w:color w:val="000000" w:themeColor="text1"/>
        </w:rPr>
        <w:instrText xml:space="preserve"> ADDIN EN.CITE &lt;EndNote&gt;&lt;Cite&gt;&lt;Author&gt;Anderson&lt;/Author&gt;&lt;Year&gt;2013&lt;/Year&gt;&lt;RecNum&gt;223&lt;/RecNum&gt;&lt;DisplayText&gt;&lt;style face="superscript"&gt;25, 34&lt;/style&gt;&lt;/DisplayText&gt;&lt;record&gt;&lt;rec-number&gt;223&lt;/rec-number&gt;&lt;foreign-keys&gt;&lt;key app="EN" db-id="2zttdtfdjpf9pfepeftv9rrj25tfwdss0sd5" timestamp="1630887485"&gt;223&lt;/key&gt;&lt;/foreign-keys&gt;&lt;ref-type name="Journal Article"&gt;17&lt;/ref-type&gt;&lt;contributors&gt;&lt;authors&gt;&lt;author&gt;Anderson, Brianna&lt;/author&gt;&lt;author&gt;Meyer, Jessica&lt;/author&gt;&lt;author&gt;Carter, David O&lt;/author&gt;&lt;/authors&gt;&lt;/contributors&gt;&lt;titles&gt;&lt;title&gt;Dynamics of ninhydrin</w:instrText>
      </w:r>
      <w:r w:rsidRPr="00705D69">
        <w:rPr>
          <w:rFonts w:ascii="Cambria Math" w:hAnsi="Cambria Math" w:cs="Cambria Math"/>
          <w:color w:val="000000" w:themeColor="text1"/>
        </w:rPr>
        <w:instrText>‐</w:instrText>
      </w:r>
      <w:r w:rsidRPr="00705D69">
        <w:rPr>
          <w:color w:val="000000" w:themeColor="text1"/>
        </w:rPr>
        <w:instrText>reactive nitrogen and pH in gravesoil during the extended postmortem interval&lt;/title&gt;&lt;secondary-title&gt;Journal of Forensic Sciences&lt;/secondary-title&gt;&lt;/titles&gt;&lt;periodical&gt;&lt;full-title&gt;Journal of forensic sciences&lt;/full-title&gt;&lt;/periodical&gt;&lt;pages&gt;1348-1352&lt;/pages&gt;&lt;volume&gt;58&lt;/volume&gt;&lt;number&gt;5&lt;/number&gt;&lt;dates&gt;&lt;year&gt;2013&lt;/year&gt;&lt;/dates&gt;&lt;isbn&gt;0022-1198&lt;/isbn&gt;&lt;urls&gt;&lt;/urls&gt;&lt;/record&gt;&lt;/Cite&gt;&lt;Cite&gt;&lt;Author&gt;Aitkenhead-Peterson&lt;/Author&gt;&lt;Year&gt;2015&lt;/Year&gt;&lt;RecNum&gt;221&lt;/RecNum&gt;&lt;record&gt;&lt;rec-number&gt;221&lt;/rec-number&gt;&lt;foreign-keys&gt;&lt;key app="EN" db-id="2zttdtfdjpf9pfepeftv9rrj25tfwdss0sd5" timestamp="1630873629"&gt;221&lt;/key&gt;&lt;/foreign-keys&gt;&lt;ref-type name="Journal Article"&gt;17&lt;/ref-type&gt;&lt;contributors&gt;&lt;authors&gt;&lt;author&gt;Aitkenhead-Peterson, Jacqueline A&lt;/author&gt;&lt;author&gt;Alexander, Michael B&lt;/author&gt;&lt;author&gt;Bytheway, Joan A&lt;/author&gt;&lt;author&gt;Carter, David O&lt;/author&gt;&lt;author&gt;Wescott, Daniel J&lt;/author&gt;&lt;/authors&gt;&lt;/contributors&gt;&lt;titles&gt;&lt;title&gt;Applications of soil chemistry in forensic entomology&lt;/title&gt;&lt;secondary-title&gt;Forensic entomology: International dimensions and frontiers&lt;/secondary-title&gt;&lt;/titles&gt;&lt;periodical&gt;&lt;full-title&gt;Forensic entomology: International dimensions and frontiers&lt;/full-title&gt;&lt;/periodical&gt;&lt;volume&gt;283&lt;/volume&gt;&lt;dates&gt;&lt;year&gt;2015&lt;/year&gt;&lt;/dates&gt;&lt;urls&gt;&lt;/urls&gt;&lt;/record&gt;&lt;/Cite&gt;&lt;/EndNote&gt;</w:instrText>
      </w:r>
      <w:r w:rsidRPr="00705D69">
        <w:rPr>
          <w:color w:val="000000" w:themeColor="text1"/>
        </w:rPr>
        <w:fldChar w:fldCharType="separate"/>
      </w:r>
      <w:r w:rsidRPr="00705D69">
        <w:rPr>
          <w:noProof/>
          <w:color w:val="000000" w:themeColor="text1"/>
          <w:vertAlign w:val="superscript"/>
        </w:rPr>
        <w:t>25, 34</w:t>
      </w:r>
      <w:r w:rsidRPr="00705D69">
        <w:rPr>
          <w:color w:val="000000" w:themeColor="text1"/>
        </w:rPr>
        <w:fldChar w:fldCharType="end"/>
      </w:r>
      <w:r w:rsidRPr="00705D69">
        <w:rPr>
          <w:color w:val="000000" w:themeColor="text1"/>
        </w:rPr>
        <w:t>. However, functional and compositional shifts in microbial communities underneath a cadaver have been identified and seem most likely induced by the succession of the cadaver through different stages of decomposition</w:t>
      </w:r>
      <w:r w:rsidRPr="00705D69">
        <w:rPr>
          <w:color w:val="000000" w:themeColor="text1"/>
        </w:rPr>
        <w:fldChar w:fldCharType="begin"/>
      </w:r>
      <w:r w:rsidRPr="00705D69">
        <w:rPr>
          <w:color w:val="000000" w:themeColor="text1"/>
        </w:rPr>
        <w:instrText xml:space="preserve"> ADDIN EN.CITE &lt;EndNote&gt;&lt;Cite&gt;&lt;Author&gt;Cobaugh&lt;/Author&gt;&lt;Year&gt;2015&lt;/Year&gt;&lt;RecNum&gt;7&lt;/RecNum&gt;&lt;DisplayText&gt;&lt;style face="superscript"&gt;35&lt;/style&gt;&lt;/DisplayText&gt;&lt;record&gt;&lt;rec-number&gt;7&lt;/rec-number&gt;&lt;foreign-keys&gt;&lt;key app="EN" db-id="2zttdtfdjpf9pfepeftv9rrj25tfwdss0sd5" timestamp="1618422977"&gt;7&lt;/key&gt;&lt;/foreign-keys&gt;&lt;ref-type name="Journal Article"&gt;17&lt;/ref-type&gt;&lt;contributors&gt;&lt;authors&gt;&lt;author&gt;Cobaugh, Kelly L&lt;/author&gt;&lt;author&gt;Schaeffer, Sean M&lt;/author&gt;&lt;author&gt;DeBruyn, Jennifer M&lt;/author&gt;&lt;/authors&gt;&lt;/contributors&gt;&lt;titles&gt;&lt;title&gt;Functional and structural succession of soil microbial communities below decomposing human cadavers&lt;/title&gt;&lt;secondary-title&gt;PloS one&lt;/secondary-title&gt;&lt;/titles&gt;&lt;periodical&gt;&lt;full-title&gt;PloS one&lt;/full-title&gt;&lt;/periodical&gt;&lt;pages&gt;e0130201&lt;/pages&gt;&lt;volume&gt;10&lt;/volume&gt;&lt;number&gt;6&lt;/number&gt;&lt;dates&gt;&lt;year&gt;2015&lt;/year&gt;&lt;/dates&gt;&lt;isbn&gt;1932-6203&lt;/isbn&gt;&lt;urls&gt;&lt;/urls&gt;&lt;/record&gt;&lt;/Cite&gt;&lt;/EndNote&gt;</w:instrText>
      </w:r>
      <w:r w:rsidRPr="00705D69">
        <w:rPr>
          <w:color w:val="000000" w:themeColor="text1"/>
        </w:rPr>
        <w:fldChar w:fldCharType="separate"/>
      </w:r>
      <w:r w:rsidRPr="00705D69">
        <w:rPr>
          <w:noProof/>
          <w:color w:val="000000" w:themeColor="text1"/>
          <w:vertAlign w:val="superscript"/>
        </w:rPr>
        <w:t>35</w:t>
      </w:r>
      <w:r w:rsidRPr="00705D69">
        <w:rPr>
          <w:color w:val="000000" w:themeColor="text1"/>
        </w:rPr>
        <w:fldChar w:fldCharType="end"/>
      </w:r>
      <w:r w:rsidRPr="00705D69">
        <w:rPr>
          <w:color w:val="000000" w:themeColor="text1"/>
        </w:rPr>
        <w:t xml:space="preserve">. The work from </w:t>
      </w:r>
      <w:r w:rsidRPr="00705D69">
        <w:rPr>
          <w:i/>
          <w:iCs/>
          <w:color w:val="000000" w:themeColor="text1"/>
        </w:rPr>
        <w:t>Cobaugh et al.</w:t>
      </w:r>
      <w:r w:rsidRPr="00705D69">
        <w:rPr>
          <w:color w:val="000000" w:themeColor="text1"/>
        </w:rPr>
        <w:t xml:space="preserve"> demonstrated a shift from an aerobic decomposer community prevalent during active decay toward anaerobic taxa at the stage of advanced decay</w:t>
      </w:r>
      <w:r w:rsidRPr="00705D69">
        <w:rPr>
          <w:color w:val="000000" w:themeColor="text1"/>
        </w:rPr>
        <w:fldChar w:fldCharType="begin"/>
      </w:r>
      <w:r w:rsidRPr="00705D69">
        <w:rPr>
          <w:color w:val="000000" w:themeColor="text1"/>
        </w:rPr>
        <w:instrText xml:space="preserve"> ADDIN EN.CITE &lt;EndNote&gt;&lt;Cite&gt;&lt;Author&gt;Cobaugh&lt;/Author&gt;&lt;Year&gt;2015&lt;/Year&gt;&lt;RecNum&gt;7&lt;/RecNum&gt;&lt;DisplayText&gt;&lt;style face="superscript"&gt;35&lt;/style&gt;&lt;/DisplayText&gt;&lt;record&gt;&lt;rec-number&gt;7&lt;/rec-number&gt;&lt;foreign-keys&gt;&lt;key app="EN" db-id="2zttdtfdjpf9pfepeftv9rrj25tfwdss0sd5" timestamp="1618422977"&gt;7&lt;/key&gt;&lt;/foreign-keys&gt;&lt;ref-type name="Journal Article"&gt;17&lt;/ref-type&gt;&lt;contributors&gt;&lt;authors&gt;&lt;author&gt;Cobaugh, Kelly L&lt;/author&gt;&lt;author&gt;Schaeffer, Sean M&lt;/author&gt;&lt;author&gt;DeBruyn, Jennifer M&lt;/author&gt;&lt;/authors&gt;&lt;/contributors&gt;&lt;titles&gt;&lt;title&gt;Functional and structural succession of soil microbial communities below decomposing human cadavers&lt;/title&gt;&lt;secondary-title&gt;PloS one&lt;/secondary-title&gt;&lt;/titles&gt;&lt;periodical&gt;&lt;full-title&gt;PloS one&lt;/full-title&gt;&lt;/periodical&gt;&lt;pages&gt;e0130201&lt;/pages&gt;&lt;volume&gt;10&lt;/volume&gt;&lt;number&gt;6&lt;/number&gt;&lt;dates&gt;&lt;year&gt;2015&lt;/year&gt;&lt;/dates&gt;&lt;isbn&gt;1932-6203&lt;/isbn&gt;&lt;urls&gt;&lt;/urls&gt;&lt;/record&gt;&lt;/Cite&gt;&lt;/EndNote&gt;</w:instrText>
      </w:r>
      <w:r w:rsidRPr="00705D69">
        <w:rPr>
          <w:color w:val="000000" w:themeColor="text1"/>
        </w:rPr>
        <w:fldChar w:fldCharType="separate"/>
      </w:r>
      <w:r w:rsidRPr="00705D69">
        <w:rPr>
          <w:noProof/>
          <w:color w:val="000000" w:themeColor="text1"/>
          <w:vertAlign w:val="superscript"/>
        </w:rPr>
        <w:t>35</w:t>
      </w:r>
      <w:r w:rsidRPr="00705D69">
        <w:rPr>
          <w:color w:val="000000" w:themeColor="text1"/>
        </w:rPr>
        <w:fldChar w:fldCharType="end"/>
      </w:r>
      <w:r w:rsidRPr="00705D69">
        <w:rPr>
          <w:color w:val="000000" w:themeColor="text1"/>
        </w:rPr>
        <w:t xml:space="preserve">. Unfortunately, every soil environment is different, not only in terms of soil texture/type but rather with regard to its associated local vegetation, microorganism content, climate or geology. Such factors complicate predictions of the biochemical composition of CDI soil along with processes occurring in or around it and add to the fact that </w:t>
      </w:r>
      <w:r>
        <w:t>taphonomy</w:t>
      </w:r>
      <w:r w:rsidRPr="00705D69">
        <w:t xml:space="preserve"> processes</w:t>
      </w:r>
      <w:r w:rsidRPr="00705D69">
        <w:rPr>
          <w:color w:val="000000" w:themeColor="text1"/>
        </w:rPr>
        <w:t xml:space="preserve"> are still not fully understood.</w:t>
      </w:r>
    </w:p>
    <w:p w14:paraId="7A88CC2D" w14:textId="77777777" w:rsidR="005C1A72" w:rsidRPr="00705D69" w:rsidRDefault="005C1A72" w:rsidP="005C1A72">
      <w:pPr>
        <w:pStyle w:val="NormalWeb"/>
        <w:spacing w:before="0" w:beforeAutospacing="0" w:after="0" w:afterAutospacing="0" w:line="360" w:lineRule="auto"/>
        <w:ind w:firstLine="720"/>
        <w:jc w:val="both"/>
        <w:rPr>
          <w:color w:val="000000" w:themeColor="text1"/>
        </w:rPr>
      </w:pPr>
    </w:p>
    <w:p w14:paraId="6D0DC1AC" w14:textId="77777777" w:rsidR="005C1A72" w:rsidRPr="00705D69" w:rsidRDefault="005C1A72" w:rsidP="005C1A72">
      <w:pPr>
        <w:pStyle w:val="NormalWeb"/>
        <w:spacing w:before="0" w:beforeAutospacing="0" w:after="0" w:afterAutospacing="0" w:line="360" w:lineRule="auto"/>
        <w:ind w:firstLine="720"/>
        <w:jc w:val="both"/>
        <w:rPr>
          <w:color w:val="000000" w:themeColor="text1"/>
        </w:rPr>
      </w:pPr>
    </w:p>
    <w:p w14:paraId="43CBCFE8" w14:textId="77777777" w:rsidR="005C1A72" w:rsidRPr="00705D69" w:rsidRDefault="005C1A72" w:rsidP="005C1A72">
      <w:pPr>
        <w:pStyle w:val="Heading1"/>
        <w:rPr>
          <w:i/>
          <w:iCs/>
          <w:sz w:val="24"/>
        </w:rPr>
      </w:pPr>
      <w:bookmarkStart w:id="30" w:name="_Toc82431060"/>
      <w:r w:rsidRPr="00705D69">
        <w:rPr>
          <w:i/>
          <w:iCs/>
          <w:caps w:val="0"/>
          <w:sz w:val="24"/>
        </w:rPr>
        <w:t>Metabolic profiling</w:t>
      </w:r>
      <w:r w:rsidRPr="00705D69">
        <w:rPr>
          <w:i/>
          <w:iCs/>
          <w:sz w:val="24"/>
        </w:rPr>
        <w:t xml:space="preserve"> </w:t>
      </w:r>
      <w:r w:rsidRPr="00705D69">
        <w:rPr>
          <w:i/>
          <w:iCs/>
          <w:caps w:val="0"/>
          <w:sz w:val="24"/>
        </w:rPr>
        <w:t>and the analysis of small molecules</w:t>
      </w:r>
      <w:bookmarkEnd w:id="30"/>
    </w:p>
    <w:p w14:paraId="7CF3CAD3" w14:textId="77777777" w:rsidR="005C1A72" w:rsidRPr="00705D69" w:rsidRDefault="005C1A72" w:rsidP="005C1A72">
      <w:pPr>
        <w:spacing w:line="360" w:lineRule="auto"/>
        <w:jc w:val="center"/>
        <w:rPr>
          <w:b/>
          <w:bCs/>
        </w:rPr>
      </w:pPr>
    </w:p>
    <w:p w14:paraId="2FB8EECC" w14:textId="77777777" w:rsidR="005C1A72" w:rsidRPr="00705D69" w:rsidRDefault="005C1A72" w:rsidP="005C1A72">
      <w:pPr>
        <w:pStyle w:val="NormalWeb"/>
        <w:shd w:val="clear" w:color="auto" w:fill="FFFFFF"/>
        <w:spacing w:before="0" w:beforeAutospacing="0" w:after="0" w:afterAutospacing="0" w:line="360" w:lineRule="auto"/>
        <w:ind w:firstLine="720"/>
        <w:jc w:val="both"/>
      </w:pPr>
      <w:r w:rsidRPr="00705D69">
        <w:t xml:space="preserve">‘Omics’ technologies implement large-scale analyses of genes (genomics), transcripts (transcriptomics), proteins (proteomics), and metabolites (metabolomics) to explore the roles, relationships, and actions of various biomolecules. Metabolomics enables a holistic </w:t>
      </w:r>
      <w:r w:rsidRPr="00705D69">
        <w:rPr>
          <w:color w:val="000000" w:themeColor="text1"/>
        </w:rPr>
        <w:t>view of temporal changes in metabolic profiles occurring in a biological system of interest by measuring small, low-weight compounds of typically less than 1,000 Da</w:t>
      </w:r>
      <w:r w:rsidRPr="00705D69">
        <w:rPr>
          <w:color w:val="000000" w:themeColor="text1"/>
        </w:rPr>
        <w:fldChar w:fldCharType="begin"/>
      </w:r>
      <w:r w:rsidRPr="00705D69">
        <w:rPr>
          <w:color w:val="000000" w:themeColor="text1"/>
        </w:rPr>
        <w:instrText xml:space="preserve"> ADDIN EN.CITE &lt;EndNote&gt;&lt;Cite&gt;&lt;Author&gt;Castillo-Peinado&lt;/Author&gt;&lt;Year&gt;2016&lt;/Year&gt;&lt;RecNum&gt;226&lt;/RecNum&gt;&lt;DisplayText&gt;&lt;style face="superscript"&gt;36&lt;/style&gt;&lt;/DisplayText&gt;&lt;record&gt;&lt;rec-number&gt;226&lt;/rec-number&gt;&lt;foreign-keys&gt;&lt;key app="EN" db-id="2zttdtfdjpf9pfepeftv9rrj25tfwdss0sd5" timestamp="1630934195"&gt;226&lt;/key&gt;&lt;/foreign-keys&gt;&lt;ref-type name="Journal Article"&gt;17&lt;/ref-type&gt;&lt;contributors&gt;&lt;authors&gt;&lt;author&gt;Castillo-Peinado, LS&lt;/author&gt;&lt;author&gt;de Castro, MD Luque&lt;/author&gt;&lt;/authors&gt;&lt;/contributors&gt;&lt;titles&gt;&lt;title&gt;Present and foreseeable future of metabolomics in forensic analysis&lt;/title&gt;&lt;secondary-title&gt;Analytica chimica acta&lt;/secondary-title&gt;&lt;/titles&gt;&lt;periodical&gt;&lt;full-title&gt;Analytica chimica acta&lt;/full-title&gt;&lt;/periodical&gt;&lt;pages&gt;1-15&lt;/pages&gt;&lt;volume&gt;925&lt;/volume&gt;&lt;dates&gt;&lt;year&gt;2016&lt;/year&gt;&lt;/dates&gt;&lt;isbn&gt;0003-2670&lt;/isbn&gt;&lt;urls&gt;&lt;/urls&gt;&lt;/record&gt;&lt;/Cite&gt;&lt;/EndNote&gt;</w:instrText>
      </w:r>
      <w:r w:rsidRPr="00705D69">
        <w:rPr>
          <w:color w:val="000000" w:themeColor="text1"/>
        </w:rPr>
        <w:fldChar w:fldCharType="separate"/>
      </w:r>
      <w:r w:rsidRPr="00705D69">
        <w:rPr>
          <w:noProof/>
          <w:color w:val="000000" w:themeColor="text1"/>
          <w:vertAlign w:val="superscript"/>
        </w:rPr>
        <w:t>36</w:t>
      </w:r>
      <w:r w:rsidRPr="00705D69">
        <w:rPr>
          <w:color w:val="000000" w:themeColor="text1"/>
        </w:rPr>
        <w:fldChar w:fldCharType="end"/>
      </w:r>
      <w:r w:rsidRPr="00705D69">
        <w:rPr>
          <w:color w:val="000000" w:themeColor="text1"/>
        </w:rPr>
        <w:t>. Within the field of ‘omics’ research</w:t>
      </w:r>
      <w:r>
        <w:rPr>
          <w:color w:val="000000" w:themeColor="text1"/>
        </w:rPr>
        <w:t>,</w:t>
      </w:r>
      <w:r w:rsidRPr="00705D69">
        <w:rPr>
          <w:color w:val="000000" w:themeColor="text1"/>
        </w:rPr>
        <w:t xml:space="preserve"> multiple primary and secondary subdisciplines exist, hence lipidomics for example resulted as a ‘daughter discipline’ of metabolomics focusing on the study of the lipid metabolism</w:t>
      </w:r>
      <w:r w:rsidRPr="00705D69">
        <w:rPr>
          <w:color w:val="000000" w:themeColor="text1"/>
        </w:rPr>
        <w:fldChar w:fldCharType="begin"/>
      </w:r>
      <w:r w:rsidRPr="00705D69">
        <w:rPr>
          <w:color w:val="000000" w:themeColor="text1"/>
        </w:rPr>
        <w:instrText xml:space="preserve"> ADDIN EN.CITE &lt;EndNote&gt;&lt;Cite&gt;&lt;Author&gt;Castillo-Peinado&lt;/Author&gt;&lt;Year&gt;2016&lt;/Year&gt;&lt;RecNum&gt;226&lt;/RecNum&gt;&lt;DisplayText&gt;&lt;style face="superscript"&gt;36&lt;/style&gt;&lt;/DisplayText&gt;&lt;record&gt;&lt;rec-number&gt;226&lt;/rec-number&gt;&lt;foreign-keys&gt;&lt;key app="EN" db-id="2zttdtfdjpf9pfepeftv9rrj25tfwdss0sd5" timestamp="1630934195"&gt;226&lt;/key&gt;&lt;/foreign-keys&gt;&lt;ref-type name="Journal Article"&gt;17&lt;/ref-type&gt;&lt;contributors&gt;&lt;authors&gt;&lt;author&gt;Castillo-Peinado, LS&lt;/author&gt;&lt;author&gt;de Castro, MD Luque&lt;/author&gt;&lt;/authors&gt;&lt;/contributors&gt;&lt;titles&gt;&lt;title&gt;Present and foreseeable future of metabolomics in forensic analysis&lt;/title&gt;&lt;secondary-title&gt;Analytica chimica acta&lt;/secondary-title&gt;&lt;/titles&gt;&lt;periodical&gt;&lt;full-title&gt;Analytica chimica acta&lt;/full-title&gt;&lt;/periodical&gt;&lt;pages&gt;1-15&lt;/pages&gt;&lt;volume&gt;925&lt;/volume&gt;&lt;dates&gt;&lt;year&gt;2016&lt;/year&gt;&lt;/dates&gt;&lt;isbn&gt;0003-2670&lt;/isbn&gt;&lt;urls&gt;&lt;/urls&gt;&lt;/record&gt;&lt;/Cite&gt;&lt;/EndNote&gt;</w:instrText>
      </w:r>
      <w:r w:rsidRPr="00705D69">
        <w:rPr>
          <w:color w:val="000000" w:themeColor="text1"/>
        </w:rPr>
        <w:fldChar w:fldCharType="separate"/>
      </w:r>
      <w:r w:rsidRPr="00705D69">
        <w:rPr>
          <w:noProof/>
          <w:color w:val="000000" w:themeColor="text1"/>
          <w:vertAlign w:val="superscript"/>
        </w:rPr>
        <w:t>36</w:t>
      </w:r>
      <w:r w:rsidRPr="00705D69">
        <w:rPr>
          <w:color w:val="000000" w:themeColor="text1"/>
        </w:rPr>
        <w:fldChar w:fldCharType="end"/>
      </w:r>
      <w:r w:rsidRPr="00705D69">
        <w:rPr>
          <w:color w:val="000000" w:themeColor="text1"/>
        </w:rPr>
        <w:t>. With the number of distinct cellular lipids being estimated to range between 10,000 and 100,000, lipidomics has been grown to a distinct major field with diverse applications</w:t>
      </w:r>
      <w:r w:rsidRPr="00705D69">
        <w:fldChar w:fldCharType="begin"/>
      </w:r>
      <w:r w:rsidRPr="00705D69">
        <w:instrText xml:space="preserve"> ADDIN EN.CITE &lt;EndNote&gt;&lt;Cite&gt;&lt;Author&gt;Marchand&lt;/Author&gt;&lt;Year&gt;2020&lt;/Year&gt;&lt;RecNum&gt;233&lt;/RecNum&gt;&lt;DisplayText&gt;&lt;style face="superscript"&gt;37&lt;/style&gt;&lt;/DisplayText&gt;&lt;record&gt;&lt;rec-number&gt;233&lt;/rec-number&gt;&lt;foreign-keys&gt;&lt;key app="EN" db-id="2zttdtfdjpf9pfepeftv9rrj25tfwdss0sd5" timestamp="1630963404"&gt;233&lt;/key&gt;&lt;/foreign-keys&gt;&lt;ref-type name="Journal Article"&gt;17&lt;/ref-type&gt;&lt;contributors&gt;&lt;authors&gt;&lt;author&gt;Marchand, Jérémy&lt;/author&gt;&lt;author&gt;Guitton, Yann&lt;/author&gt;&lt;author&gt;Martineau, Estelle&lt;/author&gt;&lt;author&gt;Royer, Anne-Lise&lt;/author&gt;&lt;author&gt;Balgoma, David&lt;/author&gt;&lt;author&gt;Le Bizec, Bruno&lt;/author&gt;&lt;author&gt;Giraudeau, Patrick&lt;/author&gt;&lt;author&gt;Dervilly, Gaud&lt;/author&gt;&lt;/authors&gt;&lt;/contributors&gt;&lt;titles&gt;&lt;title&gt;Combining mass spectrometric platforms for lipidome investigation-Application to the characterisation of disruptions in the lipid profile of pig serum upon β-agonist treatment&lt;/title&gt;&lt;secondary-title&gt;bioRxiv&lt;/secondary-title&gt;&lt;/titles&gt;&lt;periodical&gt;&lt;full-title&gt;bioRxiv&lt;/full-title&gt;&lt;/periodical&gt;&lt;dates&gt;&lt;year&gt;2020&lt;/year&gt;&lt;/dates&gt;&lt;urls&gt;&lt;/urls&gt;&lt;/record&gt;&lt;/Cite&gt;&lt;/EndNote&gt;</w:instrText>
      </w:r>
      <w:r w:rsidRPr="00705D69">
        <w:fldChar w:fldCharType="separate"/>
      </w:r>
      <w:r w:rsidRPr="00705D69">
        <w:rPr>
          <w:noProof/>
          <w:vertAlign w:val="superscript"/>
        </w:rPr>
        <w:t>37</w:t>
      </w:r>
      <w:r w:rsidRPr="00705D69">
        <w:fldChar w:fldCharType="end"/>
      </w:r>
      <w:r w:rsidRPr="00705D69">
        <w:rPr>
          <w:color w:val="000000" w:themeColor="text1"/>
        </w:rPr>
        <w:t xml:space="preserve">. </w:t>
      </w:r>
      <w:r w:rsidRPr="00705D69">
        <w:t xml:space="preserve">Current metabolomics and lipidomics disciplines are designed to either quantitively measure a predetermined small group of </w:t>
      </w:r>
      <w:r w:rsidRPr="00705D69">
        <w:lastRenderedPageBreak/>
        <w:t>chemically similar metabolites (targeted) or detect a broad range of metabolites in a global profiling approach (untargeted) by using a single or several combined analytical platforms</w:t>
      </w:r>
      <w:r w:rsidRPr="00705D69">
        <w:fldChar w:fldCharType="begin"/>
      </w:r>
      <w:r w:rsidRPr="00705D69">
        <w:instrText xml:space="preserve"> ADDIN EN.CITE &lt;EndNote&gt;&lt;Cite&gt;&lt;Author&gt;Castillo-Peinado&lt;/Author&gt;&lt;Year&gt;2016&lt;/Year&gt;&lt;RecNum&gt;226&lt;/RecNum&gt;&lt;DisplayText&gt;&lt;style face="superscript"&gt;36, 38&lt;/style&gt;&lt;/DisplayText&gt;&lt;record&gt;&lt;rec-number&gt;226&lt;/rec-number&gt;&lt;foreign-keys&gt;&lt;key app="EN" db-id="2zttdtfdjpf9pfepeftv9rrj25tfwdss0sd5" timestamp="1630934195"&gt;226&lt;/key&gt;&lt;/foreign-keys&gt;&lt;ref-type name="Journal Article"&gt;17&lt;/ref-type&gt;&lt;contributors&gt;&lt;authors&gt;&lt;author&gt;Castillo-Peinado, LS&lt;/author&gt;&lt;author&gt;de Castro, MD Luque&lt;/author&gt;&lt;/authors&gt;&lt;/contributors&gt;&lt;titles&gt;&lt;title&gt;Present and foreseeable future of metabolomics in forensic analysis&lt;/title&gt;&lt;secondary-title&gt;Analytica chimica acta&lt;/secondary-title&gt;&lt;/titles&gt;&lt;periodical&gt;&lt;full-title&gt;Analytica chimica acta&lt;/full-title&gt;&lt;/periodical&gt;&lt;pages&gt;1-15&lt;/pages&gt;&lt;volume&gt;925&lt;/volume&gt;&lt;dates&gt;&lt;year&gt;2016&lt;/year&gt;&lt;/dates&gt;&lt;isbn&gt;0003-2670&lt;/isbn&gt;&lt;urls&gt;&lt;/urls&gt;&lt;/record&gt;&lt;/Cite&gt;&lt;Cite&gt;&lt;Author&gt;Fiehn&lt;/Author&gt;&lt;Year&gt;2003&lt;/Year&gt;&lt;RecNum&gt;227&lt;/RecNum&gt;&lt;record&gt;&lt;rec-number&gt;227&lt;/rec-number&gt;&lt;foreign-keys&gt;&lt;key app="EN" db-id="2zttdtfdjpf9pfepeftv9rrj25tfwdss0sd5" timestamp="1630935384"&gt;227&lt;/key&gt;&lt;/foreign-keys&gt;&lt;ref-type name="Journal Article"&gt;17&lt;/ref-type&gt;&lt;contributors&gt;&lt;authors&gt;&lt;author&gt;Fiehn, Oliver&lt;/author&gt;&lt;author&gt;Weckwerth, Wolfram&lt;/author&gt;&lt;/authors&gt;&lt;/contributors&gt;&lt;titles&gt;&lt;title&gt;Deciphering metabolic networks&lt;/title&gt;&lt;secondary-title&gt;European Journal of Biochemistry&lt;/secondary-title&gt;&lt;/titles&gt;&lt;periodical&gt;&lt;full-title&gt;European Journal of Biochemistry&lt;/full-title&gt;&lt;/periodical&gt;&lt;pages&gt;579-588&lt;/pages&gt;&lt;volume&gt;270&lt;/volume&gt;&lt;number&gt;4&lt;/number&gt;&lt;dates&gt;&lt;year&gt;2003&lt;/year&gt;&lt;/dates&gt;&lt;isbn&gt;0014-2956&lt;/isbn&gt;&lt;urls&gt;&lt;/urls&gt;&lt;/record&gt;&lt;/Cite&gt;&lt;/EndNote&gt;</w:instrText>
      </w:r>
      <w:r w:rsidRPr="00705D69">
        <w:fldChar w:fldCharType="separate"/>
      </w:r>
      <w:r w:rsidRPr="00705D69">
        <w:rPr>
          <w:noProof/>
          <w:vertAlign w:val="superscript"/>
        </w:rPr>
        <w:t>36, 38</w:t>
      </w:r>
      <w:r w:rsidRPr="00705D69">
        <w:fldChar w:fldCharType="end"/>
      </w:r>
      <w:r w:rsidRPr="00705D69">
        <w:t>. The latter is a rather exploratory approach aiming to simultaneously measure as many metabolites as possible. Given that targeted metabolomics provides a narrower scope of specific compounds, it encompasses the opportunity to also discover biomarkers. Nowadays, various analytical platforms exist to meet the demands of either of these two described research approaches. From an analytical point of view, usually either nuclear magnetic resonance (NMR) or mass spectrometry (MS) united with a separation technique are most powerful and ideally suited to conduct metabolomics studies. Gas chromatography (GC) coupled to a quadrupole or an ion trap as the mass analyzer is an excellent platform for the analysis of non-polar metabolites that have a small mass-to-charge (</w:t>
      </w:r>
      <w:r w:rsidRPr="00705D69">
        <w:rPr>
          <w:i/>
          <w:iCs/>
        </w:rPr>
        <w:t>m/z</w:t>
      </w:r>
      <w:r w:rsidRPr="00705D69">
        <w:t>) range, and are easily volatilized (i.e., chain fatty acids, alkanes, alcohols, and aromates). Accordingly, GC-MS tends to represent only a limited amount of information from a system as it lacks to efficiently measure highly polar analytes</w:t>
      </w:r>
      <w:r w:rsidRPr="00705D69">
        <w:fldChar w:fldCharType="begin"/>
      </w:r>
      <w:r w:rsidRPr="00705D69">
        <w:instrText xml:space="preserve"> ADDIN EN.CITE &lt;EndNote&gt;&lt;Cite&gt;&lt;Author&gt;Fiehn&lt;/Author&gt;&lt;Year&gt;2002&lt;/Year&gt;&lt;RecNum&gt;228&lt;/RecNum&gt;&lt;DisplayText&gt;&lt;style face="superscript"&gt;39&lt;/style&gt;&lt;/DisplayText&gt;&lt;record&gt;&lt;rec-number&gt;228&lt;/rec-number&gt;&lt;foreign-keys&gt;&lt;key app="EN" db-id="2zttdtfdjpf9pfepeftv9rrj25tfwdss0sd5" timestamp="1630937669"&gt;228&lt;/key&gt;&lt;/foreign-keys&gt;&lt;ref-type name="Journal Article"&gt;17&lt;/ref-type&gt;&lt;contributors&gt;&lt;authors&gt;&lt;author&gt;Fiehn, Oliver&lt;/author&gt;&lt;/authors&gt;&lt;/contributors&gt;&lt;titles&gt;&lt;title&gt;Metabolomics—the link between genotypes and phenotypes&lt;/title&gt;&lt;secondary-title&gt;Functional genomics&lt;/secondary-title&gt;&lt;/titles&gt;&lt;periodical&gt;&lt;full-title&gt;Functional genomics&lt;/full-title&gt;&lt;/periodical&gt;&lt;pages&gt;155-171&lt;/pages&gt;&lt;dates&gt;&lt;year&gt;2002&lt;/year&gt;&lt;/dates&gt;&lt;urls&gt;&lt;/urls&gt;&lt;/record&gt;&lt;/Cite&gt;&lt;/EndNote&gt;</w:instrText>
      </w:r>
      <w:r w:rsidRPr="00705D69">
        <w:fldChar w:fldCharType="separate"/>
      </w:r>
      <w:r w:rsidRPr="00705D69">
        <w:rPr>
          <w:noProof/>
          <w:vertAlign w:val="superscript"/>
        </w:rPr>
        <w:t>39</w:t>
      </w:r>
      <w:r w:rsidRPr="00705D69">
        <w:fldChar w:fldCharType="end"/>
      </w:r>
      <w:r w:rsidRPr="00705D69">
        <w:t xml:space="preserve">. In order to do so, techniques that rely on liquid chromatography (LC) are better suited. An LC-MS approach allows for separation and detection of structurally more diverse compounds including those with high polarities while removing the need for a derivatization step necessary for GC-MS. Dependent on the experimental design and research question, multiple LC columns, ionization techniques and types of mass analyzers are available with triple quadrupoles or orbitraps among the more frequently used ones. Rapidly advancing technologies in this field (for instance high-resolution mass spectrometry via a hybrid orbitrap) enable to broaden the scope of detection by not only identifying metabolites from the current state of our (textbook) knowledge (‘known metabolites’) but by detecting tens of thousands of unidentified spectral features (‘unknown metabolites’). These unknowns or unidentified compounds have a characteristic chromatographic and mass domain but are not included in current databases, thus exhibit an unknown structure. Although structural annotation of these unknowns is still one of the bottlenecks of metabolomics, identification can occur in conjunction with isolation (fragmentation) and/or NMR structural analysis. Although promising methods, when detecting several thousand unidentified spectral features in one single run, this seems to be a rather tendinous undertaking. Still, the information gained </w:t>
      </w:r>
      <w:r w:rsidRPr="00705D69">
        <w:lastRenderedPageBreak/>
        <w:t xml:space="preserve">from these studies provides an unique opportunity to broaden the current understanding of metabolic pathways by aiming to elucidate their role in the metabolism and to expand existing libraries with novel small molecules for more </w:t>
      </w:r>
      <w:r w:rsidRPr="00705D69">
        <w:rPr>
          <w:color w:val="111111"/>
        </w:rPr>
        <w:t>comprehensive platforms with wider metabolome coverage</w:t>
      </w:r>
      <w:r w:rsidRPr="00705D69">
        <w:t>.</w:t>
      </w:r>
    </w:p>
    <w:p w14:paraId="64ADE28C" w14:textId="77777777" w:rsidR="005C1A72" w:rsidRPr="00705D69" w:rsidRDefault="005C1A72" w:rsidP="005C1A72">
      <w:pPr>
        <w:pStyle w:val="NormalWeb"/>
        <w:shd w:val="clear" w:color="auto" w:fill="FFFFFF"/>
        <w:spacing w:before="0" w:beforeAutospacing="0" w:after="0" w:afterAutospacing="0" w:line="360" w:lineRule="auto"/>
        <w:ind w:firstLine="720"/>
        <w:jc w:val="both"/>
        <w:rPr>
          <w:color w:val="000000" w:themeColor="text1"/>
        </w:rPr>
      </w:pPr>
    </w:p>
    <w:p w14:paraId="7DD8F7E9" w14:textId="77777777" w:rsidR="005C1A72" w:rsidRPr="00705D69" w:rsidRDefault="005C1A72" w:rsidP="005C1A72">
      <w:pPr>
        <w:pStyle w:val="NormalWeb"/>
        <w:shd w:val="clear" w:color="auto" w:fill="FFFFFF"/>
        <w:spacing w:before="0" w:beforeAutospacing="0" w:after="0" w:afterAutospacing="0" w:line="360" w:lineRule="auto"/>
        <w:ind w:firstLine="720"/>
        <w:jc w:val="both"/>
        <w:rPr>
          <w:color w:val="000000" w:themeColor="text1"/>
        </w:rPr>
      </w:pPr>
    </w:p>
    <w:p w14:paraId="07ABAACC" w14:textId="77777777" w:rsidR="005C1A72" w:rsidRPr="00705D69" w:rsidRDefault="005C1A72" w:rsidP="005C1A72">
      <w:pPr>
        <w:pStyle w:val="Heading1"/>
        <w:spacing w:line="360" w:lineRule="auto"/>
        <w:rPr>
          <w:i/>
          <w:iCs/>
          <w:sz w:val="24"/>
        </w:rPr>
      </w:pPr>
      <w:bookmarkStart w:id="31" w:name="_Toc82431061"/>
      <w:r w:rsidRPr="00705D69">
        <w:rPr>
          <w:i/>
          <w:iCs/>
          <w:caps w:val="0"/>
          <w:sz w:val="24"/>
        </w:rPr>
        <w:t>Postmortem metabolomics – Its application in decomposition studies and the knowledge gap</w:t>
      </w:r>
      <w:bookmarkEnd w:id="31"/>
    </w:p>
    <w:p w14:paraId="5FC3FF0B" w14:textId="77777777" w:rsidR="005C1A72" w:rsidRPr="00705D69" w:rsidRDefault="005C1A72" w:rsidP="005C1A72">
      <w:pPr>
        <w:spacing w:line="360" w:lineRule="auto"/>
        <w:jc w:val="center"/>
        <w:rPr>
          <w:b/>
          <w:bCs/>
        </w:rPr>
      </w:pPr>
    </w:p>
    <w:p w14:paraId="7D1C25E7" w14:textId="77777777" w:rsidR="005C1A72" w:rsidRPr="00705D69" w:rsidRDefault="005C1A72" w:rsidP="005C1A72">
      <w:pPr>
        <w:spacing w:line="360" w:lineRule="auto"/>
        <w:jc w:val="both"/>
      </w:pPr>
      <w:r w:rsidRPr="00705D69">
        <w:tab/>
        <w:t>Over the last decades, the field of metabolomics has been continuously growing, not only to meet higher demands of metabolite coverage of the metabolome but also as a result of the increasing complexity of analyzed sample matrices (e.g., soils, rhizospheres, or bacteria). Due to the capabilities of metabolomics, it rapidly expanded its growth into multiple interdisciplinary areas of research</w:t>
      </w:r>
      <w:r w:rsidRPr="00705D69">
        <w:rPr>
          <w:i/>
          <w:iCs/>
        </w:rPr>
        <w:t>. Akcan et al</w:t>
      </w:r>
      <w:r w:rsidRPr="00705D69">
        <w:t xml:space="preserve">. and </w:t>
      </w:r>
      <w:r w:rsidRPr="00705D69">
        <w:rPr>
          <w:i/>
          <w:iCs/>
        </w:rPr>
        <w:t>Castillo-Peinado et al.</w:t>
      </w:r>
      <w:r w:rsidRPr="00705D69">
        <w:t xml:space="preserve"> provide an extensive overview of the potential of (metabol) omics in forensic medicine and science, respectively</w:t>
      </w:r>
      <w:r w:rsidRPr="00705D69">
        <w:fldChar w:fldCharType="begin"/>
      </w:r>
      <w:r w:rsidRPr="00705D69">
        <w:instrText xml:space="preserve"> ADDIN EN.CITE &lt;EndNote&gt;&lt;Cite&gt;&lt;Author&gt;Akcan&lt;/Author&gt;&lt;Year&gt;2020&lt;/Year&gt;&lt;RecNum&gt;229&lt;/RecNum&gt;&lt;DisplayText&gt;&lt;style face="superscript"&gt;36, 40&lt;/style&gt;&lt;/DisplayText&gt;&lt;record&gt;&lt;rec-number&gt;229&lt;/rec-number&gt;&lt;foreign-keys&gt;&lt;key app="EN" db-id="2zttdtfdjpf9pfepeftv9rrj25tfwdss0sd5" timestamp="1630945274"&gt;229&lt;/key&gt;&lt;/foreign-keys&gt;&lt;ref-type name="Journal Article"&gt;17&lt;/ref-type&gt;&lt;contributors&gt;&lt;authors&gt;&lt;author&gt;Akcan, Ramazan&lt;/author&gt;&lt;author&gt;Taştekin, Burak&lt;/author&gt;&lt;author&gt;Yildirim, Mahmut Şerif&lt;/author&gt;&lt;author&gt;Aydogan, Halit Canberk&lt;/author&gt;&lt;author&gt;Sağlam, Necdet&lt;/author&gt;&lt;/authors&gt;&lt;/contributors&gt;&lt;titles&gt;&lt;title&gt;Omics era in forensic medicine: Towards a new age&lt;/title&gt;&lt;secondary-title&gt;Turkish journal of medical sciences&lt;/secondary-title&gt;&lt;/titles&gt;&lt;periodical&gt;&lt;full-title&gt;Turkish journal of medical sciences&lt;/full-title&gt;&lt;/periodical&gt;&lt;pages&gt;1480-1490&lt;/pages&gt;&lt;volume&gt;50&lt;/volume&gt;&lt;number&gt;5&lt;/number&gt;&lt;dates&gt;&lt;year&gt;2020&lt;/year&gt;&lt;/dates&gt;&lt;isbn&gt;1300-0144&lt;/isbn&gt;&lt;urls&gt;&lt;/urls&gt;&lt;/record&gt;&lt;/Cite&gt;&lt;Cite&gt;&lt;Author&gt;Castillo-Peinado&lt;/Author&gt;&lt;Year&gt;2016&lt;/Year&gt;&lt;RecNum&gt;230&lt;/RecNum&gt;&lt;record&gt;&lt;rec-number&gt;230&lt;/rec-number&gt;&lt;foreign-keys&gt;&lt;key app="EN" db-id="2zttdtfdjpf9pfepeftv9rrj25tfwdss0sd5" timestamp="1630945534"&gt;230&lt;/key&gt;&lt;/foreign-keys&gt;&lt;ref-type name="Journal Article"&gt;17&lt;/ref-type&gt;&lt;contributors&gt;&lt;authors&gt;&lt;author&gt;Castillo-Peinado, LS&lt;/author&gt;&lt;author&gt;de Castro, MD Luque&lt;/author&gt;&lt;/authors&gt;&lt;/contributors&gt;&lt;titles&gt;&lt;title&gt;Present and foreseeable future of metabolomics in forensic analysis&lt;/title&gt;&lt;secondary-title&gt;Analytica chimica acta&lt;/secondary-title&gt;&lt;/titles&gt;&lt;periodical&gt;&lt;full-title&gt;Analytica chimica acta&lt;/full-title&gt;&lt;/periodical&gt;&lt;pages&gt;1-15&lt;/pages&gt;&lt;volume&gt;925&lt;/volume&gt;&lt;dates&gt;&lt;year&gt;2016&lt;/year&gt;&lt;/dates&gt;&lt;isbn&gt;0003-2670&lt;/isbn&gt;&lt;urls&gt;&lt;/urls&gt;&lt;/record&gt;&lt;/Cite&gt;&lt;/EndNote&gt;</w:instrText>
      </w:r>
      <w:r w:rsidRPr="00705D69">
        <w:fldChar w:fldCharType="separate"/>
      </w:r>
      <w:r w:rsidRPr="00705D69">
        <w:rPr>
          <w:noProof/>
          <w:vertAlign w:val="superscript"/>
        </w:rPr>
        <w:t>36, 40</w:t>
      </w:r>
      <w:r w:rsidRPr="00705D69">
        <w:fldChar w:fldCharType="end"/>
      </w:r>
      <w:r w:rsidRPr="00705D69">
        <w:t>, and discuss how forensic specimens such as urine, blood, hair, nails, sweat, or saliva take benefits from metabolomics. Despite a large amount of research, one of the most challenging forensic parameters is still the precise estimation of the time of death or the postmortem interval (PMI)</w:t>
      </w:r>
      <w:r w:rsidRPr="00705D69">
        <w:fldChar w:fldCharType="begin"/>
      </w:r>
      <w:r w:rsidRPr="00705D69">
        <w:instrText xml:space="preserve"> ADDIN EN.CITE &lt;EndNote&gt;&lt;Cite&gt;&lt;Author&gt;Castillo-Peinado&lt;/Author&gt;&lt;Year&gt;2016&lt;/Year&gt;&lt;RecNum&gt;230&lt;/RecNum&gt;&lt;DisplayText&gt;&lt;style face="superscript"&gt;36&lt;/style&gt;&lt;/DisplayText&gt;&lt;record&gt;&lt;rec-number&gt;230&lt;/rec-number&gt;&lt;foreign-keys&gt;&lt;key app="EN" db-id="2zttdtfdjpf9pfepeftv9rrj25tfwdss0sd5" timestamp="1630945534"&gt;230&lt;/key&gt;&lt;/foreign-keys&gt;&lt;ref-type name="Journal Article"&gt;17&lt;/ref-type&gt;&lt;contributors&gt;&lt;authors&gt;&lt;author&gt;Castillo-Peinado, LS&lt;/author&gt;&lt;author&gt;de Castro, MD Luque&lt;/author&gt;&lt;/authors&gt;&lt;/contributors&gt;&lt;titles&gt;&lt;title&gt;Present and foreseeable future of metabolomics in forensic analysis&lt;/title&gt;&lt;secondary-title&gt;Analytica chimica acta&lt;/secondary-title&gt;&lt;/titles&gt;&lt;periodical&gt;&lt;full-title&gt;Analytica chimica acta&lt;/full-title&gt;&lt;/periodical&gt;&lt;pages&gt;1-15&lt;/pages&gt;&lt;volume&gt;925&lt;/volume&gt;&lt;dates&gt;&lt;year&gt;2016&lt;/year&gt;&lt;/dates&gt;&lt;isbn&gt;0003-2670&lt;/isbn&gt;&lt;urls&gt;&lt;/urls&gt;&lt;/record&gt;&lt;/Cite&gt;&lt;/EndNote&gt;</w:instrText>
      </w:r>
      <w:r w:rsidRPr="00705D69">
        <w:fldChar w:fldCharType="separate"/>
      </w:r>
      <w:r w:rsidRPr="00705D69">
        <w:rPr>
          <w:noProof/>
          <w:vertAlign w:val="superscript"/>
        </w:rPr>
        <w:t>36</w:t>
      </w:r>
      <w:r w:rsidRPr="00705D69">
        <w:fldChar w:fldCharType="end"/>
      </w:r>
      <w:r w:rsidRPr="00705D69">
        <w:t>. Biochemical and metabolic profiles obtained from tissues, fluids or other cadaveric matrices can provide in-depth information regarding the cause of death, in addition to more accurate PMI estimates in case postmortem ‘biochemical markers’ are present in the specimen</w:t>
      </w:r>
      <w:r w:rsidRPr="00705D69">
        <w:fldChar w:fldCharType="begin">
          <w:fldData xml:space="preserve">PEVuZE5vdGU+PENpdGU+PEF1dGhvcj5DYXN0aWxsby1QZWluYWRvPC9BdXRob3I+PFllYXI+MjAx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</w:fldData>
        </w:fldChar>
      </w:r>
      <w:r w:rsidRPr="00705D69">
        <w:instrText xml:space="preserve"> ADDIN EN.CITE </w:instrText>
      </w:r>
      <w:r w:rsidRPr="00705D69">
        <w:fldChar w:fldCharType="begin">
          <w:fldData xml:space="preserve">PEVuZE5vdGU+PENpdGU+PEF1dGhvcj5DYXN0aWxsby1QZWluYWRvPC9BdXRob3I+PFllYXI+MjAx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</w:fldData>
        </w:fldChar>
      </w:r>
      <w:r w:rsidRPr="00705D69">
        <w:instrText xml:space="preserve"> ADDIN EN.CITE.DATA </w:instrText>
      </w:r>
      <w:r w:rsidRPr="00705D69">
        <w:fldChar w:fldCharType="end"/>
      </w:r>
      <w:r w:rsidRPr="00705D69">
        <w:fldChar w:fldCharType="separate"/>
      </w:r>
      <w:r w:rsidRPr="00705D69">
        <w:rPr>
          <w:noProof/>
          <w:vertAlign w:val="superscript"/>
        </w:rPr>
        <w:t>36, 41-45</w:t>
      </w:r>
      <w:r w:rsidRPr="00705D69">
        <w:fldChar w:fldCharType="end"/>
      </w:r>
      <w:r w:rsidRPr="00705D69">
        <w:t>. This can help to reduce examiner bias in questions related to how much time has passed after death from which traditional, subjective methods such as those based on physical evidence from algor mortis and rigor mortis suffer</w:t>
      </w:r>
      <w:r w:rsidRPr="00705D69">
        <w:fldChar w:fldCharType="begin"/>
      </w:r>
      <w:r w:rsidRPr="00705D69">
        <w:instrText xml:space="preserve"> ADDIN EN.CITE &lt;EndNote&gt;&lt;Cite&gt;&lt;Author&gt;Castillo-Peinado&lt;/Author&gt;&lt;Year&gt;2016&lt;/Year&gt;&lt;RecNum&gt;230&lt;/RecNum&gt;&lt;DisplayText&gt;&lt;style face="superscript"&gt;36, 46&lt;/style&gt;&lt;/DisplayText&gt;&lt;record&gt;&lt;rec-number&gt;230&lt;/rec-number&gt;&lt;foreign-keys&gt;&lt;key app="EN" db-id="2zttdtfdjpf9pfepeftv9rrj25tfwdss0sd5" timestamp="1630945534"&gt;230&lt;/key&gt;&lt;/foreign-keys&gt;&lt;ref-type name="Journal Article"&gt;17&lt;/ref-type&gt;&lt;contributors&gt;&lt;authors&gt;&lt;author&gt;Castillo-Peinado, LS&lt;/author&gt;&lt;author&gt;de Castro, MD Luque&lt;/author&gt;&lt;/authors&gt;&lt;/contributors&gt;&lt;titles&gt;&lt;title&gt;Present and foreseeable future of metabolomics in forensic analysis&lt;/title&gt;&lt;secondary-title&gt;Analytica chimica acta&lt;/secondary-title&gt;&lt;/titles&gt;&lt;periodical&gt;&lt;full-title&gt;Analytica chimica acta&lt;/full-title&gt;&lt;/periodical&gt;&lt;pages&gt;1-15&lt;/pages&gt;&lt;volume&gt;925&lt;/volume&gt;&lt;dates&gt;&lt;year&gt;2016&lt;/year&gt;&lt;/dates&gt;&lt;isbn&gt;0003-2670&lt;/isbn&gt;&lt;urls&gt;&lt;/urls&gt;&lt;/record&gt;&lt;/Cite&gt;&lt;Cite&gt;&lt;Author&gt;Zhang&lt;/Author&gt;&lt;Year&gt;2021&lt;/Year&gt;&lt;RecNum&gt;231&lt;/RecNum&gt;&lt;record&gt;&lt;rec-number&gt;231&lt;/rec-number&gt;&lt;foreign-keys&gt;&lt;key app="EN" db-id="2zttdtfdjpf9pfepeftv9rrj25tfwdss0sd5" timestamp="1630947873"&gt;231&lt;/key&gt;&lt;/foreign-keys&gt;&lt;ref-type name="Journal Article"&gt;17&lt;/ref-type&gt;&lt;contributors&gt;&lt;authors&gt;&lt;author&gt;Zhang, Jun&lt;/author&gt;&lt;author&gt;Wang, Mengchun&lt;/author&gt;&lt;author&gt;Qi, Xiaoqin&lt;/author&gt;&lt;author&gt;Shi, Linyu&lt;/author&gt;&lt;author&gt;Zhang, Jiarong&lt;/author&gt;&lt;author&gt;Zhang, Xiaomeng&lt;/author&gt;&lt;author&gt;Yang, Tingting&lt;/author&gt;&lt;author&gt;Ren, Jianbo&lt;/author&gt;&lt;author&gt;Liu, Feng&lt;/author&gt;&lt;author&gt;Zhang, Gengqian&lt;/author&gt;&lt;/authors&gt;&lt;/contributors&gt;&lt;titles&gt;&lt;title&gt;Predicting the postmortem interval of burial cadavers based on microbial community succession&lt;/title&gt;&lt;secondary-title&gt;Forensic Science International: Genetics&lt;/secondary-title&gt;&lt;/titles&gt;&lt;periodical&gt;&lt;full-title&gt;Forensic Science International: Genetics&lt;/full-title&gt;&lt;/periodical&gt;&lt;pages&gt;102488&lt;/pages&gt;&lt;volume&gt;52&lt;/volume&gt;&lt;dates&gt;&lt;year&gt;2021&lt;/year&gt;&lt;/dates&gt;&lt;isbn&gt;1872-4973&lt;/isbn&gt;&lt;urls&gt;&lt;/urls&gt;&lt;/record&gt;&lt;/Cite&gt;&lt;/EndNote&gt;</w:instrText>
      </w:r>
      <w:r w:rsidRPr="00705D69">
        <w:fldChar w:fldCharType="separate"/>
      </w:r>
      <w:r w:rsidRPr="00705D69">
        <w:rPr>
          <w:noProof/>
          <w:vertAlign w:val="superscript"/>
        </w:rPr>
        <w:t>36, 46</w:t>
      </w:r>
      <w:r w:rsidRPr="00705D69">
        <w:fldChar w:fldCharType="end"/>
      </w:r>
      <w:r w:rsidRPr="00705D69">
        <w:t>. In recent years, an increasing number of studies of microbial community sequences during carcass decomposition have shown promising PMI estimates with the possibility to complement conventional forensic entomological methods</w:t>
      </w:r>
      <w:r w:rsidRPr="00705D69">
        <w:fldChar w:fldCharType="begin">
          <w:fldData xml:space="preserve">PEVuZE5vdGU+PENpdGU+PEF1dGhvcj5DYXJ0ZXI8L0F1dGhvcj48WWVhcj4yMDA4PC9ZZWFyPjxS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</w:fldData>
        </w:fldChar>
      </w:r>
      <w:r w:rsidRPr="00705D69">
        <w:instrText xml:space="preserve"> ADDIN EN.CITE </w:instrText>
      </w:r>
      <w:r w:rsidRPr="00705D69">
        <w:fldChar w:fldCharType="begin">
          <w:fldData xml:space="preserve">PEVuZE5vdGU+PENpdGU+PEF1dGhvcj5DYXJ0ZXI8L0F1dGhvcj48WWVhcj4yMDA4PC9ZZWFyPjxS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</w:fldData>
        </w:fldChar>
      </w:r>
      <w:r w:rsidRPr="00705D69">
        <w:instrText xml:space="preserve"> ADDIN EN.CITE.DATA </w:instrText>
      </w:r>
      <w:r w:rsidRPr="00705D69">
        <w:fldChar w:fldCharType="end"/>
      </w:r>
      <w:r w:rsidRPr="00705D69">
        <w:fldChar w:fldCharType="separate"/>
      </w:r>
      <w:r w:rsidRPr="00705D69">
        <w:rPr>
          <w:noProof/>
          <w:vertAlign w:val="superscript"/>
        </w:rPr>
        <w:t>27, 46-50</w:t>
      </w:r>
      <w:r w:rsidRPr="00705D69">
        <w:fldChar w:fldCharType="end"/>
      </w:r>
      <w:r w:rsidRPr="00705D69">
        <w:t xml:space="preserve">. Additionally, after Dr. William Bass founded in 1981 the first taphonomy facility in Knoxville, Tennessee (USA), the establishment of other such research facilities has allowed to study carcass decomposition in several geographical regions under various experimental designs. Studies of decomposition chemistry </w:t>
      </w:r>
      <w:r w:rsidRPr="00705D69">
        <w:lastRenderedPageBreak/>
        <w:t>increased our taphonomic understanding about the degradation of decomposition products, soil chemical responses to decomposition during carcass decay (amino acids, carbon, nitrate, ammonium, phosphorus etc.), and volatile cadaver-derived compounds (VOC)</w:t>
      </w:r>
      <w:r w:rsidRPr="00705D69">
        <w:fldChar w:fldCharType="begin">
          <w:fldData xml:space="preserve">PEVuZE5vdGU+PENpdGU+PEF1dGhvcj5iaW50aSBKb2hhcmk8L0F1dGhvcj48WWVhcj4yMDE4PC9Z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</w:fldData>
        </w:fldChar>
      </w:r>
      <w:r w:rsidRPr="00705D69">
        <w:instrText xml:space="preserve"> ADDIN EN.CITE </w:instrText>
      </w:r>
      <w:r w:rsidRPr="00705D69">
        <w:fldChar w:fldCharType="begin">
          <w:fldData xml:space="preserve">PEVuZE5vdGU+PENpdGU+PEF1dGhvcj5iaW50aSBKb2hhcmk8L0F1dGhvcj48WWVhcj4yMDE4PC9Z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</w:fldData>
        </w:fldChar>
      </w:r>
      <w:r w:rsidRPr="00705D69">
        <w:instrText xml:space="preserve"> ADDIN EN.CITE.DATA </w:instrText>
      </w:r>
      <w:r w:rsidRPr="00705D69">
        <w:fldChar w:fldCharType="end"/>
      </w:r>
      <w:r w:rsidRPr="00705D69">
        <w:fldChar w:fldCharType="separate"/>
      </w:r>
      <w:r w:rsidRPr="00705D69">
        <w:rPr>
          <w:noProof/>
          <w:vertAlign w:val="superscript"/>
        </w:rPr>
        <w:t>8, 10, 20, 22, 24, 29, 32, 51-53</w:t>
      </w:r>
      <w:r w:rsidRPr="00705D69">
        <w:fldChar w:fldCharType="end"/>
      </w:r>
      <w:r w:rsidRPr="00705D69">
        <w:t xml:space="preserve">. </w:t>
      </w:r>
    </w:p>
    <w:p w14:paraId="3BE7181D" w14:textId="77777777" w:rsidR="005C1A72" w:rsidRPr="00705D69" w:rsidRDefault="005C1A72" w:rsidP="005C1A72">
      <w:pPr>
        <w:spacing w:line="360" w:lineRule="auto"/>
        <w:ind w:firstLine="720"/>
        <w:jc w:val="both"/>
      </w:pPr>
      <w:r w:rsidRPr="00705D69">
        <w:t>Yet, little attention has been paid to what occurs on a metabolic scale postmortem. Due to its ubiquity, especially in outdoor taphonomy facilities, soil holds promising potential for such studies. Generally, soil consists of a complex mixture of minerals, decaying organic remains from microorganisms and plants, with considerable contributions from living organisms</w:t>
      </w:r>
      <w:r w:rsidRPr="00705D69">
        <w:fldChar w:fldCharType="begin"/>
      </w:r>
      <w:r w:rsidRPr="00705D69">
        <w:instrText xml:space="preserve"> ADDIN EN.CITE &lt;EndNote&gt;&lt;Cite&gt;&lt;Author&gt;Procopio&lt;/Author&gt;&lt;Year&gt;2019&lt;/Year&gt;&lt;RecNum&gt;158&lt;/RecNum&gt;&lt;DisplayText&gt;&lt;style face="superscript"&gt;54&lt;/style&gt;&lt;/DisplayText&gt;&lt;record&gt;&lt;rec-number&gt;158&lt;/rec-number&gt;&lt;foreign-keys&gt;&lt;key app="EN" db-id="2zttdtfdjpf9pfepeftv9rrj25tfwdss0sd5" timestamp="1629296293"&gt;158&lt;/key&gt;&lt;/foreign-keys&gt;&lt;ref-type name="Journal Article"&gt;17&lt;/ref-type&gt;&lt;contributors&gt;&lt;authors&gt;&lt;author&gt;Procopio, Noemi&lt;/author&gt;&lt;author&gt;Ghignone, Stefano&lt;/author&gt;&lt;author&gt;Williams, Anna&lt;/author&gt;&lt;author&gt;Chamberlain, Andrew&lt;/author&gt;&lt;author&gt;Mello, Antonietta&lt;/author&gt;&lt;author&gt;Buckley, Michael&lt;/author&gt;&lt;/authors&gt;&lt;/contributors&gt;&lt;titles&gt;&lt;title&gt;Metabarcoding to investigate changes in soil microbial communities within forensic burial contexts&lt;/title&gt;&lt;secondary-title&gt;Forensic Science International: Genetics&lt;/secondary-title&gt;&lt;/titles&gt;&lt;periodical&gt;&lt;full-title&gt;Forensic Science International: Genetics&lt;/full-title&gt;&lt;/periodical&gt;&lt;pages&gt;73-85&lt;/pages&gt;&lt;volume&gt;39&lt;/volume&gt;&lt;dates&gt;&lt;year&gt;2019&lt;/year&gt;&lt;/dates&gt;&lt;isbn&gt;1872-4973&lt;/isbn&gt;&lt;urls&gt;&lt;/urls&gt;&lt;/record&gt;&lt;/Cite&gt;&lt;/EndNote&gt;</w:instrText>
      </w:r>
      <w:r w:rsidRPr="00705D69">
        <w:fldChar w:fldCharType="separate"/>
      </w:r>
      <w:r w:rsidRPr="00705D69">
        <w:rPr>
          <w:noProof/>
          <w:vertAlign w:val="superscript"/>
        </w:rPr>
        <w:t>54</w:t>
      </w:r>
      <w:r w:rsidRPr="00705D69">
        <w:fldChar w:fldCharType="end"/>
      </w:r>
      <w:r w:rsidRPr="00705D69">
        <w:t>. Soil metabolomic approaches can sporadically be found in literature. Fatty acids were reported to exist ubiquitously in soil</w:t>
      </w:r>
      <w:r w:rsidRPr="00705D69">
        <w:fldChar w:fldCharType="begin"/>
      </w:r>
      <w:r w:rsidRPr="00705D69">
        <w:instrText xml:space="preserve"> ADDIN EN.CITE &lt;EndNote&gt;&lt;Cite&gt;&lt;Author&gt;Forbes&lt;/Author&gt;&lt;Year&gt;2003&lt;/Year&gt;&lt;RecNum&gt;234&lt;/RecNum&gt;&lt;DisplayText&gt;&lt;style face="superscript"&gt;53&lt;/style&gt;&lt;/DisplayText&gt;&lt;record&gt;&lt;rec-number&gt;234&lt;/rec-number&gt;&lt;foreign-keys&gt;&lt;key app="EN" db-id="2zttdtfdjpf9pfepeftv9rrj25tfwdss0sd5" timestamp="1630965522"&gt;234&lt;/key&gt;&lt;/foreign-keys&gt;&lt;ref-type name="Journal Article"&gt;17&lt;/ref-type&gt;&lt;contributors&gt;&lt;authors&gt;&lt;author&gt;Forbes, Shari L&lt;/author&gt;&lt;author&gt;Keegan, Jim&lt;/author&gt;&lt;author&gt;Stuart, Barbara H&lt;/author&gt;&lt;author&gt;Dent, Boyd B&lt;/author&gt;&lt;/authors&gt;&lt;/contributors&gt;&lt;titles&gt;&lt;title&gt;A gas chromatography</w:instrText>
      </w:r>
      <w:r w:rsidRPr="00705D69">
        <w:rPr>
          <w:rFonts w:ascii="Cambria Math" w:hAnsi="Cambria Math" w:cs="Cambria Math"/>
        </w:rPr>
        <w:instrText>‐</w:instrText>
      </w:r>
      <w:r w:rsidRPr="00705D69">
        <w:instrText>mass spectrometry method for the detection of adipocere in grave soils&lt;/title&gt;&lt;secondary-title&gt;European Journal of Lipid Science and Technology&lt;/secondary-title&gt;&lt;/titles&gt;&lt;periodical&gt;&lt;full-title&gt;European Journal of Lipid Science and Technology&lt;/full-title&gt;&lt;/periodical&gt;&lt;pages&gt;761-768&lt;/pages&gt;&lt;volume&gt;105&lt;/volume&gt;&lt;number&gt;12&lt;/number&gt;&lt;dates&gt;&lt;year&gt;2003&lt;/year&gt;&lt;/dates&gt;&lt;isbn&gt;1438-7697&lt;/isbn&gt;&lt;urls&gt;&lt;/urls&gt;&lt;/record&gt;&lt;/Cite&gt;&lt;/EndNote&gt;</w:instrText>
      </w:r>
      <w:r w:rsidRPr="00705D69">
        <w:fldChar w:fldCharType="separate"/>
      </w:r>
      <w:r w:rsidRPr="00705D69">
        <w:rPr>
          <w:noProof/>
          <w:vertAlign w:val="superscript"/>
        </w:rPr>
        <w:t>53</w:t>
      </w:r>
      <w:r w:rsidRPr="00705D69">
        <w:fldChar w:fldCharType="end"/>
      </w:r>
      <w:r w:rsidRPr="00705D69">
        <w:t xml:space="preserve">. Untargeted metabolomics via GC-MS by </w:t>
      </w:r>
      <w:r w:rsidRPr="00705D69">
        <w:rPr>
          <w:i/>
          <w:iCs/>
        </w:rPr>
        <w:t>Swenson et al.</w:t>
      </w:r>
      <w:r w:rsidRPr="00705D69">
        <w:t xml:space="preserve"> measured in addition to amino acids also sugars (sucrose, glucose, trehalose, fructose) and mannitol in soil extracts</w:t>
      </w:r>
      <w:r w:rsidRPr="00705D69">
        <w:fldChar w:fldCharType="begin"/>
      </w:r>
      <w:r w:rsidRPr="00705D69">
        <w:instrText xml:space="preserve"> ADDIN EN.CITE &lt;EndNote&gt;&lt;Cite&gt;&lt;Author&gt;Swenson&lt;/Author&gt;&lt;Year&gt;2015&lt;/Year&gt;&lt;RecNum&gt;235&lt;/RecNum&gt;&lt;DisplayText&gt;&lt;style face="superscript"&gt;55&lt;/style&gt;&lt;/DisplayText&gt;&lt;record&gt;&lt;rec-number&gt;235&lt;/rec-number&gt;&lt;foreign-keys&gt;&lt;key app="EN" db-id="2zttdtfdjpf9pfepeftv9rrj25tfwdss0sd5" timestamp="1630968505"&gt;235&lt;/key&gt;&lt;/foreign-keys&gt;&lt;ref-type name="Journal Article"&gt;17&lt;/ref-type&gt;&lt;contributors&gt;&lt;authors&gt;&lt;author&gt;Swenson, Tami L&lt;/author&gt;&lt;author&gt;Jenkins, Stefan&lt;/author&gt;&lt;author&gt;Bowen, Benjamin P&lt;/author&gt;&lt;author&gt;Northen, Trent R&lt;/author&gt;&lt;/authors&gt;&lt;/contributors&gt;&lt;titles&gt;&lt;title&gt;Untargeted soil metabolomics methods for analysis of extractable organic matter&lt;/title&gt;&lt;secondary-title&gt;Soil Biology and Biochemistry&lt;/secondary-title&gt;&lt;/titles&gt;&lt;periodical&gt;&lt;full-title&gt;Soil Biology and Biochemistry&lt;/full-title&gt;&lt;/periodical&gt;&lt;pages&gt;189-198&lt;/pages&gt;&lt;volume&gt;80&lt;/volume&gt;&lt;dates&gt;&lt;year&gt;2015&lt;/year&gt;&lt;/dates&gt;&lt;isbn&gt;0038-0717&lt;/isbn&gt;&lt;urls&gt;&lt;/urls&gt;&lt;/record&gt;&lt;/Cite&gt;&lt;/EndNote&gt;</w:instrText>
      </w:r>
      <w:r w:rsidRPr="00705D69">
        <w:fldChar w:fldCharType="separate"/>
      </w:r>
      <w:r w:rsidRPr="00705D69">
        <w:rPr>
          <w:noProof/>
          <w:vertAlign w:val="superscript"/>
        </w:rPr>
        <w:t>55</w:t>
      </w:r>
      <w:r w:rsidRPr="00705D69">
        <w:fldChar w:fldCharType="end"/>
      </w:r>
      <w:r w:rsidRPr="00705D69">
        <w:t xml:space="preserve">. Other metabolomics studies such as the work by </w:t>
      </w:r>
      <w:r w:rsidRPr="00705D69">
        <w:rPr>
          <w:i/>
          <w:iCs/>
        </w:rPr>
        <w:t>Fan et al</w:t>
      </w:r>
      <w:r w:rsidRPr="00705D69">
        <w:t>. originated more from an environmental/ecological aspect of research and contributed to the understanding of microbial processes in soils</w:t>
      </w:r>
      <w:r w:rsidRPr="00705D69">
        <w:fldChar w:fldCharType="begin"/>
      </w:r>
      <w:r w:rsidRPr="00705D69">
        <w:instrText xml:space="preserve"> ADDIN EN.CITE &lt;EndNote&gt;&lt;Cite&gt;&lt;Author&gt;Fan&lt;/Author&gt;&lt;Year&gt;2009&lt;/Year&gt;&lt;RecNum&gt;237&lt;/RecNum&gt;&lt;DisplayText&gt;&lt;style face="superscript"&gt;56&lt;/style&gt;&lt;/DisplayText&gt;&lt;record&gt;&lt;rec-number&gt;237&lt;/rec-number&gt;&lt;foreign-keys&gt;&lt;key app="EN" db-id="2zttdtfdjpf9pfepeftv9rrj25tfwdss0sd5" timestamp="1630971066"&gt;237&lt;/key&gt;&lt;/foreign-keys&gt;&lt;ref-type name="Journal Article"&gt;17&lt;/ref-type&gt;&lt;contributors&gt;&lt;authors&gt;&lt;author&gt;Fan, Teresa W-M&lt;/author&gt;&lt;author&gt;Bird, Jeffrey A&lt;/author&gt;&lt;author&gt;Brodie, Eoin L&lt;/author&gt;&lt;author&gt;Lane, Andrew N&lt;/author&gt;&lt;/authors&gt;&lt;/contributors&gt;&lt;titles&gt;&lt;title&gt;13 C-Isotopomer-based metabolomics of microbial groups isolated from two forest soils&lt;/title&gt;&lt;secondary-title&gt;Metabolomics&lt;/secondary-title&gt;&lt;/titles&gt;&lt;periodical&gt;&lt;full-title&gt;Metabolomics&lt;/full-title&gt;&lt;/periodical&gt;&lt;pages&gt;108-122&lt;/pages&gt;&lt;volume&gt;5&lt;/volume&gt;&lt;number&gt;1&lt;/number&gt;&lt;dates&gt;&lt;year&gt;2009&lt;/year&gt;&lt;/dates&gt;&lt;isbn&gt;1573-3890&lt;/isbn&gt;&lt;urls&gt;&lt;/urls&gt;&lt;/record&gt;&lt;/Cite&gt;&lt;/EndNote&gt;</w:instrText>
      </w:r>
      <w:r w:rsidRPr="00705D69">
        <w:fldChar w:fldCharType="separate"/>
      </w:r>
      <w:r w:rsidRPr="00705D69">
        <w:rPr>
          <w:noProof/>
          <w:vertAlign w:val="superscript"/>
        </w:rPr>
        <w:t>56</w:t>
      </w:r>
      <w:r w:rsidRPr="00705D69">
        <w:fldChar w:fldCharType="end"/>
      </w:r>
      <w:r w:rsidRPr="00705D69">
        <w:t xml:space="preserve">. However, the primary focus of decomposition-related studies when it comes to understanding the biochemistry of decomposition has centered around soil physicochemical parameters, while global ‘omics’ studies were seldomly reported. To better understand metabolic profiles after carcass decomposition, a microcosm study in a fish model using widely targeted metabolomics was performed by </w:t>
      </w:r>
      <w:r w:rsidRPr="00705D69">
        <w:rPr>
          <w:i/>
          <w:iCs/>
        </w:rPr>
        <w:t>Zhou et al.</w:t>
      </w:r>
      <w:r w:rsidRPr="00705D69">
        <w:t xml:space="preserve"> </w:t>
      </w:r>
      <w:r w:rsidRPr="00705D69">
        <w:fldChar w:fldCharType="begin"/>
      </w:r>
      <w:r w:rsidRPr="00705D69">
        <w:instrText xml:space="preserve"> ADDIN EN.CITE &lt;EndNote&gt;&lt;Cite&gt;&lt;Author&gt;Zhou&lt;/Author&gt;&lt;Year&gt;2021&lt;/Year&gt;&lt;RecNum&gt;76&lt;/RecNum&gt;&lt;DisplayText&gt;&lt;style face="superscript"&gt;57&lt;/style&gt;&lt;/DisplayText&gt;&lt;record&gt;&lt;rec-number&gt;76&lt;/rec-number&gt;&lt;foreign-keys&gt;&lt;key app="EN" db-id="2zttdtfdjpf9pfepeftv9rrj25tfwdss0sd5" timestamp="1625775910"&gt;76&lt;/key&gt;&lt;/foreign-keys&gt;&lt;ref-type name="Journal Article"&gt;17&lt;/ref-type&gt;&lt;contributors&gt;&lt;authors&gt;&lt;author&gt;Zhou, Rui&lt;/author&gt;&lt;author&gt;Yu, Qiaoling&lt;/author&gt;&lt;author&gt;Li, Tongtong&lt;/author&gt;&lt;author&gt;Long, Meng&lt;/author&gt;&lt;author&gt;Wang, Yijie&lt;/author&gt;&lt;author&gt;Feng, Tianshu&lt;/author&gt;&lt;author&gt;Su, Wanghong&lt;/author&gt;&lt;author&gt;Yang, Jiawei&lt;/author&gt;&lt;author&gt;Li, Huan&lt;/author&gt;&lt;/authors&gt;&lt;/contributors&gt;&lt;titles&gt;&lt;title&gt;Carcass decomposition influences the metabolic profiles and enriches noxious metabolites in different water types by widely targeted metabolomics&lt;/title&gt;&lt;secondary-title&gt;Chemosphere&lt;/secondary-title&gt;&lt;/titles&gt;&lt;periodical&gt;&lt;full-title&gt;Chemosphere&lt;/full-title&gt;&lt;/periodical&gt;&lt;pages&gt;129400&lt;/pages&gt;&lt;volume&gt;269&lt;/volume&gt;&lt;dates&gt;&lt;year&gt;2021&lt;/year&gt;&lt;/dates&gt;&lt;isbn&gt;0045-6535&lt;/isbn&gt;&lt;urls&gt;&lt;/urls&gt;&lt;/record&gt;&lt;/Cite&gt;&lt;/EndNote&gt;</w:instrText>
      </w:r>
      <w:r w:rsidRPr="00705D69">
        <w:fldChar w:fldCharType="separate"/>
      </w:r>
      <w:r w:rsidRPr="00705D69">
        <w:rPr>
          <w:noProof/>
          <w:vertAlign w:val="superscript"/>
        </w:rPr>
        <w:t>57</w:t>
      </w:r>
      <w:r w:rsidRPr="00705D69">
        <w:fldChar w:fldCharType="end"/>
      </w:r>
      <w:r w:rsidRPr="00705D69">
        <w:t>. They listed amino acids, carbohydrates, organic acids and their derivatives, as well as benzene among the main cadaveric metabolites</w:t>
      </w:r>
      <w:r w:rsidRPr="00705D69">
        <w:fldChar w:fldCharType="begin"/>
      </w:r>
      <w:r w:rsidRPr="00705D69">
        <w:instrText xml:space="preserve"> ADDIN EN.CITE &lt;EndNote&gt;&lt;Cite&gt;&lt;Author&gt;Zhou&lt;/Author&gt;&lt;Year&gt;2021&lt;/Year&gt;&lt;RecNum&gt;76&lt;/RecNum&gt;&lt;DisplayText&gt;&lt;style face="superscript"&gt;57&lt;/style&gt;&lt;/DisplayText&gt;&lt;record&gt;&lt;rec-number&gt;76&lt;/rec-number&gt;&lt;foreign-keys&gt;&lt;key app="EN" db-id="2zttdtfdjpf9pfepeftv9rrj25tfwdss0sd5" timestamp="1625775910"&gt;76&lt;/key&gt;&lt;/foreign-keys&gt;&lt;ref-type name="Journal Article"&gt;17&lt;/ref-type&gt;&lt;contributors&gt;&lt;authors&gt;&lt;author&gt;Zhou, Rui&lt;/author&gt;&lt;author&gt;Yu, Qiaoling&lt;/author&gt;&lt;author&gt;Li, Tongtong&lt;/author&gt;&lt;author&gt;Long, Meng&lt;/author&gt;&lt;author&gt;Wang, Yijie&lt;/author&gt;&lt;author&gt;Feng, Tianshu&lt;/author&gt;&lt;author&gt;Su, Wanghong&lt;/author&gt;&lt;author&gt;Yang, Jiawei&lt;/author&gt;&lt;author&gt;Li, Huan&lt;/author&gt;&lt;/authors&gt;&lt;/contributors&gt;&lt;titles&gt;&lt;title&gt;Carcass decomposition influences the metabolic profiles and enriches noxious metabolites in different water types by widely targeted metabolomics&lt;/title&gt;&lt;secondary-title&gt;Chemosphere&lt;/secondary-title&gt;&lt;/titles&gt;&lt;periodical&gt;&lt;full-title&gt;Chemosphere&lt;/full-title&gt;&lt;/periodical&gt;&lt;pages&gt;129400&lt;/pages&gt;&lt;volume&gt;269&lt;/volume&gt;&lt;dates&gt;&lt;year&gt;2021&lt;/year&gt;&lt;/dates&gt;&lt;isbn&gt;0045-6535&lt;/isbn&gt;&lt;urls&gt;&lt;/urls&gt;&lt;/record&gt;&lt;/Cite&gt;&lt;/EndNote&gt;</w:instrText>
      </w:r>
      <w:r w:rsidRPr="00705D69">
        <w:fldChar w:fldCharType="separate"/>
      </w:r>
      <w:r w:rsidRPr="00705D69">
        <w:rPr>
          <w:noProof/>
          <w:vertAlign w:val="superscript"/>
        </w:rPr>
        <w:t>57</w:t>
      </w:r>
      <w:r w:rsidRPr="00705D69">
        <w:fldChar w:fldCharType="end"/>
      </w:r>
      <w:r w:rsidRPr="00705D69">
        <w:t xml:space="preserve">. Up to date, </w:t>
      </w:r>
      <w:r w:rsidRPr="00705D69">
        <w:rPr>
          <w:i/>
          <w:iCs/>
        </w:rPr>
        <w:t>Langley et al.</w:t>
      </w:r>
      <w:r w:rsidRPr="00705D69">
        <w:t xml:space="preserve"> performed the only lipidomics approach on human cadaveric specimens (skeletal muscle)</w:t>
      </w:r>
      <w:r w:rsidRPr="00705D69">
        <w:fldChar w:fldCharType="begin"/>
      </w:r>
      <w:r w:rsidRPr="00705D69">
        <w:instrText xml:space="preserve"> ADDIN EN.CITE &lt;EndNote&gt;&lt;Cite&gt;&lt;Author&gt;Langley&lt;/Author&gt;&lt;Year&gt;2019&lt;/Year&gt;&lt;RecNum&gt;121&lt;/RecNum&gt;&lt;DisplayText&gt;&lt;style face="superscript"&gt;58&lt;/style&gt;&lt;/DisplayText&gt;&lt;record&gt;&lt;rec-number&gt;121&lt;/rec-number&gt;&lt;foreign-keys&gt;&lt;key app="EN" db-id="2zttdtfdjpf9pfepeftv9rrj25tfwdss0sd5" timestamp="1627235400"&gt;121&lt;/key&gt;&lt;/foreign-keys&gt;&lt;ref-type name="Journal Article"&gt;17&lt;/ref-type&gt;&lt;contributors&gt;&lt;authors&gt;&lt;author&gt;Langley, Natalie R&lt;/author&gt;&lt;author&gt;Wood, Paul&lt;/author&gt;&lt;author&gt;Herling, Patrick&lt;/author&gt;&lt;author&gt;Steadman, Dawnie W&lt;/author&gt;&lt;/authors&gt;&lt;/contributors&gt;&lt;titles&gt;&lt;title&gt;Forensic Postmortem Interval Estimation from Skeletal Muscle Tissue: A Lipidomics Approach&lt;/title&gt;&lt;secondary-title&gt;Forensic Anthropology&lt;/secondary-title&gt;&lt;/titles&gt;&lt;periodical&gt;&lt;full-title&gt;Forensic Anthropology&lt;/full-title&gt;&lt;/periodical&gt;&lt;pages&gt;152-157&lt;/pages&gt;&lt;volume&gt;2&lt;/volume&gt;&lt;number&gt;3&lt;/number&gt;&lt;dates&gt;&lt;year&gt;2019&lt;/year&gt;&lt;/dates&gt;&lt;isbn&gt;2573-5020&lt;/isbn&gt;&lt;urls&gt;&lt;/urls&gt;&lt;/record&gt;&lt;/Cite&gt;&lt;/EndNote&gt;</w:instrText>
      </w:r>
      <w:r w:rsidRPr="00705D69">
        <w:fldChar w:fldCharType="separate"/>
      </w:r>
      <w:r w:rsidRPr="00705D69">
        <w:rPr>
          <w:noProof/>
          <w:vertAlign w:val="superscript"/>
        </w:rPr>
        <w:t>58</w:t>
      </w:r>
      <w:r w:rsidRPr="00705D69">
        <w:fldChar w:fldCharType="end"/>
      </w:r>
      <w:r w:rsidRPr="00705D69">
        <w:t>. Forensic proteomics of skeletal remains is still in its infancy but broadened the understanding about the progress of decay in such specimens, differential patterns in fresh and buried bones along with inter- and intraindividual variations, and if the protein profile present in bone permits PMI estimations</w:t>
      </w:r>
      <w:r w:rsidRPr="00705D69">
        <w:rPr>
          <w:color w:val="000000" w:themeColor="text1"/>
        </w:rPr>
        <w:fldChar w:fldCharType="begin">
          <w:fldData xml:space="preserve">PEVuZE5vdGU+PENpdGU+PEF1dGhvcj5Qcm9jb3BpbzwvQXV0aG9yPjxZZWFyPjIwMTc8L1llYXI+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</w:fldData>
        </w:fldChar>
      </w:r>
      <w:r w:rsidRPr="00705D69">
        <w:rPr>
          <w:color w:val="000000" w:themeColor="text1"/>
        </w:rPr>
        <w:instrText xml:space="preserve"> ADDIN EN.CITE </w:instrText>
      </w:r>
      <w:r w:rsidRPr="00705D69">
        <w:rPr>
          <w:color w:val="000000" w:themeColor="text1"/>
        </w:rPr>
        <w:fldChar w:fldCharType="begin">
          <w:fldData xml:space="preserve">PEVuZE5vdGU+PENpdGU+PEF1dGhvcj5Qcm9jb3BpbzwvQXV0aG9yPjxZZWFyPjIwMTc8L1llYXI+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</w:fldData>
        </w:fldChar>
      </w:r>
      <w:r w:rsidRPr="00705D69">
        <w:rPr>
          <w:color w:val="000000" w:themeColor="text1"/>
        </w:rPr>
        <w:instrText xml:space="preserve"> ADDIN EN.CITE.DATA </w:instrText>
      </w:r>
      <w:r w:rsidRPr="00705D69">
        <w:rPr>
          <w:color w:val="000000" w:themeColor="text1"/>
        </w:rPr>
      </w:r>
      <w:r w:rsidRPr="00705D69">
        <w:rPr>
          <w:color w:val="000000" w:themeColor="text1"/>
        </w:rPr>
        <w:fldChar w:fldCharType="end"/>
      </w:r>
      <w:r w:rsidRPr="00705D69">
        <w:rPr>
          <w:color w:val="000000" w:themeColor="text1"/>
        </w:rPr>
      </w:r>
      <w:r w:rsidRPr="00705D69">
        <w:rPr>
          <w:color w:val="000000" w:themeColor="text1"/>
        </w:rPr>
        <w:fldChar w:fldCharType="separate"/>
      </w:r>
      <w:r w:rsidRPr="00705D69">
        <w:rPr>
          <w:noProof/>
          <w:color w:val="000000" w:themeColor="text1"/>
          <w:vertAlign w:val="superscript"/>
        </w:rPr>
        <w:t>59-61</w:t>
      </w:r>
      <w:r w:rsidRPr="00705D69">
        <w:rPr>
          <w:color w:val="000000" w:themeColor="text1"/>
        </w:rPr>
        <w:fldChar w:fldCharType="end"/>
      </w:r>
      <w:r w:rsidRPr="00705D69">
        <w:t xml:space="preserve">. But still, a global metabolic profile reflecting carcass decomposition especially in decomposition-soaked soil is to date unknown. Not a single taphonomy study using soil and state-of-the-art analytical instrumentation has ever been conducted. Postmortem soil metabolomics could not only help to provide an overall impression on metabolic dynamics of carcass decomposition by elucidating the influence of soil characteristics on cadaver decomposition and, </w:t>
      </w:r>
      <w:r w:rsidRPr="00705D69">
        <w:lastRenderedPageBreak/>
        <w:t>conversely, the effect of the cadaver on the soil system, but rather provide a better understanding of the fundamental processes of decomposition. Such a global snapshot can reveal the dynamics and alterations in soil metabolic pathways after death that cannot be detected by an analysis of only one or a few components of soil. The investigation of the metabolome after death and metabolite degradation patterns, combined with previous efforts, will open new avenues to investigate if certain groups of metabolites (including lipids) follow a time-dependent degradation pattern to serve as future PMI markers. Understanding metabolic profiles of carcass decomposition is also important when it comes to elucidating biomolecular signatures of the cadaver decomposition island (CDI) as this could confirm the location of a decomposition site, hence provide immensely valuable insights for forensic investigations and law enforcement agencies. And, last but not least, expanding current efforts in the field of taphonomy using a new global metabolomics platform complements the so far conducted biochemical groundwork to ultimately</w:t>
      </w:r>
      <w:r w:rsidRPr="00705D69">
        <w:rPr>
          <w:color w:val="000000" w:themeColor="text1"/>
        </w:rPr>
        <w:t xml:space="preserve"> build a more comprehensive postmortem biochemical database in future.</w:t>
      </w:r>
      <w:r w:rsidRPr="00705D69">
        <w:t xml:space="preserve"> </w:t>
      </w:r>
    </w:p>
    <w:p w14:paraId="2B94DA7E" w14:textId="77777777" w:rsidR="005C1A72" w:rsidRPr="00705D69" w:rsidRDefault="005C1A72" w:rsidP="005C1A72">
      <w:pPr>
        <w:spacing w:line="360" w:lineRule="auto"/>
        <w:jc w:val="both"/>
      </w:pPr>
    </w:p>
    <w:p w14:paraId="088ED1F8" w14:textId="77777777" w:rsidR="005C1A72" w:rsidRPr="00705D69" w:rsidRDefault="005C1A72" w:rsidP="005C1A72">
      <w:pPr>
        <w:spacing w:line="360" w:lineRule="auto"/>
        <w:jc w:val="both"/>
        <w:rPr>
          <w:b/>
          <w:bCs/>
        </w:rPr>
      </w:pPr>
    </w:p>
    <w:p w14:paraId="6A19C16D" w14:textId="77777777" w:rsidR="005C1A72" w:rsidRPr="00705D69" w:rsidRDefault="005C1A72" w:rsidP="005C1A72">
      <w:pPr>
        <w:spacing w:line="360" w:lineRule="auto"/>
        <w:jc w:val="both"/>
        <w:rPr>
          <w:b/>
          <w:bCs/>
        </w:rPr>
      </w:pPr>
    </w:p>
    <w:p w14:paraId="791E647C" w14:textId="77777777" w:rsidR="005C1A72" w:rsidRPr="00705D69" w:rsidRDefault="005C1A72" w:rsidP="005C1A72">
      <w:pPr>
        <w:spacing w:line="360" w:lineRule="auto"/>
        <w:jc w:val="both"/>
        <w:rPr>
          <w:b/>
          <w:bCs/>
        </w:rPr>
      </w:pPr>
    </w:p>
    <w:p w14:paraId="1E01ECD9" w14:textId="77777777" w:rsidR="005C1A72" w:rsidRPr="00705D69" w:rsidRDefault="005C1A72" w:rsidP="005C1A72">
      <w:pPr>
        <w:pStyle w:val="NormalWeb"/>
      </w:pPr>
    </w:p>
    <w:p w14:paraId="4AE807CA" w14:textId="77777777" w:rsidR="005C1A72" w:rsidRPr="00705D69" w:rsidRDefault="005C1A72" w:rsidP="005C1A72">
      <w:pPr>
        <w:pStyle w:val="NormalWeb"/>
      </w:pPr>
    </w:p>
    <w:p w14:paraId="427FAABF" w14:textId="77777777" w:rsidR="005C1A72" w:rsidRPr="00705D69" w:rsidRDefault="005C1A72" w:rsidP="005C1A72">
      <w:pPr>
        <w:pStyle w:val="NormalWeb"/>
      </w:pPr>
    </w:p>
    <w:p w14:paraId="36C63D79" w14:textId="77777777" w:rsidR="005C1A72" w:rsidRPr="00705D69" w:rsidRDefault="005C1A72" w:rsidP="005C1A72">
      <w:pPr>
        <w:pStyle w:val="NormalWeb"/>
      </w:pPr>
    </w:p>
    <w:p w14:paraId="6E312DDC" w14:textId="77777777" w:rsidR="005C1A72" w:rsidRPr="00705D69" w:rsidRDefault="005C1A72" w:rsidP="005C1A72">
      <w:pPr>
        <w:pStyle w:val="NormalWeb"/>
      </w:pPr>
    </w:p>
    <w:p w14:paraId="6FB94821" w14:textId="77777777" w:rsidR="005C1A72" w:rsidRPr="00705D69" w:rsidRDefault="005C1A72" w:rsidP="005C1A72">
      <w:pPr>
        <w:pStyle w:val="NormalWeb"/>
      </w:pPr>
    </w:p>
    <w:p w14:paraId="321119E4" w14:textId="77777777" w:rsidR="005C1A72" w:rsidRPr="00705D69" w:rsidRDefault="005C1A72" w:rsidP="005C1A72">
      <w:pPr>
        <w:pStyle w:val="NormalWeb"/>
      </w:pPr>
    </w:p>
    <w:p w14:paraId="551B1C10" w14:textId="77777777" w:rsidR="005C1A72" w:rsidRPr="00705D69" w:rsidRDefault="005C1A72" w:rsidP="005C1A72">
      <w:pPr>
        <w:pStyle w:val="NormalWeb"/>
      </w:pPr>
    </w:p>
    <w:p w14:paraId="0C1082A8" w14:textId="77777777" w:rsidR="005C1A72" w:rsidRPr="00705D69" w:rsidRDefault="005C1A72" w:rsidP="005C1A72">
      <w:pPr>
        <w:pStyle w:val="Heading1"/>
        <w:spacing w:line="360" w:lineRule="auto"/>
        <w:jc w:val="left"/>
        <w:rPr>
          <w:caps w:val="0"/>
        </w:rPr>
      </w:pPr>
    </w:p>
    <w:p w14:paraId="70712FA2" w14:textId="77777777" w:rsidR="005C1A72" w:rsidRPr="00705D69" w:rsidRDefault="005C1A72" w:rsidP="005C1A72">
      <w:pPr>
        <w:pStyle w:val="Heading1"/>
        <w:spacing w:line="360" w:lineRule="auto"/>
      </w:pPr>
      <w:bookmarkStart w:id="32" w:name="_Toc82431062"/>
      <w:r w:rsidRPr="00705D69">
        <w:rPr>
          <w:caps w:val="0"/>
        </w:rPr>
        <w:lastRenderedPageBreak/>
        <w:t>CHAPTER I: POSTMORTEM METABOLIC PROFILING OF SOIL AND SKELETAL REMAINS FROM A MULTI-INDIVIDUAL GRAVE</w:t>
      </w:r>
      <w:bookmarkEnd w:id="32"/>
    </w:p>
    <w:p w14:paraId="413D5A6E" w14:textId="77777777" w:rsidR="005C1A72" w:rsidRPr="00705D69" w:rsidRDefault="005C1A72" w:rsidP="005C1A72">
      <w:pPr>
        <w:pStyle w:val="Heading1"/>
        <w:spacing w:line="360" w:lineRule="auto"/>
      </w:pPr>
    </w:p>
    <w:p w14:paraId="69C2FC1C" w14:textId="77777777" w:rsidR="005C1A72" w:rsidRPr="00705D69" w:rsidRDefault="005C1A72" w:rsidP="005C1A72">
      <w:pPr>
        <w:pStyle w:val="Heading1"/>
        <w:spacing w:line="360" w:lineRule="auto"/>
      </w:pPr>
    </w:p>
    <w:p w14:paraId="784EA951" w14:textId="77777777" w:rsidR="005C1A72" w:rsidRPr="00705D69" w:rsidRDefault="005C1A72" w:rsidP="005C1A72">
      <w:pPr>
        <w:pStyle w:val="Heading1"/>
        <w:spacing w:line="360" w:lineRule="auto"/>
      </w:pPr>
    </w:p>
    <w:bookmarkEnd w:id="22"/>
    <w:bookmarkEnd w:id="23"/>
    <w:bookmarkEnd w:id="24"/>
    <w:bookmarkEnd w:id="25"/>
    <w:p w14:paraId="7CC27EE2" w14:textId="77777777" w:rsidR="005C1A72" w:rsidRPr="00705D69" w:rsidRDefault="005C1A72" w:rsidP="005C1A72">
      <w:pPr>
        <w:spacing w:line="360" w:lineRule="auto"/>
        <w:jc w:val="center"/>
        <w:rPr>
          <w:b/>
          <w:bCs/>
          <w:color w:val="000000" w:themeColor="text1"/>
          <w:sz w:val="28"/>
          <w:szCs w:val="28"/>
        </w:rPr>
      </w:pPr>
    </w:p>
    <w:p w14:paraId="4C8AAB0C" w14:textId="77777777" w:rsidR="005C1A72" w:rsidRPr="00705D69" w:rsidRDefault="005C1A72" w:rsidP="005C1A72">
      <w:pPr>
        <w:spacing w:line="360" w:lineRule="auto"/>
        <w:jc w:val="both"/>
        <w:rPr>
          <w:b/>
          <w:bCs/>
          <w:color w:val="000000" w:themeColor="text1"/>
          <w:sz w:val="28"/>
          <w:szCs w:val="28"/>
        </w:rPr>
      </w:pPr>
    </w:p>
    <w:p w14:paraId="7ED0CA71" w14:textId="77777777" w:rsidR="005C1A72" w:rsidRPr="00705D69" w:rsidRDefault="005C1A72" w:rsidP="005C1A72">
      <w:pPr>
        <w:spacing w:line="360" w:lineRule="auto"/>
        <w:jc w:val="both"/>
        <w:rPr>
          <w:b/>
          <w:bCs/>
          <w:color w:val="000000" w:themeColor="text1"/>
          <w:sz w:val="28"/>
          <w:szCs w:val="28"/>
        </w:rPr>
      </w:pPr>
    </w:p>
    <w:p w14:paraId="2AF33E26" w14:textId="77777777" w:rsidR="005C1A72" w:rsidRPr="00705D69" w:rsidRDefault="005C1A72" w:rsidP="005C1A72">
      <w:pPr>
        <w:spacing w:line="360" w:lineRule="auto"/>
        <w:jc w:val="both"/>
        <w:rPr>
          <w:b/>
          <w:bCs/>
          <w:color w:val="000000" w:themeColor="text1"/>
          <w:sz w:val="28"/>
          <w:szCs w:val="28"/>
        </w:rPr>
      </w:pPr>
    </w:p>
    <w:p w14:paraId="50A3FD43" w14:textId="77777777" w:rsidR="005C1A72" w:rsidRPr="00705D69" w:rsidRDefault="005C1A72" w:rsidP="005C1A72">
      <w:pPr>
        <w:spacing w:line="360" w:lineRule="auto"/>
        <w:jc w:val="both"/>
        <w:rPr>
          <w:b/>
          <w:bCs/>
          <w:color w:val="000000" w:themeColor="text1"/>
          <w:sz w:val="28"/>
          <w:szCs w:val="28"/>
        </w:rPr>
      </w:pPr>
    </w:p>
    <w:p w14:paraId="3E37DBCA" w14:textId="77777777" w:rsidR="005C1A72" w:rsidRPr="00705D69" w:rsidRDefault="005C1A72" w:rsidP="005C1A72">
      <w:pPr>
        <w:spacing w:line="360" w:lineRule="auto"/>
        <w:jc w:val="both"/>
        <w:rPr>
          <w:b/>
          <w:bCs/>
          <w:color w:val="000000" w:themeColor="text1"/>
          <w:sz w:val="28"/>
          <w:szCs w:val="28"/>
        </w:rPr>
      </w:pPr>
    </w:p>
    <w:p w14:paraId="7FF7B629" w14:textId="77777777" w:rsidR="005C1A72" w:rsidRPr="00705D69" w:rsidRDefault="005C1A72" w:rsidP="005C1A72">
      <w:pPr>
        <w:spacing w:line="360" w:lineRule="auto"/>
        <w:jc w:val="both"/>
        <w:rPr>
          <w:b/>
          <w:bCs/>
          <w:color w:val="000000" w:themeColor="text1"/>
          <w:sz w:val="28"/>
          <w:szCs w:val="28"/>
        </w:rPr>
      </w:pPr>
    </w:p>
    <w:p w14:paraId="5D1444AB" w14:textId="77777777" w:rsidR="005C1A72" w:rsidRPr="00705D69" w:rsidRDefault="005C1A72" w:rsidP="005C1A72">
      <w:pPr>
        <w:spacing w:line="360" w:lineRule="auto"/>
        <w:jc w:val="both"/>
        <w:rPr>
          <w:b/>
          <w:bCs/>
          <w:color w:val="000000" w:themeColor="text1"/>
          <w:sz w:val="28"/>
          <w:szCs w:val="28"/>
        </w:rPr>
      </w:pPr>
    </w:p>
    <w:p w14:paraId="6D9B4509" w14:textId="77777777" w:rsidR="005C1A72" w:rsidRPr="00705D69" w:rsidRDefault="005C1A72" w:rsidP="005C1A72">
      <w:pPr>
        <w:spacing w:line="360" w:lineRule="auto"/>
        <w:jc w:val="both"/>
        <w:rPr>
          <w:b/>
          <w:bCs/>
          <w:color w:val="000000" w:themeColor="text1"/>
          <w:sz w:val="28"/>
          <w:szCs w:val="28"/>
        </w:rPr>
      </w:pPr>
    </w:p>
    <w:p w14:paraId="78B46034" w14:textId="77777777" w:rsidR="005C1A72" w:rsidRPr="00705D69" w:rsidRDefault="005C1A72" w:rsidP="005C1A72">
      <w:pPr>
        <w:spacing w:line="360" w:lineRule="auto"/>
        <w:jc w:val="both"/>
        <w:rPr>
          <w:color w:val="FF0000"/>
          <w:sz w:val="28"/>
          <w:szCs w:val="28"/>
        </w:rPr>
      </w:pPr>
    </w:p>
    <w:p w14:paraId="3ADBA77F" w14:textId="77777777" w:rsidR="005C1A72" w:rsidRPr="00705D69" w:rsidRDefault="005C1A72" w:rsidP="005C1A72">
      <w:pPr>
        <w:spacing w:line="360" w:lineRule="auto"/>
        <w:jc w:val="both"/>
        <w:rPr>
          <w:b/>
          <w:bCs/>
          <w:color w:val="000000" w:themeColor="text1"/>
          <w:sz w:val="28"/>
          <w:szCs w:val="28"/>
        </w:rPr>
      </w:pPr>
    </w:p>
    <w:p w14:paraId="17B58FAD" w14:textId="77777777" w:rsidR="005C1A72" w:rsidRPr="00705D69" w:rsidRDefault="005C1A72" w:rsidP="005C1A72">
      <w:pPr>
        <w:spacing w:line="360" w:lineRule="auto"/>
        <w:jc w:val="both"/>
        <w:rPr>
          <w:b/>
          <w:bCs/>
          <w:color w:val="000000" w:themeColor="text1"/>
          <w:sz w:val="28"/>
          <w:szCs w:val="28"/>
        </w:rPr>
      </w:pPr>
    </w:p>
    <w:p w14:paraId="2B559FD7" w14:textId="77777777" w:rsidR="005C1A72" w:rsidRPr="00705D69" w:rsidRDefault="005C1A72" w:rsidP="005C1A72">
      <w:pPr>
        <w:spacing w:line="360" w:lineRule="auto"/>
        <w:jc w:val="both"/>
        <w:rPr>
          <w:b/>
          <w:bCs/>
          <w:color w:val="000000" w:themeColor="text1"/>
          <w:sz w:val="28"/>
          <w:szCs w:val="28"/>
        </w:rPr>
      </w:pPr>
    </w:p>
    <w:p w14:paraId="0EE1B33B" w14:textId="77777777" w:rsidR="005C1A72" w:rsidRPr="00705D69" w:rsidRDefault="005C1A72" w:rsidP="005C1A72">
      <w:pPr>
        <w:spacing w:line="360" w:lineRule="auto"/>
        <w:jc w:val="both"/>
        <w:rPr>
          <w:b/>
          <w:bCs/>
          <w:color w:val="000000" w:themeColor="text1"/>
          <w:sz w:val="28"/>
          <w:szCs w:val="28"/>
        </w:rPr>
      </w:pPr>
    </w:p>
    <w:p w14:paraId="03A593C9" w14:textId="77777777" w:rsidR="005C1A72" w:rsidRPr="00705D69" w:rsidRDefault="005C1A72" w:rsidP="005C1A72">
      <w:pPr>
        <w:spacing w:line="360" w:lineRule="auto"/>
        <w:jc w:val="both"/>
        <w:rPr>
          <w:b/>
          <w:bCs/>
          <w:color w:val="000000" w:themeColor="text1"/>
          <w:sz w:val="28"/>
          <w:szCs w:val="28"/>
        </w:rPr>
      </w:pPr>
    </w:p>
    <w:p w14:paraId="02234616" w14:textId="77777777" w:rsidR="005C1A72" w:rsidRPr="00705D69" w:rsidRDefault="005C1A72" w:rsidP="005C1A72">
      <w:pPr>
        <w:spacing w:line="360" w:lineRule="auto"/>
        <w:jc w:val="both"/>
        <w:rPr>
          <w:b/>
          <w:bCs/>
          <w:color w:val="000000" w:themeColor="text1"/>
          <w:sz w:val="28"/>
          <w:szCs w:val="28"/>
        </w:rPr>
      </w:pPr>
    </w:p>
    <w:p w14:paraId="1E447916" w14:textId="77777777" w:rsidR="005C1A72" w:rsidRPr="00705D69" w:rsidRDefault="005C1A72" w:rsidP="005C1A72">
      <w:pPr>
        <w:spacing w:line="360" w:lineRule="auto"/>
        <w:jc w:val="both"/>
        <w:rPr>
          <w:b/>
          <w:bCs/>
          <w:color w:val="000000" w:themeColor="text1"/>
          <w:sz w:val="28"/>
          <w:szCs w:val="28"/>
        </w:rPr>
      </w:pPr>
    </w:p>
    <w:p w14:paraId="43E5F239" w14:textId="77777777" w:rsidR="005C1A72" w:rsidRPr="00705D69" w:rsidRDefault="005C1A72" w:rsidP="005C1A72">
      <w:pPr>
        <w:spacing w:line="360" w:lineRule="auto"/>
        <w:jc w:val="both"/>
        <w:rPr>
          <w:b/>
          <w:bCs/>
          <w:color w:val="000000" w:themeColor="text1"/>
          <w:sz w:val="28"/>
          <w:szCs w:val="28"/>
        </w:rPr>
      </w:pPr>
    </w:p>
    <w:p w14:paraId="678A4C25" w14:textId="77777777" w:rsidR="005C1A72" w:rsidRPr="00705D69" w:rsidRDefault="005C1A72" w:rsidP="005C1A72">
      <w:pPr>
        <w:spacing w:line="360" w:lineRule="auto"/>
        <w:jc w:val="both"/>
        <w:rPr>
          <w:b/>
          <w:bCs/>
          <w:color w:val="000000" w:themeColor="text1"/>
          <w:sz w:val="28"/>
          <w:szCs w:val="28"/>
        </w:rPr>
      </w:pPr>
    </w:p>
    <w:p w14:paraId="3F9826AC" w14:textId="77777777" w:rsidR="005C1A72" w:rsidRPr="00705D69" w:rsidRDefault="005C1A72" w:rsidP="005C1A72">
      <w:pPr>
        <w:spacing w:line="360" w:lineRule="auto"/>
        <w:jc w:val="both"/>
        <w:rPr>
          <w:b/>
          <w:bCs/>
          <w:color w:val="000000" w:themeColor="text1"/>
          <w:sz w:val="28"/>
          <w:szCs w:val="28"/>
        </w:rPr>
      </w:pPr>
    </w:p>
    <w:p w14:paraId="4B10584B" w14:textId="77777777" w:rsidR="005C1A72" w:rsidRPr="00705D69" w:rsidRDefault="005C1A72" w:rsidP="005C1A72">
      <w:pPr>
        <w:spacing w:line="360" w:lineRule="auto"/>
        <w:jc w:val="both"/>
        <w:rPr>
          <w:b/>
          <w:bCs/>
          <w:color w:val="000000" w:themeColor="text1"/>
          <w:sz w:val="28"/>
          <w:szCs w:val="28"/>
        </w:rPr>
      </w:pPr>
    </w:p>
    <w:p w14:paraId="4D181DD8" w14:textId="77777777" w:rsidR="005C1A72" w:rsidRPr="00705D69" w:rsidRDefault="005C1A72" w:rsidP="005C1A72">
      <w:pPr>
        <w:pStyle w:val="Heading1"/>
        <w:spacing w:line="360" w:lineRule="auto"/>
        <w:jc w:val="left"/>
      </w:pPr>
      <w:bookmarkStart w:id="33" w:name="_Toc76658952"/>
      <w:bookmarkStart w:id="34" w:name="_Toc76658972"/>
      <w:bookmarkStart w:id="35" w:name="_Toc76659291"/>
      <w:bookmarkStart w:id="36" w:name="_Toc76659505"/>
    </w:p>
    <w:p w14:paraId="313DD730" w14:textId="77777777" w:rsidR="005C1A72" w:rsidRPr="00705D69" w:rsidRDefault="005C1A72" w:rsidP="005C1A72">
      <w:pPr>
        <w:pStyle w:val="Heading1"/>
        <w:spacing w:line="360" w:lineRule="auto"/>
      </w:pPr>
      <w:bookmarkStart w:id="37" w:name="_Toc82431063"/>
      <w:r w:rsidRPr="00705D69">
        <w:lastRenderedPageBreak/>
        <w:t>PREFACE</w:t>
      </w:r>
      <w:bookmarkEnd w:id="33"/>
      <w:bookmarkEnd w:id="34"/>
      <w:bookmarkEnd w:id="35"/>
      <w:bookmarkEnd w:id="36"/>
      <w:bookmarkEnd w:id="37"/>
    </w:p>
    <w:p w14:paraId="2C751F9C" w14:textId="77777777" w:rsidR="005C1A72" w:rsidRPr="00705D69" w:rsidRDefault="005C1A72" w:rsidP="005C1A72">
      <w:pPr>
        <w:spacing w:line="360" w:lineRule="auto"/>
        <w:jc w:val="both"/>
        <w:rPr>
          <w:b/>
          <w:bCs/>
          <w:color w:val="000000" w:themeColor="text1"/>
          <w:sz w:val="28"/>
          <w:szCs w:val="28"/>
        </w:rPr>
      </w:pPr>
    </w:p>
    <w:p w14:paraId="244A6EFA" w14:textId="77777777" w:rsidR="005C1A72" w:rsidRPr="00705D69" w:rsidRDefault="005C1A72" w:rsidP="005C1A72">
      <w:pPr>
        <w:spacing w:line="360" w:lineRule="auto"/>
        <w:ind w:firstLine="720"/>
        <w:jc w:val="both"/>
        <w:rPr>
          <w:color w:val="000000" w:themeColor="text1"/>
        </w:rPr>
      </w:pPr>
      <w:r w:rsidRPr="00705D69">
        <w:rPr>
          <w:color w:val="000000" w:themeColor="text1"/>
        </w:rPr>
        <w:t>This first chapter focuses on understanding metabolic dynamics occurring in the complex setting of a burial by analyzing biological samples obtained from a multi-individual grave. The use of untargeted metabolomics on grave soils and human bones allows to globally assess metabolic profiles predominating both matrices and identify potential small molecule markers characteristic for one matrix by comparing abundances to control (soil) samples.</w:t>
      </w:r>
    </w:p>
    <w:p w14:paraId="5690355A" w14:textId="77777777" w:rsidR="005C1A72" w:rsidRPr="00705D69" w:rsidRDefault="005C1A72" w:rsidP="005C1A72">
      <w:pPr>
        <w:spacing w:line="360" w:lineRule="auto"/>
        <w:ind w:firstLine="720"/>
        <w:jc w:val="both"/>
        <w:rPr>
          <w:color w:val="000000" w:themeColor="text1"/>
        </w:rPr>
      </w:pPr>
      <w:r w:rsidRPr="00705D69">
        <w:rPr>
          <w:color w:val="000000" w:themeColor="text1"/>
        </w:rPr>
        <w:t>For this project, I was presented with the opportunity to collaborate with Prof. Amy Mundorff from the Anthropology department at the University of Tennessee, Knoxville. Her multiple peer-reviewed publications in the field of forensic anthropology make her a well-known and reputational biological anthropologist. Given this unique collaboration, I worked with Dr. Alexandra Emmons, at the time an anthropology graduate student in Prof. Mundorff’s group, to elucidate metabolic and microbial signatures from biological specimens associated with buried cadavers at the outdoor research laboratory (Anthropology Research Facility, ARF) in Knoxville, TN, USA. Combining high-resolution mass spectrometry on such samples with a microbial sequencing approach, let to the identification of potential bacterial species and metabolites highly important in such a postmortem environment.</w:t>
      </w:r>
    </w:p>
    <w:p w14:paraId="755B90F0" w14:textId="77777777" w:rsidR="005C1A72" w:rsidRPr="00705D69" w:rsidRDefault="005C1A72" w:rsidP="005C1A72">
      <w:pPr>
        <w:spacing w:line="360" w:lineRule="auto"/>
        <w:ind w:firstLine="720"/>
        <w:jc w:val="both"/>
        <w:rPr>
          <w:color w:val="000000" w:themeColor="text1"/>
        </w:rPr>
      </w:pPr>
    </w:p>
    <w:p w14:paraId="54D43FD2" w14:textId="77777777" w:rsidR="005C1A72" w:rsidRPr="00705D69" w:rsidRDefault="005C1A72" w:rsidP="005C1A72">
      <w:pPr>
        <w:spacing w:line="360" w:lineRule="auto"/>
        <w:ind w:firstLine="720"/>
        <w:jc w:val="both"/>
        <w:rPr>
          <w:color w:val="000000" w:themeColor="text1"/>
        </w:rPr>
      </w:pPr>
      <w:r w:rsidRPr="00705D69">
        <w:rPr>
          <w:color w:val="000000" w:themeColor="text1"/>
        </w:rPr>
        <w:t xml:space="preserve"> </w:t>
      </w:r>
    </w:p>
    <w:p w14:paraId="6DA14636" w14:textId="77777777" w:rsidR="005C1A72" w:rsidRPr="00705D69" w:rsidRDefault="005C1A72" w:rsidP="005C1A72">
      <w:pPr>
        <w:spacing w:line="360" w:lineRule="auto"/>
        <w:ind w:firstLine="720"/>
        <w:jc w:val="both"/>
        <w:rPr>
          <w:color w:val="000000" w:themeColor="text1"/>
        </w:rPr>
      </w:pPr>
    </w:p>
    <w:p w14:paraId="5F0F672C" w14:textId="77777777" w:rsidR="005C1A72" w:rsidRPr="00705D69" w:rsidRDefault="005C1A72" w:rsidP="005C1A72">
      <w:pPr>
        <w:spacing w:line="360" w:lineRule="auto"/>
        <w:jc w:val="both"/>
        <w:rPr>
          <w:color w:val="000000" w:themeColor="text1"/>
        </w:rPr>
      </w:pPr>
    </w:p>
    <w:p w14:paraId="6CF5F001" w14:textId="77777777" w:rsidR="005C1A72" w:rsidRPr="00705D69" w:rsidRDefault="005C1A72" w:rsidP="005C1A72">
      <w:pPr>
        <w:spacing w:line="360" w:lineRule="auto"/>
        <w:ind w:firstLine="720"/>
        <w:jc w:val="both"/>
        <w:rPr>
          <w:i/>
          <w:iCs/>
          <w:color w:val="000000" w:themeColor="text1"/>
          <w:sz w:val="20"/>
          <w:szCs w:val="20"/>
        </w:rPr>
      </w:pPr>
      <w:r w:rsidRPr="00705D69">
        <w:rPr>
          <w:i/>
          <w:iCs/>
          <w:color w:val="000000" w:themeColor="text1"/>
          <w:sz w:val="20"/>
          <w:szCs w:val="20"/>
        </w:rPr>
        <w:t>A version of this chapter has been submitted to mSystems and is currently under review:</w:t>
      </w:r>
    </w:p>
    <w:p w14:paraId="32053B38" w14:textId="77777777" w:rsidR="005C1A72" w:rsidRPr="00705D69" w:rsidRDefault="005C1A72" w:rsidP="005C1A72">
      <w:pPr>
        <w:spacing w:line="360" w:lineRule="auto"/>
        <w:jc w:val="both"/>
        <w:rPr>
          <w:i/>
          <w:iCs/>
          <w:color w:val="000000" w:themeColor="text1"/>
          <w:sz w:val="20"/>
          <w:szCs w:val="20"/>
        </w:rPr>
      </w:pPr>
      <w:r w:rsidRPr="00705D69">
        <w:rPr>
          <w:i/>
          <w:iCs/>
          <w:color w:val="000000" w:themeColor="text1"/>
          <w:sz w:val="20"/>
          <w:szCs w:val="20"/>
        </w:rPr>
        <w:t>Alexandra Emmons, Amy Mundorff, Katharina Hoeland, Jonathan Davoren, Sarah Keenan, David Carter, Shawn Campagna, and Jennifer DeBruyn (2021). Postmortem skeletal microbial community composition and function in buried human remains.</w:t>
      </w:r>
    </w:p>
    <w:p w14:paraId="0DBD99B4" w14:textId="77777777" w:rsidR="005C1A72" w:rsidRPr="00705D69" w:rsidRDefault="005C1A72" w:rsidP="005C1A72">
      <w:pPr>
        <w:spacing w:line="360" w:lineRule="auto"/>
        <w:jc w:val="both"/>
        <w:rPr>
          <w:b/>
          <w:color w:val="000000" w:themeColor="text1"/>
          <w:sz w:val="18"/>
          <w:szCs w:val="18"/>
        </w:rPr>
      </w:pPr>
    </w:p>
    <w:p w14:paraId="3DBE575F" w14:textId="77777777" w:rsidR="005C1A72" w:rsidRPr="00705D69" w:rsidRDefault="005C1A72" w:rsidP="005C1A72">
      <w:pPr>
        <w:spacing w:line="360" w:lineRule="auto"/>
        <w:jc w:val="both"/>
        <w:rPr>
          <w:color w:val="000000" w:themeColor="text1"/>
          <w:sz w:val="20"/>
          <w:szCs w:val="20"/>
        </w:rPr>
        <w:sectPr w:rsidR="005C1A72" w:rsidRPr="00705D69" w:rsidSect="00E8574D">
          <w:pgSz w:w="12240" w:h="15840"/>
          <w:pgMar w:top="1440" w:right="1440" w:bottom="1440" w:left="1440" w:header="720" w:footer="720" w:gutter="0"/>
          <w:pgNumType w:start="1"/>
          <w:cols w:space="720"/>
          <w:titlePg/>
          <w:docGrid w:linePitch="360"/>
        </w:sectPr>
      </w:pPr>
      <w:r w:rsidRPr="00705D69">
        <w:rPr>
          <w:b/>
          <w:color w:val="000000" w:themeColor="text1"/>
          <w:sz w:val="20"/>
          <w:szCs w:val="20"/>
        </w:rPr>
        <w:t xml:space="preserve">Contributions: </w:t>
      </w:r>
      <w:r w:rsidRPr="00705D69">
        <w:rPr>
          <w:color w:val="000000" w:themeColor="text1"/>
          <w:sz w:val="20"/>
          <w:szCs w:val="20"/>
        </w:rPr>
        <w:t>The study was conceived by JD, AM, and JD. Resources were provided by JD, AM, JD, and SC. Field sampling, laboratory as well as statistical analyses were conducted by SK, AE, KH, and DC. Metabolomics laboratory and data analyses were conducted by KH. Next-generation sequencing and microbial community analysis were performed by AE. Metabolome-microbiome integration analysis was conceptualized by AE and KH. The manuscript was written by AE and KH with input from all authors.</w:t>
      </w:r>
      <w:bookmarkStart w:id="38" w:name="_Toc76658953"/>
      <w:bookmarkStart w:id="39" w:name="_Toc76658973"/>
      <w:bookmarkStart w:id="40" w:name="_Toc76659292"/>
      <w:bookmarkStart w:id="41" w:name="_Toc76659506"/>
    </w:p>
    <w:p w14:paraId="6269E0CC" w14:textId="77777777" w:rsidR="005C1A72" w:rsidRPr="00705D69" w:rsidRDefault="005C1A72" w:rsidP="005C1A72">
      <w:pPr>
        <w:pStyle w:val="Heading1"/>
        <w:spacing w:line="360" w:lineRule="auto"/>
      </w:pPr>
      <w:bookmarkStart w:id="42" w:name="_Toc82431064"/>
      <w:r w:rsidRPr="00705D69">
        <w:lastRenderedPageBreak/>
        <w:t>1.1 ABSTRACT</w:t>
      </w:r>
      <w:bookmarkEnd w:id="38"/>
      <w:bookmarkEnd w:id="39"/>
      <w:bookmarkEnd w:id="40"/>
      <w:bookmarkEnd w:id="41"/>
      <w:bookmarkEnd w:id="42"/>
    </w:p>
    <w:p w14:paraId="12E1DF22" w14:textId="77777777" w:rsidR="005C1A72" w:rsidRPr="00705D69" w:rsidRDefault="005C1A72" w:rsidP="005C1A72">
      <w:pPr>
        <w:spacing w:line="360" w:lineRule="auto"/>
        <w:rPr>
          <w:sz w:val="28"/>
          <w:szCs w:val="28"/>
        </w:rPr>
      </w:pPr>
    </w:p>
    <w:p w14:paraId="7E39D9D7" w14:textId="77777777" w:rsidR="005C1A72" w:rsidRPr="00705D69" w:rsidRDefault="005C1A72" w:rsidP="005C1A72">
      <w:pPr>
        <w:pStyle w:val="NormalWeb"/>
        <w:spacing w:before="0" w:beforeAutospacing="0" w:after="0" w:afterAutospacing="0" w:line="360" w:lineRule="auto"/>
        <w:ind w:firstLine="720"/>
        <w:jc w:val="both"/>
      </w:pPr>
      <w:r w:rsidRPr="00705D69">
        <w:t>An anaerobic environment where there is limited gas exchange, coupled with reduced insect access and temperatures, promotes different decomposition dynamics than an aerobic (surface) environment</w:t>
      </w:r>
      <w:r w:rsidRPr="00705D69">
        <w:fldChar w:fldCharType="begin">
          <w:fldData xml:space="preserve">PEVuZE5vdGU+PENpdGU+PEF1dGhvcj5Ucm91dG1hbjwvQXV0aG9yPjxZZWFyPjIwMTQ8L1llYXI+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</w:fldData>
        </w:fldChar>
      </w:r>
      <w:r w:rsidRPr="00705D69">
        <w:instrText xml:space="preserve"> ADDIN EN.CITE </w:instrText>
      </w:r>
      <w:r w:rsidRPr="00705D69">
        <w:fldChar w:fldCharType="begin">
          <w:fldData xml:space="preserve">PEVuZE5vdGU+PENpdGU+PEF1dGhvcj5Ucm91dG1hbjwvQXV0aG9yPjxZZWFyPjIwMTQ8L1llYXI+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</w:fldData>
        </w:fldChar>
      </w:r>
      <w:r w:rsidRPr="00705D69">
        <w:instrText xml:space="preserve"> ADDIN EN.CITE.DATA </w:instrText>
      </w:r>
      <w:r w:rsidRPr="00705D69">
        <w:fldChar w:fldCharType="end"/>
      </w:r>
      <w:r w:rsidRPr="00705D69">
        <w:fldChar w:fldCharType="separate"/>
      </w:r>
      <w:r w:rsidRPr="00705D69">
        <w:rPr>
          <w:noProof/>
          <w:vertAlign w:val="superscript"/>
        </w:rPr>
        <w:t>11, 15, 62</w:t>
      </w:r>
      <w:r w:rsidRPr="00705D69">
        <w:fldChar w:fldCharType="end"/>
      </w:r>
      <w:r w:rsidRPr="00705D69">
        <w:t>. Buried remains in anaerobic environments will decompose in an ‘enclosed system’ relative to surface carcasses ultimately resulting in longer periods before soft tissues degrade and thus prolonged decomposition rates</w:t>
      </w:r>
      <w:r w:rsidRPr="00705D69">
        <w:fldChar w:fldCharType="begin"/>
      </w:r>
      <w:r w:rsidRPr="00705D69">
        <w:instrText xml:space="preserve"> ADDIN EN.CITE &lt;EndNote&gt;&lt;Cite&gt;&lt;Author&gt;Keenan&lt;/Author&gt;&lt;Year&gt;2018&lt;/Year&gt;&lt;RecNum&gt;146&lt;/RecNum&gt;&lt;DisplayText&gt;&lt;style face="superscript"&gt;28&lt;/style&gt;&lt;/DisplayText&gt;&lt;record&gt;&lt;rec-number&gt;146&lt;/rec-number&gt;&lt;foreign-keys&gt;&lt;key app="EN" db-id="2zttdtfdjpf9pfepeftv9rrj25tfwdss0sd5" timestamp="1628791240"&gt;146&lt;/key&gt;&lt;/foreign-keys&gt;&lt;ref-type name="Journal Article"&gt;17&lt;/ref-type&gt;&lt;contributors&gt;&lt;authors&gt;&lt;author&gt;Keenan, Sarah W&lt;/author&gt;&lt;author&gt;Emmons, Alexandra L&lt;/author&gt;&lt;author&gt;Taylor, Lois S&lt;/author&gt;&lt;author&gt;Phillips, Gary&lt;/author&gt;&lt;author&gt;Mason, Allison R&lt;/author&gt;&lt;author&gt;Mundorff, Amy Z&lt;/author&gt;&lt;author&gt;Bernard, Ernest C&lt;/author&gt;&lt;author&gt;Davoren, Jon&lt;/author&gt;&lt;author&gt;DeBruyn, Jennifer M&lt;/author&gt;&lt;/authors&gt;&lt;/contributors&gt;&lt;titles&gt;&lt;title&gt;Spatial impacts of a multi-individual grave on microbial and microfaunal communities and soil biogeochemistry&lt;/title&gt;&lt;secondary-title&gt;PloS one&lt;/secondary-title&gt;&lt;/titles&gt;&lt;periodical&gt;&lt;full-title&gt;PloS one&lt;/full-title&gt;&lt;/periodical&gt;&lt;pages&gt;e0208845&lt;/pages&gt;&lt;volume&gt;13&lt;/volume&gt;&lt;number&gt;12&lt;/number&gt;&lt;dates&gt;&lt;year&gt;2018&lt;/year&gt;&lt;/dates&gt;&lt;isbn&gt;1932-6203&lt;/isbn&gt;&lt;urls&gt;&lt;/urls&gt;&lt;/record&gt;&lt;/Cite&gt;&lt;/EndNote&gt;</w:instrText>
      </w:r>
      <w:r w:rsidRPr="00705D69">
        <w:fldChar w:fldCharType="separate"/>
      </w:r>
      <w:r w:rsidRPr="00705D69">
        <w:rPr>
          <w:noProof/>
          <w:vertAlign w:val="superscript"/>
        </w:rPr>
        <w:t>28</w:t>
      </w:r>
      <w:r w:rsidRPr="00705D69">
        <w:fldChar w:fldCharType="end"/>
      </w:r>
      <w:r w:rsidRPr="00705D69">
        <w:t>. In the past, grave soil has primarily been used to study insect and microbial community patterns</w:t>
      </w:r>
      <w:r w:rsidRPr="00705D69">
        <w:fldChar w:fldCharType="begin">
          <w:fldData xml:space="preserve">PEVuZE5vdGU+PENpdGU+PEF1dGhvcj5aaGFuZzwvQXV0aG9yPjxZZWFyPjIwMjE8L1llYXI+PFJl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</w:fldData>
        </w:fldChar>
      </w:r>
      <w:r w:rsidRPr="00705D69">
        <w:instrText xml:space="preserve"> ADDIN EN.CITE </w:instrText>
      </w:r>
      <w:r w:rsidRPr="00705D69">
        <w:fldChar w:fldCharType="begin">
          <w:fldData xml:space="preserve">PEVuZE5vdGU+PENpdGU+PEF1dGhvcj5aaGFuZzwvQXV0aG9yPjxZZWFyPjIwMjE8L1llYXI+PFJl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</w:fldData>
        </w:fldChar>
      </w:r>
      <w:r w:rsidRPr="00705D69">
        <w:instrText xml:space="preserve"> ADDIN EN.CITE.DATA </w:instrText>
      </w:r>
      <w:r w:rsidRPr="00705D69">
        <w:fldChar w:fldCharType="end"/>
      </w:r>
      <w:r w:rsidRPr="00705D69">
        <w:fldChar w:fldCharType="separate"/>
      </w:r>
      <w:r w:rsidRPr="00705D69">
        <w:rPr>
          <w:noProof/>
          <w:vertAlign w:val="superscript"/>
        </w:rPr>
        <w:t>27, 46, 54, 63</w:t>
      </w:r>
      <w:r w:rsidRPr="00705D69">
        <w:fldChar w:fldCharType="end"/>
      </w:r>
      <w:r w:rsidRPr="00705D69">
        <w:t>. This formed the current understanding that microbial communities seem to shift over time as decomposition progresses, and the trackability of those changes during decomposition suggests new directions for microbial-associated postmortem interval (PMI) estimations</w:t>
      </w:r>
      <w:r w:rsidRPr="00705D69">
        <w:fldChar w:fldCharType="begin"/>
      </w:r>
      <w:r w:rsidRPr="00705D69">
        <w:instrText xml:space="preserve"> ADDIN EN.CITE &lt;EndNote&gt;&lt;Cite&gt;&lt;Author&gt;Keenan&lt;/Author&gt;&lt;Year&gt;2018&lt;/Year&gt;&lt;RecNum&gt;146&lt;/RecNum&gt;&lt;DisplayText&gt;&lt;style face="superscript"&gt;28&lt;/style&gt;&lt;/DisplayText&gt;&lt;record&gt;&lt;rec-number&gt;146&lt;/rec-number&gt;&lt;foreign-keys&gt;&lt;key app="EN" db-id="2zttdtfdjpf9pfepeftv9rrj25tfwdss0sd5" timestamp="1628791240"&gt;146&lt;/key&gt;&lt;/foreign-keys&gt;&lt;ref-type name="Journal Article"&gt;17&lt;/ref-type&gt;&lt;contributors&gt;&lt;authors&gt;&lt;author&gt;Keenan, Sarah W&lt;/author&gt;&lt;author&gt;Emmons, Alexandra L&lt;/author&gt;&lt;author&gt;Taylor, Lois S&lt;/author&gt;&lt;author&gt;Phillips, Gary&lt;/author&gt;&lt;author&gt;Mason, Allison R&lt;/author&gt;&lt;author&gt;Mundorff, Amy Z&lt;/author&gt;&lt;author&gt;Bernard, Ernest C&lt;/author&gt;&lt;author&gt;Davoren, Jon&lt;/author&gt;&lt;author&gt;DeBruyn, Jennifer M&lt;/author&gt;&lt;/authors&gt;&lt;/contributors&gt;&lt;titles&gt;&lt;title&gt;Spatial impacts of a multi-individual grave on microbial and microfaunal communities and soil biogeochemistry&lt;/title&gt;&lt;secondary-title&gt;PloS one&lt;/secondary-title&gt;&lt;/titles&gt;&lt;periodical&gt;&lt;full-title&gt;PloS one&lt;/full-title&gt;&lt;/periodical&gt;&lt;pages&gt;e0208845&lt;/pages&gt;&lt;volume&gt;13&lt;/volume&gt;&lt;number&gt;12&lt;/number&gt;&lt;dates&gt;&lt;year&gt;2018&lt;/year&gt;&lt;/dates&gt;&lt;isbn&gt;1932-6203&lt;/isbn&gt;&lt;urls&gt;&lt;/urls&gt;&lt;/record&gt;&lt;/Cite&gt;&lt;/EndNote&gt;</w:instrText>
      </w:r>
      <w:r w:rsidRPr="00705D69">
        <w:fldChar w:fldCharType="separate"/>
      </w:r>
      <w:r w:rsidRPr="00705D69">
        <w:rPr>
          <w:noProof/>
          <w:vertAlign w:val="superscript"/>
        </w:rPr>
        <w:t>28</w:t>
      </w:r>
      <w:r w:rsidRPr="00705D69">
        <w:fldChar w:fldCharType="end"/>
      </w:r>
      <w:r w:rsidRPr="00705D69">
        <w:t>. However, grave soil biochemistry has attracted attention less frequenlty</w:t>
      </w:r>
      <w:r w:rsidRPr="00705D69">
        <w:fldChar w:fldCharType="begin">
          <w:fldData xml:space="preserve">PEVuZE5vdGU+PENpdGU+PEF1dGhvcj52b24gZGVyIEzDvGhlPC9BdXRob3I+PFllYXI+MjAyMDwv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</w:fldData>
        </w:fldChar>
      </w:r>
      <w:r w:rsidRPr="00705D69">
        <w:instrText xml:space="preserve"> ADDIN EN.CITE </w:instrText>
      </w:r>
      <w:r w:rsidRPr="00705D69">
        <w:fldChar w:fldCharType="begin">
          <w:fldData xml:space="preserve">PEVuZE5vdGU+PENpdGU+PEF1dGhvcj52b24gZGVyIEzDvGhlPC9BdXRob3I+PFllYXI+MjAyMDwv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</w:fldData>
        </w:fldChar>
      </w:r>
      <w:r w:rsidRPr="00705D69">
        <w:instrText xml:space="preserve"> ADDIN EN.CITE.DATA </w:instrText>
      </w:r>
      <w:r w:rsidRPr="00705D69">
        <w:fldChar w:fldCharType="end"/>
      </w:r>
      <w:r w:rsidRPr="00705D69">
        <w:fldChar w:fldCharType="separate"/>
      </w:r>
      <w:r w:rsidRPr="00705D69">
        <w:rPr>
          <w:noProof/>
          <w:vertAlign w:val="superscript"/>
        </w:rPr>
        <w:t>28, 53, 64</w:t>
      </w:r>
      <w:r w:rsidRPr="00705D69">
        <w:fldChar w:fldCharType="end"/>
      </w:r>
      <w:r w:rsidRPr="00705D69">
        <w:t xml:space="preserve">. Predominantly, assessing the impact of buried remains years after death on soil chemistry through the investigation of metabolic signatures of decay is a fairly new endeavor. Therefore, the primary goals of our study were twofold: (1) obtain insights into the metabolite pulse released from buried remains into grave soils at different depths of a shallow multi-individual grave (~85 cm depth) and (2) assess metabolic signatures of buried remains, i.e., bones, from individuals in the grave. </w:t>
      </w:r>
    </w:p>
    <w:p w14:paraId="0C66F9AE" w14:textId="77777777" w:rsidR="005C1A72" w:rsidRPr="00705D69" w:rsidRDefault="005C1A72" w:rsidP="005C1A72">
      <w:pPr>
        <w:pStyle w:val="Heading1"/>
        <w:spacing w:line="360" w:lineRule="auto"/>
      </w:pPr>
      <w:bookmarkStart w:id="43" w:name="_Toc76658954"/>
      <w:bookmarkStart w:id="44" w:name="_Toc76658974"/>
      <w:bookmarkStart w:id="45" w:name="_Toc76659293"/>
      <w:bookmarkStart w:id="46" w:name="_Toc76659507"/>
    </w:p>
    <w:p w14:paraId="65854354" w14:textId="77777777" w:rsidR="005C1A72" w:rsidRPr="00705D69" w:rsidRDefault="005C1A72" w:rsidP="005C1A72">
      <w:pPr>
        <w:pStyle w:val="Heading1"/>
        <w:spacing w:line="360" w:lineRule="auto"/>
      </w:pPr>
    </w:p>
    <w:p w14:paraId="4474D36B" w14:textId="77777777" w:rsidR="005C1A72" w:rsidRPr="00705D69" w:rsidRDefault="005C1A72" w:rsidP="005C1A72">
      <w:pPr>
        <w:pStyle w:val="Heading1"/>
        <w:spacing w:line="360" w:lineRule="auto"/>
      </w:pPr>
    </w:p>
    <w:p w14:paraId="50DF8AE9" w14:textId="77777777" w:rsidR="005C1A72" w:rsidRPr="00705D69" w:rsidRDefault="005C1A72" w:rsidP="005C1A72">
      <w:pPr>
        <w:pStyle w:val="Heading1"/>
        <w:spacing w:line="360" w:lineRule="auto"/>
      </w:pPr>
    </w:p>
    <w:p w14:paraId="2AE0DAB9" w14:textId="77777777" w:rsidR="005C1A72" w:rsidRPr="00705D69" w:rsidRDefault="005C1A72" w:rsidP="005C1A72">
      <w:pPr>
        <w:pStyle w:val="Heading1"/>
        <w:spacing w:line="360" w:lineRule="auto"/>
      </w:pPr>
    </w:p>
    <w:p w14:paraId="0F33A907" w14:textId="77777777" w:rsidR="005C1A72" w:rsidRPr="00705D69" w:rsidRDefault="005C1A72" w:rsidP="005C1A72">
      <w:pPr>
        <w:pStyle w:val="Heading1"/>
        <w:spacing w:line="360" w:lineRule="auto"/>
      </w:pPr>
    </w:p>
    <w:p w14:paraId="4BE81F66" w14:textId="77777777" w:rsidR="005C1A72" w:rsidRPr="00705D69" w:rsidRDefault="005C1A72" w:rsidP="005C1A72">
      <w:pPr>
        <w:pStyle w:val="Heading1"/>
        <w:spacing w:line="360" w:lineRule="auto"/>
      </w:pPr>
    </w:p>
    <w:p w14:paraId="23096C31" w14:textId="77777777" w:rsidR="005C1A72" w:rsidRPr="00705D69" w:rsidRDefault="005C1A72" w:rsidP="005C1A72"/>
    <w:p w14:paraId="3B884900" w14:textId="77777777" w:rsidR="005C1A72" w:rsidRPr="00705D69" w:rsidRDefault="005C1A72" w:rsidP="005C1A72"/>
    <w:p w14:paraId="76655D7D" w14:textId="77777777" w:rsidR="005C1A72" w:rsidRPr="00705D69" w:rsidRDefault="005C1A72" w:rsidP="005C1A72">
      <w:pPr>
        <w:pStyle w:val="Heading1"/>
        <w:spacing w:line="360" w:lineRule="auto"/>
      </w:pPr>
    </w:p>
    <w:p w14:paraId="29C0721B" w14:textId="50727563" w:rsidR="005C1A72" w:rsidRDefault="005C1A72" w:rsidP="005C1A72">
      <w:pPr>
        <w:pStyle w:val="Heading1"/>
        <w:spacing w:line="360" w:lineRule="auto"/>
        <w:jc w:val="left"/>
      </w:pPr>
    </w:p>
    <w:p w14:paraId="520E30BA" w14:textId="77777777" w:rsidR="005C1A72" w:rsidRPr="005C1A72" w:rsidRDefault="005C1A72" w:rsidP="005C1A72"/>
    <w:p w14:paraId="56E64CA6" w14:textId="77777777" w:rsidR="005C1A72" w:rsidRPr="00705D69" w:rsidRDefault="005C1A72" w:rsidP="005C1A72">
      <w:pPr>
        <w:pStyle w:val="Heading1"/>
        <w:spacing w:line="360" w:lineRule="auto"/>
      </w:pPr>
      <w:bookmarkStart w:id="47" w:name="_Toc82431065"/>
      <w:r w:rsidRPr="00705D69">
        <w:lastRenderedPageBreak/>
        <w:t>1.2 INTRODUCTION</w:t>
      </w:r>
      <w:bookmarkEnd w:id="43"/>
      <w:bookmarkEnd w:id="44"/>
      <w:bookmarkEnd w:id="45"/>
      <w:bookmarkEnd w:id="46"/>
      <w:bookmarkEnd w:id="47"/>
    </w:p>
    <w:p w14:paraId="5C176A26" w14:textId="77777777" w:rsidR="005C1A72" w:rsidRPr="00705D69" w:rsidRDefault="005C1A72" w:rsidP="005C1A72">
      <w:pPr>
        <w:spacing w:line="360" w:lineRule="auto"/>
        <w:jc w:val="both"/>
        <w:rPr>
          <w:b/>
          <w:bCs/>
          <w:color w:val="000000" w:themeColor="text1"/>
          <w:sz w:val="28"/>
          <w:szCs w:val="28"/>
        </w:rPr>
      </w:pPr>
    </w:p>
    <w:p w14:paraId="09501896" w14:textId="77777777" w:rsidR="005C1A72" w:rsidRPr="00705D69" w:rsidRDefault="005C1A72" w:rsidP="005C1A72">
      <w:pPr>
        <w:spacing w:line="360" w:lineRule="auto"/>
        <w:jc w:val="both"/>
        <w:rPr>
          <w:color w:val="000000" w:themeColor="text1"/>
        </w:rPr>
      </w:pPr>
      <w:r w:rsidRPr="00705D69">
        <w:rPr>
          <w:color w:val="000000" w:themeColor="text1"/>
        </w:rPr>
        <w:tab/>
        <w:t>Decomposition progresses very differently in an environment below ground compared to the soil surface, which impacts the rates and patterns of decomposition. Generally, buried corpses will decompose at a much slower rate than bodies above ground</w:t>
      </w:r>
      <w:r w:rsidRPr="00705D69">
        <w:rPr>
          <w:color w:val="000000" w:themeColor="text1"/>
        </w:rPr>
        <w:fldChar w:fldCharType="begin"/>
      </w:r>
      <w:r w:rsidRPr="00705D69">
        <w:rPr>
          <w:color w:val="000000" w:themeColor="text1"/>
        </w:rPr>
        <w:instrText xml:space="preserve"> ADDIN EN.CITE &lt;EndNote&gt;&lt;Cite&gt;&lt;Author&gt;Rodriguez&lt;/Author&gt;&lt;Year&gt;1985&lt;/Year&gt;&lt;RecNum&gt;81&lt;/RecNum&gt;&lt;DisplayText&gt;&lt;style face="superscript"&gt;11, 65&lt;/style&gt;&lt;/DisplayText&gt;&lt;record&gt;&lt;rec-number&gt;81&lt;/rec-number&gt;&lt;foreign-keys&gt;&lt;key app="EN" db-id="2zttdtfdjpf9pfepeftv9rrj25tfwdss0sd5" timestamp="1625848814"&gt;81&lt;/key&gt;&lt;/foreign-keys&gt;&lt;ref-type name="Journal Article"&gt;17&lt;/ref-type&gt;&lt;contributors&gt;&lt;authors&gt;&lt;author&gt;Rodriguez, William C&lt;/author&gt;&lt;author&gt;Bass, William M&lt;/author&gt;&lt;/authors&gt;&lt;/contributors&gt;&lt;titles&gt;&lt;title&gt;Decomposition of buried bodies and methods that may aid in their location&lt;/title&gt;&lt;secondary-title&gt;Journal of Forensic Science&lt;/secondary-title&gt;&lt;/titles&gt;&lt;periodical&gt;&lt;full-title&gt;Journal of Forensic Science&lt;/full-title&gt;&lt;/periodical&gt;&lt;pages&gt;836-852&lt;/pages&gt;&lt;volume&gt;30&lt;/volume&gt;&lt;number&gt;3&lt;/number&gt;&lt;dates&gt;&lt;year&gt;1985&lt;/year&gt;&lt;/dates&gt;&lt;isbn&gt;0022-1198&lt;/isbn&gt;&lt;urls&gt;&lt;/urls&gt;&lt;/record&gt;&lt;/Cite&gt;&lt;Cite&gt;&lt;Author&gt;Forbes&lt;/Author&gt;&lt;Year&gt;2008&lt;/Year&gt;&lt;RecNum&gt;153&lt;/RecNum&gt;&lt;record&gt;&lt;rec-number&gt;153&lt;/rec-number&gt;&lt;foreign-keys&gt;&lt;key app="EN" db-id="2zttdtfdjpf9pfepeftv9rrj25tfwdss0sd5" timestamp="1629229039"&gt;153&lt;/key&gt;&lt;/foreign-keys&gt;&lt;ref-type name="Book Section"&gt;5&lt;/ref-type&gt;&lt;contributors&gt;&lt;authors&gt;&lt;author&gt;Forbes, Shari L&lt;/author&gt;&lt;/authors&gt;&lt;/contributors&gt;&lt;titles&gt;&lt;title&gt;Decomposition chemistry in a burial environment&lt;/title&gt;&lt;secondary-title&gt;Soil analysis in forensic taphonomy&lt;/secondary-title&gt;&lt;/titles&gt;&lt;pages&gt;215-236&lt;/pages&gt;&lt;dates&gt;&lt;year&gt;2008&lt;/year&gt;&lt;/dates&gt;&lt;publisher&gt;CRC Press&lt;/publisher&gt;&lt;isbn&gt;0429249497&lt;/isbn&gt;&lt;urls&gt;&lt;/urls&gt;&lt;/record&gt;&lt;/Cite&gt;&lt;/EndNote&gt;</w:instrText>
      </w:r>
      <w:r w:rsidRPr="00705D69">
        <w:rPr>
          <w:color w:val="000000" w:themeColor="text1"/>
        </w:rPr>
        <w:fldChar w:fldCharType="separate"/>
      </w:r>
      <w:r w:rsidRPr="00705D69">
        <w:rPr>
          <w:noProof/>
          <w:color w:val="000000" w:themeColor="text1"/>
          <w:vertAlign w:val="superscript"/>
        </w:rPr>
        <w:t>11, 65</w:t>
      </w:r>
      <w:r w:rsidRPr="00705D69">
        <w:rPr>
          <w:color w:val="000000" w:themeColor="text1"/>
        </w:rPr>
        <w:fldChar w:fldCharType="end"/>
      </w:r>
      <w:r w:rsidRPr="00705D69">
        <w:rPr>
          <w:color w:val="000000" w:themeColor="text1"/>
        </w:rPr>
        <w:t xml:space="preserve">. Buried remains are situated in a unique environment, mostly protected from scavengers and other </w:t>
      </w:r>
      <w:r w:rsidRPr="005C1A72">
        <w:rPr>
          <w:color w:val="000000" w:themeColor="text1"/>
        </w:rPr>
        <w:t>necrophagous insects. In comparison to surface remains, insect-mediated degradation of soft tissue is limited in a burial, hence resulting in a slower rate of decomposition</w:t>
      </w:r>
      <w:r w:rsidRPr="005C1A72">
        <w:rPr>
          <w:color w:val="000000" w:themeColor="text1"/>
        </w:rPr>
        <w:fldChar w:fldCharType="begin"/>
      </w:r>
      <w:r w:rsidRPr="005C1A72">
        <w:rPr>
          <w:color w:val="000000" w:themeColor="text1"/>
        </w:rPr>
        <w:instrText xml:space="preserve"> ADDIN EN.CITE &lt;EndNote&gt;&lt;Cite&gt;&lt;Author&gt;Troutman&lt;/Author&gt;&lt;Year&gt;2014&lt;/Year&gt;&lt;RecNum&gt;152&lt;/RecNum&gt;&lt;DisplayText&gt;&lt;style face="superscript"&gt;62&lt;/style&gt;&lt;/DisplayText&gt;&lt;record&gt;&lt;rec-number&gt;152&lt;/rec-number&gt;&lt;foreign-keys&gt;&lt;key app="EN" db-id="2zttdtfdjpf9pfepeftv9rrj25tfwdss0sd5" timestamp="1629227858"&gt;152&lt;/key&gt;&lt;/foreign-keys&gt;&lt;ref-type name="Journal Article"&gt;17&lt;/ref-type&gt;&lt;contributors&gt;&lt;authors&gt;&lt;author&gt;Troutman, Lauren&lt;/author&gt;&lt;author&gt;Moffatt, Colin&lt;/author&gt;&lt;author&gt;Simmons, Tal&lt;/author&gt;&lt;/authors&gt;&lt;/contributors&gt;&lt;titles&gt;&lt;title&gt;A preliminary examination of differential decomposition patterns in mass graves&lt;/title&gt;&lt;secondary-title&gt;Journal of forensic sciences&lt;/secondary-title&gt;&lt;/titles&gt;&lt;periodical&gt;&lt;full-title&gt;Journal of forensic sciences&lt;/full-title&gt;&lt;/periodical&gt;&lt;pages&gt;621-626&lt;/pages&gt;&lt;volume&gt;59&lt;/volume&gt;&lt;number&gt;3&lt;/number&gt;&lt;dates&gt;&lt;year&gt;2014&lt;/year&gt;&lt;/dates&gt;&lt;isbn&gt;0022-1198&lt;/isbn&gt;&lt;urls&gt;&lt;/urls&gt;&lt;/record&gt;&lt;/Cite&gt;&lt;/EndNote&gt;</w:instrText>
      </w:r>
      <w:r w:rsidRPr="005C1A72">
        <w:rPr>
          <w:color w:val="000000" w:themeColor="text1"/>
        </w:rPr>
        <w:fldChar w:fldCharType="separate"/>
      </w:r>
      <w:r w:rsidRPr="005C1A72">
        <w:rPr>
          <w:noProof/>
          <w:color w:val="000000" w:themeColor="text1"/>
          <w:vertAlign w:val="superscript"/>
        </w:rPr>
        <w:t>62</w:t>
      </w:r>
      <w:r w:rsidRPr="005C1A72">
        <w:rPr>
          <w:color w:val="000000" w:themeColor="text1"/>
        </w:rPr>
        <w:fldChar w:fldCharType="end"/>
      </w:r>
      <w:r w:rsidRPr="005C1A72">
        <w:rPr>
          <w:color w:val="000000" w:themeColor="text1"/>
        </w:rPr>
        <w:t xml:space="preserve">. Likewise, cooler ambient temperature has a similar effect. According to </w:t>
      </w:r>
      <w:r w:rsidRPr="005C1A72">
        <w:rPr>
          <w:i/>
          <w:iCs/>
          <w:color w:val="000000" w:themeColor="text1"/>
        </w:rPr>
        <w:t>Troutman et al.,</w:t>
      </w:r>
      <w:r w:rsidRPr="005C1A72">
        <w:rPr>
          <w:color w:val="000000" w:themeColor="text1"/>
        </w:rPr>
        <w:t xml:space="preserve"> this is mainly attributed to microbial activity in soil which decelerates as soil temperature drops, ultimately reducing the speed at which decay progresses</w:t>
      </w:r>
      <w:r w:rsidRPr="005C1A72">
        <w:rPr>
          <w:color w:val="000000" w:themeColor="text1"/>
        </w:rPr>
        <w:fldChar w:fldCharType="begin"/>
      </w:r>
      <w:r w:rsidRPr="005C1A72">
        <w:rPr>
          <w:color w:val="000000" w:themeColor="text1"/>
        </w:rPr>
        <w:instrText xml:space="preserve"> ADDIN EN.CITE &lt;EndNote&gt;&lt;Cite&gt;&lt;Author&gt;Troutman&lt;/Author&gt;&lt;Year&gt;2014&lt;/Year&gt;&lt;RecNum&gt;152&lt;/RecNum&gt;&lt;DisplayText&gt;&lt;style face="superscript"&gt;62&lt;/style&gt;&lt;/DisplayText&gt;&lt;record&gt;&lt;rec-number&gt;152&lt;/rec-number&gt;&lt;foreign-keys&gt;&lt;key app="EN" db-id="2zttdtfdjpf9pfepeftv9rrj25tfwdss0sd5" timestamp="1629227858"&gt;152&lt;/key&gt;&lt;/foreign-keys&gt;&lt;ref-type name="Journal Article"&gt;17&lt;/ref-type&gt;&lt;contributors&gt;&lt;authors&gt;&lt;author&gt;Troutman, Lauren&lt;/author&gt;&lt;author&gt;Moffatt, Colin&lt;/author&gt;&lt;author&gt;Simmons, Tal&lt;/author&gt;&lt;/authors&gt;&lt;/contributors&gt;&lt;titles&gt;&lt;title&gt;A preliminary examination of differential decomposition patterns in mass graves&lt;/title&gt;&lt;secondary-title&gt;Journal of forensic sciences&lt;/secondary-title&gt;&lt;/titles&gt;&lt;periodical&gt;&lt;full-title&gt;Journal of forensic sciences&lt;/full-title&gt;&lt;/periodical&gt;&lt;pages&gt;621-626&lt;/pages&gt;&lt;volume&gt;59&lt;/volume&gt;&lt;number&gt;3&lt;/number&gt;&lt;dates&gt;&lt;year&gt;2014&lt;/year&gt;&lt;/dates&gt;&lt;isbn&gt;0022-1198&lt;/isbn&gt;&lt;urls&gt;&lt;/urls&gt;&lt;/record&gt;&lt;/Cite&gt;&lt;/EndNote&gt;</w:instrText>
      </w:r>
      <w:r w:rsidRPr="005C1A72">
        <w:rPr>
          <w:color w:val="000000" w:themeColor="text1"/>
        </w:rPr>
        <w:fldChar w:fldCharType="separate"/>
      </w:r>
      <w:r w:rsidRPr="005C1A72">
        <w:rPr>
          <w:noProof/>
          <w:color w:val="000000" w:themeColor="text1"/>
          <w:vertAlign w:val="superscript"/>
        </w:rPr>
        <w:t>62</w:t>
      </w:r>
      <w:r w:rsidRPr="005C1A72">
        <w:rPr>
          <w:color w:val="000000" w:themeColor="text1"/>
        </w:rPr>
        <w:fldChar w:fldCharType="end"/>
      </w:r>
      <w:r w:rsidRPr="005C1A72">
        <w:rPr>
          <w:color w:val="000000" w:themeColor="text1"/>
        </w:rPr>
        <w:t>. In both cases, burial depth (shallow vs. deep burials) is an important variable influencing the degree of (a) insect access to the body and (b) temperature fluctuations</w:t>
      </w:r>
      <w:r w:rsidRPr="005C1A72">
        <w:rPr>
          <w:color w:val="000000" w:themeColor="text1"/>
        </w:rPr>
        <w:fldChar w:fldCharType="begin"/>
      </w:r>
      <w:r w:rsidRPr="005C1A72">
        <w:rPr>
          <w:color w:val="000000" w:themeColor="text1"/>
        </w:rPr>
        <w:instrText xml:space="preserve"> ADDIN EN.CITE &lt;EndNote&gt;&lt;Cite&gt;&lt;Author&gt;Forbes&lt;/Author&gt;&lt;Year&gt;2008&lt;/Year&gt;&lt;RecNum&gt;153&lt;/RecNum&gt;&lt;DisplayText&gt;&lt;style face="superscript"&gt;11&lt;/style&gt;&lt;/DisplayText&gt;&lt;record&gt;&lt;rec-number&gt;153&lt;/rec-number&gt;&lt;foreign-keys&gt;&lt;key app="EN" db-id="2zttdtfdjpf9pfepeftv9rrj25tfwdss0sd5" timestamp="1629229039"&gt;153&lt;/key&gt;&lt;/foreign-keys&gt;&lt;ref-type name="Book Section"&gt;5&lt;/ref-type&gt;&lt;contributors&gt;&lt;authors&gt;&lt;author&gt;Forbes, Shari L&lt;/author&gt;&lt;/authors&gt;&lt;/contributors&gt;&lt;titles&gt;&lt;title&gt;Decomposition chemistry in a burial environment&lt;/title&gt;&lt;secondary-title&gt;Soil analysis in forensic taphonomy&lt;/secondary-title&gt;&lt;/titles&gt;&lt;pages&gt;215-236&lt;/pages&gt;&lt;dates&gt;&lt;year&gt;2008&lt;/year&gt;&lt;/dates&gt;&lt;publisher&gt;CRC Press&lt;/publisher&gt;&lt;isbn&gt;0429249497&lt;/isbn&gt;&lt;urls&gt;&lt;/urls&gt;&lt;/record&gt;&lt;/Cite&gt;&lt;/EndNote&gt;</w:instrText>
      </w:r>
      <w:r w:rsidRPr="005C1A72">
        <w:rPr>
          <w:color w:val="000000" w:themeColor="text1"/>
        </w:rPr>
        <w:fldChar w:fldCharType="separate"/>
      </w:r>
      <w:r w:rsidRPr="005C1A72">
        <w:rPr>
          <w:noProof/>
          <w:color w:val="000000" w:themeColor="text1"/>
          <w:vertAlign w:val="superscript"/>
        </w:rPr>
        <w:t>11</w:t>
      </w:r>
      <w:r w:rsidRPr="005C1A72">
        <w:rPr>
          <w:color w:val="000000" w:themeColor="text1"/>
        </w:rPr>
        <w:fldChar w:fldCharType="end"/>
      </w:r>
      <w:r w:rsidRPr="005C1A72">
        <w:rPr>
          <w:color w:val="000000" w:themeColor="text1"/>
        </w:rPr>
        <w:t>. In shallow burials (less than 1 meter depth), insect colonization takes place when insects lay eggs on the soil surface or reach the carcass through cracks in the soil matrix</w:t>
      </w:r>
      <w:r w:rsidRPr="005C1A72">
        <w:rPr>
          <w:color w:val="000000" w:themeColor="text1"/>
        </w:rPr>
        <w:fldChar w:fldCharType="begin"/>
      </w:r>
      <w:r w:rsidRPr="005C1A72">
        <w:rPr>
          <w:color w:val="000000" w:themeColor="text1"/>
        </w:rPr>
        <w:instrText xml:space="preserve"> ADDIN EN.CITE &lt;EndNote&gt;&lt;Cite&gt;&lt;Author&gt;Forbes&lt;/Author&gt;&lt;Year&gt;2008&lt;/Year&gt;&lt;RecNum&gt;153&lt;/RecNum&gt;&lt;DisplayText&gt;&lt;style face="superscript"&gt;11&lt;/style&gt;&lt;/DisplayText&gt;&lt;record&gt;&lt;rec-number&gt;153&lt;/rec-number&gt;&lt;foreign-keys&gt;&lt;key app="EN" db-id="2zttdtfdjpf9pfepeftv9rrj25tfwdss0sd5" timestamp="1629229039"&gt;153&lt;/key&gt;&lt;/foreign-keys&gt;&lt;ref-type name="Book Section"&gt;5&lt;/ref-type&gt;&lt;contributors&gt;&lt;authors&gt;&lt;author&gt;Forbes, Shari L&lt;/author&gt;&lt;/authors&gt;&lt;/contributors&gt;&lt;titles&gt;&lt;title&gt;Decomposition chemistry in a burial environment&lt;/title&gt;&lt;secondary-title&gt;Soil analysis in forensic taphonomy&lt;/secondary-title&gt;&lt;/titles&gt;&lt;pages&gt;215-236&lt;/pages&gt;&lt;dates&gt;&lt;year&gt;2008&lt;/year&gt;&lt;/dates&gt;&lt;publisher&gt;CRC Press&lt;/publisher&gt;&lt;isbn&gt;0429249497&lt;/isbn&gt;&lt;urls&gt;&lt;/urls&gt;&lt;/record&gt;&lt;/Cite&gt;&lt;/EndNote&gt;</w:instrText>
      </w:r>
      <w:r w:rsidRPr="005C1A72">
        <w:rPr>
          <w:color w:val="000000" w:themeColor="text1"/>
        </w:rPr>
        <w:fldChar w:fldCharType="separate"/>
      </w:r>
      <w:r w:rsidRPr="005C1A72">
        <w:rPr>
          <w:noProof/>
          <w:color w:val="000000" w:themeColor="text1"/>
          <w:vertAlign w:val="superscript"/>
        </w:rPr>
        <w:t>11</w:t>
      </w:r>
      <w:r w:rsidRPr="005C1A72">
        <w:rPr>
          <w:color w:val="000000" w:themeColor="text1"/>
        </w:rPr>
        <w:fldChar w:fldCharType="end"/>
      </w:r>
      <w:r w:rsidRPr="005C1A72">
        <w:rPr>
          <w:color w:val="000000" w:themeColor="text1"/>
        </w:rPr>
        <w:t xml:space="preserve">. Flies of the family of </w:t>
      </w:r>
      <w:r w:rsidRPr="005C1A72">
        <w:rPr>
          <w:i/>
          <w:iCs/>
          <w:color w:val="000000" w:themeColor="text1"/>
        </w:rPr>
        <w:t xml:space="preserve">Phoridae, Muscidae, </w:t>
      </w:r>
      <w:r w:rsidRPr="005C1A72">
        <w:rPr>
          <w:color w:val="000000" w:themeColor="text1"/>
        </w:rPr>
        <w:t>and</w:t>
      </w:r>
      <w:r w:rsidRPr="005C1A72">
        <w:rPr>
          <w:i/>
          <w:iCs/>
          <w:color w:val="000000" w:themeColor="text1"/>
        </w:rPr>
        <w:t xml:space="preserve"> Sarcophagidae</w:t>
      </w:r>
      <w:r w:rsidRPr="005C1A72">
        <w:rPr>
          <w:color w:val="000000" w:themeColor="text1"/>
        </w:rPr>
        <w:t xml:space="preserve"> are among the dominant families collected from buried carcasses, unlike </w:t>
      </w:r>
      <w:r w:rsidRPr="005C1A72">
        <w:rPr>
          <w:i/>
          <w:iCs/>
          <w:color w:val="000000" w:themeColor="text1"/>
        </w:rPr>
        <w:t>Calliphoridae</w:t>
      </w:r>
      <w:r w:rsidRPr="005C1A72">
        <w:rPr>
          <w:color w:val="000000" w:themeColor="text1"/>
        </w:rPr>
        <w:t xml:space="preserve"> – one of the main colonizers of surface remains</w:t>
      </w:r>
      <w:r w:rsidRPr="005C1A72">
        <w:rPr>
          <w:color w:val="000000" w:themeColor="text1"/>
        </w:rPr>
        <w:fldChar w:fldCharType="begin"/>
      </w:r>
      <w:r w:rsidRPr="005C1A72">
        <w:rPr>
          <w:color w:val="000000" w:themeColor="text1"/>
        </w:rPr>
        <w:instrText xml:space="preserve"> ADDIN EN.CITE &lt;EndNote&gt;&lt;Cite&gt;&lt;Author&gt;Iancu&lt;/Author&gt;&lt;Year&gt;2018&lt;/Year&gt;&lt;RecNum&gt;155&lt;/RecNum&gt;&lt;DisplayText&gt;&lt;style face="superscript"&gt;11, 63&lt;/style&gt;&lt;/DisplayText&gt;&lt;record&gt;&lt;rec-number&gt;155&lt;/rec-number&gt;&lt;foreign-keys&gt;&lt;key app="EN" db-id="2zttdtfdjpf9pfepeftv9rrj25tfwdss0sd5" timestamp="1629233904"&gt;155&lt;/key&gt;&lt;/foreign-keys&gt;&lt;ref-type name="Journal Article"&gt;17&lt;/ref-type&gt;&lt;contributors&gt;&lt;authors&gt;&lt;author&gt;Iancu, Lavinia&lt;/author&gt;&lt;author&gt;Junkins, Emily N&lt;/author&gt;&lt;author&gt;Necula-Petrareanu, Georgiana&lt;/author&gt;&lt;author&gt;Purcarea, Cristina&lt;/author&gt;&lt;/authors&gt;&lt;/contributors&gt;&lt;titles&gt;&lt;title&gt;Characterizing forensically important insect and microbial community colonization patterns in buried remains&lt;/title&gt;&lt;secondary-title&gt;Scientific reports&lt;/secondary-title&gt;&lt;/titles&gt;&lt;periodical&gt;&lt;full-title&gt;Scientific reports&lt;/full-title&gt;&lt;/periodical&gt;&lt;pages&gt;1-16&lt;/pages&gt;&lt;volume&gt;8&lt;/volume&gt;&lt;number&gt;1&lt;/number&gt;&lt;dates&gt;&lt;year&gt;2018&lt;/year&gt;&lt;/dates&gt;&lt;isbn&gt;2045-2322&lt;/isbn&gt;&lt;urls&gt;&lt;/urls&gt;&lt;/record&gt;&lt;/Cite&gt;&lt;Cite&gt;&lt;Author&gt;Forbes&lt;/Author&gt;&lt;Year&gt;2008&lt;/Year&gt;&lt;RecNum&gt;153&lt;/RecNum&gt;&lt;record&gt;&lt;rec-number&gt;153&lt;/rec-number&gt;&lt;foreign-keys&gt;&lt;key app="EN" db-id="2zttdtfdjpf9pfepeftv9rrj25tfwdss0sd5" timestamp="1629229039"&gt;153&lt;/key&gt;&lt;/foreign-keys&gt;&lt;ref-type name="Book Section"&gt;5&lt;/ref-type&gt;&lt;contributors&gt;&lt;authors&gt;&lt;author&gt;Forbes, Shari L&lt;/author&gt;&lt;/authors&gt;&lt;/contributors&gt;&lt;titles&gt;&lt;title&gt;Decomposition chemistry in a burial environment&lt;/title&gt;&lt;secondary-title&gt;Soil analysis in forensic taphonomy&lt;/secondary-title&gt;&lt;/titles&gt;&lt;pages&gt;215-236&lt;/pages&gt;&lt;dates&gt;&lt;year&gt;2008&lt;/year&gt;&lt;/dates&gt;&lt;publisher&gt;CRC Press&lt;/publisher&gt;&lt;isbn&gt;0429249497&lt;/isbn&gt;&lt;urls&gt;&lt;/urls&gt;&lt;/record&gt;&lt;/Cite&gt;&lt;/EndNote&gt;</w:instrText>
      </w:r>
      <w:r w:rsidRPr="005C1A72">
        <w:rPr>
          <w:color w:val="000000" w:themeColor="text1"/>
        </w:rPr>
        <w:fldChar w:fldCharType="separate"/>
      </w:r>
      <w:r w:rsidRPr="005C1A72">
        <w:rPr>
          <w:noProof/>
          <w:color w:val="000000" w:themeColor="text1"/>
          <w:vertAlign w:val="superscript"/>
        </w:rPr>
        <w:t>11, 63</w:t>
      </w:r>
      <w:r w:rsidRPr="005C1A72">
        <w:rPr>
          <w:color w:val="000000" w:themeColor="text1"/>
        </w:rPr>
        <w:fldChar w:fldCharType="end"/>
      </w:r>
      <w:r w:rsidRPr="005C1A72">
        <w:rPr>
          <w:color w:val="000000" w:themeColor="text1"/>
        </w:rPr>
        <w:t>. Aside from the entomofauna, a temperature of 37 °C was reported as optimal for tissue degradation, while temperatures below 10 °C and over 40 °C inhibit decomposition</w:t>
      </w:r>
      <w:r w:rsidRPr="005C1A72">
        <w:rPr>
          <w:color w:val="000000" w:themeColor="text1"/>
        </w:rPr>
        <w:fldChar w:fldCharType="begin"/>
      </w:r>
      <w:r w:rsidRPr="005C1A72">
        <w:rPr>
          <w:color w:val="000000" w:themeColor="text1"/>
        </w:rPr>
        <w:instrText xml:space="preserve"> ADDIN EN.CITE &lt;EndNote&gt;&lt;Cite&gt;&lt;Author&gt;Iancu&lt;/Author&gt;&lt;Year&gt;2018&lt;/Year&gt;&lt;RecNum&gt;155&lt;/RecNum&gt;&lt;DisplayText&gt;&lt;style face="superscript"&gt;63&lt;/style&gt;&lt;/DisplayText&gt;&lt;record&gt;&lt;rec-number&gt;155&lt;/rec-number&gt;&lt;foreign-keys&gt;&lt;key app="EN" db-id="2zttdtfdjpf9pfepeftv9rrj25tfwdss0sd5" timestamp="1629233904"&gt;155&lt;/key&gt;&lt;/foreign-keys&gt;&lt;ref-type name="Journal Article"&gt;17&lt;/ref-type&gt;&lt;contributors&gt;&lt;authors&gt;&lt;author&gt;Iancu, Lavinia&lt;/author&gt;&lt;author&gt;Junkins, Emily N&lt;/author&gt;&lt;author&gt;Necula-Petrareanu, Georgiana&lt;/author&gt;&lt;author&gt;Purcarea, Cristina&lt;/author&gt;&lt;/authors&gt;&lt;/contributors&gt;&lt;titles&gt;&lt;title&gt;Characterizing forensically important insect and microbial community colonization patterns in buried remains&lt;/title&gt;&lt;secondary-title&gt;Scientific reports&lt;/secondary-title&gt;&lt;/titles&gt;&lt;periodical&gt;&lt;full-title&gt;Scientific reports&lt;/full-title&gt;&lt;/periodical&gt;&lt;pages&gt;1-16&lt;/pages&gt;&lt;volume&gt;8&lt;/volume&gt;&lt;number&gt;1&lt;/number&gt;&lt;dates&gt;&lt;year&gt;2018&lt;/year&gt;&lt;/dates&gt;&lt;isbn&gt;2045-2322&lt;/isbn&gt;&lt;urls&gt;&lt;/urls&gt;&lt;/record&gt;&lt;/Cite&gt;&lt;/EndNote&gt;</w:instrText>
      </w:r>
      <w:r w:rsidRPr="005C1A72">
        <w:rPr>
          <w:color w:val="000000" w:themeColor="text1"/>
        </w:rPr>
        <w:fldChar w:fldCharType="separate"/>
      </w:r>
      <w:r w:rsidRPr="005C1A72">
        <w:rPr>
          <w:noProof/>
          <w:color w:val="000000" w:themeColor="text1"/>
          <w:vertAlign w:val="superscript"/>
        </w:rPr>
        <w:t>63</w:t>
      </w:r>
      <w:r w:rsidRPr="005C1A72">
        <w:rPr>
          <w:color w:val="000000" w:themeColor="text1"/>
        </w:rPr>
        <w:fldChar w:fldCharType="end"/>
      </w:r>
      <w:r w:rsidRPr="005C1A72">
        <w:rPr>
          <w:color w:val="000000" w:themeColor="text1"/>
        </w:rPr>
        <w:t xml:space="preserve">. Early studies from </w:t>
      </w:r>
      <w:r w:rsidRPr="005C1A72">
        <w:rPr>
          <w:i/>
          <w:iCs/>
          <w:color w:val="000000" w:themeColor="text1"/>
        </w:rPr>
        <w:t>Mann et al.</w:t>
      </w:r>
      <w:r w:rsidRPr="005C1A72">
        <w:rPr>
          <w:color w:val="000000" w:themeColor="text1"/>
        </w:rPr>
        <w:t xml:space="preserve"> showed that bodies buried at a depth of one or two feet may skeletonize within a few months to one year while a depth of three to four feet significantly increased this period up to several years</w:t>
      </w:r>
      <w:r w:rsidRPr="005C1A72">
        <w:rPr>
          <w:color w:val="000000" w:themeColor="text1"/>
        </w:rPr>
        <w:fldChar w:fldCharType="begin"/>
      </w:r>
      <w:r w:rsidRPr="005C1A72">
        <w:rPr>
          <w:color w:val="000000" w:themeColor="text1"/>
        </w:rPr>
        <w:instrText xml:space="preserve"> ADDIN EN.CITE &lt;EndNote&gt;&lt;Cite&gt;&lt;Author&gt;Mann&lt;/Author&gt;&lt;Year&gt;1990&lt;/Year&gt;&lt;RecNum&gt;128&lt;/RecNum&gt;&lt;DisplayText&gt;&lt;style face="superscript"&gt;15&lt;/style&gt;&lt;/DisplayText&gt;&lt;record&gt;&lt;rec-number&gt;128&lt;/rec-number&gt;&lt;foreign-keys&gt;&lt;key app="EN" db-id="2zttdtfdjpf9pfepeftv9rrj25tfwdss0sd5" timestamp="1627827575"&gt;128&lt;/key&gt;&lt;/foreign-keys&gt;&lt;ref-type name="Journal Article"&gt;17&lt;/ref-type&gt;&lt;contributors&gt;&lt;authors&gt;&lt;author&gt;Mann, Robert W&lt;/author&gt;&lt;author&gt;Bass, William M&lt;/author&gt;&lt;author&gt;Meadows, Lee&lt;/author&gt;&lt;/authors&gt;&lt;/contributors&gt;&lt;titles&gt;&lt;title&gt;Time since death and decomposition of the human body: variables and observations in case and experimental field studies&lt;/title&gt;&lt;secondary-title&gt;Journal of Forensic Science&lt;/secondary-title&gt;&lt;/titles&gt;&lt;periodical&gt;&lt;full-title&gt;Journal of Forensic Science&lt;/full-title&gt;&lt;/periodical&gt;&lt;pages&gt;103-111&lt;/pages&gt;&lt;volume&gt;35&lt;/volume&gt;&lt;number&gt;1&lt;/number&gt;&lt;dates&gt;&lt;year&gt;1990&lt;/year&gt;&lt;/dates&gt;&lt;isbn&gt;0022-1198&lt;/isbn&gt;&lt;urls&gt;&lt;/urls&gt;&lt;/record&gt;&lt;/Cite&gt;&lt;/EndNote&gt;</w:instrText>
      </w:r>
      <w:r w:rsidRPr="005C1A72">
        <w:rPr>
          <w:color w:val="000000" w:themeColor="text1"/>
        </w:rPr>
        <w:fldChar w:fldCharType="separate"/>
      </w:r>
      <w:r w:rsidRPr="005C1A72">
        <w:rPr>
          <w:noProof/>
          <w:color w:val="000000" w:themeColor="text1"/>
          <w:vertAlign w:val="superscript"/>
        </w:rPr>
        <w:t>15</w:t>
      </w:r>
      <w:r w:rsidRPr="005C1A72">
        <w:rPr>
          <w:color w:val="000000" w:themeColor="text1"/>
        </w:rPr>
        <w:fldChar w:fldCharType="end"/>
      </w:r>
      <w:r w:rsidRPr="005C1A72">
        <w:rPr>
          <w:color w:val="000000" w:themeColor="text1"/>
        </w:rPr>
        <w:t>. The nature of the soil itself also alters rates and patterns of decay. In cases where soil is especially dry, mummification can be promoted, whereas acidic or alkaline soils were reported to decrease microbial activity and therefore decomposition rates</w:t>
      </w:r>
      <w:r w:rsidRPr="005C1A72">
        <w:rPr>
          <w:color w:val="000000" w:themeColor="text1"/>
        </w:rPr>
        <w:fldChar w:fldCharType="begin">
          <w:fldData xml:space="preserve">PEVuZE5vdGU+PENpdGU+PEF1dGhvcj5UdXJuZXI8L0F1dGhvcj48WWVhcj4xOTk5PC9ZZWFyPjxS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</w:fldData>
        </w:fldChar>
      </w:r>
      <w:r w:rsidRPr="005C1A72">
        <w:rPr>
          <w:color w:val="000000" w:themeColor="text1"/>
        </w:rPr>
        <w:instrText xml:space="preserve"> ADDIN EN.CITE </w:instrText>
      </w:r>
      <w:r w:rsidRPr="005C1A72">
        <w:rPr>
          <w:color w:val="000000" w:themeColor="text1"/>
        </w:rPr>
        <w:fldChar w:fldCharType="begin">
          <w:fldData xml:space="preserve">PEVuZE5vdGU+PENpdGU+PEF1dGhvcj5UdXJuZXI8L0F1dGhvcj48WWVhcj4xOTk5PC9ZZWFyPjxS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</w:fldData>
        </w:fldChar>
      </w:r>
      <w:r w:rsidRPr="005C1A72">
        <w:rPr>
          <w:color w:val="000000" w:themeColor="text1"/>
        </w:rPr>
        <w:instrText xml:space="preserve"> ADDIN EN.CITE.DATA </w:instrText>
      </w:r>
      <w:r w:rsidRPr="005C1A72">
        <w:rPr>
          <w:color w:val="000000" w:themeColor="text1"/>
        </w:rPr>
      </w:r>
      <w:r w:rsidRPr="005C1A72">
        <w:rPr>
          <w:color w:val="000000" w:themeColor="text1"/>
        </w:rPr>
        <w:fldChar w:fldCharType="end"/>
      </w:r>
      <w:r w:rsidRPr="005C1A72">
        <w:rPr>
          <w:color w:val="000000" w:themeColor="text1"/>
        </w:rPr>
      </w:r>
      <w:r w:rsidRPr="005C1A72">
        <w:rPr>
          <w:color w:val="000000" w:themeColor="text1"/>
        </w:rPr>
        <w:fldChar w:fldCharType="separate"/>
      </w:r>
      <w:r w:rsidRPr="005C1A72">
        <w:rPr>
          <w:noProof/>
          <w:color w:val="000000" w:themeColor="text1"/>
          <w:vertAlign w:val="superscript"/>
        </w:rPr>
        <w:t>11, 62, 66</w:t>
      </w:r>
      <w:r w:rsidRPr="005C1A72">
        <w:rPr>
          <w:color w:val="000000" w:themeColor="text1"/>
        </w:rPr>
        <w:fldChar w:fldCharType="end"/>
      </w:r>
      <w:r w:rsidRPr="005C1A72">
        <w:rPr>
          <w:color w:val="000000" w:themeColor="text1"/>
        </w:rPr>
        <w:t>. Soil environments prone to retain moisture are usually linked to the formation of adipocere leading to a retardation of decomposition porcesses</w:t>
      </w:r>
      <w:r w:rsidRPr="005C1A72">
        <w:rPr>
          <w:color w:val="000000" w:themeColor="text1"/>
        </w:rPr>
        <w:fldChar w:fldCharType="begin"/>
      </w:r>
      <w:r w:rsidRPr="005C1A72">
        <w:rPr>
          <w:color w:val="000000" w:themeColor="text1"/>
        </w:rPr>
        <w:instrText xml:space="preserve"> ADDIN EN.CITE &lt;EndNote&gt;&lt;Cite&gt;&lt;Author&gt;Forbes&lt;/Author&gt;&lt;Year&gt;2008&lt;/Year&gt;&lt;RecNum&gt;153&lt;/RecNum&gt;&lt;DisplayText&gt;&lt;style face="superscript"&gt;11&lt;/style&gt;&lt;/DisplayText&gt;&lt;record&gt;&lt;rec-number&gt;153&lt;/rec-number&gt;&lt;foreign-keys&gt;&lt;key app="EN" db-id="2zttdtfdjpf9pfepeftv9rrj25tfwdss0sd5" timestamp="1629229039"&gt;153&lt;/key&gt;&lt;/foreign-keys&gt;&lt;ref-type name="Book Section"&gt;5&lt;/ref-type&gt;&lt;contributors&gt;&lt;authors&gt;&lt;author&gt;Forbes, Shari L&lt;/author&gt;&lt;/authors&gt;&lt;/contributors&gt;&lt;titles&gt;&lt;title&gt;Decomposition chemistry in a burial environment&lt;/title&gt;&lt;secondary-title&gt;Soil analysis in forensic taphonomy&lt;/secondary-title&gt;&lt;/titles&gt;&lt;pages&gt;215-236&lt;/pages&gt;&lt;dates&gt;&lt;year&gt;2008&lt;/year&gt;&lt;/dates&gt;&lt;publisher&gt;CRC Press&lt;/publisher&gt;&lt;isbn&gt;0429249497&lt;/isbn&gt;&lt;urls&gt;&lt;/urls&gt;&lt;/record&gt;&lt;/Cite&gt;&lt;/EndNote&gt;</w:instrText>
      </w:r>
      <w:r w:rsidRPr="005C1A72">
        <w:rPr>
          <w:color w:val="000000" w:themeColor="text1"/>
        </w:rPr>
        <w:fldChar w:fldCharType="separate"/>
      </w:r>
      <w:r w:rsidRPr="005C1A72">
        <w:rPr>
          <w:noProof/>
          <w:color w:val="000000" w:themeColor="text1"/>
          <w:vertAlign w:val="superscript"/>
        </w:rPr>
        <w:t>11</w:t>
      </w:r>
      <w:r w:rsidRPr="005C1A72">
        <w:rPr>
          <w:color w:val="000000" w:themeColor="text1"/>
        </w:rPr>
        <w:fldChar w:fldCharType="end"/>
      </w:r>
      <w:r w:rsidRPr="005C1A72">
        <w:rPr>
          <w:color w:val="000000" w:themeColor="text1"/>
        </w:rPr>
        <w:t xml:space="preserve">. Adipocere refers to a whitish residue on skeletal remains as a result of the postmortem conversion of fat tissue into a lipid mixture </w:t>
      </w:r>
      <w:r w:rsidRPr="005C1A72">
        <w:rPr>
          <w:color w:val="000000" w:themeColor="text1"/>
        </w:rPr>
        <w:fldChar w:fldCharType="begin"/>
      </w:r>
      <w:r w:rsidRPr="005C1A72">
        <w:rPr>
          <w:color w:val="000000" w:themeColor="text1"/>
        </w:rPr>
        <w:instrText xml:space="preserve"> ADDIN EN.CITE &lt;EndNote&gt;&lt;Cite&gt;&lt;Author&gt;Forbes&lt;/Author&gt;&lt;Year&gt;2003&lt;/Year&gt;&lt;RecNum&gt;157&lt;/RecNum&gt;&lt;DisplayText&gt;&lt;style face="superscript"&gt;53&lt;/style&gt;&lt;/DisplayText&gt;&lt;record&gt;&lt;rec-number&gt;157&lt;/rec-number&gt;&lt;foreign-keys&gt;&lt;key app="EN" db-id="2zttdtfdjpf9pfepeftv9rrj25tfwdss0sd5" timestamp="1629239854"&gt;157&lt;/key&gt;&lt;/foreign-keys&gt;&lt;ref-type name="Journal Article"&gt;17&lt;/ref-type&gt;&lt;contributors&gt;&lt;authors&gt;&lt;author&gt;Forbes, Shari L&lt;/author&gt;&lt;author&gt;Keegan, Jim&lt;/author&gt;&lt;author&gt;Stuart, Barbara H&lt;/author&gt;&lt;author&gt;Dent, Boyd B&lt;/author&gt;&lt;/authors&gt;&lt;/contributors&gt;&lt;titles&gt;&lt;title&gt;A gas chromatography</w:instrText>
      </w:r>
      <w:r w:rsidRPr="005C1A72">
        <w:rPr>
          <w:rFonts w:ascii="Cambria Math" w:hAnsi="Cambria Math" w:cs="Cambria Math"/>
          <w:color w:val="000000" w:themeColor="text1"/>
        </w:rPr>
        <w:instrText>‐</w:instrText>
      </w:r>
      <w:r w:rsidRPr="005C1A72">
        <w:rPr>
          <w:color w:val="000000" w:themeColor="text1"/>
        </w:rPr>
        <w:instrText>mass spectrometry method for the detection of adipocere in grave soils&lt;/title&gt;&lt;secondary-title&gt;European Journal of Lipid Science and Technology&lt;/secondary-title&gt;&lt;/titles&gt;&lt;periodical&gt;&lt;full-title&gt;European Journal of Lipid Science and Technology&lt;/full-title&gt;&lt;/periodical&gt;&lt;pages&gt;761-768&lt;/pages&gt;&lt;volume&gt;105&lt;/volume&gt;&lt;number&gt;12&lt;/number&gt;&lt;dates&gt;&lt;year&gt;2003&lt;/year&gt;&lt;/dates&gt;&lt;isbn&gt;1438-7697&lt;/isbn&gt;&lt;urls&gt;&lt;/urls&gt;&lt;/record&gt;&lt;/Cite&gt;&lt;/EndNote&gt;</w:instrText>
      </w:r>
      <w:r w:rsidRPr="005C1A72">
        <w:rPr>
          <w:color w:val="000000" w:themeColor="text1"/>
        </w:rPr>
        <w:fldChar w:fldCharType="separate"/>
      </w:r>
      <w:r w:rsidRPr="005C1A72">
        <w:rPr>
          <w:noProof/>
          <w:color w:val="000000" w:themeColor="text1"/>
          <w:vertAlign w:val="superscript"/>
        </w:rPr>
        <w:t>53</w:t>
      </w:r>
      <w:r w:rsidRPr="005C1A72">
        <w:rPr>
          <w:color w:val="000000" w:themeColor="text1"/>
        </w:rPr>
        <w:fldChar w:fldCharType="end"/>
      </w:r>
      <w:r w:rsidRPr="005C1A72">
        <w:rPr>
          <w:color w:val="000000" w:themeColor="text1"/>
        </w:rPr>
        <w:t xml:space="preserve"> (see introduction). Elevated levels of dissolved organic carbon (DOC) and phosphorus have been found in soils associated with adipocere formation</w:t>
      </w:r>
      <w:r w:rsidRPr="005C1A72">
        <w:rPr>
          <w:color w:val="000000" w:themeColor="text1"/>
        </w:rPr>
        <w:fldChar w:fldCharType="begin"/>
      </w:r>
      <w:r w:rsidRPr="005C1A72">
        <w:rPr>
          <w:color w:val="000000" w:themeColor="text1"/>
        </w:rPr>
        <w:instrText xml:space="preserve"> ADDIN EN.CITE &lt;EndNote&gt;&lt;Cite&gt;&lt;Author&gt;Carter&lt;/Author&gt;&lt;Year&gt;2007&lt;/Year&gt;&lt;RecNum&gt;212&lt;/RecNum&gt;&lt;DisplayText&gt;&lt;style face="superscript"&gt;10&lt;/style&gt;&lt;/DisplayText&gt;&lt;record&gt;&lt;rec-number&gt;212&lt;/rec-number&gt;&lt;foreign-keys&gt;&lt;key app="EN" db-id="2zttdtfdjpf9pfepeftv9rrj25tfwdss0sd5" timestamp="1630793483"&gt;212&lt;/key&gt;&lt;/foreign-keys&gt;&lt;ref-type name="Journal Article"&gt;17&lt;/ref-type&gt;&lt;contributors&gt;&lt;authors&gt;&lt;author&gt;Carter, David O&lt;/author&gt;&lt;author&gt;Yellowlees, David&lt;/author&gt;&lt;author&gt;Tibbett, Mark&lt;/author&gt;&lt;/authors&gt;&lt;/contributors&gt;&lt;titles&gt;&lt;title&gt;Cadaver decomposition in terrestrial ecosystems&lt;/title&gt;&lt;secondary-title&gt;Naturwissenschaften&lt;/secondary-title&gt;&lt;/titles&gt;&lt;periodical&gt;&lt;full-title&gt;Naturwissenschaften&lt;/full-title&gt;&lt;/periodical&gt;&lt;pages&gt;12-24&lt;/pages&gt;&lt;volume&gt;94&lt;/volume&gt;&lt;number&gt;1&lt;/number&gt;&lt;dates&gt;&lt;year&gt;2007&lt;/year&gt;&lt;/dates&gt;&lt;isbn&gt;0028-1042&lt;/isbn&gt;&lt;urls&gt;&lt;/urls&gt;&lt;/record&gt;&lt;/Cite&gt;&lt;/EndNote&gt;</w:instrText>
      </w:r>
      <w:r w:rsidRPr="005C1A72">
        <w:rPr>
          <w:color w:val="000000" w:themeColor="text1"/>
        </w:rPr>
        <w:fldChar w:fldCharType="separate"/>
      </w:r>
      <w:r w:rsidRPr="005C1A72">
        <w:rPr>
          <w:noProof/>
          <w:color w:val="000000" w:themeColor="text1"/>
          <w:vertAlign w:val="superscript"/>
        </w:rPr>
        <w:t>10</w:t>
      </w:r>
      <w:r w:rsidRPr="005C1A72">
        <w:rPr>
          <w:color w:val="000000" w:themeColor="text1"/>
        </w:rPr>
        <w:fldChar w:fldCharType="end"/>
      </w:r>
      <w:r w:rsidRPr="005C1A72">
        <w:rPr>
          <w:color w:val="000000" w:themeColor="text1"/>
        </w:rPr>
        <w:t xml:space="preserve">. </w:t>
      </w:r>
      <w:r w:rsidRPr="005C1A72">
        <w:rPr>
          <w:i/>
          <w:iCs/>
          <w:color w:val="000000" w:themeColor="text1"/>
        </w:rPr>
        <w:t>Forbes et al.</w:t>
      </w:r>
      <w:r w:rsidRPr="005C1A72">
        <w:rPr>
          <w:color w:val="000000" w:themeColor="text1"/>
        </w:rPr>
        <w:t xml:space="preserve"> provided evidence that adipocere can leach into the surrounding grave soil environment by </w:t>
      </w:r>
      <w:r w:rsidRPr="005C1A72">
        <w:rPr>
          <w:color w:val="000000" w:themeColor="text1"/>
        </w:rPr>
        <w:lastRenderedPageBreak/>
        <w:t>developing a gas chromatography-mass spectrometry method that allowed quantitative analysis of trace levels of adipocere</w:t>
      </w:r>
      <w:r w:rsidRPr="005C1A72">
        <w:rPr>
          <w:color w:val="000000" w:themeColor="text1"/>
        </w:rPr>
        <w:fldChar w:fldCharType="begin"/>
      </w:r>
      <w:r w:rsidRPr="005C1A72">
        <w:rPr>
          <w:color w:val="000000" w:themeColor="text1"/>
        </w:rPr>
        <w:instrText xml:space="preserve"> ADDIN EN.CITE &lt;EndNote&gt;&lt;Cite&gt;&lt;Author&gt;Forbes&lt;/Author&gt;&lt;Year&gt;2003&lt;/Year&gt;&lt;RecNum&gt;157&lt;/RecNum&gt;&lt;DisplayText&gt;&lt;style face="superscript"&gt;53&lt;/style&gt;&lt;/DisplayText&gt;&lt;record&gt;&lt;rec-number&gt;157&lt;/rec-number&gt;&lt;foreign-keys&gt;&lt;key app="EN" db-id="2zttdtfdjpf9pfepeftv9rrj25tfwdss0sd5" timestamp="1629239854"&gt;157&lt;/key&gt;&lt;/foreign-keys&gt;&lt;ref-type name="Journal Article"&gt;17&lt;/ref-type&gt;&lt;contributors&gt;&lt;authors&gt;&lt;author&gt;Forbes, Shari L&lt;/author&gt;&lt;author&gt;Keegan, Jim&lt;/author&gt;&lt;author&gt;Stuart, Barbara H&lt;/author&gt;&lt;author&gt;Dent, Boyd B&lt;/author&gt;&lt;/authors&gt;&lt;/contributors&gt;&lt;titles&gt;&lt;title&gt;A gas chromatography</w:instrText>
      </w:r>
      <w:r w:rsidRPr="005C1A72">
        <w:rPr>
          <w:rFonts w:ascii="Cambria Math" w:hAnsi="Cambria Math" w:cs="Cambria Math"/>
          <w:color w:val="000000" w:themeColor="text1"/>
        </w:rPr>
        <w:instrText>‐</w:instrText>
      </w:r>
      <w:r w:rsidRPr="005C1A72">
        <w:rPr>
          <w:color w:val="000000" w:themeColor="text1"/>
        </w:rPr>
        <w:instrText>mass spectrometry method for the detection of adipocere in grave soils&lt;/title&gt;&lt;secondary-title&gt;European Journal of Lipid Science and Technology&lt;/secondary-title&gt;&lt;/titles&gt;&lt;periodical&gt;&lt;full-title&gt;European Journal of Lipid Science and Technology&lt;/full-title&gt;&lt;/periodical&gt;&lt;pages&gt;761-768&lt;/pages&gt;&lt;volume&gt;105&lt;/volume&gt;&lt;number&gt;12&lt;/number&gt;&lt;dates&gt;&lt;year&gt;2003&lt;/year&gt;&lt;/dates&gt;&lt;isbn&gt;1438-7697&lt;/isbn&gt;&lt;urls&gt;&lt;/urls&gt;&lt;/record&gt;&lt;/Cite&gt;&lt;/EndNote&gt;</w:instrText>
      </w:r>
      <w:r w:rsidRPr="005C1A72">
        <w:rPr>
          <w:color w:val="000000" w:themeColor="text1"/>
        </w:rPr>
        <w:fldChar w:fldCharType="separate"/>
      </w:r>
      <w:r w:rsidRPr="005C1A72">
        <w:rPr>
          <w:noProof/>
          <w:color w:val="000000" w:themeColor="text1"/>
          <w:vertAlign w:val="superscript"/>
        </w:rPr>
        <w:t>53</w:t>
      </w:r>
      <w:r w:rsidRPr="005C1A72">
        <w:rPr>
          <w:color w:val="000000" w:themeColor="text1"/>
        </w:rPr>
        <w:fldChar w:fldCharType="end"/>
      </w:r>
      <w:r w:rsidRPr="005C1A72">
        <w:rPr>
          <w:color w:val="000000" w:themeColor="text1"/>
        </w:rPr>
        <w:t>. In addition, the influx of decomposition products into the surrounding soil matrix also comprises various other carbon, nitrogen, and phosphorus compounds, primarily from the breakdown of lipids, carbohydrates, and proteins in the anaerobic host intestinal flora, which can induce a shift in microbial communities present in grave soil, thus creating high variability in species diversity at certain stages of decay</w:t>
      </w:r>
      <w:r w:rsidRPr="005C1A72">
        <w:rPr>
          <w:color w:val="000000" w:themeColor="text1"/>
        </w:rPr>
        <w:fldChar w:fldCharType="begin"/>
      </w:r>
      <w:r w:rsidRPr="005C1A72">
        <w:rPr>
          <w:color w:val="000000" w:themeColor="text1"/>
        </w:rPr>
        <w:instrText xml:space="preserve"> ADDIN EN.CITE &lt;EndNote&gt;&lt;Cite&gt;&lt;Author&gt;Procopio&lt;/Author&gt;&lt;Year&gt;2019&lt;/Year&gt;&lt;RecNum&gt;158&lt;/RecNum&gt;&lt;DisplayText&gt;&lt;style face="superscript"&gt;54&lt;/style&gt;&lt;/DisplayText&gt;&lt;record&gt;&lt;rec-number&gt;158&lt;/rec-number&gt;&lt;foreign-keys&gt;&lt;key app="EN" db-id="2zttdtfdjpf9pfepeftv9rrj25tfwdss0sd5" timestamp="1629296293"&gt;158&lt;/key&gt;&lt;/foreign-keys&gt;&lt;ref-type name="Journal Article"&gt;17&lt;/ref-type&gt;&lt;contributors&gt;&lt;authors&gt;&lt;author&gt;Procopio, Noemi&lt;/author&gt;&lt;author&gt;Ghignone, Stefano&lt;/author&gt;&lt;author&gt;Williams, Anna&lt;/author&gt;&lt;author&gt;Chamberlain, Andrew&lt;/author&gt;&lt;author&gt;Mello, Antonietta&lt;/author&gt;&lt;author&gt;Buckley, Michael&lt;/author&gt;&lt;/authors&gt;&lt;/contributors&gt;&lt;titles&gt;&lt;title&gt;Metabarcoding to investigate changes in soil microbial communities within forensic burial contexts&lt;/title&gt;&lt;secondary-title&gt;Forensic Science International: Genetics&lt;/secondary-title&gt;&lt;/titles&gt;&lt;periodical&gt;&lt;full-title&gt;Forensic Science International: Genetics&lt;/full-title&gt;&lt;/periodical&gt;&lt;pages&gt;73-85&lt;/pages&gt;&lt;volume&gt;39&lt;/volume&gt;&lt;dates&gt;&lt;year&gt;2019&lt;/year&gt;&lt;/dates&gt;&lt;isbn&gt;1872-4973&lt;/isbn&gt;&lt;urls&gt;&lt;/urls&gt;&lt;/record&gt;&lt;/Cite&gt;&lt;/EndNote&gt;</w:instrText>
      </w:r>
      <w:r w:rsidRPr="005C1A72">
        <w:rPr>
          <w:color w:val="000000" w:themeColor="text1"/>
        </w:rPr>
        <w:fldChar w:fldCharType="separate"/>
      </w:r>
      <w:r w:rsidRPr="005C1A72">
        <w:rPr>
          <w:noProof/>
          <w:color w:val="000000" w:themeColor="text1"/>
          <w:vertAlign w:val="superscript"/>
        </w:rPr>
        <w:t>54</w:t>
      </w:r>
      <w:r w:rsidRPr="005C1A72">
        <w:rPr>
          <w:color w:val="000000" w:themeColor="text1"/>
        </w:rPr>
        <w:fldChar w:fldCharType="end"/>
      </w:r>
      <w:r w:rsidRPr="005C1A72">
        <w:rPr>
          <w:color w:val="000000" w:themeColor="text1"/>
        </w:rPr>
        <w:t>. Lastly, oxygen availability is greater with proximity to the soil surface while anaerobic conditions may predominantly exist at the base of a grave. This also controls microbial enzymatic activity and community composition</w:t>
      </w:r>
      <w:r w:rsidRPr="005C1A72">
        <w:rPr>
          <w:color w:val="000000" w:themeColor="text1"/>
        </w:rPr>
        <w:fldChar w:fldCharType="begin"/>
      </w:r>
      <w:r w:rsidRPr="005C1A72">
        <w:rPr>
          <w:color w:val="000000" w:themeColor="text1"/>
        </w:rPr>
        <w:instrText xml:space="preserve"> ADDIN EN.CITE &lt;EndNote&gt;&lt;Cite&gt;&lt;Author&gt;Troutman&lt;/Author&gt;&lt;Year&gt;2014&lt;/Year&gt;&lt;RecNum&gt;152&lt;/RecNum&gt;&lt;DisplayText&gt;&lt;style face="superscript"&gt;62, 63&lt;/style&gt;&lt;/DisplayText&gt;&lt;record&gt;&lt;rec-number&gt;152&lt;/rec-number&gt;&lt;foreign-keys&gt;&lt;key app="EN" db-id="2zttdtfdjpf9pfepeftv9rrj25tfwdss0sd5" timestamp="1629227858"&gt;152&lt;/key&gt;&lt;/foreign-keys&gt;&lt;ref-type name="Journal Article"&gt;17&lt;/ref-type&gt;&lt;contributors&gt;&lt;authors&gt;&lt;author&gt;Troutman, Lauren&lt;/author&gt;&lt;author&gt;Moffatt, Colin&lt;/author&gt;&lt;author&gt;Simmons, Tal&lt;/author&gt;&lt;/authors&gt;&lt;/contributors&gt;&lt;titles&gt;&lt;title&gt;A preliminary examination of differential decomposition patterns in mass graves&lt;/title&gt;&lt;secondary-title&gt;Journal of forensic sciences&lt;/secondary-title&gt;&lt;/titles&gt;&lt;periodical&gt;&lt;full-title&gt;Journal of forensic sciences&lt;/full-title&gt;&lt;/periodical&gt;&lt;pages&gt;621-626&lt;/pages&gt;&lt;volume&gt;59&lt;/volume&gt;&lt;number&gt;3&lt;/number&gt;&lt;dates&gt;&lt;year&gt;2014&lt;/year&gt;&lt;/dates&gt;&lt;isbn&gt;0022-1198&lt;/isbn&gt;&lt;urls&gt;&lt;/urls&gt;&lt;/record&gt;&lt;/Cite&gt;&lt;Cite&gt;&lt;Author&gt;Iancu&lt;/Author&gt;&lt;Year&gt;2018&lt;/Year&gt;&lt;RecNum&gt;155&lt;/RecNum&gt;&lt;record&gt;&lt;rec-number&gt;155&lt;/rec-number&gt;&lt;foreign-keys&gt;&lt;key app="EN" db-id="2zttdtfdjpf9pfepeftv9rrj25tfwdss0sd5" timestamp="1629233904"&gt;155&lt;/key&gt;&lt;/foreign-keys&gt;&lt;ref-type name="Journal Article"&gt;17&lt;/ref-type&gt;&lt;contributors&gt;&lt;authors&gt;&lt;author&gt;Iancu, Lavinia&lt;/author&gt;&lt;author&gt;Junkins, Emily N&lt;/author&gt;&lt;author&gt;Necula-Petrareanu, Georgiana&lt;/author&gt;&lt;author&gt;Purcarea, Cristina&lt;/author&gt;&lt;/authors&gt;&lt;/contributors&gt;&lt;titles&gt;&lt;title&gt;Characterizing forensically important insect and microbial community colonization patterns in buried remains&lt;/title&gt;&lt;secondary-title&gt;Scientific reports&lt;/secondary-title&gt;&lt;/titles&gt;&lt;periodical&gt;&lt;full-title&gt;Scientific reports&lt;/full-title&gt;&lt;/periodical&gt;&lt;pages&gt;1-16&lt;/pages&gt;&lt;volume&gt;8&lt;/volume&gt;&lt;number&gt;1&lt;/number&gt;&lt;dates&gt;&lt;year&gt;2018&lt;/year&gt;&lt;/dates&gt;&lt;isbn&gt;2045-2322&lt;/isbn&gt;&lt;urls&gt;&lt;/urls&gt;&lt;/record&gt;&lt;/Cite&gt;&lt;/EndNote&gt;</w:instrText>
      </w:r>
      <w:r w:rsidRPr="005C1A72">
        <w:rPr>
          <w:color w:val="000000" w:themeColor="text1"/>
        </w:rPr>
        <w:fldChar w:fldCharType="separate"/>
      </w:r>
      <w:r w:rsidRPr="005C1A72">
        <w:rPr>
          <w:noProof/>
          <w:color w:val="000000" w:themeColor="text1"/>
          <w:vertAlign w:val="superscript"/>
        </w:rPr>
        <w:t>62, 63</w:t>
      </w:r>
      <w:r w:rsidRPr="005C1A72">
        <w:rPr>
          <w:color w:val="000000" w:themeColor="text1"/>
        </w:rPr>
        <w:fldChar w:fldCharType="end"/>
      </w:r>
      <w:r w:rsidRPr="005C1A72">
        <w:rPr>
          <w:color w:val="000000" w:themeColor="text1"/>
        </w:rPr>
        <w:t>. Moreover, conditions in a mass grave differ also from those found in single burials. Mass graves have been defined as burials of two or more carcasses</w:t>
      </w:r>
      <w:r w:rsidRPr="005C1A72">
        <w:rPr>
          <w:color w:val="000000" w:themeColor="text1"/>
        </w:rPr>
        <w:fldChar w:fldCharType="begin"/>
      </w:r>
      <w:r w:rsidRPr="005C1A72">
        <w:rPr>
          <w:color w:val="000000" w:themeColor="text1"/>
        </w:rPr>
        <w:instrText xml:space="preserve"> ADDIN EN.CITE &lt;EndNote&gt;&lt;Cite&gt;&lt;Author&gt;Troutman&lt;/Author&gt;&lt;Year&gt;2014&lt;/Year&gt;&lt;RecNum&gt;152&lt;/RecNum&gt;&lt;DisplayText&gt;&lt;style face="superscript"&gt;62&lt;/style&gt;&lt;/DisplayText&gt;&lt;record&gt;&lt;rec-number&gt;152&lt;/rec-number&gt;&lt;foreign-keys&gt;&lt;key app="EN" db-id="2zttdtfdjpf9pfepeftv9rrj25tfwdss0sd5" timestamp="1629227858"&gt;152&lt;/key&gt;&lt;/foreign-keys&gt;&lt;ref-type name="Journal Article"&gt;17&lt;/ref-type&gt;&lt;contributors&gt;&lt;authors&gt;&lt;author&gt;Troutman, Lauren&lt;/author&gt;&lt;author&gt;Moffatt, Colin&lt;/author&gt;&lt;author&gt;Simmons, Tal&lt;/author&gt;&lt;/authors&gt;&lt;/contributors&gt;&lt;titles&gt;&lt;title&gt;A preliminary examination of differential decomposition patterns in mass graves&lt;/title&gt;&lt;secondary-title&gt;Journal of forensic sciences&lt;/secondary-title&gt;&lt;/titles&gt;&lt;periodical&gt;&lt;full-title&gt;Journal of forensic sciences&lt;/full-title&gt;&lt;/periodical&gt;&lt;pages&gt;621-626&lt;/pages&gt;&lt;volume&gt;59&lt;/volume&gt;&lt;number&gt;3&lt;/number&gt;&lt;dates&gt;&lt;year&gt;2014&lt;/year&gt;&lt;/dates&gt;&lt;isbn&gt;0022-1198&lt;/isbn&gt;&lt;urls&gt;&lt;/urls&gt;&lt;/record&gt;&lt;/Cite&gt;&lt;/EndNote&gt;</w:instrText>
      </w:r>
      <w:r w:rsidRPr="005C1A72">
        <w:rPr>
          <w:color w:val="000000" w:themeColor="text1"/>
        </w:rPr>
        <w:fldChar w:fldCharType="separate"/>
      </w:r>
      <w:r w:rsidRPr="005C1A72">
        <w:rPr>
          <w:noProof/>
          <w:color w:val="000000" w:themeColor="text1"/>
          <w:vertAlign w:val="superscript"/>
        </w:rPr>
        <w:t>62</w:t>
      </w:r>
      <w:r w:rsidRPr="005C1A72">
        <w:rPr>
          <w:color w:val="000000" w:themeColor="text1"/>
        </w:rPr>
        <w:fldChar w:fldCharType="end"/>
      </w:r>
      <w:r w:rsidRPr="005C1A72">
        <w:rPr>
          <w:color w:val="000000" w:themeColor="text1"/>
        </w:rPr>
        <w:t>. In mass graves where bodies are in direct contact with each other, the remains oftentimes form a contiguous and dense aggregate which may create a synergistic environment</w:t>
      </w:r>
      <w:r w:rsidRPr="005C1A72">
        <w:rPr>
          <w:color w:val="000000" w:themeColor="text1"/>
        </w:rPr>
        <w:fldChar w:fldCharType="begin"/>
      </w:r>
      <w:r w:rsidRPr="005C1A72">
        <w:rPr>
          <w:color w:val="000000" w:themeColor="text1"/>
        </w:rPr>
        <w:instrText xml:space="preserve"> ADDIN EN.CITE &lt;EndNote&gt;&lt;Cite&gt;&lt;Author&gt;Troutman&lt;/Author&gt;&lt;Year&gt;2014&lt;/Year&gt;&lt;RecNum&gt;152&lt;/RecNum&gt;&lt;DisplayText&gt;&lt;style face="superscript"&gt;62&lt;/style&gt;&lt;/DisplayText&gt;&lt;record&gt;&lt;rec-number&gt;152&lt;/rec-number&gt;&lt;foreign-keys&gt;&lt;key app="EN" db-id="2zttdtfdjpf9pfepeftv9rrj25tfwdss0sd5" timestamp="1629227858"&gt;152&lt;/key&gt;&lt;/foreign-keys&gt;&lt;ref-type name="Journal Article"&gt;17&lt;/ref-type&gt;&lt;contributors&gt;&lt;authors&gt;&lt;author&gt;Troutman, Lauren&lt;/author&gt;&lt;author&gt;Moffatt, Colin&lt;/author&gt;&lt;author&gt;Simmons, Tal&lt;/author&gt;&lt;/authors&gt;&lt;/contributors&gt;&lt;titles&gt;&lt;title&gt;A preliminary examination of differential decomposition patterns in mass graves&lt;/title&gt;&lt;secondary-title&gt;Journal of forensic sciences&lt;/secondary-title&gt;&lt;/titles&gt;&lt;periodical&gt;&lt;full-title&gt;Journal of forensic sciences&lt;/full-title&gt;&lt;/periodical&gt;&lt;pages&gt;621-626&lt;/pages&gt;&lt;volume&gt;59&lt;/volume&gt;&lt;number&gt;3&lt;/number&gt;&lt;dates&gt;&lt;year&gt;2014&lt;/year&gt;&lt;/dates&gt;&lt;isbn&gt;0022-1198&lt;/isbn&gt;&lt;urls&gt;&lt;/urls&gt;&lt;/record&gt;&lt;/Cite&gt;&lt;/EndNote&gt;</w:instrText>
      </w:r>
      <w:r w:rsidRPr="005C1A72">
        <w:rPr>
          <w:color w:val="000000" w:themeColor="text1"/>
        </w:rPr>
        <w:fldChar w:fldCharType="separate"/>
      </w:r>
      <w:r w:rsidRPr="005C1A72">
        <w:rPr>
          <w:noProof/>
          <w:color w:val="000000" w:themeColor="text1"/>
          <w:vertAlign w:val="superscript"/>
        </w:rPr>
        <w:t>62</w:t>
      </w:r>
      <w:r w:rsidRPr="005C1A72">
        <w:rPr>
          <w:color w:val="000000" w:themeColor="text1"/>
        </w:rPr>
        <w:fldChar w:fldCharType="end"/>
      </w:r>
      <w:r w:rsidRPr="005C1A72">
        <w:rPr>
          <w:color w:val="000000" w:themeColor="text1"/>
        </w:rPr>
        <w:t xml:space="preserve">. Both </w:t>
      </w:r>
      <w:r w:rsidRPr="005C1A72">
        <w:rPr>
          <w:i/>
          <w:iCs/>
          <w:color w:val="000000" w:themeColor="text1"/>
        </w:rPr>
        <w:t>Troutmann et al.</w:t>
      </w:r>
      <w:r w:rsidRPr="005C1A72">
        <w:rPr>
          <w:color w:val="000000" w:themeColor="text1"/>
        </w:rPr>
        <w:t xml:space="preserve"> and </w:t>
      </w:r>
      <w:r w:rsidRPr="005C1A72">
        <w:rPr>
          <w:i/>
          <w:iCs/>
          <w:color w:val="000000" w:themeColor="text1"/>
        </w:rPr>
        <w:t>Mant et al</w:t>
      </w:r>
      <w:r w:rsidRPr="005C1A72">
        <w:rPr>
          <w:color w:val="000000" w:themeColor="text1"/>
        </w:rPr>
        <w:t>. noted differential decomposition patterns based on corpse location in mass graves</w:t>
      </w:r>
      <w:r w:rsidRPr="005C1A72">
        <w:rPr>
          <w:color w:val="000000" w:themeColor="text1"/>
        </w:rPr>
        <w:fldChar w:fldCharType="begin"/>
      </w:r>
      <w:r w:rsidRPr="005C1A72">
        <w:rPr>
          <w:color w:val="000000" w:themeColor="text1"/>
        </w:rPr>
        <w:instrText xml:space="preserve"> ADDIN EN.CITE &lt;EndNote&gt;&lt;Cite&gt;&lt;Author&gt;Troutman&lt;/Author&gt;&lt;Year&gt;2014&lt;/Year&gt;&lt;RecNum&gt;152&lt;/RecNum&gt;&lt;DisplayText&gt;&lt;style face="superscript"&gt;62, 67&lt;/style&gt;&lt;/DisplayText&gt;&lt;record&gt;&lt;rec-number&gt;152&lt;/rec-number&gt;&lt;foreign-keys&gt;&lt;key app="EN" db-id="2zttdtfdjpf9pfepeftv9rrj25tfwdss0sd5" timestamp="1629227858"&gt;152&lt;/key&gt;&lt;/foreign-keys&gt;&lt;ref-type name="Journal Article"&gt;17&lt;/ref-type&gt;&lt;contributors&gt;&lt;authors&gt;&lt;author&gt;Troutman, Lauren&lt;/author&gt;&lt;author&gt;Moffatt, Colin&lt;/author&gt;&lt;author&gt;Simmons, Tal&lt;/author&gt;&lt;/authors&gt;&lt;/contributors&gt;&lt;titles&gt;&lt;title&gt;A preliminary examination of differential decomposition patterns in mass graves&lt;/title&gt;&lt;secondary-title&gt;Journal of forensic sciences&lt;/secondary-title&gt;&lt;/titles&gt;&lt;periodical&gt;&lt;full-title&gt;Journal of forensic sciences&lt;/full-title&gt;&lt;/periodical&gt;&lt;pages&gt;621-626&lt;/pages&gt;&lt;volume&gt;59&lt;/volume&gt;&lt;number&gt;3&lt;/number&gt;&lt;dates&gt;&lt;year&gt;2014&lt;/year&gt;&lt;/dates&gt;&lt;isbn&gt;0022-1198&lt;/isbn&gt;&lt;urls&gt;&lt;/urls&gt;&lt;/record&gt;&lt;/Cite&gt;&lt;Cite&gt;&lt;Author&gt;Mant&lt;/Author&gt;&lt;Year&gt;1950&lt;/Year&gt;&lt;RecNum&gt;156&lt;/RecNum&gt;&lt;record&gt;&lt;rec-number&gt;156&lt;/rec-number&gt;&lt;foreign-keys&gt;&lt;key app="EN" db-id="2zttdtfdjpf9pfepeftv9rrj25tfwdss0sd5" timestamp="1629236765"&gt;156&lt;/key&gt;&lt;/foreign-keys&gt;&lt;ref-type name="Thesis"&gt;32&lt;/ref-type&gt;&lt;contributors&gt;&lt;authors&gt;&lt;author&gt;Mant, Arthur Keith&lt;/author&gt;&lt;/authors&gt;&lt;/contributors&gt;&lt;titles&gt;&lt;title&gt;A study in exhumation data&lt;/title&gt;&lt;/titles&gt;&lt;dates&gt;&lt;year&gt;1950&lt;/year&gt;&lt;/dates&gt;&lt;publisher&gt;University of London&lt;/publisher&gt;&lt;urls&gt;&lt;/urls&gt;&lt;/record&gt;&lt;/Cite&gt;&lt;/EndNote&gt;</w:instrText>
      </w:r>
      <w:r w:rsidRPr="005C1A72">
        <w:rPr>
          <w:color w:val="000000" w:themeColor="text1"/>
        </w:rPr>
        <w:fldChar w:fldCharType="separate"/>
      </w:r>
      <w:r w:rsidRPr="005C1A72">
        <w:rPr>
          <w:noProof/>
          <w:color w:val="000000" w:themeColor="text1"/>
          <w:vertAlign w:val="superscript"/>
        </w:rPr>
        <w:t>62, 67</w:t>
      </w:r>
      <w:r w:rsidRPr="005C1A72">
        <w:rPr>
          <w:color w:val="000000" w:themeColor="text1"/>
        </w:rPr>
        <w:fldChar w:fldCharType="end"/>
      </w:r>
      <w:r w:rsidRPr="005C1A72">
        <w:rPr>
          <w:color w:val="000000" w:themeColor="text1"/>
        </w:rPr>
        <w:t>. A more rapid decomposition toward the top of the grave contrasted decelerated rates of decay for carcasses buried deeper at the center or the bottom of the grave</w:t>
      </w:r>
      <w:r w:rsidRPr="005C1A72">
        <w:rPr>
          <w:color w:val="000000" w:themeColor="text1"/>
        </w:rPr>
        <w:fldChar w:fldCharType="begin"/>
      </w:r>
      <w:r w:rsidRPr="005C1A72">
        <w:rPr>
          <w:color w:val="000000" w:themeColor="text1"/>
        </w:rPr>
        <w:instrText xml:space="preserve"> ADDIN EN.CITE &lt;EndNote&gt;&lt;Cite&gt;&lt;Author&gt;Troutman&lt;/Author&gt;&lt;Year&gt;2014&lt;/Year&gt;&lt;RecNum&gt;152&lt;/RecNum&gt;&lt;DisplayText&gt;&lt;style face="superscript"&gt;62, 67&lt;/style&gt;&lt;/DisplayText&gt;&lt;record&gt;&lt;rec-number&gt;152&lt;/rec-number&gt;&lt;foreign-keys&gt;&lt;key app="EN" db-id="2zttdtfdjpf9pfepeftv9rrj25tfwdss0sd5" timestamp="1629227858"&gt;152&lt;/key&gt;&lt;/foreign-keys&gt;&lt;ref-type name="Journal Article"&gt;17&lt;/ref-type&gt;&lt;contributors&gt;&lt;authors&gt;&lt;author&gt;Troutman, Lauren&lt;/author&gt;&lt;author&gt;Moffatt, Colin&lt;/author&gt;&lt;author&gt;Simmons, Tal&lt;/author&gt;&lt;/authors&gt;&lt;/contributors&gt;&lt;titles&gt;&lt;title&gt;A preliminary examination of differential decomposition patterns in mass graves&lt;/title&gt;&lt;secondary-title&gt;Journal of forensic sciences&lt;/secondary-title&gt;&lt;/titles&gt;&lt;periodical&gt;&lt;full-title&gt;Journal of forensic sciences&lt;/full-title&gt;&lt;/periodical&gt;&lt;pages&gt;621-626&lt;/pages&gt;&lt;volume&gt;59&lt;/volume&gt;&lt;number&gt;3&lt;/number&gt;&lt;dates&gt;&lt;year&gt;2014&lt;/year&gt;&lt;/dates&gt;&lt;isbn&gt;0022-1198&lt;/isbn&gt;&lt;urls&gt;&lt;/urls&gt;&lt;/record&gt;&lt;/Cite&gt;&lt;Cite&gt;&lt;Author&gt;Mant&lt;/Author&gt;&lt;Year&gt;1950&lt;/Year&gt;&lt;RecNum&gt;156&lt;/RecNum&gt;&lt;record&gt;&lt;rec-number&gt;156&lt;/rec-number&gt;&lt;foreign-keys&gt;&lt;key app="EN" db-id="2zttdtfdjpf9pfepeftv9rrj25tfwdss0sd5" timestamp="1629236765"&gt;156&lt;/key&gt;&lt;/foreign-keys&gt;&lt;ref-type name="Thesis"&gt;32&lt;/ref-type&gt;&lt;contributors&gt;&lt;authors&gt;&lt;author&gt;Mant, Arthur Keith&lt;/author&gt;&lt;/authors&gt;&lt;/contributors&gt;&lt;titles&gt;&lt;title&gt;A study in exhumation data&lt;/title&gt;&lt;/titles&gt;&lt;dates&gt;&lt;year&gt;1950&lt;/year&gt;&lt;/dates&gt;&lt;publisher&gt;University of London&lt;/publisher&gt;&lt;urls&gt;&lt;/urls&gt;&lt;/record&gt;&lt;/Cite&gt;&lt;/EndNote&gt;</w:instrText>
      </w:r>
      <w:r w:rsidRPr="005C1A72">
        <w:rPr>
          <w:color w:val="000000" w:themeColor="text1"/>
        </w:rPr>
        <w:fldChar w:fldCharType="separate"/>
      </w:r>
      <w:r w:rsidRPr="005C1A72">
        <w:rPr>
          <w:noProof/>
          <w:color w:val="000000" w:themeColor="text1"/>
          <w:vertAlign w:val="superscript"/>
        </w:rPr>
        <w:t>62, 67</w:t>
      </w:r>
      <w:r w:rsidRPr="005C1A72">
        <w:rPr>
          <w:color w:val="000000" w:themeColor="text1"/>
        </w:rPr>
        <w:fldChar w:fldCharType="end"/>
      </w:r>
      <w:r w:rsidRPr="005C1A72">
        <w:rPr>
          <w:color w:val="000000" w:themeColor="text1"/>
        </w:rPr>
        <w:t xml:space="preserve">. Some studies suggest that remains buried in mass graves are driven by temperature; however, </w:t>
      </w:r>
      <w:r w:rsidRPr="005C1A72">
        <w:rPr>
          <w:i/>
          <w:iCs/>
          <w:color w:val="000000" w:themeColor="text1"/>
        </w:rPr>
        <w:t>Troutman et al.</w:t>
      </w:r>
      <w:r w:rsidRPr="005C1A72">
        <w:rPr>
          <w:color w:val="000000" w:themeColor="text1"/>
        </w:rPr>
        <w:t xml:space="preserve"> showed that oxygen</w:t>
      </w:r>
      <w:r w:rsidRPr="00705D69">
        <w:rPr>
          <w:color w:val="000000" w:themeColor="text1"/>
        </w:rPr>
        <w:t xml:space="preserve"> deficiency prevailing at certain depths could be a major component affecting trajectories of decomposition, as well</w:t>
      </w:r>
      <w:r w:rsidRPr="00705D69">
        <w:rPr>
          <w:color w:val="000000" w:themeColor="text1"/>
        </w:rPr>
        <w:fldChar w:fldCharType="begin"/>
      </w:r>
      <w:r w:rsidRPr="00705D69">
        <w:rPr>
          <w:color w:val="000000" w:themeColor="text1"/>
        </w:rPr>
        <w:instrText xml:space="preserve"> ADDIN EN.CITE &lt;EndNote&gt;&lt;Cite&gt;&lt;Author&gt;Troutman&lt;/Author&gt;&lt;Year&gt;2014&lt;/Year&gt;&lt;RecNum&gt;152&lt;/RecNum&gt;&lt;DisplayText&gt;&lt;style face="superscript"&gt;62&lt;/style&gt;&lt;/DisplayText&gt;&lt;record&gt;&lt;rec-number&gt;152&lt;/rec-number&gt;&lt;foreign-keys&gt;&lt;key app="EN" db-id="2zttdtfdjpf9pfepeftv9rrj25tfwdss0sd5" timestamp="1629227858"&gt;152&lt;/key&gt;&lt;/foreign-keys&gt;&lt;ref-type name="Journal Article"&gt;17&lt;/ref-type&gt;&lt;contributors&gt;&lt;authors&gt;&lt;author&gt;Troutman, Lauren&lt;/author&gt;&lt;author&gt;Moffatt, Colin&lt;/author&gt;&lt;author&gt;Simmons, Tal&lt;/author&gt;&lt;/authors&gt;&lt;/contributors&gt;&lt;titles&gt;&lt;title&gt;A preliminary examination of differential decomposition patterns in mass graves&lt;/title&gt;&lt;secondary-title&gt;Journal of forensic sciences&lt;/secondary-title&gt;&lt;/titles&gt;&lt;periodical&gt;&lt;full-title&gt;Journal of forensic sciences&lt;/full-title&gt;&lt;/periodical&gt;&lt;pages&gt;621-626&lt;/pages&gt;&lt;volume&gt;59&lt;/volume&gt;&lt;number&gt;3&lt;/number&gt;&lt;dates&gt;&lt;year&gt;2014&lt;/year&gt;&lt;/dates&gt;&lt;isbn&gt;0022-1198&lt;/isbn&gt;&lt;urls&gt;&lt;/urls&gt;&lt;/record&gt;&lt;/Cite&gt;&lt;/EndNote&gt;</w:instrText>
      </w:r>
      <w:r w:rsidRPr="00705D69">
        <w:rPr>
          <w:color w:val="000000" w:themeColor="text1"/>
        </w:rPr>
        <w:fldChar w:fldCharType="separate"/>
      </w:r>
      <w:r w:rsidRPr="00705D69">
        <w:rPr>
          <w:noProof/>
          <w:color w:val="000000" w:themeColor="text1"/>
          <w:vertAlign w:val="superscript"/>
        </w:rPr>
        <w:t>62</w:t>
      </w:r>
      <w:r w:rsidRPr="00705D69">
        <w:rPr>
          <w:color w:val="000000" w:themeColor="text1"/>
        </w:rPr>
        <w:fldChar w:fldCharType="end"/>
      </w:r>
      <w:r w:rsidRPr="00705D69">
        <w:rPr>
          <w:color w:val="000000" w:themeColor="text1"/>
        </w:rPr>
        <w:t xml:space="preserve">. </w:t>
      </w:r>
    </w:p>
    <w:p w14:paraId="60CBF1BB" w14:textId="77777777" w:rsidR="005C1A72" w:rsidRPr="00705D69" w:rsidRDefault="005C1A72" w:rsidP="005C1A72">
      <w:pPr>
        <w:spacing w:line="360" w:lineRule="auto"/>
        <w:ind w:firstLine="720"/>
        <w:jc w:val="both"/>
        <w:rPr>
          <w:color w:val="000000" w:themeColor="text1"/>
        </w:rPr>
      </w:pPr>
      <w:r w:rsidRPr="00705D69">
        <w:rPr>
          <w:color w:val="000000" w:themeColor="text1"/>
        </w:rPr>
        <w:t>After soft tissue degradation, some of the aforementioned factors also impact bone diagenesis. Diagenesis refers to the changes bones undergo after death, more specifically, the postmortem biochemical alterations as opposed to biogenesis. Mammalian bone consists of organic, inorganic components, and water – a composition that varies considerably with age and type of bone</w:t>
      </w:r>
      <w:r w:rsidRPr="00705D69">
        <w:rPr>
          <w:color w:val="000000" w:themeColor="text1"/>
        </w:rPr>
        <w:fldChar w:fldCharType="begin"/>
      </w:r>
      <w:r w:rsidRPr="00705D69">
        <w:rPr>
          <w:color w:val="000000" w:themeColor="text1"/>
        </w:rPr>
        <w:instrText xml:space="preserve"> ADDIN EN.CITE &lt;EndNote&gt;&lt;Cite&gt;&lt;Author&gt;Pate&lt;/Author&gt;&lt;Year&gt;1988&lt;/Year&gt;&lt;RecNum&gt;173&lt;/RecNum&gt;&lt;DisplayText&gt;&lt;style face="superscript"&gt;68&lt;/style&gt;&lt;/DisplayText&gt;&lt;record&gt;&lt;rec-number&gt;173&lt;/rec-number&gt;&lt;foreign-keys&gt;&lt;key app="EN" db-id="2zttdtfdjpf9pfepeftv9rrj25tfwdss0sd5" timestamp="1629986303"&gt;173&lt;/key&gt;&lt;/foreign-keys&gt;&lt;ref-type name="Journal Article"&gt;17&lt;/ref-type&gt;&lt;contributors&gt;&lt;authors&gt;&lt;author&gt;Pate, F Donald&lt;/author&gt;&lt;author&gt;Hutton, John T&lt;/author&gt;&lt;/authors&gt;&lt;/contributors&gt;&lt;titles&gt;&lt;title&gt;The use of soil chemistry data to address post-mortem diagenesis in bone mineral&lt;/title&gt;&lt;secondary-title&gt;Journal of Archaeological Science&lt;/secondary-title&gt;&lt;/titles&gt;&lt;periodical&gt;&lt;full-title&gt;Journal of Archaeological Science&lt;/full-title&gt;&lt;/periodical&gt;&lt;pages&gt;729-739&lt;/pages&gt;&lt;volume&gt;15&lt;/volume&gt;&lt;number&gt;6&lt;/number&gt;&lt;dates&gt;&lt;year&gt;1988&lt;/year&gt;&lt;/dates&gt;&lt;isbn&gt;0305-4403&lt;/isbn&gt;&lt;urls&gt;&lt;/urls&gt;&lt;/record&gt;&lt;/Cite&gt;&lt;/EndNote&gt;</w:instrText>
      </w:r>
      <w:r w:rsidRPr="00705D69">
        <w:rPr>
          <w:color w:val="000000" w:themeColor="text1"/>
        </w:rPr>
        <w:fldChar w:fldCharType="separate"/>
      </w:r>
      <w:r w:rsidRPr="00705D69">
        <w:rPr>
          <w:noProof/>
          <w:color w:val="000000" w:themeColor="text1"/>
          <w:vertAlign w:val="superscript"/>
        </w:rPr>
        <w:t>68</w:t>
      </w:r>
      <w:r w:rsidRPr="00705D69">
        <w:rPr>
          <w:color w:val="000000" w:themeColor="text1"/>
        </w:rPr>
        <w:fldChar w:fldCharType="end"/>
      </w:r>
      <w:r w:rsidRPr="00705D69">
        <w:rPr>
          <w:color w:val="000000" w:themeColor="text1"/>
        </w:rPr>
        <w:t>. The vast majority of the organic fraction is collagen (largely type I collagen) – a fibrous protein. Carbonated hydroxyapatite (Ca</w:t>
      </w:r>
      <w:r w:rsidRPr="00705D69">
        <w:rPr>
          <w:color w:val="000000" w:themeColor="text1"/>
          <w:vertAlign w:val="subscript"/>
        </w:rPr>
        <w:t>5</w:t>
      </w:r>
      <w:r w:rsidRPr="00705D69">
        <w:rPr>
          <w:color w:val="000000" w:themeColor="text1"/>
        </w:rPr>
        <w:t>(PO</w:t>
      </w:r>
      <w:r w:rsidRPr="00705D69">
        <w:rPr>
          <w:color w:val="000000" w:themeColor="text1"/>
          <w:vertAlign w:val="subscript"/>
        </w:rPr>
        <w:t>4</w:t>
      </w:r>
      <w:r w:rsidRPr="00705D69">
        <w:rPr>
          <w:color w:val="000000" w:themeColor="text1"/>
        </w:rPr>
        <w:t>)</w:t>
      </w:r>
      <w:r w:rsidRPr="00705D69">
        <w:rPr>
          <w:color w:val="000000" w:themeColor="text1"/>
          <w:vertAlign w:val="subscript"/>
        </w:rPr>
        <w:t>3</w:t>
      </w:r>
      <w:r w:rsidRPr="00705D69">
        <w:rPr>
          <w:color w:val="000000" w:themeColor="text1"/>
        </w:rPr>
        <w:t>OH) comprises the inorganic or mineral fraction</w:t>
      </w:r>
      <w:r w:rsidRPr="00705D69">
        <w:rPr>
          <w:color w:val="000000" w:themeColor="text1"/>
        </w:rPr>
        <w:fldChar w:fldCharType="begin"/>
      </w:r>
      <w:r w:rsidRPr="00705D69">
        <w:rPr>
          <w:color w:val="000000" w:themeColor="text1"/>
        </w:rPr>
        <w:instrText xml:space="preserve"> ADDIN EN.CITE &lt;EndNote&gt;&lt;Cite&gt;&lt;Author&gt;Kendall&lt;/Author&gt;&lt;Year&gt;2018&lt;/Year&gt;&lt;RecNum&gt;171&lt;/RecNum&gt;&lt;DisplayText&gt;&lt;style face="superscript"&gt;69&lt;/style&gt;&lt;/DisplayText&gt;&lt;record&gt;&lt;rec-number&gt;171&lt;/rec-number&gt;&lt;foreign-keys&gt;&lt;key app="EN" db-id="2zttdtfdjpf9pfepeftv9rrj25tfwdss0sd5" timestamp="1629983814"&gt;171&lt;/key&gt;&lt;/foreign-keys&gt;&lt;ref-type name="Journal Article"&gt;17&lt;/ref-type&gt;&lt;contributors&gt;&lt;authors&gt;&lt;author&gt;Kendall, Christopher&lt;/author&gt;&lt;author&gt;Eriksen, Anne Marie Høier&lt;/author&gt;&lt;author&gt;Kontopoulos, Ioannis&lt;/author&gt;&lt;author&gt;Collins, Matthew J&lt;/author&gt;&lt;author&gt;Turner-Walker, Gordon&lt;/author&gt;&lt;/authors&gt;&lt;/contributors&gt;&lt;titles&gt;&lt;title&gt;Diagenesis of archaeological bone and tooth&lt;/title&gt;&lt;secondary-title&gt;Palaeogeography, Palaeoclimatology, Palaeoecology&lt;/secondary-title&gt;&lt;/titles&gt;&lt;periodical&gt;&lt;full-title&gt;Palaeogeography, Palaeoclimatology, Palaeoecology&lt;/full-title&gt;&lt;/periodical&gt;&lt;pages&gt;21-37&lt;/pages&gt;&lt;volume&gt;491&lt;/volume&gt;&lt;dates&gt;&lt;year&gt;2018&lt;/year&gt;&lt;/dates&gt;&lt;isbn&gt;0031-0182&lt;/isbn&gt;&lt;urls&gt;&lt;/urls&gt;&lt;/record&gt;&lt;/Cite&gt;&lt;/EndNote&gt;</w:instrText>
      </w:r>
      <w:r w:rsidRPr="00705D69">
        <w:rPr>
          <w:color w:val="000000" w:themeColor="text1"/>
        </w:rPr>
        <w:fldChar w:fldCharType="separate"/>
      </w:r>
      <w:r w:rsidRPr="00705D69">
        <w:rPr>
          <w:noProof/>
          <w:color w:val="000000" w:themeColor="text1"/>
          <w:vertAlign w:val="superscript"/>
        </w:rPr>
        <w:t>69</w:t>
      </w:r>
      <w:r w:rsidRPr="00705D69">
        <w:rPr>
          <w:color w:val="000000" w:themeColor="text1"/>
        </w:rPr>
        <w:fldChar w:fldCharType="end"/>
      </w:r>
      <w:r w:rsidRPr="00705D69">
        <w:rPr>
          <w:color w:val="000000" w:themeColor="text1"/>
        </w:rPr>
        <w:t>. Diagenesis affects the bones of the skeleton differently. Cortical (compact) bones are more densely mineralized and thus less prone to diagenesis, whereas the opposite is true for spongy (cancellous) bones which are generally more porous</w:t>
      </w:r>
      <w:r w:rsidRPr="00705D69">
        <w:rPr>
          <w:color w:val="000000" w:themeColor="text1"/>
        </w:rPr>
        <w:fldChar w:fldCharType="begin"/>
      </w:r>
      <w:r w:rsidRPr="00705D69">
        <w:rPr>
          <w:color w:val="000000" w:themeColor="text1"/>
        </w:rPr>
        <w:instrText xml:space="preserve"> ADDIN EN.CITE &lt;EndNote&gt;&lt;Cite&gt;&lt;Author&gt;Department&lt;/Author&gt;&lt;Year&gt;2021&lt;/Year&gt;&lt;RecNum&gt;174&lt;/RecNum&gt;&lt;DisplayText&gt;&lt;style face="superscript"&gt;70&lt;/style&gt;&lt;/DisplayText&gt;&lt;record&gt;&lt;rec-number&gt;174&lt;/rec-number&gt;&lt;foreign-keys&gt;&lt;key app="EN" db-id="2zttdtfdjpf9pfepeftv9rrj25tfwdss0sd5" timestamp="1629987239"&gt;174&lt;/key&gt;&lt;/foreign-keys&gt;&lt;ref-type name="Web Page"&gt;12&lt;/ref-type&gt;&lt;contributors&gt;&lt;authors&gt;&lt;author&gt;Durham University Forensic Archeology and Anthropology Department&lt;/author&gt;&lt;/authors&gt;&lt;/contributors&gt;&lt;titles&gt;&lt;title&gt;Bone Diagenesis (decay)&lt;/title&gt;&lt;/titles&gt;&lt;number&gt;Aug 26, 2021&lt;/number&gt;&lt;dates&gt;&lt;year&gt;2021&lt;/year&gt;&lt;/dates&gt;&lt;pub-location&gt;https://www.futurelearn.com/info/courses/forensic-archaeology-and-anthropology/0/steps/67871&lt;/pub-location&gt;&lt;publisher&gt;Forensic Archeology and Anthropology Department&lt;/publisher&gt;&lt;urls&gt;&lt;related-urls&gt;&lt;url&gt;https://www.futurelearn.com/info/courses/forensic-archaeology-and-anthropology/0/steps/67871&lt;/url&gt;&lt;/related-urls&gt;&lt;/urls&gt;&lt;custom1&gt;2021&lt;/custom1&gt;&lt;custom2&gt;Aug 26&lt;/custom2&gt;&lt;electronic-resource-num&gt;https://www.futurelearn.com/info/courses/forensic-archaeology-and-anthropology/0/steps/67871&lt;/electronic-resource-num&gt;&lt;/record&gt;&lt;/Cite&gt;&lt;/EndNote&gt;</w:instrText>
      </w:r>
      <w:r w:rsidRPr="00705D69">
        <w:rPr>
          <w:color w:val="000000" w:themeColor="text1"/>
        </w:rPr>
        <w:fldChar w:fldCharType="separate"/>
      </w:r>
      <w:r w:rsidRPr="00705D69">
        <w:rPr>
          <w:noProof/>
          <w:color w:val="000000" w:themeColor="text1"/>
          <w:vertAlign w:val="superscript"/>
        </w:rPr>
        <w:t>70</w:t>
      </w:r>
      <w:r w:rsidRPr="00705D69">
        <w:rPr>
          <w:color w:val="000000" w:themeColor="text1"/>
        </w:rPr>
        <w:fldChar w:fldCharType="end"/>
      </w:r>
      <w:r w:rsidRPr="00705D69">
        <w:rPr>
          <w:color w:val="000000" w:themeColor="text1"/>
        </w:rPr>
        <w:t xml:space="preserve">. The composition of buried bones is the result of changes that happened pre- and post-deposition. In a burial, literature suggests that the chemical composition of buried bones will ultimately begin to mirror that of the </w:t>
      </w:r>
      <w:r w:rsidRPr="00705D69">
        <w:rPr>
          <w:color w:val="000000" w:themeColor="text1"/>
        </w:rPr>
        <w:lastRenderedPageBreak/>
        <w:t>surrounding soil</w:t>
      </w:r>
      <w:r w:rsidRPr="00705D69">
        <w:rPr>
          <w:color w:val="000000" w:themeColor="text1"/>
        </w:rPr>
        <w:fldChar w:fldCharType="begin"/>
      </w:r>
      <w:r w:rsidRPr="00705D69">
        <w:rPr>
          <w:color w:val="000000" w:themeColor="text1"/>
        </w:rPr>
        <w:instrText xml:space="preserve"> ADDIN EN.CITE &lt;EndNote&gt;&lt;Cite&gt;&lt;Author&gt;Department&lt;/Author&gt;&lt;Year&gt;2021&lt;/Year&gt;&lt;RecNum&gt;174&lt;/RecNum&gt;&lt;DisplayText&gt;&lt;style face="superscript"&gt;70&lt;/style&gt;&lt;/DisplayText&gt;&lt;record&gt;&lt;rec-number&gt;174&lt;/rec-number&gt;&lt;foreign-keys&gt;&lt;key app="EN" db-id="2zttdtfdjpf9pfepeftv9rrj25tfwdss0sd5" timestamp="1629987239"&gt;174&lt;/key&gt;&lt;/foreign-keys&gt;&lt;ref-type name="Web Page"&gt;12&lt;/ref-type&gt;&lt;contributors&gt;&lt;authors&gt;&lt;author&gt;Durham University Forensic Archeology and Anthropology Department&lt;/author&gt;&lt;/authors&gt;&lt;/contributors&gt;&lt;titles&gt;&lt;title&gt;Bone Diagenesis (decay)&lt;/title&gt;&lt;/titles&gt;&lt;number&gt;Aug 26, 2021&lt;/number&gt;&lt;dates&gt;&lt;year&gt;2021&lt;/year&gt;&lt;/dates&gt;&lt;pub-location&gt;https://www.futurelearn.com/info/courses/forensic-archaeology-and-anthropology/0/steps/67871&lt;/pub-location&gt;&lt;publisher&gt;Forensic Archeology and Anthropology Department&lt;/publisher&gt;&lt;urls&gt;&lt;related-urls&gt;&lt;url&gt;https://www.futurelearn.com/info/courses/forensic-archaeology-and-anthropology/0/steps/67871&lt;/url&gt;&lt;/related-urls&gt;&lt;/urls&gt;&lt;custom1&gt;2021&lt;/custom1&gt;&lt;custom2&gt;Aug 26&lt;/custom2&gt;&lt;electronic-resource-num&gt;https://www.futurelearn.com/info/courses/forensic-archaeology-and-anthropology/0/steps/67871&lt;/electronic-resource-num&gt;&lt;/record&gt;&lt;/Cite&gt;&lt;/EndNote&gt;</w:instrText>
      </w:r>
      <w:r w:rsidRPr="00705D69">
        <w:rPr>
          <w:color w:val="000000" w:themeColor="text1"/>
        </w:rPr>
        <w:fldChar w:fldCharType="separate"/>
      </w:r>
      <w:r w:rsidRPr="00705D69">
        <w:rPr>
          <w:noProof/>
          <w:color w:val="000000" w:themeColor="text1"/>
          <w:vertAlign w:val="superscript"/>
        </w:rPr>
        <w:t>70</w:t>
      </w:r>
      <w:r w:rsidRPr="00705D69">
        <w:rPr>
          <w:color w:val="000000" w:themeColor="text1"/>
        </w:rPr>
        <w:fldChar w:fldCharType="end"/>
      </w:r>
      <w:r w:rsidRPr="00705D69">
        <w:rPr>
          <w:color w:val="000000" w:themeColor="text1"/>
        </w:rPr>
        <w:t>. However, the extent and speed of diagenetic processes are highly heterogeneous due to post-depositional time,</w:t>
      </w:r>
      <w:r>
        <w:rPr>
          <w:color w:val="000000" w:themeColor="text1"/>
        </w:rPr>
        <w:t xml:space="preserve"> </w:t>
      </w:r>
      <w:r w:rsidRPr="00705D69">
        <w:rPr>
          <w:color w:val="000000" w:themeColor="text1"/>
        </w:rPr>
        <w:t>taphonomy,</w:t>
      </w:r>
      <w:r>
        <w:rPr>
          <w:color w:val="000000" w:themeColor="text1"/>
        </w:rPr>
        <w:t xml:space="preserve"> </w:t>
      </w:r>
      <w:r w:rsidRPr="00705D69">
        <w:rPr>
          <w:color w:val="000000" w:themeColor="text1"/>
        </w:rPr>
        <w:t>and the local burial environment, which includes local geology, climate, soil pH, groundwater movements, as well as the diversity of the microbial community</w:t>
      </w:r>
      <w:r w:rsidRPr="00705D69">
        <w:rPr>
          <w:color w:val="000000" w:themeColor="text1"/>
        </w:rPr>
        <w:fldChar w:fldCharType="begin"/>
      </w:r>
      <w:r w:rsidRPr="00705D69">
        <w:rPr>
          <w:color w:val="000000" w:themeColor="text1"/>
        </w:rPr>
        <w:instrText xml:space="preserve"> ADDIN EN.CITE &lt;EndNote&gt;&lt;Cite&gt;&lt;Author&gt;López-Costas&lt;/Author&gt;&lt;Year&gt;2016&lt;/Year&gt;&lt;RecNum&gt;172&lt;/RecNum&gt;&lt;DisplayText&gt;&lt;style face="superscript"&gt;71&lt;/style&gt;&lt;/DisplayText&gt;&lt;record&gt;&lt;rec-number&gt;172&lt;/rec-number&gt;&lt;foreign-keys&gt;&lt;key app="EN" db-id="2zttdtfdjpf9pfepeftv9rrj25tfwdss0sd5" timestamp="1629985940"&gt;172&lt;/key&gt;&lt;/foreign-keys&gt;&lt;ref-type name="Journal Article"&gt;17&lt;/ref-type&gt;&lt;contributors&gt;&lt;authors&gt;&lt;author&gt;López-Costas, Olalla&lt;/author&gt;&lt;author&gt;Lantes-Suárez, Óscar&lt;/author&gt;&lt;author&gt;Cortizas, Antonio Martínez&lt;/author&gt;&lt;/authors&gt;&lt;/contributors&gt;&lt;titles&gt;&lt;title&gt;Chemical compositional changes in archaeological human bones due to diagenesis: Type of bone vs soil environment&lt;/title&gt;&lt;secondary-title&gt;Journal of Archaeological Science&lt;/secondary-title&gt;&lt;/titles&gt;&lt;periodical&gt;&lt;full-title&gt;Journal of Archaeological Science&lt;/full-title&gt;&lt;/periodical&gt;&lt;pages&gt;43-51&lt;/pages&gt;&lt;volume&gt;67&lt;/volume&gt;&lt;dates&gt;&lt;year&gt;2016&lt;/year&gt;&lt;/dates&gt;&lt;isbn&gt;0305-4403&lt;/isbn&gt;&lt;urls&gt;&lt;/urls&gt;&lt;/record&gt;&lt;/Cite&gt;&lt;/EndNote&gt;</w:instrText>
      </w:r>
      <w:r w:rsidRPr="00705D69">
        <w:rPr>
          <w:color w:val="000000" w:themeColor="text1"/>
        </w:rPr>
        <w:fldChar w:fldCharType="separate"/>
      </w:r>
      <w:r w:rsidRPr="00705D69">
        <w:rPr>
          <w:noProof/>
          <w:color w:val="000000" w:themeColor="text1"/>
          <w:vertAlign w:val="superscript"/>
        </w:rPr>
        <w:t>71</w:t>
      </w:r>
      <w:r w:rsidRPr="00705D69">
        <w:rPr>
          <w:color w:val="000000" w:themeColor="text1"/>
        </w:rPr>
        <w:fldChar w:fldCharType="end"/>
      </w:r>
      <w:r w:rsidRPr="00705D69">
        <w:rPr>
          <w:color w:val="000000" w:themeColor="text1"/>
        </w:rPr>
        <w:t>. Hydroxyapatite is mainly degraded or recrystallized through chemical dissolution and microbial attack</w:t>
      </w:r>
      <w:r w:rsidRPr="00705D69">
        <w:rPr>
          <w:color w:val="000000" w:themeColor="text1"/>
        </w:rPr>
        <w:fldChar w:fldCharType="begin"/>
      </w:r>
      <w:r w:rsidRPr="00705D69">
        <w:rPr>
          <w:color w:val="000000" w:themeColor="text1"/>
        </w:rPr>
        <w:instrText xml:space="preserve"> ADDIN EN.CITE &lt;EndNote&gt;&lt;Cite&gt;&lt;Author&gt;Matthiesen&lt;/Author&gt;&lt;Year&gt;2021&lt;/Year&gt;&lt;RecNum&gt;187&lt;/RecNum&gt;&lt;DisplayText&gt;&lt;style face="superscript"&gt;72&lt;/style&gt;&lt;/DisplayText&gt;&lt;record&gt;&lt;rec-number&gt;187&lt;/rec-number&gt;&lt;foreign-keys&gt;&lt;key app="EN" db-id="2zttdtfdjpf9pfepeftv9rrj25tfwdss0sd5" timestamp="1630103100"&gt;187&lt;/key&gt;&lt;/foreign-keys&gt;&lt;ref-type name="Journal Article"&gt;17&lt;/ref-type&gt;&lt;contributors&gt;&lt;authors&gt;&lt;author&gt;Matthiesen, Henning&lt;/author&gt;&lt;author&gt;Eriksen, Anne Marie Høier&lt;/author&gt;&lt;author&gt;Hollesen, Jørgen&lt;/author&gt;&lt;author&gt;Collins, Matthew&lt;/author&gt;&lt;/authors&gt;&lt;/contributors&gt;&lt;titles&gt;&lt;title&gt;Bone degradation at five Arctic archaeological sites: Quantifying the importance of burial environment and bone characteristics&lt;/title&gt;&lt;secondary-title&gt;Journal of Archaeological Science&lt;/secondary-title&gt;&lt;/titles&gt;&lt;periodical&gt;&lt;full-title&gt;Journal of Archaeological Science&lt;/full-title&gt;&lt;/periodical&gt;&lt;pages&gt;105296&lt;/pages&gt;&lt;volume&gt;125&lt;/volume&gt;&lt;dates&gt;&lt;year&gt;2021&lt;/year&gt;&lt;/dates&gt;&lt;isbn&gt;0305-4403&lt;/isbn&gt;&lt;urls&gt;&lt;/urls&gt;&lt;/record&gt;&lt;/Cite&gt;&lt;/EndNote&gt;</w:instrText>
      </w:r>
      <w:r w:rsidRPr="00705D69">
        <w:rPr>
          <w:color w:val="000000" w:themeColor="text1"/>
        </w:rPr>
        <w:fldChar w:fldCharType="separate"/>
      </w:r>
      <w:r w:rsidRPr="00705D69">
        <w:rPr>
          <w:noProof/>
          <w:color w:val="000000" w:themeColor="text1"/>
          <w:vertAlign w:val="superscript"/>
        </w:rPr>
        <w:t>72</w:t>
      </w:r>
      <w:r w:rsidRPr="00705D69">
        <w:rPr>
          <w:color w:val="000000" w:themeColor="text1"/>
        </w:rPr>
        <w:fldChar w:fldCharType="end"/>
      </w:r>
      <w:r w:rsidRPr="00705D69">
        <w:rPr>
          <w:color w:val="000000" w:themeColor="text1"/>
        </w:rPr>
        <w:t>, suggesting a correlation to phosphate solubilization</w:t>
      </w:r>
      <w:r w:rsidRPr="00705D69">
        <w:rPr>
          <w:color w:val="000000" w:themeColor="text1"/>
        </w:rPr>
        <w:fldChar w:fldCharType="begin"/>
      </w:r>
      <w:r w:rsidRPr="00705D69">
        <w:rPr>
          <w:color w:val="000000" w:themeColor="text1"/>
        </w:rPr>
        <w:instrText xml:space="preserve"> ADDIN EN.CITE &lt;EndNote&gt;&lt;Cite&gt;&lt;Author&gt;Marchiafava&lt;/Author&gt;&lt;Year&gt;1974&lt;/Year&gt;&lt;RecNum&gt;179&lt;/RecNum&gt;&lt;DisplayText&gt;&lt;style face="superscript"&gt;73&lt;/style&gt;&lt;/DisplayText&gt;&lt;record&gt;&lt;rec-number&gt;179&lt;/rec-number&gt;&lt;foreign-keys&gt;&lt;key app="EN" db-id="2zttdtfdjpf9pfepeftv9rrj25tfwdss0sd5" timestamp="1630088529"&gt;179&lt;/key&gt;&lt;/foreign-keys&gt;&lt;ref-type name="Journal Article"&gt;17&lt;/ref-type&gt;&lt;contributors&gt;&lt;authors&gt;&lt;author&gt;Marchiafava, Valeria&lt;/author&gt;&lt;author&gt;Bonucci, E&lt;/author&gt;&lt;author&gt;Ascenzi, A&lt;/author&gt;&lt;/authors&gt;&lt;/contributors&gt;&lt;titles&gt;&lt;title&gt;Fungal osteoclasia: a model of dead bone resorption&lt;/title&gt;&lt;secondary-title&gt;Calcified tissue research&lt;/secondary-title&gt;&lt;/titles&gt;&lt;periodical&gt;&lt;full-title&gt;Calcified tissue research&lt;/full-title&gt;&lt;/periodical&gt;&lt;pages&gt;195-210&lt;/pages&gt;&lt;volume&gt;14&lt;/volume&gt;&lt;number&gt;1&lt;/number&gt;&lt;dates&gt;&lt;year&gt;1974&lt;/year&gt;&lt;/dates&gt;&lt;isbn&gt;1432-0827&lt;/isbn&gt;&lt;urls&gt;&lt;/urls&gt;&lt;/record&gt;&lt;/Cite&gt;&lt;/EndNote&gt;</w:instrText>
      </w:r>
      <w:r w:rsidRPr="00705D69">
        <w:rPr>
          <w:color w:val="000000" w:themeColor="text1"/>
        </w:rPr>
        <w:fldChar w:fldCharType="separate"/>
      </w:r>
      <w:r w:rsidRPr="00705D69">
        <w:rPr>
          <w:noProof/>
          <w:color w:val="000000" w:themeColor="text1"/>
          <w:vertAlign w:val="superscript"/>
        </w:rPr>
        <w:t>73</w:t>
      </w:r>
      <w:r w:rsidRPr="00705D69">
        <w:rPr>
          <w:color w:val="000000" w:themeColor="text1"/>
        </w:rPr>
        <w:fldChar w:fldCharType="end"/>
      </w:r>
      <w:r w:rsidRPr="00705D69">
        <w:rPr>
          <w:color w:val="000000" w:themeColor="text1"/>
        </w:rPr>
        <w:t>. Phosphorus is an essential element for life, important for multiple cellular processes (e.g., nucleic acid synthesis, phospholipid synthesis, and energy production). Phosphate-solubilizing bacteria reportedly utilize three mechanisms of action to solubilize mineralized phosphorus from bone: the production of (1) acids, (2) chelating agents (e.g., 2-ketogluconate, citrate, oxalate, and lactate), or (3) hydrogen sulfide</w:t>
      </w:r>
      <w:r w:rsidRPr="00705D69">
        <w:rPr>
          <w:color w:val="000000" w:themeColor="text1"/>
        </w:rPr>
        <w:fldChar w:fldCharType="begin"/>
      </w:r>
      <w:r w:rsidRPr="00705D69">
        <w:rPr>
          <w:color w:val="000000" w:themeColor="text1"/>
        </w:rPr>
        <w:instrText xml:space="preserve"> ADDIN EN.CITE &lt;EndNote&gt;&lt;Cite&gt;&lt;Author&gt;Föllmi&lt;/Author&gt;&lt;Year&gt;1996&lt;/Year&gt;&lt;RecNum&gt;180&lt;/RecNum&gt;&lt;DisplayText&gt;&lt;style face="superscript"&gt;74&lt;/style&gt;&lt;/DisplayText&gt;&lt;record&gt;&lt;rec-number&gt;180&lt;/rec-number&gt;&lt;foreign-keys&gt;&lt;key app="EN" db-id="2zttdtfdjpf9pfepeftv9rrj25tfwdss0sd5" timestamp="1630088843"&gt;180&lt;/key&gt;&lt;/foreign-keys&gt;&lt;ref-type name="Journal Article"&gt;17&lt;/ref-type&gt;&lt;contributors&gt;&lt;authors&gt;&lt;author&gt;Föllmi, KB&lt;/author&gt;&lt;/authors&gt;&lt;/contributors&gt;&lt;titles&gt;&lt;title&gt;The phosphorus cycle, phosphogenesis and marine phosphate-rich deposits&lt;/title&gt;&lt;secondary-title&gt;Earth-Science Reviews&lt;/secondary-title&gt;&lt;/titles&gt;&lt;periodical&gt;&lt;full-title&gt;Earth-Science Reviews&lt;/full-title&gt;&lt;/periodical&gt;&lt;pages&gt;55-124&lt;/pages&gt;&lt;volume&gt;40&lt;/volume&gt;&lt;number&gt;1-2&lt;/number&gt;&lt;dates&gt;&lt;year&gt;1996&lt;/year&gt;&lt;/dates&gt;&lt;isbn&gt;0012-8252&lt;/isbn&gt;&lt;urls&gt;&lt;/urls&gt;&lt;/record&gt;&lt;/Cite&gt;&lt;/EndNote&gt;</w:instrText>
      </w:r>
      <w:r w:rsidRPr="00705D69">
        <w:rPr>
          <w:color w:val="000000" w:themeColor="text1"/>
        </w:rPr>
        <w:fldChar w:fldCharType="separate"/>
      </w:r>
      <w:r w:rsidRPr="00705D69">
        <w:rPr>
          <w:noProof/>
          <w:color w:val="000000" w:themeColor="text1"/>
          <w:vertAlign w:val="superscript"/>
        </w:rPr>
        <w:t>74</w:t>
      </w:r>
      <w:r w:rsidRPr="00705D69">
        <w:rPr>
          <w:color w:val="000000" w:themeColor="text1"/>
        </w:rPr>
        <w:fldChar w:fldCharType="end"/>
      </w:r>
      <w:r w:rsidRPr="00705D69">
        <w:rPr>
          <w:color w:val="000000" w:themeColor="text1"/>
        </w:rPr>
        <w:t>. Collagen is mainly degraded by bacteria which are capable of producing enzymes called collagenases</w:t>
      </w:r>
      <w:r w:rsidRPr="00705D69">
        <w:rPr>
          <w:color w:val="000000" w:themeColor="text1"/>
        </w:rPr>
        <w:fldChar w:fldCharType="begin"/>
      </w:r>
      <w:r w:rsidRPr="00705D69">
        <w:rPr>
          <w:color w:val="000000" w:themeColor="text1"/>
        </w:rPr>
        <w:instrText xml:space="preserve"> ADDIN EN.CITE &lt;EndNote&gt;&lt;Cite&gt;&lt;Author&gt;Child&lt;/Author&gt;&lt;Year&gt;1995&lt;/Year&gt;&lt;RecNum&gt;177&lt;/RecNum&gt;&lt;DisplayText&gt;&lt;style face="superscript"&gt;48&lt;/style&gt;&lt;/DisplayText&gt;&lt;record&gt;&lt;rec-number&gt;177&lt;/rec-number&gt;&lt;foreign-keys&gt;&lt;key app="EN" db-id="2zttdtfdjpf9pfepeftv9rrj25tfwdss0sd5" timestamp="1630085797"&gt;177&lt;/key&gt;&lt;/foreign-keys&gt;&lt;ref-type name="Journal Article"&gt;17&lt;/ref-type&gt;&lt;contributors&gt;&lt;authors&gt;&lt;author&gt;Child, Angela M&lt;/author&gt;&lt;/authors&gt;&lt;/contributors&gt;&lt;titles&gt;&lt;title&gt;Microbial taphonomy of archaeological bone&lt;/title&gt;&lt;secondary-title&gt;Studies in conservation&lt;/secondary-title&gt;&lt;/titles&gt;&lt;periodical&gt;&lt;full-title&gt;Studies in conservation&lt;/full-title&gt;&lt;/periodical&gt;&lt;pages&gt;19-30&lt;/pages&gt;&lt;volume&gt;40&lt;/volume&gt;&lt;number&gt;1&lt;/number&gt;&lt;dates&gt;&lt;year&gt;1995&lt;/year&gt;&lt;/dates&gt;&lt;isbn&gt;0039-3630&lt;/isbn&gt;&lt;urls&gt;&lt;/urls&gt;&lt;/record&gt;&lt;/Cite&gt;&lt;/EndNote&gt;</w:instrText>
      </w:r>
      <w:r w:rsidRPr="00705D69">
        <w:rPr>
          <w:color w:val="000000" w:themeColor="text1"/>
        </w:rPr>
        <w:fldChar w:fldCharType="separate"/>
      </w:r>
      <w:r w:rsidRPr="00705D69">
        <w:rPr>
          <w:noProof/>
          <w:color w:val="000000" w:themeColor="text1"/>
          <w:vertAlign w:val="superscript"/>
        </w:rPr>
        <w:t>48</w:t>
      </w:r>
      <w:r w:rsidRPr="00705D69">
        <w:rPr>
          <w:color w:val="000000" w:themeColor="text1"/>
        </w:rPr>
        <w:fldChar w:fldCharType="end"/>
      </w:r>
      <w:r w:rsidRPr="00705D69">
        <w:rPr>
          <w:color w:val="000000" w:themeColor="text1"/>
        </w:rPr>
        <w:t>. Subsequent catabolic processes lead to the breakdown of remaining polypeptides into smaller peptides and ultimately single amino acids by hydrolytic protease activity</w:t>
      </w:r>
      <w:r w:rsidRPr="00705D69">
        <w:rPr>
          <w:color w:val="000000" w:themeColor="text1"/>
        </w:rPr>
        <w:fldChar w:fldCharType="begin"/>
      </w:r>
      <w:r w:rsidRPr="00705D69">
        <w:rPr>
          <w:color w:val="000000" w:themeColor="text1"/>
        </w:rPr>
        <w:instrText xml:space="preserve"> ADDIN EN.CITE &lt;EndNote&gt;&lt;Cite&gt;&lt;Author&gt;Child&lt;/Author&gt;&lt;Year&gt;1995&lt;/Year&gt;&lt;RecNum&gt;177&lt;/RecNum&gt;&lt;DisplayText&gt;&lt;style face="superscript"&gt;48&lt;/style&gt;&lt;/DisplayText&gt;&lt;record&gt;&lt;rec-number&gt;177&lt;/rec-number&gt;&lt;foreign-keys&gt;&lt;key app="EN" db-id="2zttdtfdjpf9pfepeftv9rrj25tfwdss0sd5" timestamp="1630085797"&gt;177&lt;/key&gt;&lt;/foreign-keys&gt;&lt;ref-type name="Journal Article"&gt;17&lt;/ref-type&gt;&lt;contributors&gt;&lt;authors&gt;&lt;author&gt;Child, Angela M&lt;/author&gt;&lt;/authors&gt;&lt;/contributors&gt;&lt;titles&gt;&lt;title&gt;Microbial taphonomy of archaeological bone&lt;/title&gt;&lt;secondary-title&gt;Studies in conservation&lt;/secondary-title&gt;&lt;/titles&gt;&lt;periodical&gt;&lt;full-title&gt;Studies in conservation&lt;/full-title&gt;&lt;/periodical&gt;&lt;pages&gt;19-30&lt;/pages&gt;&lt;volume&gt;40&lt;/volume&gt;&lt;number&gt;1&lt;/number&gt;&lt;dates&gt;&lt;year&gt;1995&lt;/year&gt;&lt;/dates&gt;&lt;isbn&gt;0039-3630&lt;/isbn&gt;&lt;urls&gt;&lt;/urls&gt;&lt;/record&gt;&lt;/Cite&gt;&lt;/EndNote&gt;</w:instrText>
      </w:r>
      <w:r w:rsidRPr="00705D69">
        <w:rPr>
          <w:color w:val="000000" w:themeColor="text1"/>
        </w:rPr>
        <w:fldChar w:fldCharType="separate"/>
      </w:r>
      <w:r w:rsidRPr="00705D69">
        <w:rPr>
          <w:noProof/>
          <w:color w:val="000000" w:themeColor="text1"/>
          <w:vertAlign w:val="superscript"/>
        </w:rPr>
        <w:t>48</w:t>
      </w:r>
      <w:r w:rsidRPr="00705D69">
        <w:rPr>
          <w:color w:val="000000" w:themeColor="text1"/>
        </w:rPr>
        <w:fldChar w:fldCharType="end"/>
      </w:r>
      <w:r w:rsidRPr="00705D69">
        <w:rPr>
          <w:color w:val="000000" w:themeColor="text1"/>
        </w:rPr>
        <w:t xml:space="preserve">. </w:t>
      </w:r>
    </w:p>
    <w:p w14:paraId="0B057877" w14:textId="77777777" w:rsidR="005C1A72" w:rsidRPr="00705D69" w:rsidRDefault="005C1A72" w:rsidP="005C1A72">
      <w:pPr>
        <w:spacing w:line="360" w:lineRule="auto"/>
        <w:ind w:firstLine="720"/>
        <w:jc w:val="both"/>
        <w:rPr>
          <w:color w:val="000000" w:themeColor="text1"/>
        </w:rPr>
      </w:pPr>
      <w:r w:rsidRPr="00705D69">
        <w:rPr>
          <w:color w:val="000000" w:themeColor="text1"/>
        </w:rPr>
        <w:t>Literature comprises several studies of archeological skeletal remains, yet these seldomly focus on the postmortem metabolic profiles present in a depositional environment</w:t>
      </w:r>
      <w:r w:rsidRPr="00705D69">
        <w:rPr>
          <w:color w:val="000000" w:themeColor="text1"/>
        </w:rPr>
        <w:fldChar w:fldCharType="begin"/>
      </w:r>
      <w:r w:rsidRPr="00705D69">
        <w:rPr>
          <w:color w:val="000000" w:themeColor="text1"/>
        </w:rPr>
        <w:instrText xml:space="preserve"> ADDIN EN.CITE &lt;EndNote&gt;&lt;Cite&gt;&lt;Author&gt;Matthiesen&lt;/Author&gt;&lt;Year&gt;2021&lt;/Year&gt;&lt;RecNum&gt;187&lt;/RecNum&gt;&lt;DisplayText&gt;&lt;style face="superscript"&gt;72&lt;/style&gt;&lt;/DisplayText&gt;&lt;record&gt;&lt;rec-number&gt;187&lt;/rec-number&gt;&lt;foreign-keys&gt;&lt;key app="EN" db-id="2zttdtfdjpf9pfepeftv9rrj25tfwdss0sd5" timestamp="1630103100"&gt;187&lt;/key&gt;&lt;/foreign-keys&gt;&lt;ref-type name="Journal Article"&gt;17&lt;/ref-type&gt;&lt;contributors&gt;&lt;authors&gt;&lt;author&gt;Matthiesen, Henning&lt;/author&gt;&lt;author&gt;Eriksen, Anne Marie Høier&lt;/author&gt;&lt;author&gt;Hollesen, Jørgen&lt;/author&gt;&lt;author&gt;Collins, Matthew&lt;/author&gt;&lt;/authors&gt;&lt;/contributors&gt;&lt;titles&gt;&lt;title&gt;Bone degradation at five Arctic archaeological sites: Quantifying the importance of burial environment and bone characteristics&lt;/title&gt;&lt;secondary-title&gt;Journal of Archaeological Science&lt;/secondary-title&gt;&lt;/titles&gt;&lt;periodical&gt;&lt;full-title&gt;Journal of Archaeological Science&lt;/full-title&gt;&lt;/periodical&gt;&lt;pages&gt;105296&lt;/pages&gt;&lt;volume&gt;125&lt;/volume&gt;&lt;dates&gt;&lt;year&gt;2021&lt;/year&gt;&lt;/dates&gt;&lt;isbn&gt;0305-4403&lt;/isbn&gt;&lt;urls&gt;&lt;/urls&gt;&lt;/record&gt;&lt;/Cite&gt;&lt;/EndNote&gt;</w:instrText>
      </w:r>
      <w:r w:rsidRPr="00705D69">
        <w:rPr>
          <w:color w:val="000000" w:themeColor="text1"/>
        </w:rPr>
        <w:fldChar w:fldCharType="separate"/>
      </w:r>
      <w:r w:rsidRPr="00705D69">
        <w:rPr>
          <w:noProof/>
          <w:color w:val="000000" w:themeColor="text1"/>
          <w:vertAlign w:val="superscript"/>
        </w:rPr>
        <w:t>72</w:t>
      </w:r>
      <w:r w:rsidRPr="00705D69">
        <w:rPr>
          <w:color w:val="000000" w:themeColor="text1"/>
        </w:rPr>
        <w:fldChar w:fldCharType="end"/>
      </w:r>
      <w:r w:rsidRPr="00705D69">
        <w:rPr>
          <w:color w:val="000000" w:themeColor="text1"/>
        </w:rPr>
        <w:t>. Given that subsurface decomposition is also a rarely explored field of research, this study aimed to combine these two aspects by assessing the biochemical signatures of two postmortem specimens – human bones and grave soil – to broaden our understanding of metabolic dynamics in a multi-individual grave four years after burial.</w:t>
      </w:r>
    </w:p>
    <w:p w14:paraId="6BEB256D" w14:textId="77777777" w:rsidR="005C1A72" w:rsidRPr="00705D69" w:rsidRDefault="005C1A72" w:rsidP="005C1A72">
      <w:pPr>
        <w:spacing w:line="360" w:lineRule="auto"/>
        <w:ind w:firstLine="720"/>
        <w:jc w:val="both"/>
        <w:rPr>
          <w:color w:val="000000" w:themeColor="text1"/>
        </w:rPr>
      </w:pPr>
    </w:p>
    <w:p w14:paraId="3707A947" w14:textId="77777777" w:rsidR="005C1A72" w:rsidRPr="00705D69" w:rsidRDefault="005C1A72" w:rsidP="005C1A72">
      <w:pPr>
        <w:pStyle w:val="NormalWeb"/>
      </w:pPr>
    </w:p>
    <w:p w14:paraId="3BF5EB2D" w14:textId="77777777" w:rsidR="005C1A72" w:rsidRPr="00705D69" w:rsidRDefault="005C1A72" w:rsidP="005C1A72">
      <w:pPr>
        <w:spacing w:line="360" w:lineRule="auto"/>
        <w:jc w:val="both"/>
        <w:rPr>
          <w:b/>
          <w:bCs/>
          <w:color w:val="000000" w:themeColor="text1"/>
          <w:sz w:val="28"/>
          <w:szCs w:val="28"/>
        </w:rPr>
      </w:pPr>
    </w:p>
    <w:p w14:paraId="644BE3C7" w14:textId="77777777" w:rsidR="005C1A72" w:rsidRPr="00705D69" w:rsidRDefault="005C1A72" w:rsidP="005C1A72">
      <w:pPr>
        <w:spacing w:line="360" w:lineRule="auto"/>
        <w:jc w:val="both"/>
        <w:rPr>
          <w:b/>
          <w:bCs/>
          <w:color w:val="000000" w:themeColor="text1"/>
          <w:sz w:val="28"/>
          <w:szCs w:val="28"/>
        </w:rPr>
      </w:pPr>
    </w:p>
    <w:p w14:paraId="4E6E3F9B" w14:textId="77777777" w:rsidR="005C1A72" w:rsidRPr="00705D69" w:rsidRDefault="005C1A72" w:rsidP="005C1A72">
      <w:pPr>
        <w:spacing w:line="360" w:lineRule="auto"/>
        <w:jc w:val="both"/>
        <w:rPr>
          <w:b/>
          <w:bCs/>
          <w:color w:val="000000" w:themeColor="text1"/>
          <w:sz w:val="28"/>
          <w:szCs w:val="28"/>
        </w:rPr>
      </w:pPr>
    </w:p>
    <w:p w14:paraId="768AEFE0" w14:textId="77777777" w:rsidR="005C1A72" w:rsidRPr="00705D69" w:rsidRDefault="005C1A72" w:rsidP="005C1A72">
      <w:pPr>
        <w:spacing w:line="360" w:lineRule="auto"/>
        <w:jc w:val="both"/>
        <w:rPr>
          <w:b/>
          <w:bCs/>
          <w:color w:val="000000" w:themeColor="text1"/>
          <w:sz w:val="28"/>
          <w:szCs w:val="28"/>
        </w:rPr>
      </w:pPr>
    </w:p>
    <w:p w14:paraId="4B216B05" w14:textId="77777777" w:rsidR="005C1A72" w:rsidRPr="00705D69" w:rsidRDefault="005C1A72" w:rsidP="005C1A72">
      <w:pPr>
        <w:spacing w:line="360" w:lineRule="auto"/>
        <w:jc w:val="both"/>
        <w:rPr>
          <w:b/>
          <w:bCs/>
          <w:color w:val="000000" w:themeColor="text1"/>
          <w:sz w:val="28"/>
          <w:szCs w:val="28"/>
        </w:rPr>
      </w:pPr>
    </w:p>
    <w:p w14:paraId="5C138864" w14:textId="77777777" w:rsidR="005C1A72" w:rsidRPr="00705D69" w:rsidRDefault="005C1A72" w:rsidP="005C1A72">
      <w:pPr>
        <w:spacing w:line="360" w:lineRule="auto"/>
        <w:jc w:val="both"/>
        <w:rPr>
          <w:b/>
          <w:bCs/>
          <w:color w:val="000000" w:themeColor="text1"/>
          <w:sz w:val="28"/>
          <w:szCs w:val="28"/>
        </w:rPr>
      </w:pPr>
    </w:p>
    <w:p w14:paraId="74643B8B" w14:textId="77777777" w:rsidR="005C1A72" w:rsidRPr="00705D69" w:rsidRDefault="005C1A72" w:rsidP="005C1A72">
      <w:pPr>
        <w:spacing w:line="360" w:lineRule="auto"/>
        <w:jc w:val="both"/>
        <w:rPr>
          <w:b/>
          <w:bCs/>
          <w:color w:val="000000" w:themeColor="text1"/>
          <w:sz w:val="28"/>
          <w:szCs w:val="28"/>
        </w:rPr>
      </w:pPr>
    </w:p>
    <w:p w14:paraId="444D2DD2" w14:textId="77777777" w:rsidR="005C1A72" w:rsidRPr="00705D69" w:rsidRDefault="005C1A72" w:rsidP="005C1A72">
      <w:pPr>
        <w:pStyle w:val="Heading1"/>
        <w:spacing w:line="360" w:lineRule="auto"/>
      </w:pPr>
      <w:bookmarkStart w:id="48" w:name="_Toc76658955"/>
      <w:bookmarkStart w:id="49" w:name="_Toc76658975"/>
      <w:bookmarkStart w:id="50" w:name="_Toc76659294"/>
      <w:bookmarkStart w:id="51" w:name="_Toc76659508"/>
      <w:bookmarkStart w:id="52" w:name="_Toc82431066"/>
      <w:r w:rsidRPr="00705D69">
        <w:lastRenderedPageBreak/>
        <w:t>1.3 EXPERIMENTAL SECTION</w:t>
      </w:r>
      <w:bookmarkEnd w:id="48"/>
      <w:bookmarkEnd w:id="49"/>
      <w:bookmarkEnd w:id="50"/>
      <w:bookmarkEnd w:id="51"/>
      <w:bookmarkEnd w:id="52"/>
    </w:p>
    <w:p w14:paraId="5FE3A189" w14:textId="77777777" w:rsidR="005C1A72" w:rsidRPr="00705D69" w:rsidRDefault="005C1A72" w:rsidP="005C1A72">
      <w:pPr>
        <w:spacing w:line="360" w:lineRule="auto"/>
        <w:rPr>
          <w:b/>
          <w:bCs/>
          <w:color w:val="000000" w:themeColor="text1"/>
          <w:sz w:val="28"/>
          <w:szCs w:val="28"/>
        </w:rPr>
      </w:pPr>
    </w:p>
    <w:p w14:paraId="3AB8F337" w14:textId="77777777" w:rsidR="005C1A72" w:rsidRPr="00705D69" w:rsidRDefault="005C1A72" w:rsidP="005C1A72">
      <w:pPr>
        <w:pStyle w:val="Heading3"/>
        <w:spacing w:before="0" w:after="0" w:line="360" w:lineRule="auto"/>
        <w:rPr>
          <w:i w:val="0"/>
          <w:iCs/>
        </w:rPr>
      </w:pPr>
      <w:bookmarkStart w:id="53" w:name="_Toc76659509"/>
      <w:bookmarkStart w:id="54" w:name="_Toc82431067"/>
      <w:r w:rsidRPr="00705D69">
        <w:rPr>
          <w:i w:val="0"/>
          <w:iCs/>
        </w:rPr>
        <w:t>1.3.1 Field location and study design</w:t>
      </w:r>
      <w:bookmarkEnd w:id="53"/>
      <w:bookmarkEnd w:id="54"/>
    </w:p>
    <w:p w14:paraId="645754C7" w14:textId="77777777" w:rsidR="005C1A72" w:rsidRPr="00705D69" w:rsidRDefault="005C1A72" w:rsidP="005C1A72">
      <w:pPr>
        <w:spacing w:line="360" w:lineRule="auto"/>
        <w:ind w:firstLine="720"/>
        <w:jc w:val="both"/>
        <w:rPr>
          <w:color w:val="000000" w:themeColor="text1"/>
        </w:rPr>
      </w:pPr>
      <w:r w:rsidRPr="00705D69">
        <w:rPr>
          <w:color w:val="000000" w:themeColor="text1"/>
        </w:rPr>
        <w:t>For this study, three subjects obtained from the Body Donation Program at the University of Tennessee (UTK), TN, USA were buried in 2013 in a multi-individual grave at the 3-acre Anthropology Research Facility (ARF) in Knoxville, TN. A schematic representation of the burial with depth profiles is shown with the permission of Dr. Alexandra Emmons in Appendix Figure 1.9. Detailed donor demographics are listed in Appendix Table 1.1. All individuals were positioned unclothed in a stacked, crisscross fashion in the grave with individual A on the grave base and individual C placed above subject B which was located in the middle. Individuals were placed simultaneously to replicate a realistic mass grave scenario and to minimize effects related to seasonality, which is a known factor impacting decomposition rates</w:t>
      </w:r>
      <w:r w:rsidRPr="00705D69">
        <w:rPr>
          <w:color w:val="000000" w:themeColor="text1"/>
        </w:rPr>
        <w:fldChar w:fldCharType="begin"/>
      </w:r>
      <w:r w:rsidRPr="00705D69">
        <w:rPr>
          <w:color w:val="000000" w:themeColor="text1"/>
        </w:rPr>
        <w:instrText xml:space="preserve"> ADDIN EN.CITE &lt;EndNote&gt;&lt;Cite&gt;&lt;Author&gt;Emmons&lt;/Author&gt;&lt;Year&gt;2020&lt;/Year&gt;&lt;RecNum&gt;147&lt;/RecNum&gt;&lt;DisplayText&gt;&lt;style face="superscript"&gt;75&lt;/style&gt;&lt;/DisplayText&gt;&lt;record&gt;&lt;rec-number&gt;147&lt;/rec-number&gt;&lt;foreign-keys&gt;&lt;key app="EN" db-id="2zttdtfdjpf9pfepeftv9rrj25tfwdss0sd5" timestamp="1628798764"&gt;147&lt;/key&gt;&lt;/foreign-keys&gt;&lt;ref-type name="Journal Article"&gt;17&lt;/ref-type&gt;&lt;contributors&gt;&lt;authors&gt;&lt;author&gt;Emmons, Alexandra L&lt;/author&gt;&lt;author&gt;Davoren, Jonathan&lt;/author&gt;&lt;author&gt;DeBruyn, Jennifer M&lt;/author&gt;&lt;author&gt;Mundorff, Amy Z&lt;/author&gt;&lt;/authors&gt;&lt;/contributors&gt;&lt;titles&gt;&lt;title&gt;Inter and intra-individual variation in skeletal DNA preservation in buried remains&lt;/title&gt;&lt;secondary-title&gt;Forensic Science International: Genetics&lt;/secondary-title&gt;&lt;/titles&gt;&lt;periodical&gt;&lt;full-title&gt;Forensic Science International: Genetics&lt;/full-title&gt;&lt;/periodical&gt;&lt;pages&gt;102193&lt;/pages&gt;&lt;volume&gt;44&lt;/volume&gt;&lt;dates&gt;&lt;year&gt;2020&lt;/year&gt;&lt;/dates&gt;&lt;isbn&gt;1872-4973&lt;/isbn&gt;&lt;urls&gt;&lt;/urls&gt;&lt;/record&gt;&lt;/Cite&gt;&lt;/EndNote&gt;</w:instrText>
      </w:r>
      <w:r w:rsidRPr="00705D69">
        <w:rPr>
          <w:color w:val="000000" w:themeColor="text1"/>
        </w:rPr>
        <w:fldChar w:fldCharType="separate"/>
      </w:r>
      <w:r w:rsidRPr="00705D69">
        <w:rPr>
          <w:noProof/>
          <w:color w:val="000000" w:themeColor="text1"/>
          <w:vertAlign w:val="superscript"/>
        </w:rPr>
        <w:t>75</w:t>
      </w:r>
      <w:r w:rsidRPr="00705D69">
        <w:rPr>
          <w:color w:val="000000" w:themeColor="text1"/>
        </w:rPr>
        <w:fldChar w:fldCharType="end"/>
      </w:r>
      <w:r w:rsidRPr="00705D69">
        <w:rPr>
          <w:color w:val="000000" w:themeColor="text1"/>
        </w:rPr>
        <w:t>. However, this experimental design created inter-individual differences in decomposition states, most likely caused by different depths within the grave (see 1.4 results and discussion). In addition to this grave, a second area was excavated and backfilled with soil to serve as a control grave. No individuals were placed in the control grave. The two graves were approximately 2 m x 2 m x 0.7 m and 2 m x 4 m x 0.7 m, respectively. Donors were excavated four years after burial in 2017. Only a subset of both soil and bone samples were used for laboratory metabolomics analyses (see below).</w:t>
      </w:r>
    </w:p>
    <w:p w14:paraId="055C414B" w14:textId="77777777" w:rsidR="005C1A72" w:rsidRPr="00705D69" w:rsidRDefault="005C1A72" w:rsidP="005C1A72">
      <w:pPr>
        <w:spacing w:line="360" w:lineRule="auto"/>
        <w:jc w:val="both"/>
        <w:rPr>
          <w:b/>
          <w:bCs/>
          <w:color w:val="000000" w:themeColor="text1"/>
        </w:rPr>
      </w:pPr>
    </w:p>
    <w:p w14:paraId="3F419C68" w14:textId="77777777" w:rsidR="005C1A72" w:rsidRPr="00705D69" w:rsidRDefault="005C1A72" w:rsidP="005C1A72">
      <w:pPr>
        <w:pStyle w:val="Caption"/>
        <w:spacing w:before="0" w:after="0" w:line="360" w:lineRule="auto"/>
        <w:outlineLvl w:val="2"/>
      </w:pPr>
      <w:bookmarkStart w:id="55" w:name="_Toc76659510"/>
      <w:bookmarkStart w:id="56" w:name="_Toc80627989"/>
      <w:bookmarkStart w:id="57" w:name="_Toc80628547"/>
      <w:bookmarkStart w:id="58" w:name="_Toc81236998"/>
      <w:bookmarkStart w:id="59" w:name="_Toc81382539"/>
      <w:bookmarkStart w:id="60" w:name="_Toc81400818"/>
      <w:bookmarkStart w:id="61" w:name="_Toc81400878"/>
      <w:bookmarkStart w:id="62" w:name="_Toc81400946"/>
      <w:bookmarkStart w:id="63" w:name="_Toc82431068"/>
      <w:bookmarkStart w:id="64" w:name="_Toc82431326"/>
      <w:r w:rsidRPr="00705D69">
        <w:t xml:space="preserve">1.3.2 Biological </w:t>
      </w:r>
      <w:bookmarkEnd w:id="55"/>
      <w:r w:rsidRPr="00705D69">
        <w:t>sample collection</w:t>
      </w:r>
      <w:bookmarkEnd w:id="56"/>
      <w:bookmarkEnd w:id="57"/>
      <w:bookmarkEnd w:id="58"/>
      <w:bookmarkEnd w:id="59"/>
      <w:bookmarkEnd w:id="60"/>
      <w:bookmarkEnd w:id="61"/>
      <w:bookmarkEnd w:id="62"/>
      <w:bookmarkEnd w:id="63"/>
      <w:bookmarkEnd w:id="64"/>
    </w:p>
    <w:p w14:paraId="531A2A88" w14:textId="77777777" w:rsidR="005C1A72" w:rsidRPr="00705D69" w:rsidRDefault="005C1A72" w:rsidP="005C1A72">
      <w:pPr>
        <w:spacing w:line="360" w:lineRule="auto"/>
        <w:jc w:val="both"/>
        <w:rPr>
          <w:color w:val="000000" w:themeColor="text1"/>
        </w:rPr>
      </w:pPr>
      <w:r w:rsidRPr="00705D69">
        <w:rPr>
          <w:b/>
          <w:bCs/>
          <w:color w:val="000000" w:themeColor="text1"/>
        </w:rPr>
        <w:tab/>
      </w:r>
      <w:r w:rsidRPr="00705D69">
        <w:rPr>
          <w:color w:val="000000" w:themeColor="text1"/>
        </w:rPr>
        <w:t xml:space="preserve">Decomposition soil samples were collected at different depths from within the multi-individual grave: 0-5 cm, 30-35 cm, 70-75 cm, and 80-85 cm. Additionally, one sample containing adipocere and other partially decomposed organic material was sampled from within the ribcage of individual C at a depth of 40 cm. The excavations first reached human remains at a depth of 30-35 cm. The base of the grave was 70-75 cm below ground. The collected samples from a depth of 80-85 cm were located around 15 cm below the base of the grave – the deepest sample possible. Soil samples from different depths were collected pre-, syn-, and post-excavation. A total of n = 20 grave soil samples underwent metabolomics analyses (sample details Appendix Table 1.2). </w:t>
      </w:r>
      <w:r w:rsidRPr="00705D69">
        <w:rPr>
          <w:color w:val="000000" w:themeColor="text1"/>
        </w:rPr>
        <w:lastRenderedPageBreak/>
        <w:t xml:space="preserve">Control soils were collected from (a) a control grave (‘negative control’) and (b) from an undisturbed area at a five meter distance from the multi-individual grave (depths of 0-5 cm and 30-35 cm). A 10 cm diameter auger was used to collect all soils and any non-soil debris like plants or roots were manually removed. A more detailed description of the sampling procedure can be found in </w:t>
      </w:r>
      <w:r w:rsidRPr="00705D69">
        <w:rPr>
          <w:i/>
          <w:iCs/>
          <w:color w:val="000000" w:themeColor="text1"/>
        </w:rPr>
        <w:t>Keenan et al.</w:t>
      </w:r>
      <w:r w:rsidRPr="00705D69">
        <w:rPr>
          <w:i/>
          <w:iCs/>
          <w:color w:val="000000" w:themeColor="text1"/>
        </w:rPr>
        <w:fldChar w:fldCharType="begin"/>
      </w:r>
      <w:r w:rsidRPr="00705D69">
        <w:rPr>
          <w:i/>
          <w:iCs/>
          <w:color w:val="000000" w:themeColor="text1"/>
        </w:rPr>
        <w:instrText xml:space="preserve"> ADDIN EN.CITE &lt;EndNote&gt;&lt;Cite&gt;&lt;Author&gt;Keenan&lt;/Author&gt;&lt;Year&gt;2018&lt;/Year&gt;&lt;RecNum&gt;146&lt;/RecNum&gt;&lt;DisplayText&gt;&lt;style face="superscript"&gt;28&lt;/style&gt;&lt;/DisplayText&gt;&lt;record&gt;&lt;rec-number&gt;146&lt;/rec-number&gt;&lt;foreign-keys&gt;&lt;key app="EN" db-id="2zttdtfdjpf9pfepeftv9rrj25tfwdss0sd5" timestamp="1628791240"&gt;146&lt;/key&gt;&lt;/foreign-keys&gt;&lt;ref-type name="Journal Article"&gt;17&lt;/ref-type&gt;&lt;contributors&gt;&lt;authors&gt;&lt;author&gt;Keenan, Sarah W&lt;/author&gt;&lt;author&gt;Emmons, Alexandra L&lt;/author&gt;&lt;author&gt;Taylor, Lois S&lt;/author&gt;&lt;author&gt;Phillips, Gary&lt;/author&gt;&lt;author&gt;Mason, Allison R&lt;/author&gt;&lt;author&gt;Mundorff, Amy Z&lt;/author&gt;&lt;author&gt;Bernard, Ernest C&lt;/author&gt;&lt;author&gt;Davoren, Jon&lt;/author&gt;&lt;author&gt;DeBruyn, Jennifer M&lt;/author&gt;&lt;/authors&gt;&lt;/contributors&gt;&lt;titles&gt;&lt;title&gt;Spatial impacts of a multi-individual grave on microbial and microfaunal communities and soil biogeochemistry&lt;/title&gt;&lt;secondary-title&gt;PloS one&lt;/secondary-title&gt;&lt;/titles&gt;&lt;periodical&gt;&lt;full-title&gt;PloS one&lt;/full-title&gt;&lt;/periodical&gt;&lt;pages&gt;e0208845&lt;/pages&gt;&lt;volume&gt;13&lt;/volume&gt;&lt;number&gt;12&lt;/number&gt;&lt;dates&gt;&lt;year&gt;2018&lt;/year&gt;&lt;/dates&gt;&lt;isbn&gt;1932-6203&lt;/isbn&gt;&lt;urls&gt;&lt;/urls&gt;&lt;/record&gt;&lt;/Cite&gt;&lt;/EndNote&gt;</w:instrText>
      </w:r>
      <w:r w:rsidRPr="00705D69">
        <w:rPr>
          <w:i/>
          <w:iCs/>
          <w:color w:val="000000" w:themeColor="text1"/>
        </w:rPr>
        <w:fldChar w:fldCharType="separate"/>
      </w:r>
      <w:r w:rsidRPr="00705D69">
        <w:rPr>
          <w:i/>
          <w:iCs/>
          <w:noProof/>
          <w:color w:val="000000" w:themeColor="text1"/>
          <w:vertAlign w:val="superscript"/>
        </w:rPr>
        <w:t>28</w:t>
      </w:r>
      <w:r w:rsidRPr="00705D69">
        <w:rPr>
          <w:i/>
          <w:iCs/>
          <w:color w:val="000000" w:themeColor="text1"/>
        </w:rPr>
        <w:fldChar w:fldCharType="end"/>
      </w:r>
      <w:r w:rsidRPr="00705D69">
        <w:rPr>
          <w:color w:val="000000" w:themeColor="text1"/>
        </w:rPr>
        <w:t>. In addition to metabolomics, soil samples were also subject of soil biological and geochemical analyses, as well as DNA and nematode extractions</w:t>
      </w:r>
      <w:r w:rsidRPr="00705D69">
        <w:rPr>
          <w:color w:val="000000" w:themeColor="text1"/>
        </w:rPr>
        <w:fldChar w:fldCharType="begin"/>
      </w:r>
      <w:r w:rsidRPr="00705D69">
        <w:rPr>
          <w:color w:val="000000" w:themeColor="text1"/>
        </w:rPr>
        <w:instrText xml:space="preserve"> ADDIN EN.CITE &lt;EndNote&gt;&lt;Cite&gt;&lt;Author&gt;Keenan&lt;/Author&gt;&lt;Year&gt;2018&lt;/Year&gt;&lt;RecNum&gt;146&lt;/RecNum&gt;&lt;DisplayText&gt;&lt;style face="superscript"&gt;28&lt;/style&gt;&lt;/DisplayText&gt;&lt;record&gt;&lt;rec-number&gt;146&lt;/rec-number&gt;&lt;foreign-keys&gt;&lt;key app="EN" db-id="2zttdtfdjpf9pfepeftv9rrj25tfwdss0sd5" timestamp="1628791240"&gt;146&lt;/key&gt;&lt;/foreign-keys&gt;&lt;ref-type name="Journal Article"&gt;17&lt;/ref-type&gt;&lt;contributors&gt;&lt;authors&gt;&lt;author&gt;Keenan, Sarah W&lt;/author&gt;&lt;author&gt;Emmons, Alexandra L&lt;/author&gt;&lt;author&gt;Taylor, Lois S&lt;/author&gt;&lt;author&gt;Phillips, Gary&lt;/author&gt;&lt;author&gt;Mason, Allison R&lt;/author&gt;&lt;author&gt;Mundorff, Amy Z&lt;/author&gt;&lt;author&gt;Bernard, Ernest C&lt;/author&gt;&lt;author&gt;Davoren, Jon&lt;/author&gt;&lt;author&gt;DeBruyn, Jennifer M&lt;/author&gt;&lt;/authors&gt;&lt;/contributors&gt;&lt;titles&gt;&lt;title&gt;Spatial impacts of a multi-individual grave on microbial and microfaunal communities and soil biogeochemistry&lt;/title&gt;&lt;secondary-title&gt;PloS one&lt;/secondary-title&gt;&lt;/titles&gt;&lt;periodical&gt;&lt;full-title&gt;PloS one&lt;/full-title&gt;&lt;/periodical&gt;&lt;pages&gt;e0208845&lt;/pages&gt;&lt;volume&gt;13&lt;/volume&gt;&lt;number&gt;12&lt;/number&gt;&lt;dates&gt;&lt;year&gt;2018&lt;/year&gt;&lt;/dates&gt;&lt;isbn&gt;1932-6203&lt;/isbn&gt;&lt;urls&gt;&lt;/urls&gt;&lt;/record&gt;&lt;/Cite&gt;&lt;/EndNote&gt;</w:instrText>
      </w:r>
      <w:r w:rsidRPr="00705D69">
        <w:rPr>
          <w:color w:val="000000" w:themeColor="text1"/>
        </w:rPr>
        <w:fldChar w:fldCharType="separate"/>
      </w:r>
      <w:r w:rsidRPr="00705D69">
        <w:rPr>
          <w:noProof/>
          <w:color w:val="000000" w:themeColor="text1"/>
          <w:vertAlign w:val="superscript"/>
        </w:rPr>
        <w:t>28</w:t>
      </w:r>
      <w:r w:rsidRPr="00705D69">
        <w:rPr>
          <w:color w:val="000000" w:themeColor="text1"/>
        </w:rPr>
        <w:fldChar w:fldCharType="end"/>
      </w:r>
      <w:r w:rsidRPr="00705D69">
        <w:rPr>
          <w:color w:val="000000" w:themeColor="text1"/>
        </w:rPr>
        <w:t>.</w:t>
      </w:r>
    </w:p>
    <w:p w14:paraId="2DDE7AB3" w14:textId="77777777" w:rsidR="005C1A72" w:rsidRPr="00705D69" w:rsidRDefault="005C1A72" w:rsidP="005C1A72">
      <w:pPr>
        <w:spacing w:line="360" w:lineRule="auto"/>
        <w:jc w:val="both"/>
        <w:rPr>
          <w:color w:val="000000" w:themeColor="text1"/>
        </w:rPr>
      </w:pPr>
      <w:r w:rsidRPr="00705D69">
        <w:rPr>
          <w:color w:val="000000" w:themeColor="text1"/>
        </w:rPr>
        <w:tab/>
        <w:t>Human skeletal remains were the second matrix. After excavation, a total of 49 bones from each of the subjects were collected and chemically treated for cleaning. After removal of the outer bone surface using a Dremel</w:t>
      </w:r>
      <w:r w:rsidRPr="00705D69">
        <w:rPr>
          <w:color w:val="000000" w:themeColor="text1"/>
          <w:vertAlign w:val="superscript"/>
        </w:rPr>
        <w:t>®</w:t>
      </w:r>
      <w:r w:rsidRPr="00705D69">
        <w:rPr>
          <w:color w:val="000000" w:themeColor="text1"/>
        </w:rPr>
        <w:t xml:space="preserve"> rotary tool, bones were treated with a mixture of bleach and ethanol (10:70). A handheld drill with a 9 mm masonry bit was operated at low speed to drill holes in the bones and obtain bone powder. Bone power was used for human DNA, total DNA, and total bacterial and fungal gene abundance analyses. Metabolomics was applied to a subset of the skeletal samples (n = 41, see 1.3.3 and Appendix Table 1.2). A detailed methodology and sample description of the obtained bone/soil specimens are specified in the publications of this project</w:t>
      </w:r>
      <w:r w:rsidRPr="00705D69">
        <w:rPr>
          <w:color w:val="000000" w:themeColor="text1"/>
        </w:rPr>
        <w:fldChar w:fldCharType="begin"/>
      </w:r>
      <w:r w:rsidRPr="00705D69">
        <w:rPr>
          <w:color w:val="000000" w:themeColor="text1"/>
        </w:rPr>
        <w:instrText xml:space="preserve"> ADDIN EN.CITE &lt;EndNote&gt;&lt;Cite&gt;&lt;Author&gt;Keenan&lt;/Author&gt;&lt;Year&gt;2018&lt;/Year&gt;&lt;RecNum&gt;146&lt;/RecNum&gt;&lt;DisplayText&gt;&lt;style face="superscript"&gt;28, 75&lt;/style&gt;&lt;/DisplayText&gt;&lt;record&gt;&lt;rec-number&gt;146&lt;/rec-number&gt;&lt;foreign-keys&gt;&lt;key app="EN" db-id="2zttdtfdjpf9pfepeftv9rrj25tfwdss0sd5" timestamp="1628791240"&gt;146&lt;/key&gt;&lt;/foreign-keys&gt;&lt;ref-type name="Journal Article"&gt;17&lt;/ref-type&gt;&lt;contributors&gt;&lt;authors&gt;&lt;author&gt;Keenan, Sarah W&lt;/author&gt;&lt;author&gt;Emmons, Alexandra L&lt;/author&gt;&lt;author&gt;Taylor, Lois S&lt;/author&gt;&lt;author&gt;Phillips, Gary&lt;/author&gt;&lt;author&gt;Mason, Allison R&lt;/author&gt;&lt;author&gt;Mundorff, Amy Z&lt;/author&gt;&lt;author&gt;Bernard, Ernest C&lt;/author&gt;&lt;author&gt;Davoren, Jon&lt;/author&gt;&lt;author&gt;DeBruyn, Jennifer M&lt;/author&gt;&lt;/authors&gt;&lt;/contributors&gt;&lt;titles&gt;&lt;title&gt;Spatial impacts of a multi-individual grave on microbial and microfaunal communities and soil biogeochemistry&lt;/title&gt;&lt;secondary-title&gt;PloS one&lt;/secondary-title&gt;&lt;/titles&gt;&lt;periodical&gt;&lt;full-title&gt;PloS one&lt;/full-title&gt;&lt;/periodical&gt;&lt;pages&gt;e0208845&lt;/pages&gt;&lt;volume&gt;13&lt;/volume&gt;&lt;number&gt;12&lt;/number&gt;&lt;dates&gt;&lt;year&gt;2018&lt;/year&gt;&lt;/dates&gt;&lt;isbn&gt;1932-6203&lt;/isbn&gt;&lt;urls&gt;&lt;/urls&gt;&lt;/record&gt;&lt;/Cite&gt;&lt;Cite&gt;&lt;Author&gt;Emmons&lt;/Author&gt;&lt;Year&gt;2020&lt;/Year&gt;&lt;RecNum&gt;147&lt;/RecNum&gt;&lt;record&gt;&lt;rec-number&gt;147&lt;/rec-number&gt;&lt;foreign-keys&gt;&lt;key app="EN" db-id="2zttdtfdjpf9pfepeftv9rrj25tfwdss0sd5" timestamp="1628798764"&gt;147&lt;/key&gt;&lt;/foreign-keys&gt;&lt;ref-type name="Journal Article"&gt;17&lt;/ref-type&gt;&lt;contributors&gt;&lt;authors&gt;&lt;author&gt;Emmons, Alexandra L&lt;/author&gt;&lt;author&gt;Davoren, Jonathan&lt;/author&gt;&lt;author&gt;DeBruyn, Jennifer M&lt;/author&gt;&lt;author&gt;Mundorff, Amy Z&lt;/author&gt;&lt;/authors&gt;&lt;/contributors&gt;&lt;titles&gt;&lt;title&gt;Inter and intra-individual variation in skeletal DNA preservation in buried remains&lt;/title&gt;&lt;secondary-title&gt;Forensic Science International: Genetics&lt;/secondary-title&gt;&lt;/titles&gt;&lt;periodical&gt;&lt;full-title&gt;Forensic Science International: Genetics&lt;/full-title&gt;&lt;/periodical&gt;&lt;pages&gt;102193&lt;/pages&gt;&lt;volume&gt;44&lt;/volume&gt;&lt;dates&gt;&lt;year&gt;2020&lt;/year&gt;&lt;/dates&gt;&lt;isbn&gt;1872-4973&lt;/isbn&gt;&lt;urls&gt;&lt;/urls&gt;&lt;/record&gt;&lt;/Cite&gt;&lt;/EndNote&gt;</w:instrText>
      </w:r>
      <w:r w:rsidRPr="00705D69">
        <w:rPr>
          <w:color w:val="000000" w:themeColor="text1"/>
        </w:rPr>
        <w:fldChar w:fldCharType="separate"/>
      </w:r>
      <w:r w:rsidRPr="00705D69">
        <w:rPr>
          <w:noProof/>
          <w:color w:val="000000" w:themeColor="text1"/>
          <w:vertAlign w:val="superscript"/>
        </w:rPr>
        <w:t>28, 75</w:t>
      </w:r>
      <w:r w:rsidRPr="00705D69">
        <w:rPr>
          <w:color w:val="000000" w:themeColor="text1"/>
        </w:rPr>
        <w:fldChar w:fldCharType="end"/>
      </w:r>
      <w:r w:rsidRPr="00705D69">
        <w:rPr>
          <w:color w:val="000000" w:themeColor="text1"/>
        </w:rPr>
        <w:t xml:space="preserve">. </w:t>
      </w:r>
    </w:p>
    <w:p w14:paraId="4B15EFF5" w14:textId="77777777" w:rsidR="005C1A72" w:rsidRPr="00705D69" w:rsidRDefault="005C1A72" w:rsidP="005C1A72">
      <w:pPr>
        <w:spacing w:line="360" w:lineRule="auto"/>
        <w:jc w:val="both"/>
        <w:rPr>
          <w:b/>
          <w:bCs/>
          <w:color w:val="000000" w:themeColor="text1"/>
        </w:rPr>
      </w:pPr>
    </w:p>
    <w:p w14:paraId="23A3560F" w14:textId="77777777" w:rsidR="005C1A72" w:rsidRPr="00705D69" w:rsidRDefault="005C1A72" w:rsidP="005C1A72">
      <w:pPr>
        <w:pStyle w:val="Caption"/>
        <w:spacing w:before="0" w:after="0" w:line="360" w:lineRule="auto"/>
        <w:outlineLvl w:val="2"/>
      </w:pPr>
      <w:bookmarkStart w:id="65" w:name="_Toc76659511"/>
      <w:bookmarkStart w:id="66" w:name="_Toc80627990"/>
      <w:bookmarkStart w:id="67" w:name="_Toc80628548"/>
      <w:bookmarkStart w:id="68" w:name="_Toc81236999"/>
      <w:bookmarkStart w:id="69" w:name="_Toc81382540"/>
      <w:bookmarkStart w:id="70" w:name="_Toc81400819"/>
      <w:bookmarkStart w:id="71" w:name="_Toc81400879"/>
      <w:bookmarkStart w:id="72" w:name="_Toc81400947"/>
      <w:bookmarkStart w:id="73" w:name="_Toc82431069"/>
      <w:bookmarkStart w:id="74" w:name="_Toc82431327"/>
      <w:r w:rsidRPr="00705D69">
        <w:t>1.3.3 Untargeted metabolomics</w:t>
      </w:r>
      <w:bookmarkEnd w:id="65"/>
      <w:bookmarkEnd w:id="66"/>
      <w:bookmarkEnd w:id="67"/>
      <w:bookmarkEnd w:id="68"/>
      <w:bookmarkEnd w:id="69"/>
      <w:bookmarkEnd w:id="70"/>
      <w:bookmarkEnd w:id="71"/>
      <w:bookmarkEnd w:id="72"/>
      <w:bookmarkEnd w:id="73"/>
      <w:bookmarkEnd w:id="74"/>
    </w:p>
    <w:p w14:paraId="4C293EF0" w14:textId="77777777" w:rsidR="005C1A72" w:rsidRPr="00705D69" w:rsidRDefault="005C1A72" w:rsidP="005C1A72">
      <w:pPr>
        <w:spacing w:line="360" w:lineRule="auto"/>
        <w:jc w:val="both"/>
        <w:rPr>
          <w:color w:val="000000" w:themeColor="text1"/>
        </w:rPr>
      </w:pPr>
      <w:r w:rsidRPr="00705D69">
        <w:rPr>
          <w:color w:val="000000" w:themeColor="text1"/>
        </w:rPr>
        <w:tab/>
        <w:t xml:space="preserve">Untargeted metabolomics experiments were performed on a subset of randomly selected soil (n = 20) and bone powder samples (n = 41, A: n =14; B: n =14; C: n =13) (Appendix Table 1.2). Samples were extracted in triplicates from 70-90 mg bone powder and 70-100 mg soils using a procedure adapted from </w:t>
      </w:r>
      <w:r w:rsidRPr="00705D69">
        <w:rPr>
          <w:i/>
          <w:color w:val="000000" w:themeColor="text1"/>
        </w:rPr>
        <w:t>Lu et al.</w:t>
      </w:r>
      <w:r w:rsidRPr="00705D69">
        <w:rPr>
          <w:i/>
          <w:color w:val="000000" w:themeColor="text1"/>
        </w:rPr>
        <w:fldChar w:fldCharType="begin"/>
      </w:r>
      <w:r w:rsidRPr="00705D69">
        <w:rPr>
          <w:i/>
          <w:color w:val="000000" w:themeColor="text1"/>
        </w:rPr>
        <w:instrText xml:space="preserve"> ADDIN EN.CITE &lt;EndNote&gt;&lt;Cite&gt;&lt;Author&gt;Lu&lt;/Author&gt;&lt;Year&gt;2010&lt;/Year&gt;&lt;RecNum&gt;20&lt;/RecNum&gt;&lt;DisplayText&gt;&lt;style face="superscript"&gt;76&lt;/style&gt;&lt;/DisplayText&gt;&lt;record&gt;&lt;rec-number&gt;20&lt;/rec-number&gt;&lt;foreign-keys&gt;&lt;key app="EN" db-id="2zttdtfdjpf9pfepeftv9rrj25tfwdss0sd5" timestamp="1618596781"&gt;20&lt;/key&gt;&lt;/foreign-keys&gt;&lt;ref-type name="Journal Article"&gt;17&lt;/ref-type&gt;&lt;contributors&gt;&lt;authors&gt;&lt;author&gt;Lu, Wenyun&lt;/author&gt;&lt;author&gt;Clasquin, Michelle F&lt;/author&gt;&lt;author&gt;Melamud, Eugene&lt;/author&gt;&lt;author&gt;Amador-Noguez, Daniel&lt;/author&gt;&lt;author&gt;Caudy, Amy A&lt;/author&gt;&lt;author&gt;Rabinowitz, Joshua D&lt;/author&gt;&lt;/authors&gt;&lt;/contributors&gt;&lt;titles&gt;&lt;title&gt;Metabolomic analysis via reversed-phase ion-pairing liquid chromatography coupled to a stand alone orbitrap mass spectrometer&lt;/title&gt;&lt;secondary-title&gt;Analytical chemistry&lt;/secondary-title&gt;&lt;/titles&gt;&lt;periodical&gt;&lt;full-title&gt;Analytical Chemistry&lt;/full-title&gt;&lt;/periodical&gt;&lt;pages&gt;3212-3221&lt;/pages&gt;&lt;volume&gt;82&lt;/volume&gt;&lt;number&gt;8&lt;/number&gt;&lt;dates&gt;&lt;year&gt;2010&lt;/year&gt;&lt;/dates&gt;&lt;isbn&gt;0003-2700&lt;/isbn&gt;&lt;urls&gt;&lt;/urls&gt;&lt;/record&gt;&lt;/Cite&gt;&lt;/EndNote&gt;</w:instrText>
      </w:r>
      <w:r w:rsidRPr="00705D69">
        <w:rPr>
          <w:i/>
          <w:color w:val="000000" w:themeColor="text1"/>
        </w:rPr>
        <w:fldChar w:fldCharType="separate"/>
      </w:r>
      <w:r w:rsidRPr="00705D69">
        <w:rPr>
          <w:i/>
          <w:noProof/>
          <w:color w:val="000000" w:themeColor="text1"/>
          <w:vertAlign w:val="superscript"/>
        </w:rPr>
        <w:t>76</w:t>
      </w:r>
      <w:r w:rsidRPr="00705D69">
        <w:rPr>
          <w:color w:val="000000" w:themeColor="text1"/>
        </w:rPr>
        <w:fldChar w:fldCharType="end"/>
      </w:r>
      <w:r w:rsidRPr="00705D69">
        <w:rPr>
          <w:color w:val="000000" w:themeColor="text1"/>
        </w:rPr>
        <w:t xml:space="preserve">. All matrices were suspended in 1.3 ml of extraction solvent (40:40:20 HPLC grade methanol, acetonitrile, water with 0.1% formic acid), prechilled at 4 °C. Samples were vortexed and allowed to extract for 20 min at 4 ˚C while being shaken on an Orbital Platform Shaker (Bellco, Vineland, NJ). Once the extraction was complete, samples were centrifuged (5 min, 16,100 rcf, 4 °C) and the supernatant collected and transferred to new Eppendorf tubes. An additional 200 µl of extraction solvent was added to the residual specimens and re-extracted as described above. The supernatants were combined and dried to completion under a stream of nitrogen (2-3 hours). The resulting dried residue was re-suspended in </w:t>
      </w:r>
      <w:r w:rsidRPr="00705D69">
        <w:rPr>
          <w:color w:val="000000" w:themeColor="text1"/>
        </w:rPr>
        <w:lastRenderedPageBreak/>
        <w:t>300 µl of sterile HPLC grade water and transferred to 300 µl autosampler vials for subsequent LC-MS analysis.</w:t>
      </w:r>
    </w:p>
    <w:p w14:paraId="65604D95" w14:textId="77777777" w:rsidR="005C1A72" w:rsidRPr="00705D69" w:rsidRDefault="005C1A72" w:rsidP="005C1A72">
      <w:pPr>
        <w:spacing w:line="360" w:lineRule="auto"/>
        <w:jc w:val="both"/>
        <w:rPr>
          <w:color w:val="000000" w:themeColor="text1"/>
        </w:rPr>
      </w:pPr>
    </w:p>
    <w:p w14:paraId="3A8D4983" w14:textId="77777777" w:rsidR="005C1A72" w:rsidRPr="00705D69" w:rsidRDefault="005C1A72" w:rsidP="005C1A72">
      <w:pPr>
        <w:pStyle w:val="Heading3"/>
        <w:spacing w:before="0" w:after="0" w:line="360" w:lineRule="auto"/>
        <w:rPr>
          <w:b w:val="0"/>
          <w:bCs w:val="0"/>
          <w:i w:val="0"/>
          <w:iCs/>
          <w:color w:val="000000" w:themeColor="text1"/>
        </w:rPr>
      </w:pPr>
      <w:bookmarkStart w:id="75" w:name="_Toc82431070"/>
      <w:r w:rsidRPr="00705D69">
        <w:rPr>
          <w:i w:val="0"/>
          <w:iCs/>
          <w:color w:val="000000" w:themeColor="text1"/>
        </w:rPr>
        <w:t>1.3.4 Analytical instrumentation</w:t>
      </w:r>
      <w:bookmarkEnd w:id="75"/>
      <w:r w:rsidRPr="00705D69">
        <w:rPr>
          <w:i w:val="0"/>
          <w:iCs/>
          <w:color w:val="000000" w:themeColor="text1"/>
        </w:rPr>
        <w:t xml:space="preserve"> </w:t>
      </w:r>
    </w:p>
    <w:p w14:paraId="5949EE25" w14:textId="77777777" w:rsidR="005C1A72" w:rsidRPr="00705D69" w:rsidRDefault="005C1A72" w:rsidP="005C1A72">
      <w:pPr>
        <w:spacing w:line="360" w:lineRule="auto"/>
        <w:ind w:firstLine="720"/>
        <w:jc w:val="both"/>
        <w:rPr>
          <w:color w:val="000000" w:themeColor="text1"/>
        </w:rPr>
      </w:pPr>
      <w:r w:rsidRPr="00705D69">
        <w:rPr>
          <w:color w:val="000000" w:themeColor="text1"/>
        </w:rPr>
        <w:t xml:space="preserve">To perform ultra-high-performance liquid chromatography coupled to high-resolution mass spectrometry (UHPLC-HRMS) analyses, a 10 µl aliquot was injected through a Synergi 2.5 micron reverse-phase Hydro-RP 100, 100 x 2.00 mm LC column (Phenomenex, Torrance, CA), kept at 25 ˚C. The eluent was then introduced via negative electrospray ionization (ESI) into an Exactive™ Plus Orbitrap Mass Spectrometer (Thermo Scientific, Waltham, MA) through a 0.1 mm internal diameter fused silica capillary tube. The MS was run in full scan mode with a spray voltage of 3 kV. The nitrogen sheath gas was set to a flow rate of 25 psi with a capillary temperature of 300 ˚C. The acquisition gain control (AGC) target was set to 3e6 ions. The samples were analyzed with a resolution of 140,000. A scan window of 72 to 800 </w:t>
      </w:r>
      <w:r w:rsidRPr="00705D69">
        <w:rPr>
          <w:i/>
          <w:iCs/>
          <w:color w:val="000000" w:themeColor="text1"/>
        </w:rPr>
        <w:t>m/z</w:t>
      </w:r>
      <w:r w:rsidRPr="00705D69">
        <w:rPr>
          <w:color w:val="000000" w:themeColor="text1"/>
        </w:rPr>
        <w:t xml:space="preserve"> was used from 0 to 9 minutes and of 110 to 1000 </w:t>
      </w:r>
      <w:r w:rsidRPr="00705D69">
        <w:rPr>
          <w:i/>
          <w:iCs/>
          <w:color w:val="000000" w:themeColor="text1"/>
        </w:rPr>
        <w:t>m/z</w:t>
      </w:r>
      <w:r w:rsidRPr="00705D69">
        <w:rPr>
          <w:color w:val="000000" w:themeColor="text1"/>
        </w:rPr>
        <w:t xml:space="preserve"> from 9 to 25 minutes. A flow rate of 0.2 ml/min was maintained throughout the run. The length of the chromatographic analysis was 25 min. Solvent A consisted of 97:3 HPLC grade water:methanol, 10 mM tributylamine, and 15 mM acetic acid. Solvent B was HPLC grade methanol. The gradient was as follows: 0 to 5 min: 0% B, 5 to 13 min: 20% B, 13 to 15.5 min: 55% B, 15.5 to 19 min: 95% B, 19 to 25 min: 0% B. </w:t>
      </w:r>
    </w:p>
    <w:p w14:paraId="0441ED31" w14:textId="77777777" w:rsidR="005C1A72" w:rsidRPr="00705D69" w:rsidRDefault="005C1A72" w:rsidP="005C1A72">
      <w:pPr>
        <w:spacing w:line="360" w:lineRule="auto"/>
        <w:jc w:val="both"/>
        <w:rPr>
          <w:b/>
          <w:bCs/>
          <w:color w:val="000000" w:themeColor="text1"/>
          <w:sz w:val="28"/>
          <w:szCs w:val="28"/>
        </w:rPr>
      </w:pPr>
    </w:p>
    <w:p w14:paraId="70352BEB" w14:textId="77777777" w:rsidR="005C1A72" w:rsidRPr="00705D69" w:rsidRDefault="005C1A72" w:rsidP="005C1A72">
      <w:pPr>
        <w:pStyle w:val="Heading3"/>
        <w:spacing w:before="0" w:after="0" w:line="360" w:lineRule="auto"/>
        <w:rPr>
          <w:b w:val="0"/>
          <w:bCs w:val="0"/>
          <w:i w:val="0"/>
          <w:iCs/>
          <w:color w:val="000000" w:themeColor="text1"/>
        </w:rPr>
      </w:pPr>
      <w:bookmarkStart w:id="76" w:name="_Toc82431071"/>
      <w:r w:rsidRPr="00705D69">
        <w:rPr>
          <w:i w:val="0"/>
          <w:iCs/>
          <w:color w:val="000000" w:themeColor="text1"/>
        </w:rPr>
        <w:t>1.3.5 Data processing and statistical analyses</w:t>
      </w:r>
      <w:bookmarkEnd w:id="76"/>
    </w:p>
    <w:p w14:paraId="42E2BC46" w14:textId="77777777" w:rsidR="005C1A72" w:rsidRPr="00705D69" w:rsidRDefault="005C1A72" w:rsidP="005C1A72">
      <w:pPr>
        <w:spacing w:line="360" w:lineRule="auto"/>
        <w:ind w:firstLine="720"/>
        <w:jc w:val="both"/>
        <w:rPr>
          <w:color w:val="000000" w:themeColor="text1"/>
        </w:rPr>
      </w:pPr>
      <w:r w:rsidRPr="00705D69">
        <w:rPr>
          <w:color w:val="000000" w:themeColor="text1"/>
        </w:rPr>
        <w:t>Following UHPLC-HRMS, raw files generated by Xcalibur were converted to the universal mzML format via the open-source MSConvert software as part of the ProteoWizard package</w:t>
      </w:r>
      <w:r w:rsidRPr="00705D69">
        <w:rPr>
          <w:color w:val="000000" w:themeColor="text1"/>
        </w:rPr>
        <w:fldChar w:fldCharType="begin"/>
      </w:r>
      <w:r w:rsidRPr="00705D69">
        <w:rPr>
          <w:color w:val="000000" w:themeColor="text1"/>
        </w:rPr>
        <w:instrText xml:space="preserve"> ADDIN EN.CITE &lt;EndNote&gt;&lt;Cite&gt;&lt;Author&gt;Martens&lt;/Author&gt;&lt;Year&gt;2011&lt;/Year&gt;&lt;RecNum&gt;30&lt;/RecNum&gt;&lt;DisplayText&gt;&lt;style face="superscript"&gt;77&lt;/style&gt;&lt;/DisplayText&gt;&lt;record&gt;&lt;rec-number&gt;30&lt;/rec-number&gt;&lt;foreign-keys&gt;&lt;key app="EN" db-id="2zttdtfdjpf9pfepeftv9rrj25tfwdss0sd5" timestamp="1618937975"&gt;30&lt;/key&gt;&lt;/foreign-keys&gt;&lt;ref-type name="Journal Article"&gt;17&lt;/ref-type&gt;&lt;contributors&gt;&lt;authors&gt;&lt;author&gt;Martens, Lennart&lt;/author&gt;&lt;author&gt;Chambers, Matthew&lt;/author&gt;&lt;author&gt;Sturm, Marc&lt;/author&gt;&lt;author&gt;Kessner, Darren&lt;/author&gt;&lt;author&gt;Levander, Fredrik&lt;/author&gt;&lt;author&gt;Shofstahl, Jim&lt;/author&gt;&lt;author&gt;Tang, Wilfred H&lt;/author&gt;&lt;author&gt;Römpp, Andreas&lt;/author&gt;&lt;author&gt;Neumann, Steffen&lt;/author&gt;&lt;author&gt;Pizarro, Angel D&lt;/author&gt;&lt;/authors&gt;&lt;/contributors&gt;&lt;titles&gt;&lt;title&gt;mzML—a community standard for mass spectrometry data&lt;/title&gt;&lt;secondary-title&gt;Molecular &amp;amp; Cellular Proteomics&lt;/secondary-title&gt;&lt;/titles&gt;&lt;periodical&gt;&lt;full-title&gt;Molecular &amp;amp; Cellular Proteomics&lt;/full-title&gt;&lt;/periodical&gt;&lt;pages&gt;R110. 000133&lt;/pages&gt;&lt;volume&gt;10&lt;/volume&gt;&lt;number&gt;1&lt;/number&gt;&lt;dates&gt;&lt;year&gt;2011&lt;/year&gt;&lt;/dates&gt;&lt;isbn&gt;1535-9476&lt;/isbn&gt;&lt;urls&gt;&lt;/urls&gt;&lt;/record&gt;&lt;/Cite&gt;&lt;/EndNote&gt;</w:instrText>
      </w:r>
      <w:r w:rsidRPr="00705D69">
        <w:rPr>
          <w:color w:val="000000" w:themeColor="text1"/>
        </w:rPr>
        <w:fldChar w:fldCharType="separate"/>
      </w:r>
      <w:r w:rsidRPr="00705D69">
        <w:rPr>
          <w:noProof/>
          <w:color w:val="000000" w:themeColor="text1"/>
          <w:vertAlign w:val="superscript"/>
        </w:rPr>
        <w:t>77</w:t>
      </w:r>
      <w:r w:rsidRPr="00705D69">
        <w:rPr>
          <w:color w:val="000000" w:themeColor="text1"/>
        </w:rPr>
        <w:fldChar w:fldCharType="end"/>
      </w:r>
      <w:r w:rsidRPr="00705D69">
        <w:rPr>
          <w:color w:val="000000" w:themeColor="text1"/>
        </w:rPr>
        <w:t>. Metabolomic Analysis and Visualization Engine (MAVEN) software from Princeton University was used to automatically correct the total ion chromatograms based on the retention times for each sample</w:t>
      </w:r>
      <w:r w:rsidRPr="00705D69">
        <w:rPr>
          <w:color w:val="000000" w:themeColor="text1"/>
        </w:rPr>
        <w:fldChar w:fldCharType="begin"/>
      </w:r>
      <w:r w:rsidRPr="00705D69">
        <w:rPr>
          <w:color w:val="000000" w:themeColor="text1"/>
        </w:rPr>
        <w:instrText xml:space="preserve"> ADDIN EN.CITE &lt;EndNote&gt;&lt;Cite&gt;&lt;Author&gt;Clasquin&lt;/Author&gt;&lt;Year&gt;2012&lt;/Year&gt;&lt;RecNum&gt;32&lt;/RecNum&gt;&lt;DisplayText&gt;&lt;style face="superscript"&gt;78, 79&lt;/style&gt;&lt;/DisplayText&gt;&lt;record&gt;&lt;rec-number&gt;32&lt;/rec-number&gt;&lt;foreign-keys&gt;&lt;key app="EN" db-id="2zttdtfdjpf9pfepeftv9rrj25tfwdss0sd5" timestamp="1618938035"&gt;32&lt;/key&gt;&lt;/foreign-keys&gt;&lt;ref-type name="Journal Article"&gt;17&lt;/ref-type&gt;&lt;contributors&gt;&lt;authors&gt;&lt;author&gt;Clasquin, Michelle F&lt;/author&gt;&lt;author&gt;Melamud, Eugene&lt;/author&gt;&lt;author&gt;Rabinowitz, Joshua D&lt;/author&gt;&lt;/authors&gt;&lt;/contributors&gt;&lt;titles&gt;&lt;title&gt;LC</w:instrText>
      </w:r>
      <w:r w:rsidRPr="00705D69">
        <w:rPr>
          <w:rFonts w:ascii="Cambria Math" w:hAnsi="Cambria Math" w:cs="Cambria Math"/>
          <w:color w:val="000000" w:themeColor="text1"/>
        </w:rPr>
        <w:instrText>‐</w:instrText>
      </w:r>
      <w:r w:rsidRPr="00705D69">
        <w:rPr>
          <w:color w:val="000000" w:themeColor="text1"/>
        </w:rPr>
        <w:instrText>MS data processing with MAVEN: a metabolomic analysis and visualization engine&lt;/title&gt;&lt;secondary-title&gt;Current protocols in bioinformatics&lt;/secondary-title&gt;&lt;/titles&gt;&lt;periodical&gt;&lt;full-title&gt;Current protocols in bioinformatics&lt;/full-title&gt;&lt;/periodical&gt;&lt;pages&gt;14.11. 1-14.11. 23&lt;/pages&gt;&lt;volume&gt;37&lt;/volume&gt;&lt;number&gt;1&lt;/number&gt;&lt;dates&gt;&lt;year&gt;2012&lt;/year&gt;&lt;/dates&gt;&lt;isbn&gt;1934-3396&lt;/isbn&gt;&lt;urls&gt;&lt;/urls&gt;&lt;/record&gt;&lt;/Cite&gt;&lt;Cite&gt;&lt;Author&gt;Melamud&lt;/Author&gt;&lt;Year&gt;2010&lt;/Year&gt;&lt;RecNum&gt;31&lt;/RecNum&gt;&lt;record&gt;&lt;rec-number&gt;31&lt;/rec-number&gt;&lt;foreign-keys&gt;&lt;key app="EN" db-id="2zttdtfdjpf9pfepeftv9rrj25tfwdss0sd5" timestamp="1618938013"&gt;31&lt;/key&gt;&lt;/foreign-keys&gt;&lt;ref-type name="Journal Article"&gt;17&lt;/ref-type&gt;&lt;contributors&gt;&lt;authors&gt;&lt;author&gt;Melamud, Eugene&lt;/author&gt;&lt;author&gt;Vastag, Livia&lt;/author&gt;&lt;author&gt;Rabinowitz, Joshua D&lt;/author&gt;&lt;/authors&gt;&lt;/contributors&gt;&lt;titles&gt;&lt;title&gt;Metabolomic analysis and visualization engine for LC− MS data&lt;/title&gt;&lt;secondary-title&gt;Analytical chemistry&lt;/secondary-title&gt;&lt;/titles&gt;&lt;periodical&gt;&lt;full-title&gt;Analytical Chemistry&lt;/full-title&gt;&lt;/periodical&gt;&lt;pages&gt;9818-9826&lt;/pages&gt;&lt;volume&gt;82&lt;/volume&gt;&lt;number&gt;23&lt;/number&gt;&lt;dates&gt;&lt;year&gt;2010&lt;/year&gt;&lt;/dates&gt;&lt;isbn&gt;0003-2700&lt;/isbn&gt;&lt;urls&gt;&lt;/urls&gt;&lt;/record&gt;&lt;/Cite&gt;&lt;/EndNote&gt;</w:instrText>
      </w:r>
      <w:r w:rsidRPr="00705D69">
        <w:rPr>
          <w:color w:val="000000" w:themeColor="text1"/>
        </w:rPr>
        <w:fldChar w:fldCharType="separate"/>
      </w:r>
      <w:r w:rsidRPr="00705D69">
        <w:rPr>
          <w:noProof/>
          <w:color w:val="000000" w:themeColor="text1"/>
          <w:vertAlign w:val="superscript"/>
        </w:rPr>
        <w:t>78, 79</w:t>
      </w:r>
      <w:r w:rsidRPr="00705D69">
        <w:rPr>
          <w:color w:val="000000" w:themeColor="text1"/>
        </w:rPr>
        <w:fldChar w:fldCharType="end"/>
      </w:r>
      <w:r w:rsidRPr="00705D69">
        <w:rPr>
          <w:color w:val="000000" w:themeColor="text1"/>
        </w:rPr>
        <w:t xml:space="preserve">. Spectral features were manually selected based on mass accuracy (± 5 ppm mass tolerance) and retention times (≤ 2 min). Known metabolite spectra were manually selected using our in-house generated metabolite library with around 278 metabolites. Normalized metabolomics data sets (normalization by weight) were uploaded to the Metaboanalyst online statistical </w:t>
      </w:r>
      <w:r w:rsidRPr="00705D69">
        <w:rPr>
          <w:color w:val="000000" w:themeColor="text1"/>
        </w:rPr>
        <w:lastRenderedPageBreak/>
        <w:t>analyzer using the following parameters: sample normalization (none), data transformation (log), and data scaling (autoscaling)</w:t>
      </w:r>
      <w:r w:rsidRPr="00705D69">
        <w:rPr>
          <w:color w:val="000000" w:themeColor="text1"/>
        </w:rPr>
        <w:fldChar w:fldCharType="begin"/>
      </w:r>
      <w:r w:rsidRPr="00705D69">
        <w:rPr>
          <w:color w:val="000000" w:themeColor="text1"/>
        </w:rPr>
        <w:instrText xml:space="preserve"> ADDIN EN.CITE &lt;EndNote&gt;&lt;Cite&gt;&lt;Author&gt;Chong&lt;/Author&gt;&lt;Year&gt;2019&lt;/Year&gt;&lt;RecNum&gt;34&lt;/RecNum&gt;&lt;DisplayText&gt;&lt;style face="superscript"&gt;80&lt;/style&gt;&lt;/DisplayText&gt;&lt;record&gt;&lt;rec-number&gt;34&lt;/rec-number&gt;&lt;foreign-keys&gt;&lt;key app="EN" db-id="2zttdtfdjpf9pfepeftv9rrj25tfwdss0sd5" timestamp="1618939991"&gt;34&lt;/key&gt;&lt;/foreign-keys&gt;&lt;ref-type name="Journal Article"&gt;17&lt;/ref-type&gt;&lt;contributors&gt;&lt;authors&gt;&lt;author&gt;Chong, Jasmine&lt;/author&gt;&lt;author&gt;Wishart, David S&lt;/author&gt;&lt;author&gt;Xia, Jianguo&lt;/author&gt;&lt;/authors&gt;&lt;/contributors&gt;&lt;titles&gt;&lt;title&gt;Using MetaboAnalyst 4.0 for comprehensive and integrative metabolomics data analysis&lt;/title&gt;&lt;secondary-title&gt;Current protocols in bioinformatics&lt;/secondary-title&gt;&lt;/titles&gt;&lt;periodical&gt;&lt;full-title&gt;Current protocols in bioinformatics&lt;/full-title&gt;&lt;/periodical&gt;&lt;pages&gt;e86&lt;/pages&gt;&lt;volume&gt;68&lt;/volume&gt;&lt;number&gt;1&lt;/number&gt;&lt;dates&gt;&lt;year&gt;2019&lt;/year&gt;&lt;/dates&gt;&lt;isbn&gt;1934-3396&lt;/isbn&gt;&lt;urls&gt;&lt;/urls&gt;&lt;/record&gt;&lt;/Cite&gt;&lt;/EndNote&gt;</w:instrText>
      </w:r>
      <w:r w:rsidRPr="00705D69">
        <w:rPr>
          <w:color w:val="000000" w:themeColor="text1"/>
        </w:rPr>
        <w:fldChar w:fldCharType="separate"/>
      </w:r>
      <w:r w:rsidRPr="00705D69">
        <w:rPr>
          <w:noProof/>
          <w:color w:val="000000" w:themeColor="text1"/>
          <w:vertAlign w:val="superscript"/>
        </w:rPr>
        <w:t>80</w:t>
      </w:r>
      <w:r w:rsidRPr="00705D69">
        <w:rPr>
          <w:color w:val="000000" w:themeColor="text1"/>
        </w:rPr>
        <w:fldChar w:fldCharType="end"/>
      </w:r>
      <w:r w:rsidRPr="00705D69">
        <w:rPr>
          <w:color w:val="000000" w:themeColor="text1"/>
        </w:rPr>
        <w:t>. The same software supplies options for uni- and multivariate statistical analyses. Partial least squares discriminant analysis (PLS-DA), which is similar to principal component analysis, was used to find differences in metabolite signatures. This analysis enables a dimension reduction along with a feature selection tool that assigns metabolites ranks based on their variable importance in projection (VIP) scores. Metabolites with a VIP score &gt; 1.0 are generally considered significant contributors to a separation among groups. Analysis of variance (ANOVA) followed by TukeyHSD (tukey honest significant differences) was used for multiple pairwise comparisons. Differences with a p-value less than 0.05 were considered statistically significant. Normalized fold changes allowed the construction of heat maps. ANOVA plots and heat maps were generated using Metaboanalyst and R software (version 1.2.5042), respectively.</w:t>
      </w:r>
    </w:p>
    <w:p w14:paraId="0F5DA479" w14:textId="77777777" w:rsidR="005C1A72" w:rsidRPr="00705D69" w:rsidRDefault="005C1A72" w:rsidP="005C1A72">
      <w:pPr>
        <w:spacing w:line="360" w:lineRule="auto"/>
        <w:ind w:firstLine="720"/>
        <w:jc w:val="both"/>
        <w:rPr>
          <w:color w:val="000000" w:themeColor="text1"/>
        </w:rPr>
      </w:pPr>
      <w:r w:rsidRPr="00705D69">
        <w:rPr>
          <w:color w:val="000000" w:themeColor="text1"/>
        </w:rPr>
        <w:t>The remaining spectral features from metabolomics extractions were classified as unknown or unidentified. On average typically multiple thousands of unidentified metabolites are detected in one run. All spectral features arising from unknown metabolites were automatically detected using XCMS (R package). Afterwards, signals from isotopes and adducts were removed with the open-source R package, CAMERA</w:t>
      </w:r>
      <w:r w:rsidRPr="00705D69">
        <w:rPr>
          <w:color w:val="000000" w:themeColor="text1"/>
        </w:rPr>
        <w:fldChar w:fldCharType="begin"/>
      </w:r>
      <w:r w:rsidRPr="00705D69">
        <w:rPr>
          <w:color w:val="000000" w:themeColor="text1"/>
        </w:rPr>
        <w:instrText xml:space="preserve"> ADDIN EN.CITE &lt;EndNote&gt;&lt;Cite&gt;&lt;Author&gt;Treutler&lt;/Author&gt;&lt;Year&gt;2016&lt;/Year&gt;&lt;RecNum&gt;33&lt;/RecNum&gt;&lt;DisplayText&gt;&lt;style face="superscript"&gt;81&lt;/style&gt;&lt;/DisplayText&gt;&lt;record&gt;&lt;rec-number&gt;33&lt;/rec-number&gt;&lt;foreign-keys&gt;&lt;key app="EN" db-id="2zttdtfdjpf9pfepeftv9rrj25tfwdss0sd5" timestamp="1618939185"&gt;33&lt;/key&gt;&lt;/foreign-keys&gt;&lt;ref-type name="Journal Article"&gt;17&lt;/ref-type&gt;&lt;contributors&gt;&lt;authors&gt;&lt;author&gt;Treutler, Hendrik&lt;/author&gt;&lt;author&gt;Neumann, Steffen&lt;/author&gt;&lt;/authors&gt;&lt;/contributors&gt;&lt;titles&gt;&lt;title&gt;Prediction, detection, and validation of isotope clusters in mass spectrometry data&lt;/title&gt;&lt;secondary-title&gt;Metabolites&lt;/secondary-title&gt;&lt;/titles&gt;&lt;periodical&gt;&lt;full-title&gt;Metabolites&lt;/full-title&gt;&lt;/periodical&gt;&lt;pages&gt;37&lt;/pages&gt;&lt;volume&gt;6&lt;/volume&gt;&lt;number&gt;4&lt;/number&gt;&lt;dates&gt;&lt;year&gt;2016&lt;/year&gt;&lt;/dates&gt;&lt;urls&gt;&lt;/urls&gt;&lt;/record&gt;&lt;/Cite&gt;&lt;/EndNote&gt;</w:instrText>
      </w:r>
      <w:r w:rsidRPr="00705D69">
        <w:rPr>
          <w:color w:val="000000" w:themeColor="text1"/>
        </w:rPr>
        <w:fldChar w:fldCharType="separate"/>
      </w:r>
      <w:r w:rsidRPr="00705D69">
        <w:rPr>
          <w:noProof/>
          <w:color w:val="000000" w:themeColor="text1"/>
          <w:vertAlign w:val="superscript"/>
        </w:rPr>
        <w:t>81</w:t>
      </w:r>
      <w:r w:rsidRPr="00705D69">
        <w:rPr>
          <w:color w:val="000000" w:themeColor="text1"/>
        </w:rPr>
        <w:fldChar w:fldCharType="end"/>
      </w:r>
      <w:r w:rsidRPr="00705D69">
        <w:rPr>
          <w:color w:val="000000" w:themeColor="text1"/>
        </w:rPr>
        <w:t xml:space="preserve">. The resulting ion counts were further filtered by removing features found to be higher in blanks. To annotate the unidentified features, Fiehn’s seven golden rules algorithm can be used to assign </w:t>
      </w:r>
      <w:r w:rsidRPr="00705D69">
        <w:rPr>
          <w:color w:val="111111"/>
        </w:rPr>
        <w:t xml:space="preserve">hypothetical </w:t>
      </w:r>
      <w:r w:rsidRPr="00705D69">
        <w:rPr>
          <w:color w:val="000000" w:themeColor="text1"/>
        </w:rPr>
        <w:t>chemical formulae to an exact mass</w:t>
      </w:r>
      <w:r w:rsidRPr="00705D69">
        <w:rPr>
          <w:color w:val="000000" w:themeColor="text1"/>
        </w:rPr>
        <w:fldChar w:fldCharType="begin"/>
      </w:r>
      <w:r w:rsidRPr="00705D69">
        <w:rPr>
          <w:color w:val="000000" w:themeColor="text1"/>
        </w:rPr>
        <w:instrText xml:space="preserve"> ADDIN EN.CITE &lt;EndNote&gt;&lt;Cite&gt;&lt;Author&gt;Kind&lt;/Author&gt;&lt;Year&gt;2007&lt;/Year&gt;&lt;RecNum&gt;35&lt;/RecNum&gt;&lt;DisplayText&gt;&lt;style face="superscript"&gt;82&lt;/style&gt;&lt;/DisplayText&gt;&lt;record&gt;&lt;rec-number&gt;35&lt;/rec-number&gt;&lt;foreign-keys&gt;&lt;key app="EN" db-id="2zttdtfdjpf9pfepeftv9rrj25tfwdss0sd5" timestamp="1618946931"&gt;35&lt;/key&gt;&lt;/foreign-keys&gt;&lt;ref-type name="Journal Article"&gt;17&lt;/ref-type&gt;&lt;contributors&gt;&lt;authors&gt;&lt;author&gt;Kind, Tobias&lt;/author&gt;&lt;author&gt;Fiehn, Oliver&lt;/author&gt;&lt;/authors&gt;&lt;/contributors&gt;&lt;titles&gt;&lt;title&gt;Seven Golden Rules for heuristic filtering of molecular formulas obtained by accurate mass spectrometry&lt;/title&gt;&lt;secondary-title&gt;BMC bioinformatics&lt;/secondary-title&gt;&lt;/titles&gt;&lt;periodical&gt;&lt;full-title&gt;BMC bioinformatics&lt;/full-title&gt;&lt;/periodical&gt;&lt;pages&gt;1-20&lt;/pages&gt;&lt;volume&gt;8&lt;/volume&gt;&lt;number&gt;1&lt;/number&gt;&lt;dates&gt;&lt;year&gt;2007&lt;/year&gt;&lt;/dates&gt;&lt;isbn&gt;1471-2105&lt;/isbn&gt;&lt;urls&gt;&lt;/urls&gt;&lt;/record&gt;&lt;/Cite&gt;&lt;/EndNote&gt;</w:instrText>
      </w:r>
      <w:r w:rsidRPr="00705D69">
        <w:rPr>
          <w:color w:val="000000" w:themeColor="text1"/>
        </w:rPr>
        <w:fldChar w:fldCharType="separate"/>
      </w:r>
      <w:r w:rsidRPr="00705D69">
        <w:rPr>
          <w:noProof/>
          <w:color w:val="000000" w:themeColor="text1"/>
          <w:vertAlign w:val="superscript"/>
        </w:rPr>
        <w:t>82</w:t>
      </w:r>
      <w:r w:rsidRPr="00705D69">
        <w:rPr>
          <w:color w:val="000000" w:themeColor="text1"/>
        </w:rPr>
        <w:fldChar w:fldCharType="end"/>
      </w:r>
      <w:r w:rsidRPr="00705D69">
        <w:rPr>
          <w:color w:val="000000" w:themeColor="text1"/>
        </w:rPr>
        <w:t xml:space="preserve">. The </w:t>
      </w:r>
      <w:r w:rsidRPr="00705D69">
        <w:rPr>
          <w:color w:val="111111"/>
        </w:rPr>
        <w:t xml:space="preserve">hypothesized atomic </w:t>
      </w:r>
      <w:r w:rsidRPr="00705D69">
        <w:rPr>
          <w:highlight w:val="white"/>
        </w:rPr>
        <w:t>H/C and O/C ratios</w:t>
      </w:r>
      <w:r w:rsidRPr="00705D69">
        <w:rPr>
          <w:color w:val="000000" w:themeColor="text1"/>
        </w:rPr>
        <w:t xml:space="preserve"> can be used to group the unknown metabolites into major compound classes by constructing a van Krevelen diagram</w:t>
      </w:r>
      <w:r w:rsidRPr="00705D69">
        <w:rPr>
          <w:color w:val="000000" w:themeColor="text1"/>
        </w:rPr>
        <w:fldChar w:fldCharType="begin"/>
      </w:r>
      <w:r w:rsidRPr="00705D69">
        <w:rPr>
          <w:color w:val="000000" w:themeColor="text1"/>
        </w:rPr>
        <w:instrText xml:space="preserve"> ADDIN EN.CITE &lt;EndNote&gt;&lt;Cite&gt;&lt;Author&gt;Rivas-Ubach&lt;/Author&gt;&lt;Year&gt;2018&lt;/Year&gt;&lt;RecNum&gt;36&lt;/RecNum&gt;&lt;DisplayText&gt;&lt;style face="superscript"&gt;83&lt;/style&gt;&lt;/DisplayText&gt;&lt;record&gt;&lt;rec-number&gt;36&lt;/rec-number&gt;&lt;foreign-keys&gt;&lt;key app="EN" db-id="2zttdtfdjpf9pfepeftv9rrj25tfwdss0sd5" timestamp="1618947637"&gt;36&lt;/key&gt;&lt;/foreign-keys&gt;&lt;ref-type name="Journal Article"&gt;17&lt;/ref-type&gt;&lt;contributors&gt;&lt;authors&gt;&lt;author&gt;Rivas-Ubach, Albert&lt;/author&gt;&lt;author&gt;Liu, Yina&lt;/author&gt;&lt;author&gt;Bianchi, Thomas S&lt;/author&gt;&lt;author&gt;Tolic, Nikola&lt;/author&gt;&lt;author&gt;Jansson, Christer&lt;/author&gt;&lt;author&gt;Pasa-Tolic, Ljiljana&lt;/author&gt;&lt;/authors&gt;&lt;/contributors&gt;&lt;titles&gt;&lt;title&gt;Moving beyond the van Krevelen diagram: A new stoichiometric approach for compound classification in organisms&lt;/title&gt;&lt;secondary-title&gt;Analytical chemistry&lt;/secondary-title&gt;&lt;/titles&gt;&lt;periodical&gt;&lt;full-title&gt;Analytical Chemistry&lt;/full-title&gt;&lt;/periodical&gt;&lt;pages&gt;6152-6160&lt;/pages&gt;&lt;volume&gt;90&lt;/volume&gt;&lt;number&gt;10&lt;/number&gt;&lt;dates&gt;&lt;year&gt;2018&lt;/year&gt;&lt;/dates&gt;&lt;isbn&gt;0003-2700&lt;/isbn&gt;&lt;urls&gt;&lt;/urls&gt;&lt;/record&gt;&lt;/Cite&gt;&lt;/EndNote&gt;</w:instrText>
      </w:r>
      <w:r w:rsidRPr="00705D69">
        <w:rPr>
          <w:color w:val="000000" w:themeColor="text1"/>
        </w:rPr>
        <w:fldChar w:fldCharType="separate"/>
      </w:r>
      <w:r w:rsidRPr="00705D69">
        <w:rPr>
          <w:noProof/>
          <w:color w:val="000000" w:themeColor="text1"/>
          <w:vertAlign w:val="superscript"/>
        </w:rPr>
        <w:t>83</w:t>
      </w:r>
      <w:r w:rsidRPr="00705D69">
        <w:rPr>
          <w:color w:val="000000" w:themeColor="text1"/>
        </w:rPr>
        <w:fldChar w:fldCharType="end"/>
      </w:r>
      <w:r w:rsidRPr="00705D69">
        <w:rPr>
          <w:color w:val="000000" w:themeColor="text1"/>
        </w:rPr>
        <w:t xml:space="preserve">. In such a diagram every calculated chemical formula is given a ‘ratio-value’ to ultimately determine a generalized compound class e.g., lipids, proteins, carbohydrates, amino-sugars, condensed hydrocarbons, or lignins. </w:t>
      </w:r>
    </w:p>
    <w:p w14:paraId="167B5DAC" w14:textId="77777777" w:rsidR="005C1A72" w:rsidRPr="00705D69" w:rsidRDefault="005C1A72" w:rsidP="005C1A72">
      <w:pPr>
        <w:spacing w:line="360" w:lineRule="auto"/>
        <w:ind w:firstLine="720"/>
        <w:jc w:val="both"/>
        <w:rPr>
          <w:color w:val="000000" w:themeColor="text1"/>
        </w:rPr>
      </w:pPr>
      <w:r w:rsidRPr="00705D69">
        <w:rPr>
          <w:color w:val="000000" w:themeColor="text1"/>
        </w:rPr>
        <w:t xml:space="preserve">In a collaborative effort with Dr. Alexandra Emmons, known metabolites were also tried to correlate with the microbial data obtained from 16S rRNA sequencing analyses using a sparce canonical correlation analysis (sCCA) paired with principal components analysis (PCA). R packages PMA (Penalized Multivariate Analysis, v. 1.1) and ade4 (Analysis of Ecological Data: Exploratory and Euclidean Methods in Environmental </w:t>
      </w:r>
      <w:r w:rsidRPr="00705D69">
        <w:rPr>
          <w:color w:val="000000" w:themeColor="text1"/>
        </w:rPr>
        <w:lastRenderedPageBreak/>
        <w:t xml:space="preserve">Sciences, v.) were applied. sCCA (penaltyx/penaltyz = 0.15) was used as a data reduction tool. All metabolites were log transformed (base 10) prior to analyses, and DNA degradation index, as a proxy for skeletal integrity, was added to the metabolite dataset. A pseudocount of one was included to eliminate problems with zeros in log transformation. </w:t>
      </w:r>
    </w:p>
    <w:p w14:paraId="15C54D4E" w14:textId="77777777" w:rsidR="005C1A72" w:rsidRPr="00705D69" w:rsidRDefault="005C1A72" w:rsidP="005C1A72">
      <w:pPr>
        <w:spacing w:line="360" w:lineRule="auto"/>
        <w:jc w:val="both"/>
        <w:rPr>
          <w:color w:val="000000" w:themeColor="text1"/>
        </w:rPr>
      </w:pPr>
    </w:p>
    <w:p w14:paraId="4D335731" w14:textId="77777777" w:rsidR="005C1A72" w:rsidRPr="00705D69" w:rsidRDefault="005C1A72" w:rsidP="005C1A72">
      <w:pPr>
        <w:spacing w:line="360" w:lineRule="auto"/>
        <w:jc w:val="both"/>
        <w:rPr>
          <w:color w:val="000000" w:themeColor="text1"/>
        </w:rPr>
      </w:pPr>
    </w:p>
    <w:p w14:paraId="45A4D2EF" w14:textId="77777777" w:rsidR="005C1A72" w:rsidRPr="00705D69" w:rsidRDefault="005C1A72" w:rsidP="005C1A72">
      <w:pPr>
        <w:spacing w:line="360" w:lineRule="auto"/>
        <w:jc w:val="both"/>
        <w:rPr>
          <w:color w:val="000000" w:themeColor="text1"/>
        </w:rPr>
      </w:pPr>
    </w:p>
    <w:p w14:paraId="5F3CF663" w14:textId="77777777" w:rsidR="005C1A72" w:rsidRPr="00705D69" w:rsidRDefault="005C1A72" w:rsidP="005C1A72">
      <w:pPr>
        <w:spacing w:line="360" w:lineRule="auto"/>
        <w:jc w:val="both"/>
        <w:rPr>
          <w:color w:val="000000" w:themeColor="text1"/>
        </w:rPr>
      </w:pPr>
    </w:p>
    <w:p w14:paraId="40C50C75" w14:textId="77777777" w:rsidR="005C1A72" w:rsidRPr="00705D69" w:rsidRDefault="005C1A72" w:rsidP="005C1A72">
      <w:pPr>
        <w:spacing w:line="360" w:lineRule="auto"/>
        <w:jc w:val="both"/>
        <w:rPr>
          <w:color w:val="000000" w:themeColor="text1"/>
        </w:rPr>
      </w:pPr>
    </w:p>
    <w:p w14:paraId="627BABD5" w14:textId="77777777" w:rsidR="005C1A72" w:rsidRPr="00705D69" w:rsidRDefault="005C1A72" w:rsidP="005C1A72">
      <w:pPr>
        <w:spacing w:line="360" w:lineRule="auto"/>
        <w:jc w:val="both"/>
        <w:rPr>
          <w:color w:val="000000" w:themeColor="text1"/>
        </w:rPr>
      </w:pPr>
    </w:p>
    <w:p w14:paraId="3D7C0796" w14:textId="77777777" w:rsidR="005C1A72" w:rsidRPr="00705D69" w:rsidRDefault="005C1A72" w:rsidP="005C1A72">
      <w:pPr>
        <w:spacing w:line="360" w:lineRule="auto"/>
        <w:jc w:val="both"/>
        <w:rPr>
          <w:color w:val="000000" w:themeColor="text1"/>
        </w:rPr>
      </w:pPr>
    </w:p>
    <w:p w14:paraId="5A3BCCF9" w14:textId="77777777" w:rsidR="005C1A72" w:rsidRPr="00705D69" w:rsidRDefault="005C1A72" w:rsidP="005C1A72">
      <w:pPr>
        <w:spacing w:line="360" w:lineRule="auto"/>
        <w:jc w:val="both"/>
        <w:rPr>
          <w:color w:val="000000" w:themeColor="text1"/>
        </w:rPr>
      </w:pPr>
    </w:p>
    <w:p w14:paraId="4333513C" w14:textId="77777777" w:rsidR="005C1A72" w:rsidRPr="00705D69" w:rsidRDefault="005C1A72" w:rsidP="005C1A72">
      <w:pPr>
        <w:spacing w:line="360" w:lineRule="auto"/>
        <w:jc w:val="both"/>
        <w:rPr>
          <w:color w:val="000000" w:themeColor="text1"/>
        </w:rPr>
      </w:pPr>
    </w:p>
    <w:p w14:paraId="22C05067" w14:textId="77777777" w:rsidR="005C1A72" w:rsidRPr="00705D69" w:rsidRDefault="005C1A72" w:rsidP="005C1A72">
      <w:pPr>
        <w:spacing w:line="360" w:lineRule="auto"/>
        <w:jc w:val="both"/>
        <w:rPr>
          <w:color w:val="000000" w:themeColor="text1"/>
        </w:rPr>
      </w:pPr>
    </w:p>
    <w:p w14:paraId="46D93E95" w14:textId="77777777" w:rsidR="005C1A72" w:rsidRPr="00705D69" w:rsidRDefault="005C1A72" w:rsidP="005C1A72">
      <w:pPr>
        <w:spacing w:line="360" w:lineRule="auto"/>
        <w:jc w:val="both"/>
        <w:rPr>
          <w:color w:val="000000" w:themeColor="text1"/>
        </w:rPr>
      </w:pPr>
    </w:p>
    <w:p w14:paraId="1742B8B1" w14:textId="77777777" w:rsidR="005C1A72" w:rsidRPr="00705D69" w:rsidRDefault="005C1A72" w:rsidP="005C1A72">
      <w:pPr>
        <w:spacing w:line="360" w:lineRule="auto"/>
        <w:jc w:val="both"/>
        <w:rPr>
          <w:color w:val="000000" w:themeColor="text1"/>
        </w:rPr>
      </w:pPr>
    </w:p>
    <w:p w14:paraId="75B41A9D" w14:textId="77777777" w:rsidR="005C1A72" w:rsidRPr="00705D69" w:rsidRDefault="005C1A72" w:rsidP="005C1A72">
      <w:pPr>
        <w:spacing w:line="360" w:lineRule="auto"/>
        <w:jc w:val="both"/>
        <w:rPr>
          <w:color w:val="000000" w:themeColor="text1"/>
        </w:rPr>
      </w:pPr>
    </w:p>
    <w:p w14:paraId="196E01B5" w14:textId="77777777" w:rsidR="005C1A72" w:rsidRPr="00705D69" w:rsidRDefault="005C1A72" w:rsidP="005C1A72">
      <w:pPr>
        <w:spacing w:line="360" w:lineRule="auto"/>
        <w:jc w:val="both"/>
        <w:rPr>
          <w:color w:val="000000" w:themeColor="text1"/>
        </w:rPr>
      </w:pPr>
    </w:p>
    <w:p w14:paraId="2C443C38" w14:textId="77777777" w:rsidR="005C1A72" w:rsidRPr="00705D69" w:rsidRDefault="005C1A72" w:rsidP="005C1A72">
      <w:pPr>
        <w:spacing w:line="360" w:lineRule="auto"/>
        <w:jc w:val="both"/>
        <w:rPr>
          <w:color w:val="000000" w:themeColor="text1"/>
        </w:rPr>
      </w:pPr>
    </w:p>
    <w:p w14:paraId="50C7046A" w14:textId="77777777" w:rsidR="005C1A72" w:rsidRPr="00705D69" w:rsidRDefault="005C1A72" w:rsidP="005C1A72">
      <w:pPr>
        <w:spacing w:line="360" w:lineRule="auto"/>
        <w:jc w:val="both"/>
        <w:rPr>
          <w:color w:val="000000" w:themeColor="text1"/>
        </w:rPr>
      </w:pPr>
    </w:p>
    <w:p w14:paraId="7E0128B3" w14:textId="77777777" w:rsidR="005C1A72" w:rsidRPr="00705D69" w:rsidRDefault="005C1A72" w:rsidP="005C1A72">
      <w:pPr>
        <w:spacing w:line="360" w:lineRule="auto"/>
        <w:jc w:val="both"/>
        <w:rPr>
          <w:color w:val="000000" w:themeColor="text1"/>
        </w:rPr>
      </w:pPr>
    </w:p>
    <w:p w14:paraId="0D836533" w14:textId="77777777" w:rsidR="005C1A72" w:rsidRPr="00705D69" w:rsidRDefault="005C1A72" w:rsidP="005C1A72">
      <w:pPr>
        <w:spacing w:line="360" w:lineRule="auto"/>
        <w:jc w:val="both"/>
        <w:rPr>
          <w:color w:val="000000" w:themeColor="text1"/>
        </w:rPr>
      </w:pPr>
    </w:p>
    <w:p w14:paraId="04CE06E9" w14:textId="77777777" w:rsidR="005C1A72" w:rsidRPr="00705D69" w:rsidRDefault="005C1A72" w:rsidP="005C1A72">
      <w:pPr>
        <w:spacing w:line="360" w:lineRule="auto"/>
        <w:jc w:val="both"/>
        <w:rPr>
          <w:color w:val="000000" w:themeColor="text1"/>
        </w:rPr>
      </w:pPr>
    </w:p>
    <w:p w14:paraId="6EEBC0A7" w14:textId="77777777" w:rsidR="005C1A72" w:rsidRPr="00705D69" w:rsidRDefault="005C1A72" w:rsidP="005C1A72">
      <w:pPr>
        <w:spacing w:line="360" w:lineRule="auto"/>
        <w:jc w:val="both"/>
        <w:rPr>
          <w:color w:val="000000" w:themeColor="text1"/>
        </w:rPr>
      </w:pPr>
    </w:p>
    <w:p w14:paraId="654AC6B8" w14:textId="77777777" w:rsidR="005C1A72" w:rsidRPr="00705D69" w:rsidRDefault="005C1A72" w:rsidP="005C1A72">
      <w:pPr>
        <w:spacing w:line="360" w:lineRule="auto"/>
        <w:jc w:val="both"/>
        <w:rPr>
          <w:color w:val="000000" w:themeColor="text1"/>
        </w:rPr>
      </w:pPr>
    </w:p>
    <w:p w14:paraId="00B66B05" w14:textId="77777777" w:rsidR="005C1A72" w:rsidRPr="00705D69" w:rsidRDefault="005C1A72" w:rsidP="005C1A72">
      <w:pPr>
        <w:spacing w:line="360" w:lineRule="auto"/>
        <w:jc w:val="both"/>
        <w:rPr>
          <w:color w:val="000000" w:themeColor="text1"/>
        </w:rPr>
      </w:pPr>
    </w:p>
    <w:p w14:paraId="7134610D" w14:textId="77777777" w:rsidR="005C1A72" w:rsidRPr="00705D69" w:rsidRDefault="005C1A72" w:rsidP="005C1A72">
      <w:pPr>
        <w:spacing w:line="360" w:lineRule="auto"/>
        <w:jc w:val="both"/>
        <w:rPr>
          <w:color w:val="000000" w:themeColor="text1"/>
        </w:rPr>
      </w:pPr>
    </w:p>
    <w:p w14:paraId="017C1F72" w14:textId="77777777" w:rsidR="005C1A72" w:rsidRPr="00705D69" w:rsidRDefault="005C1A72" w:rsidP="005C1A72">
      <w:pPr>
        <w:spacing w:line="360" w:lineRule="auto"/>
        <w:jc w:val="both"/>
        <w:rPr>
          <w:color w:val="000000" w:themeColor="text1"/>
        </w:rPr>
      </w:pPr>
    </w:p>
    <w:p w14:paraId="11CF10D7" w14:textId="77777777" w:rsidR="005C1A72" w:rsidRPr="00705D69" w:rsidRDefault="005C1A72" w:rsidP="005C1A72">
      <w:pPr>
        <w:spacing w:line="360" w:lineRule="auto"/>
        <w:jc w:val="both"/>
        <w:rPr>
          <w:color w:val="000000" w:themeColor="text1"/>
        </w:rPr>
      </w:pPr>
    </w:p>
    <w:p w14:paraId="4FC5B2F7" w14:textId="77777777" w:rsidR="005C1A72" w:rsidRPr="00705D69" w:rsidRDefault="005C1A72" w:rsidP="005C1A72">
      <w:pPr>
        <w:spacing w:line="360" w:lineRule="auto"/>
        <w:jc w:val="both"/>
        <w:rPr>
          <w:color w:val="000000" w:themeColor="text1"/>
        </w:rPr>
      </w:pPr>
    </w:p>
    <w:p w14:paraId="6E6F8F2C" w14:textId="77777777" w:rsidR="005C1A72" w:rsidRPr="00705D69" w:rsidRDefault="005C1A72" w:rsidP="005C1A72">
      <w:pPr>
        <w:pStyle w:val="Heading1"/>
        <w:spacing w:line="360" w:lineRule="auto"/>
        <w:rPr>
          <w:b w:val="0"/>
          <w:bCs w:val="0"/>
          <w:color w:val="000000" w:themeColor="text1"/>
          <w:szCs w:val="28"/>
        </w:rPr>
      </w:pPr>
      <w:bookmarkStart w:id="77" w:name="_Toc82431072"/>
      <w:r w:rsidRPr="00705D69">
        <w:rPr>
          <w:color w:val="000000" w:themeColor="text1"/>
          <w:szCs w:val="28"/>
        </w:rPr>
        <w:lastRenderedPageBreak/>
        <w:t>1.4 RESULTS AND DISCUSSION</w:t>
      </w:r>
      <w:bookmarkEnd w:id="77"/>
    </w:p>
    <w:p w14:paraId="48D4809F" w14:textId="77777777" w:rsidR="005C1A72" w:rsidRPr="00705D69" w:rsidRDefault="005C1A72" w:rsidP="005C1A72">
      <w:pPr>
        <w:spacing w:line="360" w:lineRule="auto"/>
        <w:rPr>
          <w:b/>
          <w:bCs/>
          <w:color w:val="000000" w:themeColor="text1"/>
          <w:sz w:val="28"/>
          <w:szCs w:val="28"/>
        </w:rPr>
      </w:pPr>
    </w:p>
    <w:p w14:paraId="1B57347F" w14:textId="77777777" w:rsidR="005C1A72" w:rsidRPr="005C1A72" w:rsidRDefault="005C1A72" w:rsidP="005C1A72">
      <w:pPr>
        <w:spacing w:line="360" w:lineRule="auto"/>
        <w:ind w:firstLine="720"/>
        <w:jc w:val="both"/>
        <w:rPr>
          <w:color w:val="000000" w:themeColor="text1"/>
        </w:rPr>
      </w:pPr>
      <w:r w:rsidRPr="00705D69">
        <w:rPr>
          <w:color w:val="000000" w:themeColor="text1"/>
        </w:rPr>
        <w:t xml:space="preserve">Macroscopic observations of the exhumed bodies were important for interpreting soil and bone metabolomics findings and are therefore briefly summarized, while a detailed description can be found in </w:t>
      </w:r>
      <w:r w:rsidRPr="00705D69">
        <w:rPr>
          <w:i/>
          <w:iCs/>
          <w:color w:val="000000" w:themeColor="text1"/>
        </w:rPr>
        <w:t>Emmons et al</w:t>
      </w:r>
      <w:r w:rsidRPr="00705D69">
        <w:rPr>
          <w:color w:val="000000" w:themeColor="text1"/>
        </w:rPr>
        <w:t>..</w:t>
      </w:r>
      <w:r w:rsidRPr="00705D69">
        <w:rPr>
          <w:color w:val="000000" w:themeColor="text1"/>
        </w:rPr>
        <w:fldChar w:fldCharType="begin"/>
      </w:r>
      <w:r w:rsidRPr="00705D69">
        <w:rPr>
          <w:color w:val="000000" w:themeColor="text1"/>
        </w:rPr>
        <w:instrText xml:space="preserve"> ADDIN EN.CITE &lt;EndNote&gt;&lt;Cite&gt;&lt;Author&gt;Emmons&lt;/Author&gt;&lt;Year&gt;2020&lt;/Year&gt;&lt;RecNum&gt;147&lt;/RecNum&gt;&lt;DisplayText&gt;&lt;style face="superscript"&gt;75&lt;/style&gt;&lt;/DisplayText&gt;&lt;record&gt;&lt;rec-number&gt;147&lt;/rec-number&gt;&lt;foreign-keys&gt;&lt;key app="EN" db-id="2zttdtfdjpf9pfepeftv9rrj25tfwdss0sd5" timestamp="1628798764"&gt;147&lt;/key&gt;&lt;/foreign-keys&gt;&lt;ref-type name="Journal Article"&gt;17&lt;/ref-type&gt;&lt;contributors&gt;&lt;authors&gt;&lt;author&gt;Emmons, Alexandra L&lt;/author&gt;&lt;author&gt;Davoren, Jonathan&lt;/author&gt;&lt;author&gt;DeBruyn, Jennifer M&lt;/author&gt;&lt;author&gt;Mundorff, Amy Z&lt;/author&gt;&lt;/authors&gt;&lt;/contributors&gt;&lt;titles&gt;&lt;title&gt;Inter and intra-individual variation in skeletal DNA preservation in buried remains&lt;/title&gt;&lt;secondary-title&gt;Forensic Science International: Genetics&lt;/secondary-title&gt;&lt;/titles&gt;&lt;periodical&gt;&lt;full-title&gt;Forensic Science International: Genetics&lt;/full-title&gt;&lt;/periodical&gt;&lt;pages&gt;102193&lt;/pages&gt;&lt;volume&gt;44&lt;/volume&gt;&lt;dates&gt;&lt;year&gt;2020&lt;/year&gt;&lt;/dates&gt;&lt;isbn&gt;1872-4973&lt;/isbn&gt;&lt;urls&gt;&lt;/urls&gt;&lt;/record&gt;&lt;/Cite&gt;&lt;/EndNote&gt;</w:instrText>
      </w:r>
      <w:r w:rsidRPr="00705D69">
        <w:rPr>
          <w:color w:val="000000" w:themeColor="text1"/>
        </w:rPr>
        <w:fldChar w:fldCharType="separate"/>
      </w:r>
      <w:r w:rsidRPr="00705D69">
        <w:rPr>
          <w:noProof/>
          <w:color w:val="000000" w:themeColor="text1"/>
          <w:vertAlign w:val="superscript"/>
        </w:rPr>
        <w:t>75</w:t>
      </w:r>
      <w:r w:rsidRPr="00705D69">
        <w:rPr>
          <w:color w:val="000000" w:themeColor="text1"/>
        </w:rPr>
        <w:fldChar w:fldCharType="end"/>
      </w:r>
      <w:r w:rsidRPr="00705D69">
        <w:rPr>
          <w:color w:val="000000" w:themeColor="text1"/>
        </w:rPr>
        <w:t xml:space="preserve"> In short, the stacked fashion of how the bodies were buried resulted in inter-individual differences in decomposition states at excavation. In 1985, a study </w:t>
      </w:r>
      <w:r w:rsidRPr="005C1A72">
        <w:rPr>
          <w:color w:val="000000" w:themeColor="text1"/>
        </w:rPr>
        <w:t xml:space="preserve">conducted by </w:t>
      </w:r>
      <w:r w:rsidRPr="005C1A72">
        <w:rPr>
          <w:i/>
          <w:iCs/>
          <w:color w:val="000000" w:themeColor="text1"/>
        </w:rPr>
        <w:t>Rodriguez and Bass</w:t>
      </w:r>
      <w:r w:rsidRPr="005C1A72">
        <w:rPr>
          <w:color w:val="000000" w:themeColor="text1"/>
        </w:rPr>
        <w:t xml:space="preserve"> reported that decomposition states of buried individuals were highly dependent on burial depths and temperature</w:t>
      </w:r>
      <w:r w:rsidRPr="005C1A72">
        <w:rPr>
          <w:color w:val="000000" w:themeColor="text1"/>
        </w:rPr>
        <w:fldChar w:fldCharType="begin"/>
      </w:r>
      <w:r w:rsidRPr="005C1A72">
        <w:rPr>
          <w:color w:val="000000" w:themeColor="text1"/>
        </w:rPr>
        <w:instrText xml:space="preserve"> ADDIN EN.CITE &lt;EndNote&gt;&lt;Cite&gt;&lt;Author&gt;Rodriguez&lt;/Author&gt;&lt;Year&gt;1985&lt;/Year&gt;&lt;RecNum&gt;81&lt;/RecNum&gt;&lt;DisplayText&gt;&lt;style face="superscript"&gt;65&lt;/style&gt;&lt;/DisplayText&gt;&lt;record&gt;&lt;rec-number&gt;81&lt;/rec-number&gt;&lt;foreign-keys&gt;&lt;key app="EN" db-id="2zttdtfdjpf9pfepeftv9rrj25tfwdss0sd5" timestamp="1625848814"&gt;81&lt;/key&gt;&lt;/foreign-keys&gt;&lt;ref-type name="Journal Article"&gt;17&lt;/ref-type&gt;&lt;contributors&gt;&lt;authors&gt;&lt;author&gt;Rodriguez, William C&lt;/author&gt;&lt;author&gt;Bass, William M&lt;/author&gt;&lt;/authors&gt;&lt;/contributors&gt;&lt;titles&gt;&lt;title&gt;Decomposition of buried bodies and methods that may aid in their location&lt;/title&gt;&lt;secondary-title&gt;Journal of Forensic Science&lt;/secondary-title&gt;&lt;/titles&gt;&lt;periodical&gt;&lt;full-title&gt;Journal of Forensic Science&lt;/full-title&gt;&lt;/periodical&gt;&lt;pages&gt;836-852&lt;/pages&gt;&lt;volume&gt;30&lt;/volume&gt;&lt;number&gt;3&lt;/number&gt;&lt;dates&gt;&lt;year&gt;1985&lt;/year&gt;&lt;/dates&gt;&lt;isbn&gt;0022-1198&lt;/isbn&gt;&lt;urls&gt;&lt;/urls&gt;&lt;/record&gt;&lt;/Cite&gt;&lt;/EndNote&gt;</w:instrText>
      </w:r>
      <w:r w:rsidRPr="005C1A72">
        <w:rPr>
          <w:color w:val="000000" w:themeColor="text1"/>
        </w:rPr>
        <w:fldChar w:fldCharType="separate"/>
      </w:r>
      <w:r w:rsidRPr="005C1A72">
        <w:rPr>
          <w:noProof/>
          <w:color w:val="000000" w:themeColor="text1"/>
          <w:vertAlign w:val="superscript"/>
        </w:rPr>
        <w:t>65</w:t>
      </w:r>
      <w:r w:rsidRPr="005C1A72">
        <w:rPr>
          <w:color w:val="000000" w:themeColor="text1"/>
        </w:rPr>
        <w:fldChar w:fldCharType="end"/>
      </w:r>
      <w:r w:rsidRPr="005C1A72">
        <w:rPr>
          <w:color w:val="000000" w:themeColor="text1"/>
        </w:rPr>
        <w:t>. Thus, in this study, skeletonization was observed for the shallowest donor (body C) with minimal residual soft tissue. Partial skeletonization and some adipocere formation with skin and soft tissue were characteristic for individual B (middle). The last donor (grave bottom, individual A) was least decomposed and nearly intact due to extensive adipocere formation which preserved underlying tissue and muscles</w:t>
      </w:r>
      <w:r w:rsidRPr="005C1A72">
        <w:rPr>
          <w:color w:val="000000" w:themeColor="text1"/>
        </w:rPr>
        <w:fldChar w:fldCharType="begin"/>
      </w:r>
      <w:r w:rsidRPr="005C1A72">
        <w:rPr>
          <w:color w:val="000000" w:themeColor="text1"/>
        </w:rPr>
        <w:instrText xml:space="preserve"> ADDIN EN.CITE &lt;EndNote&gt;&lt;Cite&gt;&lt;Author&gt;Keenan&lt;/Author&gt;&lt;Year&gt;2018&lt;/Year&gt;&lt;RecNum&gt;146&lt;/RecNum&gt;&lt;DisplayText&gt;&lt;style face="superscript"&gt;28&lt;/style&gt;&lt;/DisplayText&gt;&lt;record&gt;&lt;rec-number&gt;146&lt;/rec-number&gt;&lt;foreign-keys&gt;&lt;key app="EN" db-id="2zttdtfdjpf9pfepeftv9rrj25tfwdss0sd5" timestamp="1628791240"&gt;146&lt;/key&gt;&lt;/foreign-keys&gt;&lt;ref-type name="Journal Article"&gt;17&lt;/ref-type&gt;&lt;contributors&gt;&lt;authors&gt;&lt;author&gt;Keenan, Sarah W&lt;/author&gt;&lt;author&gt;Emmons, Alexandra L&lt;/author&gt;&lt;author&gt;Taylor, Lois S&lt;/author&gt;&lt;author&gt;Phillips, Gary&lt;/author&gt;&lt;author&gt;Mason, Allison R&lt;/author&gt;&lt;author&gt;Mundorff, Amy Z&lt;/author&gt;&lt;author&gt;Bernard, Ernest C&lt;/author&gt;&lt;author&gt;Davoren, Jon&lt;/author&gt;&lt;author&gt;DeBruyn, Jennifer M&lt;/author&gt;&lt;/authors&gt;&lt;/contributors&gt;&lt;titles&gt;&lt;title&gt;Spatial impacts of a multi-individual grave on microbial and microfaunal communities and soil biogeochemistry&lt;/title&gt;&lt;secondary-title&gt;PloS one&lt;/secondary-title&gt;&lt;/titles&gt;&lt;periodical&gt;&lt;full-title&gt;PloS one&lt;/full-title&gt;&lt;/periodical&gt;&lt;pages&gt;e0208845&lt;/pages&gt;&lt;volume&gt;13&lt;/volume&gt;&lt;number&gt;12&lt;/number&gt;&lt;dates&gt;&lt;year&gt;2018&lt;/year&gt;&lt;/dates&gt;&lt;isbn&gt;1932-6203&lt;/isbn&gt;&lt;urls&gt;&lt;/urls&gt;&lt;/record&gt;&lt;/Cite&gt;&lt;/EndNote&gt;</w:instrText>
      </w:r>
      <w:r w:rsidRPr="005C1A72">
        <w:rPr>
          <w:color w:val="000000" w:themeColor="text1"/>
        </w:rPr>
        <w:fldChar w:fldCharType="separate"/>
      </w:r>
      <w:r w:rsidRPr="005C1A72">
        <w:rPr>
          <w:noProof/>
          <w:color w:val="000000" w:themeColor="text1"/>
          <w:vertAlign w:val="superscript"/>
        </w:rPr>
        <w:t>28</w:t>
      </w:r>
      <w:r w:rsidRPr="005C1A72">
        <w:rPr>
          <w:color w:val="000000" w:themeColor="text1"/>
        </w:rPr>
        <w:fldChar w:fldCharType="end"/>
      </w:r>
      <w:r w:rsidRPr="005C1A72">
        <w:rPr>
          <w:color w:val="000000" w:themeColor="text1"/>
        </w:rPr>
        <w:t>. Brain tissue residue was present in the skull and isolated decomposed muscle tissue covered in skin and adipocere was found at the upper and lower torso including the proximal one-third of the femora and humeri</w:t>
      </w:r>
      <w:r w:rsidRPr="005C1A72">
        <w:rPr>
          <w:color w:val="000000" w:themeColor="text1"/>
        </w:rPr>
        <w:fldChar w:fldCharType="begin"/>
      </w:r>
      <w:r w:rsidRPr="005C1A72">
        <w:rPr>
          <w:color w:val="000000" w:themeColor="text1"/>
        </w:rPr>
        <w:instrText xml:space="preserve"> ADDIN EN.CITE &lt;EndNote&gt;&lt;Cite&gt;&lt;Author&gt;Emmons&lt;/Author&gt;&lt;Year&gt;2020&lt;/Year&gt;&lt;RecNum&gt;147&lt;/RecNum&gt;&lt;DisplayText&gt;&lt;style face="superscript"&gt;75&lt;/style&gt;&lt;/DisplayText&gt;&lt;record&gt;&lt;rec-number&gt;147&lt;/rec-number&gt;&lt;foreign-keys&gt;&lt;key app="EN" db-id="2zttdtfdjpf9pfepeftv9rrj25tfwdss0sd5" timestamp="1628798764"&gt;147&lt;/key&gt;&lt;/foreign-keys&gt;&lt;ref-type name="Journal Article"&gt;17&lt;/ref-type&gt;&lt;contributors&gt;&lt;authors&gt;&lt;author&gt;Emmons, Alexandra L&lt;/author&gt;&lt;author&gt;Davoren, Jonathan&lt;/author&gt;&lt;author&gt;DeBruyn, Jennifer M&lt;/author&gt;&lt;author&gt;Mundorff, Amy Z&lt;/author&gt;&lt;/authors&gt;&lt;/contributors&gt;&lt;titles&gt;&lt;title&gt;Inter and intra-individual variation in skeletal DNA preservation in buried remains&lt;/title&gt;&lt;secondary-title&gt;Forensic Science International: Genetics&lt;/secondary-title&gt;&lt;/titles&gt;&lt;periodical&gt;&lt;full-title&gt;Forensic Science International: Genetics&lt;/full-title&gt;&lt;/periodical&gt;&lt;pages&gt;102193&lt;/pages&gt;&lt;volume&gt;44&lt;/volume&gt;&lt;dates&gt;&lt;year&gt;2020&lt;/year&gt;&lt;/dates&gt;&lt;isbn&gt;1872-4973&lt;/isbn&gt;&lt;urls&gt;&lt;/urls&gt;&lt;/record&gt;&lt;/Cite&gt;&lt;/EndNote&gt;</w:instrText>
      </w:r>
      <w:r w:rsidRPr="005C1A72">
        <w:rPr>
          <w:color w:val="000000" w:themeColor="text1"/>
        </w:rPr>
        <w:fldChar w:fldCharType="separate"/>
      </w:r>
      <w:r w:rsidRPr="005C1A72">
        <w:rPr>
          <w:noProof/>
          <w:color w:val="000000" w:themeColor="text1"/>
          <w:vertAlign w:val="superscript"/>
        </w:rPr>
        <w:t>75</w:t>
      </w:r>
      <w:r w:rsidRPr="005C1A72">
        <w:rPr>
          <w:color w:val="000000" w:themeColor="text1"/>
        </w:rPr>
        <w:fldChar w:fldCharType="end"/>
      </w:r>
      <w:r w:rsidRPr="005C1A72">
        <w:rPr>
          <w:color w:val="000000" w:themeColor="text1"/>
        </w:rPr>
        <w:t>. Observations of differential decomposition states in burial studies have been described by other studies</w:t>
      </w:r>
      <w:r w:rsidRPr="005C1A72">
        <w:rPr>
          <w:color w:val="000000" w:themeColor="text1"/>
        </w:rPr>
        <w:fldChar w:fldCharType="begin"/>
      </w:r>
      <w:r w:rsidRPr="005C1A72">
        <w:rPr>
          <w:color w:val="000000" w:themeColor="text1"/>
        </w:rPr>
        <w:instrText xml:space="preserve"> ADDIN EN.CITE &lt;EndNote&gt;&lt;Cite&gt;&lt;Author&gt;Troutman&lt;/Author&gt;&lt;Year&gt;2014&lt;/Year&gt;&lt;RecNum&gt;152&lt;/RecNum&gt;&lt;DisplayText&gt;&lt;style face="superscript"&gt;62, 67&lt;/style&gt;&lt;/DisplayText&gt;&lt;record&gt;&lt;rec-number&gt;152&lt;/rec-number&gt;&lt;foreign-keys&gt;&lt;key app="EN" db-id="2zttdtfdjpf9pfepeftv9rrj25tfwdss0sd5" timestamp="1629227858"&gt;152&lt;/key&gt;&lt;/foreign-keys&gt;&lt;ref-type name="Journal Article"&gt;17&lt;/ref-type&gt;&lt;contributors&gt;&lt;authors&gt;&lt;author&gt;Troutman, Lauren&lt;/author&gt;&lt;author&gt;Moffatt, Colin&lt;/author&gt;&lt;author&gt;Simmons, Tal&lt;/author&gt;&lt;/authors&gt;&lt;/contributors&gt;&lt;titles&gt;&lt;title&gt;A preliminary examination of differential decomposition patterns in mass graves&lt;/title&gt;&lt;secondary-title&gt;Journal of forensic sciences&lt;/secondary-title&gt;&lt;/titles&gt;&lt;periodical&gt;&lt;full-title&gt;Journal of forensic sciences&lt;/full-title&gt;&lt;/periodical&gt;&lt;pages&gt;621-626&lt;/pages&gt;&lt;volume&gt;59&lt;/volume&gt;&lt;number&gt;3&lt;/number&gt;&lt;dates&gt;&lt;year&gt;2014&lt;/year&gt;&lt;/dates&gt;&lt;isbn&gt;0022-1198&lt;/isbn&gt;&lt;urls&gt;&lt;/urls&gt;&lt;/record&gt;&lt;/Cite&gt;&lt;Cite&gt;&lt;Author&gt;Mant&lt;/Author&gt;&lt;Year&gt;1950&lt;/Year&gt;&lt;RecNum&gt;156&lt;/RecNum&gt;&lt;record&gt;&lt;rec-number&gt;156&lt;/rec-number&gt;&lt;foreign-keys&gt;&lt;key app="EN" db-id="2zttdtfdjpf9pfepeftv9rrj25tfwdss0sd5" timestamp="1629236765"&gt;156&lt;/key&gt;&lt;/foreign-keys&gt;&lt;ref-type name="Thesis"&gt;32&lt;/ref-type&gt;&lt;contributors&gt;&lt;authors&gt;&lt;author&gt;Mant, Arthur Keith&lt;/author&gt;&lt;/authors&gt;&lt;/contributors&gt;&lt;titles&gt;&lt;title&gt;A study in exhumation data&lt;/title&gt;&lt;/titles&gt;&lt;dates&gt;&lt;year&gt;1950&lt;/year&gt;&lt;/dates&gt;&lt;publisher&gt;University of London&lt;/publisher&gt;&lt;urls&gt;&lt;/urls&gt;&lt;/record&gt;&lt;/Cite&gt;&lt;/EndNote&gt;</w:instrText>
      </w:r>
      <w:r w:rsidRPr="005C1A72">
        <w:rPr>
          <w:color w:val="000000" w:themeColor="text1"/>
        </w:rPr>
        <w:fldChar w:fldCharType="separate"/>
      </w:r>
      <w:r w:rsidRPr="005C1A72">
        <w:rPr>
          <w:noProof/>
          <w:color w:val="000000" w:themeColor="text1"/>
          <w:vertAlign w:val="superscript"/>
        </w:rPr>
        <w:t>62, 67</w:t>
      </w:r>
      <w:r w:rsidRPr="005C1A72">
        <w:rPr>
          <w:color w:val="000000" w:themeColor="text1"/>
        </w:rPr>
        <w:fldChar w:fldCharType="end"/>
      </w:r>
      <w:r w:rsidRPr="005C1A72">
        <w:rPr>
          <w:color w:val="000000" w:themeColor="text1"/>
        </w:rPr>
        <w:t>. Additionally, bones from each individual spanned multiple depths. Individual C was first observed at approximately 27 cm below surface and extended to a depth of 55 cm. Remains from individual B spanned 34 cm and 62 cm, and individual A spanned between depths of 42 cm and 62 cm</w:t>
      </w:r>
      <w:r w:rsidRPr="005C1A72">
        <w:rPr>
          <w:color w:val="000000" w:themeColor="text1"/>
        </w:rPr>
        <w:fldChar w:fldCharType="begin"/>
      </w:r>
      <w:r w:rsidRPr="005C1A72">
        <w:rPr>
          <w:color w:val="000000" w:themeColor="text1"/>
        </w:rPr>
        <w:instrText xml:space="preserve"> ADDIN EN.CITE &lt;EndNote&gt;&lt;Cite&gt;&lt;Author&gt;Emmons&lt;/Author&gt;&lt;Year&gt;2020&lt;/Year&gt;&lt;RecNum&gt;147&lt;/RecNum&gt;&lt;DisplayText&gt;&lt;style face="superscript"&gt;75&lt;/style&gt;&lt;/DisplayText&gt;&lt;record&gt;&lt;rec-number&gt;147&lt;/rec-number&gt;&lt;foreign-keys&gt;&lt;key app="EN" db-id="2zttdtfdjpf9pfepeftv9rrj25tfwdss0sd5" timestamp="1628798764"&gt;147&lt;/key&gt;&lt;/foreign-keys&gt;&lt;ref-type name="Journal Article"&gt;17&lt;/ref-type&gt;&lt;contributors&gt;&lt;authors&gt;&lt;author&gt;Emmons, Alexandra L&lt;/author&gt;&lt;author&gt;Davoren, Jonathan&lt;/author&gt;&lt;author&gt;DeBruyn, Jennifer M&lt;/author&gt;&lt;author&gt;Mundorff, Amy Z&lt;/author&gt;&lt;/authors&gt;&lt;/contributors&gt;&lt;titles&gt;&lt;title&gt;Inter and intra-individual variation in skeletal DNA preservation in buried remains&lt;/title&gt;&lt;secondary-title&gt;Forensic Science International: Genetics&lt;/secondary-title&gt;&lt;/titles&gt;&lt;periodical&gt;&lt;full-title&gt;Forensic Science International: Genetics&lt;/full-title&gt;&lt;/periodical&gt;&lt;pages&gt;102193&lt;/pages&gt;&lt;volume&gt;44&lt;/volume&gt;&lt;dates&gt;&lt;year&gt;2020&lt;/year&gt;&lt;/dates&gt;&lt;isbn&gt;1872-4973&lt;/isbn&gt;&lt;urls&gt;&lt;/urls&gt;&lt;/record&gt;&lt;/Cite&gt;&lt;/EndNote&gt;</w:instrText>
      </w:r>
      <w:r w:rsidRPr="005C1A72">
        <w:rPr>
          <w:color w:val="000000" w:themeColor="text1"/>
        </w:rPr>
        <w:fldChar w:fldCharType="separate"/>
      </w:r>
      <w:r w:rsidRPr="005C1A72">
        <w:rPr>
          <w:noProof/>
          <w:color w:val="000000" w:themeColor="text1"/>
          <w:vertAlign w:val="superscript"/>
        </w:rPr>
        <w:t>75</w:t>
      </w:r>
      <w:r w:rsidRPr="005C1A72">
        <w:rPr>
          <w:color w:val="000000" w:themeColor="text1"/>
        </w:rPr>
        <w:fldChar w:fldCharType="end"/>
      </w:r>
      <w:r w:rsidRPr="005C1A72">
        <w:rPr>
          <w:color w:val="000000" w:themeColor="text1"/>
        </w:rPr>
        <w:t xml:space="preserve">. </w:t>
      </w:r>
    </w:p>
    <w:p w14:paraId="7B85B2B7" w14:textId="77777777" w:rsidR="005C1A72" w:rsidRPr="005C1A72" w:rsidRDefault="005C1A72" w:rsidP="005C1A72">
      <w:pPr>
        <w:spacing w:line="360" w:lineRule="auto"/>
        <w:rPr>
          <w:b/>
          <w:bCs/>
          <w:color w:val="000000" w:themeColor="text1"/>
          <w:sz w:val="28"/>
          <w:szCs w:val="28"/>
        </w:rPr>
      </w:pPr>
    </w:p>
    <w:p w14:paraId="53261ABA" w14:textId="77777777" w:rsidR="005C1A72" w:rsidRPr="00705D69" w:rsidRDefault="005C1A72" w:rsidP="005C1A72">
      <w:pPr>
        <w:pStyle w:val="Heading3"/>
        <w:spacing w:before="0" w:after="0" w:line="360" w:lineRule="auto"/>
        <w:rPr>
          <w:i w:val="0"/>
          <w:iCs/>
        </w:rPr>
      </w:pPr>
      <w:bookmarkStart w:id="78" w:name="_Toc82431073"/>
      <w:r w:rsidRPr="005C1A72">
        <w:rPr>
          <w:i w:val="0"/>
          <w:iCs/>
        </w:rPr>
        <w:t>1.4.1 Soil metabolic dynamics within a multi-individual grave</w:t>
      </w:r>
      <w:bookmarkEnd w:id="78"/>
      <w:r w:rsidRPr="00705D69">
        <w:rPr>
          <w:i w:val="0"/>
          <w:iCs/>
        </w:rPr>
        <w:t xml:space="preserve"> </w:t>
      </w:r>
    </w:p>
    <w:p w14:paraId="77DC4256" w14:textId="77777777" w:rsidR="005C1A72" w:rsidRPr="00705D69" w:rsidRDefault="005C1A72" w:rsidP="005C1A72">
      <w:pPr>
        <w:spacing w:line="360" w:lineRule="auto"/>
        <w:ind w:firstLine="720"/>
        <w:jc w:val="both"/>
        <w:rPr>
          <w:color w:val="000000" w:themeColor="text1"/>
        </w:rPr>
      </w:pPr>
      <w:r w:rsidRPr="00705D69">
        <w:rPr>
          <w:color w:val="000000" w:themeColor="text1"/>
        </w:rPr>
        <w:t xml:space="preserve">UHPLC-HRMS based untargeted metabolomics was used to profile soil metabolic changes in a buried environment four years after burial. A first overview of the dataset was obtained by categorizing detected metabolites into seven broad compound classes according to their chemical compound attributes using KEGG (Kyoto Encyclopedia of Genes and Genomes) identifiers. When assessing all spectral features globally, 46% were linked to amino acid metabolism, 27% were identified as </w:t>
      </w:r>
      <w:r w:rsidRPr="00705D69">
        <w:t>nucleosides, nucleotides, and analogs</w:t>
      </w:r>
      <w:r w:rsidRPr="00705D69">
        <w:rPr>
          <w:color w:val="000000" w:themeColor="text1"/>
        </w:rPr>
        <w:t xml:space="preserve">, and 7% as carbohydrates or carbohydrate conjugates (not shown). Lipids/lipid-like molecules and vitamins were accounted for with 5% each, while 3% of the total detected metabolome were bile acids and/or bile salts. 7% of all spectral features </w:t>
      </w:r>
      <w:r w:rsidRPr="00705D69">
        <w:rPr>
          <w:color w:val="000000" w:themeColor="text1"/>
        </w:rPr>
        <w:lastRenderedPageBreak/>
        <w:t>were grouped under the class name ‘others’ and included metabolites such as allantoin or hydroxybutyrate (data not shown). Next, the sum of relative abundances of metabolites comprising a compound class was monitored across different grave depths within the multi-individual grave (Figure 1.1). This showed that soils at different depths within the grave exhibited varying metabolic profiles. In detail, compound classes dominating at 30-35 cm included bile acids, such as taurine, and nucleosides/nucleotides. Relative abundance changes of carbohydrates/carbohydrate conjugates were minor within the grave as they were detected in fairly comparable amounts at each depth. However, 27% of their overall abundance was found in soils at 70-75 cm (Figure 1.1). Relative abundances of lipid-like compounds (e.g., 2-Oxo-4-methylthiobutanoate, 3-Methylthiopropionate), amino acids (e.g., citrulline, creatine, glutamate, glutamine, or tyrosine), vitamins such as pantothenate</w:t>
      </w:r>
      <w:r>
        <w:rPr>
          <w:color w:val="000000" w:themeColor="text1"/>
        </w:rPr>
        <w:t>,</w:t>
      </w:r>
      <w:r w:rsidRPr="00705D69">
        <w:rPr>
          <w:color w:val="000000" w:themeColor="text1"/>
        </w:rPr>
        <w:t xml:space="preserve"> as well as allantoin or hydroxybutyrate (compound class ‘others’) increased with grave depth until a depth of 40 cm. At 40 cm, abundances of these compound classes were highest but subsequently declined at 70-75 cm. Thus, subsurface soil from 40 cm below ground seemed to exhibit a clear abundance shift – for three of those classes abundances more than doubled compared to intensities detected at 30-35 cm. Interestingly, only a minor percentage of each compound class seemed abundant at 15 cm below the base of the grave (80-85 cm) (Figure 1.1; range across compound classes 3-14%).</w:t>
      </w:r>
    </w:p>
    <w:p w14:paraId="57E9C53E" w14:textId="77777777" w:rsidR="005C1A72" w:rsidRPr="00705D69" w:rsidRDefault="005C1A72" w:rsidP="005C1A72">
      <w:pPr>
        <w:spacing w:line="360" w:lineRule="auto"/>
        <w:ind w:firstLine="720"/>
        <w:jc w:val="both"/>
        <w:rPr>
          <w:color w:val="000000" w:themeColor="text1"/>
        </w:rPr>
        <w:sectPr w:rsidR="005C1A72" w:rsidRPr="00705D69" w:rsidSect="00B10D66">
          <w:pgSz w:w="12240" w:h="15840"/>
          <w:pgMar w:top="1440" w:right="1440" w:bottom="1440" w:left="1440" w:header="720" w:footer="720" w:gutter="0"/>
          <w:cols w:space="720"/>
          <w:titlePg/>
          <w:docGrid w:linePitch="360"/>
        </w:sectPr>
      </w:pPr>
      <w:r w:rsidRPr="00705D69">
        <w:rPr>
          <w:color w:val="000000" w:themeColor="text1"/>
        </w:rPr>
        <w:t xml:space="preserve">Combined, abundances of compound classes at the grave surface (0-5 cm) were different when compared to those detected at different depths deeper within the burial. At a depth of 40 cm, abundances of four compound classes were highest, which reinforced and supported observations by </w:t>
      </w:r>
      <w:r w:rsidRPr="00705D69">
        <w:rPr>
          <w:i/>
          <w:iCs/>
          <w:color w:val="000000" w:themeColor="text1"/>
        </w:rPr>
        <w:t>Kennan et al</w:t>
      </w:r>
      <w:r w:rsidRPr="00705D69">
        <w:rPr>
          <w:color w:val="000000" w:themeColor="text1"/>
        </w:rPr>
        <w:t>., who showed that this soil sample also contrasted sharply from others based on nearby soil microbial ecology and biogeochemirty</w:t>
      </w:r>
      <w:r w:rsidRPr="00705D69">
        <w:rPr>
          <w:color w:val="000000" w:themeColor="text1"/>
        </w:rPr>
        <w:fldChar w:fldCharType="begin"/>
      </w:r>
      <w:r w:rsidRPr="00705D69">
        <w:rPr>
          <w:color w:val="000000" w:themeColor="text1"/>
        </w:rPr>
        <w:instrText xml:space="preserve"> ADDIN EN.CITE &lt;EndNote&gt;&lt;Cite&gt;&lt;Author&gt;Keenan&lt;/Author&gt;&lt;Year&gt;2018&lt;/Year&gt;&lt;RecNum&gt;146&lt;/RecNum&gt;&lt;DisplayText&gt;&lt;style face="superscript"&gt;28&lt;/style&gt;&lt;/DisplayText&gt;&lt;record&gt;&lt;rec-number&gt;146&lt;/rec-number&gt;&lt;foreign-keys&gt;&lt;key app="EN" db-id="2zttdtfdjpf9pfepeftv9rrj25tfwdss0sd5" timestamp="1628791240"&gt;146&lt;/key&gt;&lt;/foreign-keys&gt;&lt;ref-type name="Journal Article"&gt;17&lt;/ref-type&gt;&lt;contributors&gt;&lt;authors&gt;&lt;author&gt;Keenan, Sarah W&lt;/author&gt;&lt;author&gt;Emmons, Alexandra L&lt;/author&gt;&lt;author&gt;Taylor, Lois S&lt;/author&gt;&lt;author&gt;Phillips, Gary&lt;/author&gt;&lt;author&gt;Mason, Allison R&lt;/author&gt;&lt;author&gt;Mundorff, Amy Z&lt;/author&gt;&lt;author&gt;Bernard, Ernest C&lt;/author&gt;&lt;author&gt;Davoren, Jon&lt;/author&gt;&lt;author&gt;DeBruyn, Jennifer M&lt;/author&gt;&lt;/authors&gt;&lt;/contributors&gt;&lt;titles&gt;&lt;title&gt;Spatial impacts of a multi-individual grave on microbial and microfaunal communities and soil biogeochemistry&lt;/title&gt;&lt;secondary-title&gt;PloS one&lt;/secondary-title&gt;&lt;/titles&gt;&lt;periodical&gt;&lt;full-title&gt;PloS one&lt;/full-title&gt;&lt;/periodical&gt;&lt;pages&gt;e0208845&lt;/pages&gt;&lt;volume&gt;13&lt;/volume&gt;&lt;number&gt;12&lt;/number&gt;&lt;dates&gt;&lt;year&gt;2018&lt;/year&gt;&lt;/dates&gt;&lt;isbn&gt;1932-6203&lt;/isbn&gt;&lt;urls&gt;&lt;/urls&gt;&lt;/record&gt;&lt;/Cite&gt;&lt;/EndNote&gt;</w:instrText>
      </w:r>
      <w:r w:rsidRPr="00705D69">
        <w:rPr>
          <w:color w:val="000000" w:themeColor="text1"/>
        </w:rPr>
        <w:fldChar w:fldCharType="separate"/>
      </w:r>
      <w:r w:rsidRPr="00705D69">
        <w:rPr>
          <w:noProof/>
          <w:color w:val="000000" w:themeColor="text1"/>
          <w:vertAlign w:val="superscript"/>
        </w:rPr>
        <w:t>28</w:t>
      </w:r>
      <w:r w:rsidRPr="00705D69">
        <w:rPr>
          <w:color w:val="000000" w:themeColor="text1"/>
        </w:rPr>
        <w:fldChar w:fldCharType="end"/>
      </w:r>
      <w:r w:rsidRPr="00705D69">
        <w:rPr>
          <w:color w:val="000000" w:themeColor="text1"/>
        </w:rPr>
        <w:t>. This also implies that based on intrinsic and extrinsic conditions of this mass grave, various microbial systems may have impacted metabolic profiles. As the majority of changes were observed at burial depths of 30-35 cm, 40 cm, and 70-75 cm, we demonstrated differential soil chemistry responses in areas where human decomposition occurred.</w:t>
      </w:r>
    </w:p>
    <w:p w14:paraId="3E40B9DC" w14:textId="77777777" w:rsidR="005C1A72" w:rsidRPr="00705D69" w:rsidRDefault="005C1A72" w:rsidP="005C1A72">
      <w:pPr>
        <w:spacing w:line="360" w:lineRule="auto"/>
        <w:jc w:val="both"/>
        <w:rPr>
          <w:noProof/>
        </w:rPr>
      </w:pPr>
      <w:r w:rsidRPr="00705D69">
        <w:rPr>
          <w:noProof/>
        </w:rPr>
        <w:lastRenderedPageBreak/>
        <w:drawing>
          <wp:inline distT="0" distB="0" distL="0" distR="0" wp14:anchorId="26F226D2" wp14:editId="32C81869">
            <wp:extent cx="8229600" cy="47510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8229600" cy="4751070"/>
                    </a:xfrm>
                    <a:prstGeom prst="rect">
                      <a:avLst/>
                    </a:prstGeom>
                  </pic:spPr>
                </pic:pic>
              </a:graphicData>
            </a:graphic>
          </wp:inline>
        </w:drawing>
      </w:r>
    </w:p>
    <w:p w14:paraId="5426FAB2" w14:textId="77777777" w:rsidR="005C1A72" w:rsidRPr="00705D69" w:rsidRDefault="005C1A72" w:rsidP="005C1A72">
      <w:pPr>
        <w:spacing w:line="360" w:lineRule="auto"/>
        <w:jc w:val="both"/>
        <w:rPr>
          <w:b/>
          <w:bCs/>
          <w:color w:val="000000" w:themeColor="text1"/>
          <w:sz w:val="20"/>
          <w:szCs w:val="20"/>
        </w:rPr>
      </w:pPr>
      <w:r w:rsidRPr="00705D69">
        <w:rPr>
          <w:noProof/>
        </w:rPr>
        <w:t xml:space="preserve"> </w:t>
      </w:r>
    </w:p>
    <w:p w14:paraId="766C6D55" w14:textId="77777777" w:rsidR="005C1A72" w:rsidRPr="00705D69" w:rsidRDefault="005C1A72" w:rsidP="005C1A72">
      <w:pPr>
        <w:pStyle w:val="TableofFigures"/>
        <w:ind w:left="0" w:firstLine="0"/>
        <w:jc w:val="both"/>
        <w:rPr>
          <w:vanish/>
        </w:rPr>
        <w:sectPr w:rsidR="005C1A72" w:rsidRPr="00705D69" w:rsidSect="00DA5D37">
          <w:pgSz w:w="15840" w:h="12240" w:orient="landscape"/>
          <w:pgMar w:top="1440" w:right="1440" w:bottom="1440" w:left="1440" w:header="720" w:footer="720" w:gutter="0"/>
          <w:cols w:space="720"/>
          <w:docGrid w:linePitch="360"/>
        </w:sectPr>
      </w:pPr>
      <w:bookmarkStart w:id="79" w:name="_Toc82431532"/>
      <w:r w:rsidRPr="00705D69">
        <w:rPr>
          <w:b/>
          <w:bCs/>
        </w:rPr>
        <w:t>Figure 1.1 –</w:t>
      </w:r>
      <w:r w:rsidRPr="00705D69">
        <w:t xml:space="preserve"> Overview of the distribution of compound class abundances in soils obtained from different depths within a multi-individual grave. Relative abundances of compound classes at different depths are depicted in pie charts and c</w:t>
      </w:r>
      <w:r w:rsidRPr="00705D69">
        <w:rPr>
          <w:iCs/>
        </w:rPr>
        <w:t>hanges in color brightness (bright blue to dark blue) illustrate depths of 0-5cm, 30-35 cm, 40 cm, 70-75 cm, and 80-85 cm, respectively.</w:t>
      </w:r>
      <w:bookmarkEnd w:id="79"/>
      <w:r w:rsidRPr="00705D69">
        <w:rPr>
          <w:iCs/>
        </w:rPr>
        <w:t xml:space="preserve">  </w:t>
      </w:r>
    </w:p>
    <w:p w14:paraId="38AB3A95" w14:textId="77777777" w:rsidR="005C1A72" w:rsidRPr="005C1A72" w:rsidRDefault="005C1A72" w:rsidP="005C1A72">
      <w:pPr>
        <w:spacing w:line="360" w:lineRule="auto"/>
        <w:ind w:firstLine="720"/>
        <w:jc w:val="both"/>
        <w:rPr>
          <w:color w:val="000000" w:themeColor="text1"/>
        </w:rPr>
      </w:pPr>
      <w:r w:rsidRPr="00705D69">
        <w:rPr>
          <w:color w:val="000000" w:themeColor="text1"/>
        </w:rPr>
        <w:lastRenderedPageBreak/>
        <w:t xml:space="preserve">To investigate the above-described global metabolic picture on a more in-depth scale, the grave metabolome was further assessed using multivariate analysis (Figure 1.2A). Consistent with Figure 1.1, the 3D PLS-DA plot showed diverse metabolic profiles for soils collected from within the mass grave. A slight overlap appeared for the 0-5 cm and 30-35 cm samples, while the remaining depths formed separate clusters (Figure 1.2A; blue, magenta, and purple clusters). Soils collected from a depth of 40 cm grouped closely to each other, while soils from deeper locations within the grave (70-75 cm and 80-85 cm) had more differentiation within each cluster. A driving factor for this might have been the changing diversity of microbial communities at certain excavation depths as reported by </w:t>
      </w:r>
      <w:r w:rsidRPr="00705D69">
        <w:rPr>
          <w:i/>
          <w:iCs/>
          <w:color w:val="000000" w:themeColor="text1"/>
        </w:rPr>
        <w:t>Emmons et al.</w:t>
      </w:r>
      <w:r w:rsidRPr="00705D69">
        <w:rPr>
          <w:color w:val="000000" w:themeColor="text1"/>
        </w:rPr>
        <w:fldChar w:fldCharType="begin"/>
      </w:r>
      <w:r w:rsidRPr="00705D69">
        <w:rPr>
          <w:color w:val="000000" w:themeColor="text1"/>
        </w:rPr>
        <w:instrText xml:space="preserve"> ADDIN EN.CITE &lt;EndNote&gt;&lt;Cite&gt;&lt;Author&gt;Keenan&lt;/Author&gt;&lt;Year&gt;2018&lt;/Year&gt;&lt;RecNum&gt;146&lt;/RecNum&gt;&lt;DisplayText&gt;&lt;style face="superscript"&gt;28, 75&lt;/style&gt;&lt;/DisplayText&gt;&lt;record&gt;&lt;rec-number&gt;146&lt;/rec-number&gt;&lt;foreign-keys&gt;&lt;key app="EN" db-id="2zttdtfdjpf9pfepeftv9rrj25tfwdss0sd5" timestamp="1628791240"&gt;146&lt;/key&gt;&lt;/foreign-keys&gt;&lt;ref-type name="Journal Article"&gt;17&lt;/ref-type&gt;&lt;contributors&gt;&lt;authors&gt;&lt;author&gt;Keenan, Sarah W&lt;/author&gt;&lt;author&gt;Emmons, Alexandra L&lt;/author&gt;&lt;author&gt;Taylor, Lois S&lt;/author&gt;&lt;author&gt;Phillips, Gary&lt;/author&gt;&lt;author&gt;Mason, Allison R&lt;/author&gt;&lt;author&gt;Mundorff, Amy Z&lt;/author&gt;&lt;author&gt;Bernard, Ernest C&lt;/author&gt;&lt;author&gt;Davoren, Jon&lt;/author&gt;&lt;author&gt;DeBruyn, Jennifer M&lt;/author&gt;&lt;/authors&gt;&lt;/contributors&gt;&lt;titles&gt;&lt;title&gt;Spatial impacts of a multi-individual grave on microbial and microfaunal communities and soil biogeochemistry&lt;/title&gt;&lt;secondary-title&gt;PloS one&lt;/secondary-title&gt;&lt;/titles&gt;&lt;periodical&gt;&lt;full-title&gt;PloS one&lt;/full-title&gt;&lt;/periodical&gt;&lt;pages&gt;e0208845&lt;/pages&gt;&lt;volume&gt;13&lt;/volume&gt;&lt;number&gt;12&lt;/number&gt;&lt;dates&gt;&lt;year&gt;2018&lt;/year&gt;&lt;/dates&gt;&lt;isbn&gt;1932-6203&lt;/isbn&gt;&lt;urls&gt;&lt;/urls&gt;&lt;/record&gt;&lt;/Cite&gt;&lt;Cite&gt;&lt;Author&gt;Emmons&lt;/Author&gt;&lt;Year&gt;2020&lt;/Year&gt;&lt;RecNum&gt;147&lt;/RecNum&gt;&lt;record&gt;&lt;rec-number&gt;147&lt;/rec-number&gt;&lt;foreign-keys&gt;&lt;key app="EN" db-id="2zttdtfdjpf9pfepeftv9rrj25tfwdss0sd5" timestamp="1628798764"&gt;147&lt;/key&gt;&lt;/foreign-keys&gt;&lt;ref-type name="Journal Article"&gt;17&lt;/ref-type&gt;&lt;contributors&gt;&lt;authors&gt;&lt;author&gt;Emmons, Alexandra L&lt;/author&gt;&lt;author&gt;Davoren, Jonathan&lt;/author&gt;&lt;author&gt;DeBruyn, Jennifer M&lt;/author&gt;&lt;author&gt;Mundorff, Amy Z&lt;/author&gt;&lt;/authors&gt;&lt;/contributors&gt;&lt;titles&gt;&lt;title&gt;Inter and intra-individual variation in skeletal DNA preservation in buried remains&lt;/title&gt;&lt;secondary-title&gt;Forensic Science International: Genetics&lt;/secondary-title&gt;&lt;/titles&gt;&lt;periodical&gt;&lt;full-title&gt;Forensic Science International: Genetics&lt;/full-title&gt;&lt;/periodical&gt;&lt;pages&gt;102193&lt;/pages&gt;&lt;volume&gt;44&lt;/volume&gt;&lt;dates&gt;&lt;year&gt;2020&lt;/year&gt;&lt;/dates&gt;&lt;isbn&gt;1872-4973&lt;/isbn&gt;&lt;urls&gt;&lt;/urls&gt;&lt;/record&gt;&lt;/Cite&gt;&lt;/EndNote&gt;</w:instrText>
      </w:r>
      <w:r w:rsidRPr="00705D69">
        <w:rPr>
          <w:color w:val="000000" w:themeColor="text1"/>
        </w:rPr>
        <w:fldChar w:fldCharType="separate"/>
      </w:r>
      <w:r w:rsidRPr="00705D69">
        <w:rPr>
          <w:noProof/>
          <w:color w:val="000000" w:themeColor="text1"/>
          <w:vertAlign w:val="superscript"/>
        </w:rPr>
        <w:t>28, 75</w:t>
      </w:r>
      <w:r w:rsidRPr="00705D69">
        <w:rPr>
          <w:color w:val="000000" w:themeColor="text1"/>
        </w:rPr>
        <w:fldChar w:fldCharType="end"/>
      </w:r>
      <w:r w:rsidRPr="00705D69">
        <w:rPr>
          <w:color w:val="000000" w:themeColor="text1"/>
        </w:rPr>
        <w:t>. To explain some of the metabolic variation seen among all five depths, metabolites with VIP values &gt; 1 were extracted from the PLS-DA plot and compared to results obtained from one-way ANOVA. The latter was performed to assess significance in metabolite changes among depths (</w:t>
      </w:r>
      <w:r w:rsidRPr="00705D69">
        <w:rPr>
          <w:bCs/>
        </w:rPr>
        <w:t xml:space="preserve">p ≤ 0.05 with Tukey’s HSD correction for multiple comparisons). This analysis found significant variation in abundances among depths for 36 metabolites, while 13 metabolites extrapolated from the PLS-DA plot had VIP scores &gt; 1 (data not shown). Among those 36 and 13 compounds, eight metabolites overlapped. Thus, ‘overlapping metabolites’ </w:t>
      </w:r>
      <w:r w:rsidRPr="00705D69">
        <w:rPr>
          <w:color w:val="000000" w:themeColor="text1"/>
        </w:rPr>
        <w:t>were metabolites meeting the screening criteria</w:t>
      </w:r>
      <w:r w:rsidRPr="00705D69">
        <w:rPr>
          <w:bCs/>
        </w:rPr>
        <w:t xml:space="preserve"> </w:t>
      </w:r>
      <w:r w:rsidRPr="005C1A72">
        <w:rPr>
          <w:bCs/>
        </w:rPr>
        <w:t>VIP &gt; 1 and significant metabolites based on ANOVA (Figure 1.2B). These eight showed significant abundance differences at primarily either 40 cm and/or 70-75 cm (Figure 1.2B). Hydroxybenzoate, homocysteine, tyrosine, and tryptophan were identified as involved in the amino acid metabolism. The five-carbon sugar xylitol is commonly used in a variety of food, but is also found in smaller quantities in plants or is microbially produced from xylose</w:t>
      </w:r>
      <w:r w:rsidRPr="005C1A72">
        <w:rPr>
          <w:bCs/>
        </w:rPr>
        <w:fldChar w:fldCharType="begin"/>
      </w:r>
      <w:r w:rsidRPr="005C1A72">
        <w:rPr>
          <w:bCs/>
        </w:rPr>
        <w:instrText xml:space="preserve"> ADDIN EN.CITE &lt;EndNote&gt;&lt;Cite&gt;&lt;Author&gt;Zhao&lt;/Author&gt;&lt;Year&gt;2020&lt;/Year&gt;&lt;RecNum&gt;149&lt;/RecNum&gt;&lt;DisplayText&gt;&lt;style face="superscript"&gt;84&lt;/style&gt;&lt;/DisplayText&gt;&lt;record&gt;&lt;rec-number&gt;149&lt;/rec-number&gt;&lt;foreign-keys&gt;&lt;key app="EN" db-id="2zttdtfdjpf9pfepeftv9rrj25tfwdss0sd5" timestamp="1629032637"&gt;149&lt;/key&gt;&lt;/foreign-keys&gt;&lt;ref-type name="Journal Article"&gt;17&lt;/ref-type&gt;&lt;contributors&gt;&lt;authors&gt;&lt;author&gt;Zhao, Zhe&lt;/author&gt;&lt;author&gt;Xian, Mo&lt;/author&gt;&lt;author&gt;Liu, Min&lt;/author&gt;&lt;author&gt;Zhao, Guang&lt;/author&gt;&lt;/authors&gt;&lt;/contributors&gt;&lt;titles&gt;&lt;title&gt;Biochemical routes for uptake and conversion of xylose by microorganisms&lt;/title&gt;&lt;secondary-title&gt;Biotechnology for biofuels&lt;/secondary-title&gt;&lt;/titles&gt;&lt;periodical&gt;&lt;full-title&gt;Biotechnology for biofuels&lt;/full-title&gt;&lt;/periodical&gt;&lt;pages&gt;1-12&lt;/pages&gt;&lt;volume&gt;13&lt;/volume&gt;&lt;number&gt;1&lt;/number&gt;&lt;dates&gt;&lt;year&gt;2020&lt;/year&gt;&lt;/dates&gt;&lt;isbn&gt;1754-6834&lt;/isbn&gt;&lt;urls&gt;&lt;/urls&gt;&lt;/record&gt;&lt;/Cite&gt;&lt;/EndNote&gt;</w:instrText>
      </w:r>
      <w:r w:rsidRPr="005C1A72">
        <w:rPr>
          <w:bCs/>
        </w:rPr>
        <w:fldChar w:fldCharType="separate"/>
      </w:r>
      <w:r w:rsidRPr="005C1A72">
        <w:rPr>
          <w:bCs/>
          <w:noProof/>
          <w:vertAlign w:val="superscript"/>
        </w:rPr>
        <w:t>84</w:t>
      </w:r>
      <w:r w:rsidRPr="005C1A72">
        <w:rPr>
          <w:bCs/>
        </w:rPr>
        <w:fldChar w:fldCharType="end"/>
      </w:r>
      <w:r w:rsidRPr="005C1A72">
        <w:rPr>
          <w:bCs/>
        </w:rPr>
        <w:t xml:space="preserve">. Multiple origins are also known for </w:t>
      </w:r>
      <w:r w:rsidRPr="005C1A72">
        <w:rPr>
          <w:color w:val="000000" w:themeColor="text1"/>
        </w:rPr>
        <w:t xml:space="preserve">hydroxybutyrate </w:t>
      </w:r>
      <w:r w:rsidRPr="005C1A72">
        <w:rPr>
          <w:bCs/>
        </w:rPr>
        <w:t>as well as the water-soluble vitamin pantothenate – b</w:t>
      </w:r>
      <w:r w:rsidRPr="005C1A72">
        <w:rPr>
          <w:color w:val="000000" w:themeColor="text1"/>
        </w:rPr>
        <w:t>oth have been related to bacteria, plants, and animals</w:t>
      </w:r>
      <w:r w:rsidRPr="005C1A72">
        <w:rPr>
          <w:color w:val="000000" w:themeColor="text1"/>
        </w:rPr>
        <w:fldChar w:fldCharType="begin"/>
      </w:r>
      <w:r w:rsidRPr="005C1A72">
        <w:rPr>
          <w:color w:val="000000" w:themeColor="text1"/>
        </w:rPr>
        <w:instrText xml:space="preserve"> ADDIN EN.CITE &lt;EndNote&gt;&lt;Cite&gt;&lt;Author&gt;Mierziak&lt;/Author&gt;&lt;Year&gt;2021&lt;/Year&gt;&lt;RecNum&gt;148&lt;/RecNum&gt;&lt;DisplayText&gt;&lt;style face="superscript"&gt;85&lt;/style&gt;&lt;/DisplayText&gt;&lt;record&gt;&lt;rec-number&gt;148&lt;/rec-number&gt;&lt;foreign-keys&gt;&lt;key app="EN" db-id="2zttdtfdjpf9pfepeftv9rrj25tfwdss0sd5" timestamp="1629031558"&gt;148&lt;/key&gt;&lt;/foreign-keys&gt;&lt;ref-type name="Journal Article"&gt;17&lt;/ref-type&gt;&lt;contributors&gt;&lt;authors&gt;&lt;author&gt;Mierziak, Justyna&lt;/author&gt;&lt;author&gt;Burgberger, Marta&lt;/author&gt;&lt;author&gt;Wojtasik, Wioleta&lt;/author&gt;&lt;/authors&gt;&lt;/contributors&gt;&lt;titles&gt;&lt;title&gt;3-Hydroxybutyrate as a Metabolite and a Signal Molecule Regulating Processes of Living Organisms&lt;/title&gt;&lt;secondary-title&gt;Biomolecules&lt;/secondary-title&gt;&lt;/titles&gt;&lt;periodical&gt;&lt;full-title&gt;Biomolecules&lt;/full-title&gt;&lt;/periodical&gt;&lt;pages&gt;402&lt;/pages&gt;&lt;volume&gt;11&lt;/volume&gt;&lt;number&gt;3&lt;/number&gt;&lt;dates&gt;&lt;year&gt;2021&lt;/year&gt;&lt;/dates&gt;&lt;urls&gt;&lt;/urls&gt;&lt;/record&gt;&lt;/Cite&gt;&lt;/EndNote&gt;</w:instrText>
      </w:r>
      <w:r w:rsidRPr="005C1A72">
        <w:rPr>
          <w:color w:val="000000" w:themeColor="text1"/>
        </w:rPr>
        <w:fldChar w:fldCharType="separate"/>
      </w:r>
      <w:r w:rsidRPr="005C1A72">
        <w:rPr>
          <w:noProof/>
          <w:color w:val="000000" w:themeColor="text1"/>
          <w:vertAlign w:val="superscript"/>
        </w:rPr>
        <w:t>85</w:t>
      </w:r>
      <w:r w:rsidRPr="005C1A72">
        <w:rPr>
          <w:color w:val="000000" w:themeColor="text1"/>
        </w:rPr>
        <w:fldChar w:fldCharType="end"/>
      </w:r>
      <w:r w:rsidRPr="005C1A72">
        <w:rPr>
          <w:color w:val="000000" w:themeColor="text1"/>
        </w:rPr>
        <w:t xml:space="preserve">. The compound 3-methylthiopropionate is categorized according to the human metabolome database among lipids and lipid-like molecules and has already been mentioned above with increased abundance at 40 cm. </w:t>
      </w:r>
    </w:p>
    <w:p w14:paraId="1BF344C4" w14:textId="77777777" w:rsidR="005C1A72" w:rsidRPr="00705D69" w:rsidRDefault="005C1A72" w:rsidP="005C1A72">
      <w:pPr>
        <w:spacing w:line="360" w:lineRule="auto"/>
        <w:ind w:firstLine="720"/>
        <w:jc w:val="both"/>
        <w:sectPr w:rsidR="005C1A72" w:rsidRPr="00705D69" w:rsidSect="00173493">
          <w:pgSz w:w="12240" w:h="15840"/>
          <w:pgMar w:top="1440" w:right="1440" w:bottom="1440" w:left="1440" w:header="720" w:footer="720" w:gutter="0"/>
          <w:cols w:space="720"/>
          <w:docGrid w:linePitch="360"/>
        </w:sectPr>
      </w:pPr>
      <w:r w:rsidRPr="005C1A72">
        <w:rPr>
          <w:color w:val="000000" w:themeColor="text1"/>
        </w:rPr>
        <w:t>Given that all compounds were detected at 0-5 cm (grave surface), the significantly increased abundances inside the grave reinforced the above hypothesis of a shift in the biochemistry at deeper depths where a potentially differential influx of decomposition</w:t>
      </w:r>
      <w:r w:rsidRPr="00705D69">
        <w:rPr>
          <w:color w:val="000000" w:themeColor="text1"/>
        </w:rPr>
        <w:t xml:space="preserve"> products into the soil matrix may have altered the intra-grave soil biochemical dynamics. </w:t>
      </w:r>
      <w:r w:rsidRPr="00705D69">
        <w:rPr>
          <w:color w:val="000000" w:themeColor="text1"/>
        </w:rPr>
        <w:lastRenderedPageBreak/>
        <w:t xml:space="preserve">A separate study of this project observed among other parameters high concentrations of organic sources including dissolved organic carbon (DOC) and nitrogen (DON) at </w:t>
      </w:r>
      <w:r>
        <w:rPr>
          <w:color w:val="000000" w:themeColor="text1"/>
        </w:rPr>
        <w:t xml:space="preserve">40 cm and </w:t>
      </w:r>
      <w:r w:rsidRPr="00705D69">
        <w:rPr>
          <w:color w:val="000000" w:themeColor="text1"/>
        </w:rPr>
        <w:t>the grave base (70–75 cm), likely as pooled inputs from all three sets of remains. In addition, with the base of the grave being water-saturated, oxygen availability was limited</w:t>
      </w:r>
      <w:r w:rsidRPr="00705D69">
        <w:rPr>
          <w:color w:val="000000" w:themeColor="text1"/>
        </w:rPr>
        <w:fldChar w:fldCharType="begin"/>
      </w:r>
      <w:r w:rsidRPr="00705D69">
        <w:rPr>
          <w:color w:val="000000" w:themeColor="text1"/>
        </w:rPr>
        <w:instrText xml:space="preserve"> ADDIN EN.CITE &lt;EndNote&gt;&lt;Cite&gt;&lt;Author&gt;Keenan&lt;/Author&gt;&lt;Year&gt;2018&lt;/Year&gt;&lt;RecNum&gt;146&lt;/RecNum&gt;&lt;DisplayText&gt;&lt;style face="superscript"&gt;28&lt;/style&gt;&lt;/DisplayText&gt;&lt;record&gt;&lt;rec-number&gt;146&lt;/rec-number&gt;&lt;foreign-keys&gt;&lt;key app="EN" db-id="2zttdtfdjpf9pfepeftv9rrj25tfwdss0sd5" timestamp="1628791240"&gt;146&lt;/key&gt;&lt;/foreign-keys&gt;&lt;ref-type name="Journal Article"&gt;17&lt;/ref-type&gt;&lt;contributors&gt;&lt;authors&gt;&lt;author&gt;Keenan, Sarah W&lt;/author&gt;&lt;author&gt;Emmons, Alexandra L&lt;/author&gt;&lt;author&gt;Taylor, Lois S&lt;/author&gt;&lt;author&gt;Phillips, Gary&lt;/author&gt;&lt;author&gt;Mason, Allison R&lt;/author&gt;&lt;author&gt;Mundorff, Amy Z&lt;/author&gt;&lt;author&gt;Bernard, Ernest C&lt;/author&gt;&lt;author&gt;Davoren, Jon&lt;/author&gt;&lt;author&gt;DeBruyn, Jennifer M&lt;/author&gt;&lt;/authors&gt;&lt;/contributors&gt;&lt;titles&gt;&lt;title&gt;Spatial impacts of a multi-individual grave on microbial and microfaunal communities and soil biogeochemistry&lt;/title&gt;&lt;secondary-title&gt;PloS one&lt;/secondary-title&gt;&lt;/titles&gt;&lt;periodical&gt;&lt;full-title&gt;PloS one&lt;/full-title&gt;&lt;/periodical&gt;&lt;pages&gt;e0208845&lt;/pages&gt;&lt;volume&gt;13&lt;/volume&gt;&lt;number&gt;12&lt;/number&gt;&lt;dates&gt;&lt;year&gt;2018&lt;/year&gt;&lt;/dates&gt;&lt;isbn&gt;1932-6203&lt;/isbn&gt;&lt;urls&gt;&lt;/urls&gt;&lt;/record&gt;&lt;/Cite&gt;&lt;/EndNote&gt;</w:instrText>
      </w:r>
      <w:r w:rsidRPr="00705D69">
        <w:rPr>
          <w:color w:val="000000" w:themeColor="text1"/>
        </w:rPr>
        <w:fldChar w:fldCharType="separate"/>
      </w:r>
      <w:r w:rsidRPr="00705D69">
        <w:rPr>
          <w:noProof/>
          <w:color w:val="000000" w:themeColor="text1"/>
          <w:vertAlign w:val="superscript"/>
        </w:rPr>
        <w:t>28</w:t>
      </w:r>
      <w:r w:rsidRPr="00705D69">
        <w:rPr>
          <w:color w:val="000000" w:themeColor="text1"/>
        </w:rPr>
        <w:fldChar w:fldCharType="end"/>
      </w:r>
      <w:r w:rsidRPr="00705D69">
        <w:rPr>
          <w:color w:val="000000" w:themeColor="text1"/>
        </w:rPr>
        <w:t xml:space="preserve">. </w:t>
      </w:r>
      <w:r>
        <w:rPr>
          <w:color w:val="000000" w:themeColor="text1"/>
        </w:rPr>
        <w:t>This</w:t>
      </w:r>
      <w:r w:rsidRPr="00705D69">
        <w:rPr>
          <w:color w:val="000000" w:themeColor="text1"/>
        </w:rPr>
        <w:t xml:space="preserve"> could have also driven a shift in microbial communities within the grave toward anaerobic colonizers because at around 40 cm and above </w:t>
      </w:r>
      <w:r>
        <w:rPr>
          <w:color w:val="000000" w:themeColor="text1"/>
        </w:rPr>
        <w:t>soil geochemistry parameters suggested enough oxygen for nitrification</w:t>
      </w:r>
      <w:r w:rsidRPr="00705D69">
        <w:rPr>
          <w:color w:val="000000" w:themeColor="text1"/>
        </w:rPr>
        <w:fldChar w:fldCharType="begin"/>
      </w:r>
      <w:r w:rsidRPr="00705D69">
        <w:rPr>
          <w:color w:val="000000" w:themeColor="text1"/>
        </w:rPr>
        <w:instrText xml:space="preserve"> ADDIN EN.CITE &lt;EndNote&gt;&lt;Cite&gt;&lt;Author&gt;Keenan&lt;/Author&gt;&lt;Year&gt;2018&lt;/Year&gt;&lt;RecNum&gt;146&lt;/RecNum&gt;&lt;DisplayText&gt;&lt;style face="superscript"&gt;28, 75&lt;/style&gt;&lt;/DisplayText&gt;&lt;record&gt;&lt;rec-number&gt;146&lt;/rec-number&gt;&lt;foreign-keys&gt;&lt;key app="EN" db-id="2zttdtfdjpf9pfepeftv9rrj25tfwdss0sd5" timestamp="1628791240"&gt;146&lt;/key&gt;&lt;/foreign-keys&gt;&lt;ref-type name="Journal Article"&gt;17&lt;/ref-type&gt;&lt;contributors&gt;&lt;authors&gt;&lt;author&gt;Keenan, Sarah W&lt;/author&gt;&lt;author&gt;Emmons, Alexandra L&lt;/author&gt;&lt;author&gt;Taylor, Lois S&lt;/author&gt;&lt;author&gt;Phillips, Gary&lt;/author&gt;&lt;author&gt;Mason, Allison R&lt;/author&gt;&lt;author&gt;Mundorff, Amy Z&lt;/author&gt;&lt;author&gt;Bernard, Ernest C&lt;/author&gt;&lt;author&gt;Davoren, Jon&lt;/author&gt;&lt;author&gt;DeBruyn, Jennifer M&lt;/author&gt;&lt;/authors&gt;&lt;/contributors&gt;&lt;titles&gt;&lt;title&gt;Spatial impacts of a multi-individual grave on microbial and microfaunal communities and soil biogeochemistry&lt;/title&gt;&lt;secondary-title&gt;PloS one&lt;/secondary-title&gt;&lt;/titles&gt;&lt;periodical&gt;&lt;full-title&gt;PloS one&lt;/full-title&gt;&lt;/periodical&gt;&lt;pages&gt;e0208845&lt;/pages&gt;&lt;volume&gt;13&lt;/volume&gt;&lt;number&gt;12&lt;/number&gt;&lt;dates&gt;&lt;year&gt;2018&lt;/year&gt;&lt;/dates&gt;&lt;isbn&gt;1932-6203&lt;/isbn&gt;&lt;urls&gt;&lt;/urls&gt;&lt;/record&gt;&lt;/Cite&gt;&lt;Cite&gt;&lt;Author&gt;Emmons&lt;/Author&gt;&lt;Year&gt;2020&lt;/Year&gt;&lt;RecNum&gt;147&lt;/RecNum&gt;&lt;record&gt;&lt;rec-number&gt;147&lt;/rec-number&gt;&lt;foreign-keys&gt;&lt;key app="EN" db-id="2zttdtfdjpf9pfepeftv9rrj25tfwdss0sd5" timestamp="1628798764"&gt;147&lt;/key&gt;&lt;/foreign-keys&gt;&lt;ref-type name="Journal Article"&gt;17&lt;/ref-type&gt;&lt;contributors&gt;&lt;authors&gt;&lt;author&gt;Emmons, Alexandra L&lt;/author&gt;&lt;author&gt;Davoren, Jonathan&lt;/author&gt;&lt;author&gt;DeBruyn, Jennifer M&lt;/author&gt;&lt;author&gt;Mundorff, Amy Z&lt;/author&gt;&lt;/authors&gt;&lt;/contributors&gt;&lt;titles&gt;&lt;title&gt;Inter and intra-individual variation in skeletal DNA preservation in buried remains&lt;/title&gt;&lt;secondary-title&gt;Forensic Science International: Genetics&lt;/secondary-title&gt;&lt;/titles&gt;&lt;periodical&gt;&lt;full-title&gt;Forensic Science International: Genetics&lt;/full-title&gt;&lt;/periodical&gt;&lt;pages&gt;102193&lt;/pages&gt;&lt;volume&gt;44&lt;/volume&gt;&lt;dates&gt;&lt;year&gt;2020&lt;/year&gt;&lt;/dates&gt;&lt;isbn&gt;1872-4973&lt;/isbn&gt;&lt;urls&gt;&lt;/urls&gt;&lt;/record&gt;&lt;/Cite&gt;&lt;/EndNote&gt;</w:instrText>
      </w:r>
      <w:r w:rsidRPr="00705D69">
        <w:rPr>
          <w:color w:val="000000" w:themeColor="text1"/>
        </w:rPr>
        <w:fldChar w:fldCharType="separate"/>
      </w:r>
      <w:r w:rsidRPr="00705D69">
        <w:rPr>
          <w:noProof/>
          <w:color w:val="000000" w:themeColor="text1"/>
          <w:vertAlign w:val="superscript"/>
        </w:rPr>
        <w:t>28, 75</w:t>
      </w:r>
      <w:r w:rsidRPr="00705D69">
        <w:rPr>
          <w:color w:val="000000" w:themeColor="text1"/>
        </w:rPr>
        <w:fldChar w:fldCharType="end"/>
      </w:r>
      <w:r w:rsidRPr="00705D69">
        <w:rPr>
          <w:color w:val="000000" w:themeColor="text1"/>
        </w:rPr>
        <w:t xml:space="preserve">. </w:t>
      </w:r>
      <w:r w:rsidRPr="00705D69">
        <w:rPr>
          <w:i/>
          <w:iCs/>
          <w:color w:val="000000" w:themeColor="text1"/>
        </w:rPr>
        <w:t xml:space="preserve">Pontiller et al. </w:t>
      </w:r>
      <w:r w:rsidRPr="00705D69">
        <w:rPr>
          <w:color w:val="000000" w:themeColor="text1"/>
        </w:rPr>
        <w:t>recently described the bacterial transformation of labile DOC compounds such as amino acids, glucose, or acetate and the utilization of organic acids, oligomeric or polymeric molecules like proteins and polysaccharides</w:t>
      </w:r>
      <w:r w:rsidRPr="00705D69">
        <w:rPr>
          <w:color w:val="000000" w:themeColor="text1"/>
        </w:rPr>
        <w:fldChar w:fldCharType="begin"/>
      </w:r>
      <w:r w:rsidRPr="00705D69">
        <w:rPr>
          <w:color w:val="000000" w:themeColor="text1"/>
        </w:rPr>
        <w:instrText xml:space="preserve"> ADDIN EN.CITE &lt;EndNote&gt;&lt;Cite&gt;&lt;Author&gt;Pontiller&lt;/Author&gt;&lt;Year&gt;2020&lt;/Year&gt;&lt;RecNum&gt;161&lt;/RecNum&gt;&lt;DisplayText&gt;&lt;style face="superscript"&gt;86&lt;/style&gt;&lt;/DisplayText&gt;&lt;record&gt;&lt;rec-number&gt;161&lt;/rec-number&gt;&lt;foreign-keys&gt;&lt;key app="EN" db-id="2zttdtfdjpf9pfepeftv9rrj25tfwdss0sd5" timestamp="1629383327"&gt;161&lt;/key&gt;&lt;/foreign-keys&gt;&lt;ref-type name="Journal Article"&gt;17&lt;/ref-type&gt;&lt;contributors&gt;&lt;authors&gt;&lt;author&gt;Pontiller, Benjamin&lt;/author&gt;&lt;author&gt;Martínez-García, Sandra&lt;/author&gt;&lt;author&gt;Lundin, Daniel&lt;/author&gt;&lt;author&gt;Pinhassi, Jarone&lt;/author&gt;&lt;/authors&gt;&lt;/contributors&gt;&lt;titles&gt;&lt;title&gt;Labile dissolved organic matter compound characteristics select for divergence in marine bacterial activity and transcription&lt;/title&gt;&lt;secondary-title&gt;Frontiers in microbiology&lt;/secondary-title&gt;&lt;/titles&gt;&lt;periodical&gt;&lt;full-title&gt;Frontiers in microbiology&lt;/full-title&gt;&lt;/periodical&gt;&lt;pages&gt;2365&lt;/pages&gt;&lt;volume&gt;11&lt;/volume&gt;&lt;dates&gt;&lt;year&gt;2020&lt;/year&gt;&lt;/dates&gt;&lt;isbn&gt;1664-302X&lt;/isbn&gt;&lt;urls&gt;&lt;/urls&gt;&lt;/record&gt;&lt;/Cite&gt;&lt;/EndNote&gt;</w:instrText>
      </w:r>
      <w:r w:rsidRPr="00705D69">
        <w:rPr>
          <w:color w:val="000000" w:themeColor="text1"/>
        </w:rPr>
        <w:fldChar w:fldCharType="separate"/>
      </w:r>
      <w:r w:rsidRPr="00705D69">
        <w:rPr>
          <w:noProof/>
          <w:color w:val="000000" w:themeColor="text1"/>
          <w:vertAlign w:val="superscript"/>
        </w:rPr>
        <w:t>86</w:t>
      </w:r>
      <w:r w:rsidRPr="00705D69">
        <w:rPr>
          <w:color w:val="000000" w:themeColor="text1"/>
        </w:rPr>
        <w:fldChar w:fldCharType="end"/>
      </w:r>
      <w:r w:rsidRPr="00705D69">
        <w:rPr>
          <w:color w:val="000000" w:themeColor="text1"/>
        </w:rPr>
        <w:t>. Therefore, a diverse and highly variable microbiome within the grave could have impacted metabolic dynamics at specific depths.</w:t>
      </w:r>
    </w:p>
    <w:p w14:paraId="5EA1D67D" w14:textId="77777777" w:rsidR="005C1A72" w:rsidRPr="00705D69" w:rsidRDefault="005C1A72" w:rsidP="005C1A72">
      <w:pPr>
        <w:spacing w:line="360" w:lineRule="auto"/>
        <w:jc w:val="both"/>
        <w:rPr>
          <w:b/>
          <w:bCs/>
          <w:color w:val="000000" w:themeColor="text1"/>
          <w:sz w:val="28"/>
          <w:szCs w:val="28"/>
        </w:rPr>
      </w:pPr>
      <w:r w:rsidRPr="00705D69">
        <w:rPr>
          <w:b/>
          <w:bCs/>
          <w:i/>
          <w:iCs/>
          <w:noProof/>
          <w:color w:val="000000" w:themeColor="text1"/>
          <w:sz w:val="28"/>
          <w:szCs w:val="28"/>
        </w:rPr>
        <w:lastRenderedPageBreak/>
        <mc:AlternateContent>
          <mc:Choice Requires="wps">
            <w:drawing>
              <wp:anchor distT="0" distB="0" distL="114300" distR="114300" simplePos="0" relativeHeight="251713536" behindDoc="0" locked="0" layoutInCell="1" allowOverlap="1" wp14:anchorId="415D50FB" wp14:editId="33F8890C">
                <wp:simplePos x="0" y="0"/>
                <wp:positionH relativeFrom="column">
                  <wp:posOffset>-412388</wp:posOffset>
                </wp:positionH>
                <wp:positionV relativeFrom="paragraph">
                  <wp:posOffset>330563</wp:posOffset>
                </wp:positionV>
                <wp:extent cx="507365" cy="367665"/>
                <wp:effectExtent l="0" t="0" r="0" b="0"/>
                <wp:wrapNone/>
                <wp:docPr id="40" name="Text Box 40"/>
                <wp:cNvGraphicFramePr/>
                <a:graphic xmlns:a="http://schemas.openxmlformats.org/drawingml/2006/main">
                  <a:graphicData uri="http://schemas.microsoft.com/office/word/2010/wordprocessingShape">
                    <wps:wsp>
                      <wps:cNvSpPr txBox="1"/>
                      <wps:spPr>
                        <a:xfrm>
                          <a:off x="0" y="0"/>
                          <a:ext cx="507365" cy="367665"/>
                        </a:xfrm>
                        <a:prstGeom prst="rect">
                          <a:avLst/>
                        </a:prstGeom>
                        <a:noFill/>
                        <a:ln w="6350">
                          <a:noFill/>
                        </a:ln>
                      </wps:spPr>
                      <wps:txbx>
                        <w:txbxContent>
                          <w:p w14:paraId="458C5072" w14:textId="77777777" w:rsidR="005C1A72" w:rsidRPr="000E38CE" w:rsidRDefault="005C1A72" w:rsidP="005C1A72">
                            <w:pPr>
                              <w:rPr>
                                <w:b/>
                                <w:bCs/>
                                <w:color w:val="000000" w:themeColor="text1"/>
                                <w:sz w:val="32"/>
                                <w:szCs w:val="32"/>
                              </w:rPr>
                            </w:pPr>
                            <w:r w:rsidRPr="000E38CE">
                              <w:rPr>
                                <w:b/>
                                <w:bCs/>
                                <w:color w:val="000000" w:themeColor="text1"/>
                                <w:sz w:val="32"/>
                                <w:szCs w:val="32"/>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15D50FB" id="_x0000_t202" coordsize="21600,21600" o:spt="202" path="m,l,21600r21600,l21600,xe">
                <v:stroke joinstyle="miter"/>
                <v:path gradientshapeok="t" o:connecttype="rect"/>
              </v:shapetype>
              <v:shape id="Text Box 40" o:spid="_x0000_s1026" type="#_x0000_t202" style="position:absolute;left:0;text-align:left;margin-left:-32.45pt;margin-top:26.05pt;width:39.95pt;height:28.95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" filled="f" stroked="f" strokeweight=".5pt">
                <v:textbox>
                  <w:txbxContent>
                    <w:p w14:paraId="458C5072" w14:textId="77777777" w:rsidR="005C1A72" w:rsidRPr="000E38CE" w:rsidRDefault="005C1A72" w:rsidP="005C1A72">
                      <w:pPr>
                        <w:rPr>
                          <w:b/>
                          <w:bCs/>
                          <w:color w:val="000000" w:themeColor="text1"/>
                          <w:sz w:val="32"/>
                          <w:szCs w:val="32"/>
                        </w:rPr>
                      </w:pPr>
                      <w:r w:rsidRPr="000E38CE">
                        <w:rPr>
                          <w:b/>
                          <w:bCs/>
                          <w:color w:val="000000" w:themeColor="text1"/>
                          <w:sz w:val="32"/>
                          <w:szCs w:val="32"/>
                        </w:rPr>
                        <w:t>A</w:t>
                      </w:r>
                    </w:p>
                  </w:txbxContent>
                </v:textbox>
              </v:shape>
            </w:pict>
          </mc:Fallback>
        </mc:AlternateContent>
      </w:r>
    </w:p>
    <w:p w14:paraId="01AE5799" w14:textId="77777777" w:rsidR="005C1A72" w:rsidRPr="00705D69" w:rsidRDefault="005C1A72" w:rsidP="005C1A72">
      <w:pPr>
        <w:spacing w:line="360" w:lineRule="auto"/>
        <w:jc w:val="both"/>
        <w:rPr>
          <w:b/>
          <w:bCs/>
          <w:color w:val="000000" w:themeColor="text1"/>
          <w:sz w:val="28"/>
          <w:szCs w:val="28"/>
        </w:rPr>
      </w:pPr>
      <w:r w:rsidRPr="00705D69">
        <w:rPr>
          <w:b/>
          <w:bCs/>
          <w:noProof/>
          <w:color w:val="000000" w:themeColor="text1"/>
          <w:sz w:val="28"/>
          <w:szCs w:val="28"/>
        </w:rPr>
        <w:drawing>
          <wp:anchor distT="0" distB="0" distL="114300" distR="114300" simplePos="0" relativeHeight="251714560" behindDoc="0" locked="0" layoutInCell="1" allowOverlap="1" wp14:anchorId="60AE5F5C" wp14:editId="1C8D29A3">
            <wp:simplePos x="0" y="0"/>
            <wp:positionH relativeFrom="column">
              <wp:posOffset>-345440</wp:posOffset>
            </wp:positionH>
            <wp:positionV relativeFrom="page">
              <wp:posOffset>1460500</wp:posOffset>
            </wp:positionV>
            <wp:extent cx="8789035" cy="401701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8789035" cy="4017010"/>
                    </a:xfrm>
                    <a:prstGeom prst="rect">
                      <a:avLst/>
                    </a:prstGeom>
                  </pic:spPr>
                </pic:pic>
              </a:graphicData>
            </a:graphic>
            <wp14:sizeRelH relativeFrom="page">
              <wp14:pctWidth>0</wp14:pctWidth>
            </wp14:sizeRelH>
            <wp14:sizeRelV relativeFrom="page">
              <wp14:pctHeight>0</wp14:pctHeight>
            </wp14:sizeRelV>
          </wp:anchor>
        </w:drawing>
      </w:r>
      <w:r w:rsidRPr="00705D69">
        <w:rPr>
          <w:b/>
          <w:bCs/>
          <w:i/>
          <w:iCs/>
          <w:noProof/>
          <w:color w:val="000000" w:themeColor="text1"/>
          <w:sz w:val="28"/>
          <w:szCs w:val="28"/>
        </w:rPr>
        <mc:AlternateContent>
          <mc:Choice Requires="wps">
            <w:drawing>
              <wp:anchor distT="0" distB="0" distL="114300" distR="114300" simplePos="0" relativeHeight="251712512" behindDoc="0" locked="0" layoutInCell="1" allowOverlap="1" wp14:anchorId="6E830431" wp14:editId="3344AB8F">
                <wp:simplePos x="0" y="0"/>
                <wp:positionH relativeFrom="column">
                  <wp:posOffset>3306172</wp:posOffset>
                </wp:positionH>
                <wp:positionV relativeFrom="paragraph">
                  <wp:posOffset>2903</wp:posOffset>
                </wp:positionV>
                <wp:extent cx="507365" cy="367665"/>
                <wp:effectExtent l="0" t="0" r="0" b="0"/>
                <wp:wrapNone/>
                <wp:docPr id="36" name="Text Box 36"/>
                <wp:cNvGraphicFramePr/>
                <a:graphic xmlns:a="http://schemas.openxmlformats.org/drawingml/2006/main">
                  <a:graphicData uri="http://schemas.microsoft.com/office/word/2010/wordprocessingShape">
                    <wps:wsp>
                      <wps:cNvSpPr txBox="1"/>
                      <wps:spPr>
                        <a:xfrm>
                          <a:off x="0" y="0"/>
                          <a:ext cx="507365" cy="367665"/>
                        </a:xfrm>
                        <a:prstGeom prst="rect">
                          <a:avLst/>
                        </a:prstGeom>
                        <a:noFill/>
                        <a:ln w="6350">
                          <a:noFill/>
                        </a:ln>
                      </wps:spPr>
                      <wps:txbx>
                        <w:txbxContent>
                          <w:p w14:paraId="4B6892BB" w14:textId="77777777" w:rsidR="005C1A72" w:rsidRPr="000E38CE" w:rsidRDefault="005C1A72" w:rsidP="005C1A72">
                            <w:pPr>
                              <w:rPr>
                                <w:b/>
                                <w:bCs/>
                                <w:color w:val="000000" w:themeColor="text1"/>
                                <w:sz w:val="32"/>
                                <w:szCs w:val="32"/>
                              </w:rPr>
                            </w:pPr>
                            <w:r w:rsidRPr="000E38CE">
                              <w:rPr>
                                <w:b/>
                                <w:bCs/>
                                <w:color w:val="000000" w:themeColor="text1"/>
                                <w:sz w:val="32"/>
                                <w:szCs w:val="32"/>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E830431" id="Text Box 36" o:spid="_x0000_s1027" type="#_x0000_t202" style="position:absolute;left:0;text-align:left;margin-left:260.35pt;margin-top:.25pt;width:39.95pt;height:28.9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" filled="f" stroked="f" strokeweight=".5pt">
                <v:textbox>
                  <w:txbxContent>
                    <w:p w14:paraId="4B6892BB" w14:textId="77777777" w:rsidR="005C1A72" w:rsidRPr="000E38CE" w:rsidRDefault="005C1A72" w:rsidP="005C1A72">
                      <w:pPr>
                        <w:rPr>
                          <w:b/>
                          <w:bCs/>
                          <w:color w:val="000000" w:themeColor="text1"/>
                          <w:sz w:val="32"/>
                          <w:szCs w:val="32"/>
                        </w:rPr>
                      </w:pPr>
                      <w:r w:rsidRPr="000E38CE">
                        <w:rPr>
                          <w:b/>
                          <w:bCs/>
                          <w:color w:val="000000" w:themeColor="text1"/>
                          <w:sz w:val="32"/>
                          <w:szCs w:val="32"/>
                        </w:rPr>
                        <w:t>B</w:t>
                      </w:r>
                    </w:p>
                  </w:txbxContent>
                </v:textbox>
              </v:shape>
            </w:pict>
          </mc:Fallback>
        </mc:AlternateContent>
      </w:r>
    </w:p>
    <w:p w14:paraId="1863486C" w14:textId="77777777" w:rsidR="005C1A72" w:rsidRPr="00705D69" w:rsidRDefault="005C1A72" w:rsidP="005C1A72">
      <w:pPr>
        <w:jc w:val="both"/>
        <w:rPr>
          <w:b/>
          <w:bCs/>
          <w:i/>
          <w:iCs/>
          <w:color w:val="000000" w:themeColor="text1"/>
          <w:sz w:val="21"/>
          <w:szCs w:val="21"/>
        </w:rPr>
      </w:pPr>
    </w:p>
    <w:p w14:paraId="33DE27C9" w14:textId="77777777" w:rsidR="005C1A72" w:rsidRPr="00705D69" w:rsidRDefault="005C1A72" w:rsidP="005C1A72">
      <w:pPr>
        <w:jc w:val="both"/>
        <w:rPr>
          <w:b/>
          <w:bCs/>
          <w:i/>
          <w:iCs/>
          <w:color w:val="000000" w:themeColor="text1"/>
          <w:sz w:val="21"/>
          <w:szCs w:val="21"/>
        </w:rPr>
      </w:pPr>
    </w:p>
    <w:p w14:paraId="6CA91E9C" w14:textId="77777777" w:rsidR="005C1A72" w:rsidRPr="00705D69" w:rsidRDefault="005C1A72" w:rsidP="005C1A72">
      <w:pPr>
        <w:jc w:val="both"/>
        <w:rPr>
          <w:b/>
          <w:bCs/>
          <w:i/>
          <w:iCs/>
          <w:color w:val="000000" w:themeColor="text1"/>
          <w:sz w:val="15"/>
          <w:szCs w:val="15"/>
        </w:rPr>
      </w:pPr>
    </w:p>
    <w:p w14:paraId="2F0849A6" w14:textId="77777777" w:rsidR="005C1A72" w:rsidRPr="005C1A72" w:rsidRDefault="005C1A72" w:rsidP="005C1A72">
      <w:pPr>
        <w:pStyle w:val="TableofFigures"/>
        <w:ind w:left="0" w:firstLine="0"/>
        <w:jc w:val="both"/>
      </w:pPr>
      <w:bookmarkStart w:id="80" w:name="_Toc82431533"/>
      <w:r w:rsidRPr="005C1A72">
        <w:rPr>
          <w:b/>
          <w:bCs/>
        </w:rPr>
        <w:t>Figure 1.2 –</w:t>
      </w:r>
      <w:r w:rsidRPr="005C1A72">
        <w:t xml:space="preserve"> Intra-gave soil metabolic changes at different depths. (A) 3D PLS-DA plot of soils collected at multiple depths from the grave. (B) Most significant metabolites resulting from one-way ANOVA and VIP analysis with significant changes in relative abundances at different grave depths. P-values and letters above bar graphs were derived via Tukey's honestly significant difference (HSD) post hoc test.</w:t>
      </w:r>
      <w:bookmarkEnd w:id="80"/>
    </w:p>
    <w:p w14:paraId="6BFE2C42" w14:textId="77777777" w:rsidR="005C1A72" w:rsidRPr="00705D69" w:rsidRDefault="005C1A72" w:rsidP="005C1A72">
      <w:pPr>
        <w:spacing w:line="360" w:lineRule="auto"/>
        <w:jc w:val="both"/>
        <w:rPr>
          <w:b/>
          <w:bCs/>
          <w:color w:val="000000" w:themeColor="text1"/>
          <w:sz w:val="28"/>
          <w:szCs w:val="28"/>
        </w:rPr>
        <w:sectPr w:rsidR="005C1A72" w:rsidRPr="00705D69" w:rsidSect="00792551">
          <w:pgSz w:w="15840" w:h="12240" w:orient="landscape"/>
          <w:pgMar w:top="1440" w:right="1440" w:bottom="1440" w:left="1440" w:header="720" w:footer="720" w:gutter="0"/>
          <w:cols w:space="720"/>
          <w:docGrid w:linePitch="360"/>
        </w:sectPr>
      </w:pPr>
    </w:p>
    <w:p w14:paraId="10F4E0B5" w14:textId="77777777" w:rsidR="005C1A72" w:rsidRPr="00705D69" w:rsidRDefault="005C1A72" w:rsidP="005C1A72">
      <w:pPr>
        <w:pStyle w:val="Heading3"/>
        <w:spacing w:before="0" w:after="0" w:line="360" w:lineRule="auto"/>
        <w:jc w:val="both"/>
        <w:rPr>
          <w:i w:val="0"/>
          <w:iCs/>
        </w:rPr>
      </w:pPr>
      <w:bookmarkStart w:id="81" w:name="_Toc82431074"/>
      <w:r w:rsidRPr="00705D69">
        <w:rPr>
          <w:i w:val="0"/>
          <w:iCs/>
        </w:rPr>
        <w:lastRenderedPageBreak/>
        <w:t>1.4.2 Comparative analysis of grave and control soil metabolic patterns</w:t>
      </w:r>
      <w:bookmarkEnd w:id="81"/>
      <w:r w:rsidRPr="00705D69">
        <w:rPr>
          <w:i w:val="0"/>
          <w:iCs/>
        </w:rPr>
        <w:t xml:space="preserve"> </w:t>
      </w:r>
    </w:p>
    <w:p w14:paraId="1D5D35A1" w14:textId="77777777" w:rsidR="005C1A72" w:rsidRPr="00705D69" w:rsidRDefault="005C1A72" w:rsidP="005C1A72">
      <w:pPr>
        <w:spacing w:line="360" w:lineRule="auto"/>
        <w:ind w:firstLine="720"/>
        <w:jc w:val="both"/>
        <w:rPr>
          <w:color w:val="000000" w:themeColor="text1"/>
        </w:rPr>
      </w:pPr>
      <w:r w:rsidRPr="00705D69">
        <w:rPr>
          <w:color w:val="000000" w:themeColor="text1"/>
        </w:rPr>
        <w:t xml:space="preserve">Presently, metabolomics analysis focused solely on decomposition-impacted soils from the multi-individual grave. Therefore, we compared decomposition soil samples with samples obtained from the control grave next (0-5 cm and 30-35 cm). Control grave samples were preferred as opposed to off-grave controls to resemble the same environmental conditions for direct evaluations of decomposition effects. To determine which metabolites significantly changed in abundance among the two graves (multi-individual vs. control grave), a volcano plot analysis was performed (FC threshold 1.5, p-adjusted threshold ≤ 0.05). Control grave soils from 30-35 cm were used for comparisons with decomposition soils from 30-35, 40, 70-75, and 80-85 cm, while control soils collected at 0-5 cm were compared to those collected at 0-5 cm from the multi-individual grave. A detailed overview of the analysis with all altered metabolites is summarized in Appendix Table 1.3, while bar graphs in Figure 1.3A visualize the summarized results. The total number of metabolites with significantly altered abundances among the two grave soil types is depicted by depths. For example, a depth of 0-5 cm showed 14 metabolites lowered in abundances in decomposition-impacted grave soils when compared to the controls. Yet, with increasing grave depth we noticed an increased number of compounds that were higher in relative abundance in the mass grave. Particularly, this was the case at 40 cm and to a lesser extent also at 70-75 cm (Figure 1.3A, 36 metabolites and 11 metabolites, respectively). Additionally, features with higher abundance in soils from the multi-individual grave (49 total features) were further evaluated using a Venn diagram to identify common and unique metabolites among all or some of the depths. As depicted in Figure 1.3B, 27 features were elevated solely at a depth of 40 cm, and two features only at 70-75 cm. Seven metabolites were mutually elevated at both 40 and 70-75 cm, while two metabolites had greater abundances at all three depths when compared to control soils. Homocysteine and hydroxybenzoate comprised the latter (Figure 1.3B). Being significantly “upregulated” in decomposition soils, a direct link to human decay processes seemed likely. Reinforcing this, the review of human decomposition products in soils by </w:t>
      </w:r>
      <w:r w:rsidRPr="00705D69">
        <w:rPr>
          <w:i/>
          <w:iCs/>
          <w:color w:val="000000" w:themeColor="text1"/>
        </w:rPr>
        <w:t>Dent et al.</w:t>
      </w:r>
      <w:r w:rsidRPr="00705D69">
        <w:rPr>
          <w:color w:val="000000" w:themeColor="text1"/>
        </w:rPr>
        <w:t xml:space="preserve"> </w:t>
      </w:r>
      <w:r>
        <w:rPr>
          <w:color w:val="000000" w:themeColor="text1"/>
        </w:rPr>
        <w:t>reported</w:t>
      </w:r>
      <w:r w:rsidRPr="00705D69">
        <w:rPr>
          <w:color w:val="000000" w:themeColor="text1"/>
        </w:rPr>
        <w:t xml:space="preserve"> the production of phenolic compounds after the onset of proteolysis together with the occurrence of sulfur-containing amino acids resulting from protein breakdown</w:t>
      </w:r>
      <w:r w:rsidRPr="00705D69">
        <w:rPr>
          <w:color w:val="000000" w:themeColor="text1"/>
        </w:rPr>
        <w:fldChar w:fldCharType="begin"/>
      </w:r>
      <w:r w:rsidRPr="00705D69">
        <w:rPr>
          <w:color w:val="000000" w:themeColor="text1"/>
        </w:rPr>
        <w:instrText xml:space="preserve"> ADDIN EN.CITE &lt;EndNote&gt;&lt;Cite&gt;&lt;Author&gt;Dent&lt;/Author&gt;&lt;Year&gt;2004&lt;/Year&gt;&lt;RecNum&gt;163&lt;/RecNum&gt;&lt;DisplayText&gt;&lt;style face="superscript"&gt;16&lt;/style&gt;&lt;/DisplayText&gt;&lt;record&gt;&lt;rec-number&gt;163&lt;/rec-number&gt;&lt;foreign-keys&gt;&lt;key app="EN" db-id="2zttdtfdjpf9pfepeftv9rrj25tfwdss0sd5" timestamp="1629389777"&gt;163&lt;/key&gt;&lt;/foreign-keys&gt;&lt;ref-type name="Journal Article"&gt;17&lt;/ref-type&gt;&lt;contributors&gt;&lt;authors&gt;&lt;author&gt;Dent, Boyd B&lt;/author&gt;&lt;author&gt;Forbes, Shari L&lt;/author&gt;&lt;author&gt;Stuart, Barbara H&lt;/author&gt;&lt;/authors&gt;&lt;/contributors&gt;&lt;titles&gt;&lt;title&gt;Review of human decomposition processes in soil&lt;/title&gt;&lt;secondary-title&gt;Environmental geology&lt;/secondary-title&gt;&lt;/titles&gt;&lt;periodical&gt;&lt;full-title&gt;Environmental geology&lt;/full-title&gt;&lt;/periodical&gt;&lt;pages&gt;576-585&lt;/pages&gt;&lt;volume&gt;45&lt;/volume&gt;&lt;number&gt;4&lt;/number&gt;&lt;dates&gt;&lt;year&gt;2004&lt;/year&gt;&lt;/dates&gt;&lt;isbn&gt;1432-0495&lt;/isbn&gt;&lt;urls&gt;&lt;/urls&gt;&lt;/record&gt;&lt;/Cite&gt;&lt;/EndNote&gt;</w:instrText>
      </w:r>
      <w:r w:rsidRPr="00705D69">
        <w:rPr>
          <w:color w:val="000000" w:themeColor="text1"/>
        </w:rPr>
        <w:fldChar w:fldCharType="separate"/>
      </w:r>
      <w:r w:rsidRPr="00705D69">
        <w:rPr>
          <w:noProof/>
          <w:color w:val="000000" w:themeColor="text1"/>
          <w:vertAlign w:val="superscript"/>
        </w:rPr>
        <w:t>16</w:t>
      </w:r>
      <w:r w:rsidRPr="00705D69">
        <w:rPr>
          <w:color w:val="000000" w:themeColor="text1"/>
        </w:rPr>
        <w:fldChar w:fldCharType="end"/>
      </w:r>
      <w:r w:rsidRPr="00705D69">
        <w:rPr>
          <w:color w:val="000000" w:themeColor="text1"/>
        </w:rPr>
        <w:t>.</w:t>
      </w:r>
      <w:r>
        <w:rPr>
          <w:color w:val="000000" w:themeColor="text1"/>
        </w:rPr>
        <w:t xml:space="preserve"> H</w:t>
      </w:r>
      <w:r w:rsidRPr="002D6978">
        <w:rPr>
          <w:color w:val="000000" w:themeColor="text1"/>
        </w:rPr>
        <w:t xml:space="preserve">ydroxybenzoate has not </w:t>
      </w:r>
      <w:r w:rsidRPr="002D6978">
        <w:rPr>
          <w:color w:val="000000" w:themeColor="text1"/>
        </w:rPr>
        <w:lastRenderedPageBreak/>
        <w:t>been reported in the literature as a product of human decomposition, although other</w:t>
      </w:r>
      <w:r>
        <w:rPr>
          <w:color w:val="000000" w:themeColor="text1"/>
        </w:rPr>
        <w:t xml:space="preserve"> benzoic</w:t>
      </w:r>
      <w:r w:rsidRPr="002D6978">
        <w:rPr>
          <w:color w:val="000000" w:themeColor="text1"/>
        </w:rPr>
        <w:t xml:space="preserve"> acid </w:t>
      </w:r>
      <w:r>
        <w:rPr>
          <w:color w:val="000000" w:themeColor="text1"/>
        </w:rPr>
        <w:t>derivatives</w:t>
      </w:r>
      <w:r w:rsidRPr="002D6978">
        <w:rPr>
          <w:color w:val="000000" w:themeColor="text1"/>
        </w:rPr>
        <w:t xml:space="preserve"> </w:t>
      </w:r>
      <w:r>
        <w:rPr>
          <w:color w:val="000000" w:themeColor="text1"/>
        </w:rPr>
        <w:t>like methyl benzoate</w:t>
      </w:r>
      <w:r w:rsidRPr="002D6978">
        <w:rPr>
          <w:color w:val="000000" w:themeColor="text1"/>
        </w:rPr>
        <w:t xml:space="preserve"> </w:t>
      </w:r>
      <w:r>
        <w:rPr>
          <w:color w:val="000000" w:themeColor="text1"/>
        </w:rPr>
        <w:t xml:space="preserve">were </w:t>
      </w:r>
      <w:r w:rsidRPr="002D6978">
        <w:rPr>
          <w:color w:val="000000" w:themeColor="text1"/>
        </w:rPr>
        <w:t xml:space="preserve">detected </w:t>
      </w:r>
      <w:r>
        <w:rPr>
          <w:color w:val="000000" w:themeColor="text1"/>
        </w:rPr>
        <w:t xml:space="preserve">among compounds significant to the </w:t>
      </w:r>
      <w:r w:rsidRPr="00262F3F">
        <w:rPr>
          <w:color w:val="000000" w:themeColor="text1"/>
        </w:rPr>
        <w:t>human remains odor profile</w:t>
      </w:r>
      <w:r>
        <w:rPr>
          <w:color w:val="000000" w:themeColor="text1"/>
        </w:rPr>
        <w:fldChar w:fldCharType="begin"/>
      </w:r>
      <w:r>
        <w:rPr>
          <w:color w:val="000000" w:themeColor="text1"/>
        </w:rPr>
        <w:instrText xml:space="preserve"> ADDIN EN.CITE &lt;EndNote&gt;&lt;Cite&gt;&lt;Author&gt;DeGreeff&lt;/Author&gt;&lt;Year&gt;2011&lt;/Year&gt;&lt;RecNum&gt;243&lt;/RecNum&gt;&lt;DisplayText&gt;&lt;style face="superscript"&gt;87&lt;/style&gt;&lt;/DisplayText&gt;&lt;record&gt;&lt;rec-number&gt;243&lt;/rec-number&gt;&lt;foreign-keys&gt;&lt;key app="EN" db-id="2zttdtfdjpf9pfepeftv9rrj25tfwdss0sd5" timestamp="1631457754"&gt;243&lt;/key&gt;&lt;/foreign-keys&gt;&lt;ref-type name="Journal Article"&gt;17&lt;/ref-type&gt;&lt;contributors&gt;&lt;authors&gt;&lt;author&gt;DeGreeff, Lauryn E&lt;/author&gt;&lt;author&gt;Furton, Kenneth G&lt;/author&gt;&lt;/authors&gt;&lt;/contributors&gt;&lt;titles&gt;&lt;title&gt;Collection and identification of human remains volatiles by non-contact, dynamic airflow sampling and SPME-GC/MS using various sorbent materials&lt;/title&gt;&lt;secondary-title&gt;Analytical and bioanalytical chemistry&lt;/secondary-title&gt;&lt;/titles&gt;&lt;periodical&gt;&lt;full-title&gt;Analytical and bioanalytical chemistry&lt;/full-title&gt;&lt;/periodical&gt;&lt;pages&gt;1295-1307&lt;/pages&gt;&lt;volume&gt;401&lt;/volume&gt;&lt;number&gt;4&lt;/number&gt;&lt;dates&gt;&lt;year&gt;2011&lt;/year&gt;&lt;/dates&gt;&lt;isbn&gt;1618-2650&lt;/isbn&gt;&lt;urls&gt;&lt;/urls&gt;&lt;/record&gt;&lt;/Cite&gt;&lt;/EndNote&gt;</w:instrText>
      </w:r>
      <w:r>
        <w:rPr>
          <w:color w:val="000000" w:themeColor="text1"/>
        </w:rPr>
        <w:fldChar w:fldCharType="separate"/>
      </w:r>
      <w:r w:rsidRPr="00345652">
        <w:rPr>
          <w:noProof/>
          <w:color w:val="000000" w:themeColor="text1"/>
          <w:vertAlign w:val="superscript"/>
        </w:rPr>
        <w:t>87</w:t>
      </w:r>
      <w:r>
        <w:rPr>
          <w:color w:val="000000" w:themeColor="text1"/>
        </w:rPr>
        <w:fldChar w:fldCharType="end"/>
      </w:r>
      <w:r>
        <w:rPr>
          <w:color w:val="000000" w:themeColor="text1"/>
        </w:rPr>
        <w:t xml:space="preserve">. </w:t>
      </w:r>
      <w:r w:rsidRPr="00705D69">
        <w:rPr>
          <w:color w:val="000000" w:themeColor="text1"/>
        </w:rPr>
        <w:t xml:space="preserve">As </w:t>
      </w:r>
      <w:r>
        <w:rPr>
          <w:color w:val="000000" w:themeColor="text1"/>
        </w:rPr>
        <w:t>subsurface decomposition</w:t>
      </w:r>
      <w:r w:rsidRPr="00705D69">
        <w:rPr>
          <w:color w:val="000000" w:themeColor="text1"/>
        </w:rPr>
        <w:t xml:space="preserve"> processes are vulnerable to temperature, moisture and the availability of microbes</w:t>
      </w:r>
      <w:r w:rsidRPr="00705D69">
        <w:rPr>
          <w:color w:val="000000" w:themeColor="text1"/>
        </w:rPr>
        <w:fldChar w:fldCharType="begin"/>
      </w:r>
      <w:r w:rsidRPr="00705D69">
        <w:rPr>
          <w:color w:val="000000" w:themeColor="text1"/>
        </w:rPr>
        <w:instrText xml:space="preserve"> ADDIN EN.CITE &lt;EndNote&gt;&lt;Cite&gt;&lt;Author&gt;Dent&lt;/Author&gt;&lt;Year&gt;2004&lt;/Year&gt;&lt;RecNum&gt;163&lt;/RecNum&gt;&lt;DisplayText&gt;&lt;style face="superscript"&gt;16&lt;/style&gt;&lt;/DisplayText&gt;&lt;record&gt;&lt;rec-number&gt;163&lt;/rec-number&gt;&lt;foreign-keys&gt;&lt;key app="EN" db-id="2zttdtfdjpf9pfepeftv9rrj25tfwdss0sd5" timestamp="1629389777"&gt;163&lt;/key&gt;&lt;/foreign-keys&gt;&lt;ref-type name="Journal Article"&gt;17&lt;/ref-type&gt;&lt;contributors&gt;&lt;authors&gt;&lt;author&gt;Dent, Boyd B&lt;/author&gt;&lt;author&gt;Forbes, Shari L&lt;/author&gt;&lt;author&gt;Stuart, Barbara H&lt;/author&gt;&lt;/authors&gt;&lt;/contributors&gt;&lt;titles&gt;&lt;title&gt;Review of human decomposition processes in soil&lt;/title&gt;&lt;secondary-title&gt;Environmental geology&lt;/secondary-title&gt;&lt;/titles&gt;&lt;periodical&gt;&lt;full-title&gt;Environmental geology&lt;/full-title&gt;&lt;/periodical&gt;&lt;pages&gt;576-585&lt;/pages&gt;&lt;volume&gt;45&lt;/volume&gt;&lt;number&gt;4&lt;/number&gt;&lt;dates&gt;&lt;year&gt;2004&lt;/year&gt;&lt;/dates&gt;&lt;isbn&gt;1432-0495&lt;/isbn&gt;&lt;urls&gt;&lt;/urls&gt;&lt;/record&gt;&lt;/Cite&gt;&lt;/EndNote&gt;</w:instrText>
      </w:r>
      <w:r w:rsidRPr="00705D69">
        <w:rPr>
          <w:color w:val="000000" w:themeColor="text1"/>
        </w:rPr>
        <w:fldChar w:fldCharType="separate"/>
      </w:r>
      <w:r w:rsidRPr="00705D69">
        <w:rPr>
          <w:noProof/>
          <w:color w:val="000000" w:themeColor="text1"/>
          <w:vertAlign w:val="superscript"/>
        </w:rPr>
        <w:t>16</w:t>
      </w:r>
      <w:r w:rsidRPr="00705D69">
        <w:rPr>
          <w:color w:val="000000" w:themeColor="text1"/>
        </w:rPr>
        <w:fldChar w:fldCharType="end"/>
      </w:r>
      <w:r w:rsidRPr="00705D69">
        <w:rPr>
          <w:color w:val="000000" w:themeColor="text1"/>
        </w:rPr>
        <w:t>, certain circumstances and conditions in a subsurface environment could have preserved carcass-sourced dynamics in decomposition-impacted soils even four years after burial. On the contrary, adenosine, deoxycytidine, and thymidine were among the compounds that showed continuously higher abundances in the control grave soils of either 0-5 cm or 30-35 cm (Figure 1.3A, red bars and Appendix Table 1.3). All of the aforementioned compounds are nucleoside analogues or nucleosides which are structural subunits of nucleic acids. Previous studies have proven the existence of nucleic acids, polynucleotides and also nucleosides in soil organic matter</w:t>
      </w:r>
      <w:r w:rsidRPr="00705D69">
        <w:rPr>
          <w:color w:val="000000" w:themeColor="text1"/>
        </w:rPr>
        <w:fldChar w:fldCharType="begin"/>
      </w:r>
      <w:r>
        <w:rPr>
          <w:color w:val="000000" w:themeColor="text1"/>
        </w:rPr>
        <w:instrText xml:space="preserve"> ADDIN EN.CITE &lt;EndNote&gt;&lt;Cite&gt;&lt;Author&gt;Senesi&lt;/Author&gt;&lt;Year&gt;2018&lt;/Year&gt;&lt;RecNum&gt;165&lt;/RecNum&gt;&lt;DisplayText&gt;&lt;style face="superscript"&gt;88&lt;/style&gt;&lt;/DisplayText&gt;&lt;record&gt;&lt;rec-number&gt;165&lt;/rec-number&gt;&lt;foreign-keys&gt;&lt;key app="EN" db-id="2zttdtfdjpf9pfepeftv9rrj25tfwdss0sd5" timestamp="1629394090"&gt;165&lt;/key&gt;&lt;/foreign-keys&gt;&lt;ref-type name="Book Section"&gt;5&lt;/ref-type&gt;&lt;contributors&gt;&lt;authors&gt;&lt;author&gt;Senesi, Nicola&lt;/author&gt;&lt;author&gt;Loffredo, Elisabetta&lt;/author&gt;&lt;/authors&gt;&lt;/contributors&gt;&lt;titles&gt;&lt;title&gt;The chemistry of soil organic matter&lt;/title&gt;&lt;secondary-title&gt;Soil physical chemistry&lt;/secondary-title&gt;&lt;/titles&gt;&lt;pages&gt;239-370&lt;/pages&gt;&lt;dates&gt;&lt;year&gt;2018&lt;/year&gt;&lt;/dates&gt;&lt;publisher&gt;CRC press&lt;/publisher&gt;&lt;isbn&gt;0203739280&lt;/isbn&gt;&lt;urls&gt;&lt;/urls&gt;&lt;/record&gt;&lt;/Cite&gt;&lt;/EndNote&gt;</w:instrText>
      </w:r>
      <w:r w:rsidRPr="00705D69">
        <w:rPr>
          <w:color w:val="000000" w:themeColor="text1"/>
        </w:rPr>
        <w:fldChar w:fldCharType="separate"/>
      </w:r>
      <w:r w:rsidRPr="00345652">
        <w:rPr>
          <w:noProof/>
          <w:color w:val="000000" w:themeColor="text1"/>
          <w:vertAlign w:val="superscript"/>
        </w:rPr>
        <w:t>88</w:t>
      </w:r>
      <w:r w:rsidRPr="00705D69">
        <w:rPr>
          <w:color w:val="000000" w:themeColor="text1"/>
        </w:rPr>
        <w:fldChar w:fldCharType="end"/>
      </w:r>
      <w:r w:rsidRPr="00705D69">
        <w:rPr>
          <w:color w:val="000000" w:themeColor="text1"/>
        </w:rPr>
        <w:t xml:space="preserve"> and recovery studies by </w:t>
      </w:r>
      <w:r w:rsidRPr="00705D69">
        <w:rPr>
          <w:i/>
          <w:iCs/>
          <w:color w:val="000000" w:themeColor="text1"/>
        </w:rPr>
        <w:t>Phillips et al.</w:t>
      </w:r>
      <w:r w:rsidRPr="00705D69">
        <w:rPr>
          <w:color w:val="000000" w:themeColor="text1"/>
        </w:rPr>
        <w:t xml:space="preserve"> showed that nucleosides adhered tightly to soil particles</w:t>
      </w:r>
      <w:r w:rsidRPr="00705D69">
        <w:rPr>
          <w:color w:val="000000" w:themeColor="text1"/>
        </w:rPr>
        <w:fldChar w:fldCharType="begin"/>
      </w:r>
      <w:r>
        <w:rPr>
          <w:color w:val="000000" w:themeColor="text1"/>
        </w:rPr>
        <w:instrText xml:space="preserve"> ADDIN EN.CITE &lt;EndNote&gt;&lt;Cite&gt;&lt;Author&gt;Phillips&lt;/Author&gt;&lt;Year&gt;1997&lt;/Year&gt;&lt;RecNum&gt;167&lt;/RecNum&gt;&lt;DisplayText&gt;&lt;style face="superscript"&gt;89&lt;/style&gt;&lt;/DisplayText&gt;&lt;record&gt;&lt;rec-number&gt;167&lt;/rec-number&gt;&lt;foreign-keys&gt;&lt;key app="EN" db-id="2zttdtfdjpf9pfepeftv9rrj25tfwdss0sd5" timestamp="1629395680"&gt;167&lt;/key&gt;&lt;/foreign-keys&gt;&lt;ref-type name="Journal Article"&gt;17&lt;/ref-type&gt;&lt;contributors&gt;&lt;authors&gt;&lt;author&gt;Phillips, Donald A&lt;/author&gt;&lt;author&gt;Joseph, Cecillia M&lt;/author&gt;&lt;author&gt;Hirsch, Penny R&lt;/author&gt;&lt;/authors&gt;&lt;/contributors&gt;&lt;titles&gt;&lt;title&gt;Occurrence of flavonoids and nucleosides in agricultural soils&lt;/title&gt;&lt;secondary-title&gt;Applied and environmental microbiology&lt;/secondary-title&gt;&lt;/titles&gt;&lt;periodical&gt;&lt;full-title&gt;Applied and environmental microbiology&lt;/full-title&gt;&lt;/periodical&gt;&lt;pages&gt;4573-4577&lt;/pages&gt;&lt;volume&gt;63&lt;/volume&gt;&lt;number&gt;11&lt;/number&gt;&lt;dates&gt;&lt;year&gt;1997&lt;/year&gt;&lt;/dates&gt;&lt;isbn&gt;0099-2240&lt;/isbn&gt;&lt;urls&gt;&lt;/urls&gt;&lt;/record&gt;&lt;/Cite&gt;&lt;/EndNote&gt;</w:instrText>
      </w:r>
      <w:r w:rsidRPr="00705D69">
        <w:rPr>
          <w:color w:val="000000" w:themeColor="text1"/>
        </w:rPr>
        <w:fldChar w:fldCharType="separate"/>
      </w:r>
      <w:r w:rsidRPr="00345652">
        <w:rPr>
          <w:noProof/>
          <w:color w:val="000000" w:themeColor="text1"/>
          <w:vertAlign w:val="superscript"/>
        </w:rPr>
        <w:t>89</w:t>
      </w:r>
      <w:r w:rsidRPr="00705D69">
        <w:rPr>
          <w:color w:val="000000" w:themeColor="text1"/>
        </w:rPr>
        <w:fldChar w:fldCharType="end"/>
      </w:r>
      <w:r w:rsidRPr="00705D69">
        <w:rPr>
          <w:color w:val="000000" w:themeColor="text1"/>
        </w:rPr>
        <w:t>. Thus, differential microbial community composition in either one of the two soil types with microorganisms exhibiting mechanisms to release extracellular products that solubilize nucleic acids and/or others equipped with necessary nucleoside transporters for facilitating uptake and incorporation of such exogenous compounds seemed a plausible explanation for their mass-spectrometric detection in soils</w:t>
      </w:r>
      <w:r w:rsidRPr="00705D69">
        <w:rPr>
          <w:color w:val="000000" w:themeColor="text1"/>
        </w:rPr>
        <w:fldChar w:fldCharType="begin"/>
      </w:r>
      <w:r>
        <w:rPr>
          <w:color w:val="000000" w:themeColor="text1"/>
        </w:rPr>
        <w:instrText xml:space="preserve"> ADDIN EN.CITE &lt;EndNote&gt;&lt;Cite&gt;&lt;Author&gt;Tsuchiya&lt;/Author&gt;&lt;Year&gt;2020&lt;/Year&gt;&lt;RecNum&gt;166&lt;/RecNum&gt;&lt;DisplayText&gt;&lt;style face="superscript"&gt;90&lt;/style&gt;&lt;/DisplayText&gt;&lt;record&gt;&lt;rec-number&gt;166&lt;/rec-number&gt;&lt;foreign-keys&gt;&lt;key app="EN" db-id="2zttdtfdjpf9pfepeftv9rrj25tfwdss0sd5" timestamp="1629395634"&gt;166&lt;/key&gt;&lt;/foreign-keys&gt;&lt;ref-type name="Journal Article"&gt;17&lt;/ref-type&gt;&lt;contributors&gt;&lt;authors&gt;&lt;author&gt;Tsuchiya, Kenji&lt;/author&gt;&lt;author&gt;Sano, Tomoharu&lt;/author&gt;&lt;author&gt;Tomioka, Noriko&lt;/author&gt;&lt;author&gt;Kohzu, Ayato&lt;/author&gt;&lt;author&gt;Komatsu, Kazuhiro&lt;/author&gt;&lt;author&gt;Shinohara, Ryuichiro&lt;/author&gt;&lt;author&gt;Shimode, Shinji&lt;/author&gt;&lt;author&gt;Toda, Tatsuki&lt;/author&gt;&lt;author&gt;Imai, Akio&lt;/author&gt;&lt;/authors&gt;&lt;/contributors&gt;&lt;titles&gt;&lt;title&gt;Incorporation characteristics of exogenous 15N-labeled thymidine, deoxyadenosine, deoxyguanosine and deoxycytidine into bacterial DNA&lt;/title&gt;&lt;secondary-title&gt;PloS one&lt;/secondary-title&gt;&lt;/titles&gt;&lt;periodical&gt;&lt;full-title&gt;PloS one&lt;/full-title&gt;&lt;/periodical&gt;&lt;pages&gt;e0229740&lt;/pages&gt;&lt;volume&gt;15&lt;/volume&gt;&lt;number&gt;2&lt;/number&gt;&lt;dates&gt;&lt;year&gt;2020&lt;/year&gt;&lt;/dates&gt;&lt;isbn&gt;1932-6203&lt;/isbn&gt;&lt;urls&gt;&lt;/urls&gt;&lt;/record&gt;&lt;/Cite&gt;&lt;/EndNote&gt;</w:instrText>
      </w:r>
      <w:r w:rsidRPr="00705D69">
        <w:rPr>
          <w:color w:val="000000" w:themeColor="text1"/>
        </w:rPr>
        <w:fldChar w:fldCharType="separate"/>
      </w:r>
      <w:r w:rsidRPr="00345652">
        <w:rPr>
          <w:noProof/>
          <w:color w:val="000000" w:themeColor="text1"/>
          <w:vertAlign w:val="superscript"/>
        </w:rPr>
        <w:t>90</w:t>
      </w:r>
      <w:r w:rsidRPr="00705D69">
        <w:rPr>
          <w:color w:val="000000" w:themeColor="text1"/>
        </w:rPr>
        <w:fldChar w:fldCharType="end"/>
      </w:r>
      <w:r w:rsidRPr="00705D69">
        <w:rPr>
          <w:color w:val="000000" w:themeColor="text1"/>
        </w:rPr>
        <w:t>.</w:t>
      </w:r>
    </w:p>
    <w:p w14:paraId="1BDF2BF8" w14:textId="77777777" w:rsidR="005C1A72" w:rsidRPr="00705D69" w:rsidRDefault="005C1A72" w:rsidP="005C1A72">
      <w:pPr>
        <w:spacing w:line="360" w:lineRule="auto"/>
        <w:ind w:firstLine="720"/>
        <w:jc w:val="both"/>
        <w:rPr>
          <w:color w:val="000000" w:themeColor="text1"/>
        </w:rPr>
      </w:pPr>
      <w:r w:rsidRPr="00705D69">
        <w:rPr>
          <w:color w:val="000000" w:themeColor="text1"/>
        </w:rPr>
        <w:t>Overall, when looking at the soil chemical responses collectively, our results revealed differential dynamics of soil metabolite abundances at different depths within the grave. An overall pattern emerged suggesting that most of the metabolic variability in the soil was predominant at a depth of 40 cm (and possibly 70-75 cm). Given that such intra-grave differences in soil chemistry responses between surface soils (0-5 cm) and soils of increasing depths were also significant in comparison to control grave soils, it can be assumed that soils at a range of 40-75 cm below ground possibly experienced an increased influx of human decomposition due to an additive impulse of the decay of all three bodies. Likewise, this implies that even years after burial, soils might have the capacity to retain traces of decomposition that could aid in locating buried remains.</w:t>
      </w:r>
    </w:p>
    <w:p w14:paraId="5BA691B3" w14:textId="77777777" w:rsidR="005C1A72" w:rsidRPr="00705D69" w:rsidRDefault="005C1A72" w:rsidP="005C1A72">
      <w:pPr>
        <w:spacing w:line="360" w:lineRule="auto"/>
        <w:ind w:firstLine="720"/>
        <w:jc w:val="both"/>
        <w:rPr>
          <w:color w:val="000000" w:themeColor="text1"/>
        </w:rPr>
      </w:pPr>
    </w:p>
    <w:p w14:paraId="20305A3E" w14:textId="77777777" w:rsidR="005C1A72" w:rsidRPr="00705D69" w:rsidRDefault="005C1A72" w:rsidP="005C1A72">
      <w:pPr>
        <w:spacing w:line="360" w:lineRule="auto"/>
        <w:jc w:val="both"/>
        <w:rPr>
          <w:color w:val="000000" w:themeColor="text1"/>
        </w:rPr>
      </w:pPr>
    </w:p>
    <w:p w14:paraId="7A02CAAC" w14:textId="77777777" w:rsidR="005C1A72" w:rsidRPr="00705D69" w:rsidRDefault="005C1A72" w:rsidP="005C1A72">
      <w:pPr>
        <w:spacing w:line="360" w:lineRule="auto"/>
        <w:jc w:val="both"/>
        <w:rPr>
          <w:color w:val="000000" w:themeColor="text1"/>
        </w:rPr>
        <w:sectPr w:rsidR="005C1A72" w:rsidRPr="00705D69" w:rsidSect="00982497">
          <w:pgSz w:w="12240" w:h="15840"/>
          <w:pgMar w:top="1440" w:right="1440" w:bottom="1440" w:left="1440" w:header="720" w:footer="720" w:gutter="0"/>
          <w:cols w:space="720"/>
          <w:docGrid w:linePitch="360"/>
        </w:sectPr>
      </w:pPr>
    </w:p>
    <w:p w14:paraId="582613A1" w14:textId="77777777" w:rsidR="005C1A72" w:rsidRPr="00705D69" w:rsidRDefault="005C1A72" w:rsidP="005C1A72">
      <w:pPr>
        <w:spacing w:line="360" w:lineRule="auto"/>
        <w:jc w:val="both"/>
        <w:rPr>
          <w:color w:val="000000" w:themeColor="text1"/>
        </w:rPr>
      </w:pPr>
      <w:r w:rsidRPr="00705D69">
        <w:rPr>
          <w:noProof/>
          <w:color w:val="000000" w:themeColor="text1"/>
        </w:rPr>
        <w:lastRenderedPageBreak/>
        <mc:AlternateContent>
          <mc:Choice Requires="wps">
            <w:drawing>
              <wp:anchor distT="0" distB="0" distL="114300" distR="114300" simplePos="0" relativeHeight="251715584" behindDoc="0" locked="0" layoutInCell="1" allowOverlap="1" wp14:anchorId="6C766C2E" wp14:editId="16211BBF">
                <wp:simplePos x="0" y="0"/>
                <wp:positionH relativeFrom="column">
                  <wp:posOffset>6350</wp:posOffset>
                </wp:positionH>
                <wp:positionV relativeFrom="paragraph">
                  <wp:posOffset>185420</wp:posOffset>
                </wp:positionV>
                <wp:extent cx="507365" cy="403860"/>
                <wp:effectExtent l="0" t="0" r="0" b="0"/>
                <wp:wrapNone/>
                <wp:docPr id="47" name="Text Box 47"/>
                <wp:cNvGraphicFramePr/>
                <a:graphic xmlns:a="http://schemas.openxmlformats.org/drawingml/2006/main">
                  <a:graphicData uri="http://schemas.microsoft.com/office/word/2010/wordprocessingShape">
                    <wps:wsp>
                      <wps:cNvSpPr txBox="1"/>
                      <wps:spPr>
                        <a:xfrm>
                          <a:off x="0" y="0"/>
                          <a:ext cx="507365" cy="403860"/>
                        </a:xfrm>
                        <a:prstGeom prst="rect">
                          <a:avLst/>
                        </a:prstGeom>
                        <a:noFill/>
                        <a:ln w="6350">
                          <a:noFill/>
                        </a:ln>
                      </wps:spPr>
                      <wps:txbx>
                        <w:txbxContent>
                          <w:p w14:paraId="5FBA7158" w14:textId="77777777" w:rsidR="005C1A72" w:rsidRPr="000E38CE" w:rsidRDefault="005C1A72" w:rsidP="005C1A72">
                            <w:pPr>
                              <w:rPr>
                                <w:b/>
                                <w:bCs/>
                                <w:color w:val="000000" w:themeColor="text1"/>
                                <w:sz w:val="32"/>
                                <w:szCs w:val="32"/>
                              </w:rPr>
                            </w:pPr>
                            <w:r w:rsidRPr="000E38CE">
                              <w:rPr>
                                <w:b/>
                                <w:bCs/>
                                <w:color w:val="000000" w:themeColor="text1"/>
                                <w:sz w:val="32"/>
                                <w:szCs w:val="32"/>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766C2E" id="Text Box 47" o:spid="_x0000_s1028" type="#_x0000_t202" style="position:absolute;left:0;text-align:left;margin-left:.5pt;margin-top:14.6pt;width:39.95pt;height:31.8pt;z-index:251715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" filled="f" stroked="f" strokeweight=".5pt">
                <v:textbox>
                  <w:txbxContent>
                    <w:p w14:paraId="5FBA7158" w14:textId="77777777" w:rsidR="005C1A72" w:rsidRPr="000E38CE" w:rsidRDefault="005C1A72" w:rsidP="005C1A72">
                      <w:pPr>
                        <w:rPr>
                          <w:b/>
                          <w:bCs/>
                          <w:color w:val="000000" w:themeColor="text1"/>
                          <w:sz w:val="32"/>
                          <w:szCs w:val="32"/>
                        </w:rPr>
                      </w:pPr>
                      <w:r w:rsidRPr="000E38CE">
                        <w:rPr>
                          <w:b/>
                          <w:bCs/>
                          <w:color w:val="000000" w:themeColor="text1"/>
                          <w:sz w:val="32"/>
                          <w:szCs w:val="32"/>
                        </w:rPr>
                        <w:t>A</w:t>
                      </w:r>
                    </w:p>
                  </w:txbxContent>
                </v:textbox>
              </v:shape>
            </w:pict>
          </mc:Fallback>
        </mc:AlternateContent>
      </w:r>
      <w:r w:rsidRPr="00705D69">
        <w:rPr>
          <w:noProof/>
          <w:color w:val="000000" w:themeColor="text1"/>
        </w:rPr>
        <mc:AlternateContent>
          <mc:Choice Requires="wps">
            <w:drawing>
              <wp:anchor distT="0" distB="0" distL="114300" distR="114300" simplePos="0" relativeHeight="251716608" behindDoc="0" locked="0" layoutInCell="1" allowOverlap="1" wp14:anchorId="0F322BC2" wp14:editId="12C55BE4">
                <wp:simplePos x="0" y="0"/>
                <wp:positionH relativeFrom="column">
                  <wp:posOffset>4304030</wp:posOffset>
                </wp:positionH>
                <wp:positionV relativeFrom="paragraph">
                  <wp:posOffset>184475</wp:posOffset>
                </wp:positionV>
                <wp:extent cx="507365" cy="403860"/>
                <wp:effectExtent l="0" t="0" r="0" b="0"/>
                <wp:wrapNone/>
                <wp:docPr id="43" name="Text Box 43"/>
                <wp:cNvGraphicFramePr/>
                <a:graphic xmlns:a="http://schemas.openxmlformats.org/drawingml/2006/main">
                  <a:graphicData uri="http://schemas.microsoft.com/office/word/2010/wordprocessingShape">
                    <wps:wsp>
                      <wps:cNvSpPr txBox="1"/>
                      <wps:spPr>
                        <a:xfrm>
                          <a:off x="0" y="0"/>
                          <a:ext cx="507365" cy="403860"/>
                        </a:xfrm>
                        <a:prstGeom prst="rect">
                          <a:avLst/>
                        </a:prstGeom>
                        <a:noFill/>
                        <a:ln w="6350">
                          <a:noFill/>
                        </a:ln>
                      </wps:spPr>
                      <wps:txbx>
                        <w:txbxContent>
                          <w:p w14:paraId="701FC559" w14:textId="77777777" w:rsidR="005C1A72" w:rsidRPr="000E38CE" w:rsidRDefault="005C1A72" w:rsidP="005C1A72">
                            <w:pPr>
                              <w:rPr>
                                <w:b/>
                                <w:bCs/>
                                <w:color w:val="000000" w:themeColor="text1"/>
                                <w:sz w:val="32"/>
                                <w:szCs w:val="32"/>
                              </w:rPr>
                            </w:pPr>
                            <w:r w:rsidRPr="000E38CE">
                              <w:rPr>
                                <w:b/>
                                <w:bCs/>
                                <w:color w:val="000000" w:themeColor="text1"/>
                                <w:sz w:val="32"/>
                                <w:szCs w:val="32"/>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322BC2" id="Text Box 43" o:spid="_x0000_s1029" type="#_x0000_t202" style="position:absolute;left:0;text-align:left;margin-left:338.9pt;margin-top:14.55pt;width:39.95pt;height:31.8pt;z-index:251716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" filled="f" stroked="f" strokeweight=".5pt">
                <v:textbox>
                  <w:txbxContent>
                    <w:p w14:paraId="701FC559" w14:textId="77777777" w:rsidR="005C1A72" w:rsidRPr="000E38CE" w:rsidRDefault="005C1A72" w:rsidP="005C1A72">
                      <w:pPr>
                        <w:rPr>
                          <w:b/>
                          <w:bCs/>
                          <w:color w:val="000000" w:themeColor="text1"/>
                          <w:sz w:val="32"/>
                          <w:szCs w:val="32"/>
                        </w:rPr>
                      </w:pPr>
                      <w:r w:rsidRPr="000E38CE">
                        <w:rPr>
                          <w:b/>
                          <w:bCs/>
                          <w:color w:val="000000" w:themeColor="text1"/>
                          <w:sz w:val="32"/>
                          <w:szCs w:val="32"/>
                        </w:rPr>
                        <w:t>B</w:t>
                      </w:r>
                    </w:p>
                  </w:txbxContent>
                </v:textbox>
              </v:shape>
            </w:pict>
          </mc:Fallback>
        </mc:AlternateContent>
      </w:r>
    </w:p>
    <w:p w14:paraId="47CBFE1A" w14:textId="77777777" w:rsidR="005C1A72" w:rsidRPr="00705D69" w:rsidRDefault="005C1A72" w:rsidP="005C1A72">
      <w:pPr>
        <w:spacing w:line="360" w:lineRule="auto"/>
        <w:jc w:val="both"/>
        <w:rPr>
          <w:color w:val="000000" w:themeColor="text1"/>
        </w:rPr>
      </w:pPr>
      <w:r w:rsidRPr="00705D69">
        <w:rPr>
          <w:noProof/>
          <w:color w:val="000000" w:themeColor="text1"/>
        </w:rPr>
        <w:drawing>
          <wp:anchor distT="0" distB="0" distL="114300" distR="114300" simplePos="0" relativeHeight="251726848" behindDoc="0" locked="0" layoutInCell="1" allowOverlap="1" wp14:anchorId="3862E5F6" wp14:editId="451CE7AF">
            <wp:simplePos x="0" y="0"/>
            <wp:positionH relativeFrom="column">
              <wp:posOffset>-106326</wp:posOffset>
            </wp:positionH>
            <wp:positionV relativeFrom="paragraph">
              <wp:posOffset>289560</wp:posOffset>
            </wp:positionV>
            <wp:extent cx="8841105" cy="374205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8841105" cy="3742055"/>
                    </a:xfrm>
                    <a:prstGeom prst="rect">
                      <a:avLst/>
                    </a:prstGeom>
                  </pic:spPr>
                </pic:pic>
              </a:graphicData>
            </a:graphic>
            <wp14:sizeRelH relativeFrom="page">
              <wp14:pctWidth>0</wp14:pctWidth>
            </wp14:sizeRelH>
            <wp14:sizeRelV relativeFrom="page">
              <wp14:pctHeight>0</wp14:pctHeight>
            </wp14:sizeRelV>
          </wp:anchor>
        </w:drawing>
      </w:r>
      <w:r w:rsidRPr="00705D69">
        <w:rPr>
          <w:color w:val="000000" w:themeColor="text1"/>
        </w:rPr>
        <w:t xml:space="preserve"> </w:t>
      </w:r>
    </w:p>
    <w:p w14:paraId="77DFF386" w14:textId="77777777" w:rsidR="005C1A72" w:rsidRPr="00705D69" w:rsidRDefault="005C1A72" w:rsidP="005C1A72">
      <w:pPr>
        <w:spacing w:line="360" w:lineRule="auto"/>
        <w:jc w:val="both"/>
        <w:rPr>
          <w:color w:val="000000" w:themeColor="text1"/>
        </w:rPr>
      </w:pPr>
    </w:p>
    <w:p w14:paraId="658E51D7" w14:textId="77777777" w:rsidR="005C1A72" w:rsidRPr="00705D69" w:rsidRDefault="005C1A72" w:rsidP="005C1A72">
      <w:pPr>
        <w:pStyle w:val="TableofFigures"/>
        <w:rPr>
          <w:b/>
          <w:bCs/>
        </w:rPr>
      </w:pPr>
    </w:p>
    <w:p w14:paraId="1FE6902E" w14:textId="77777777" w:rsidR="005C1A72" w:rsidRPr="00705D69" w:rsidRDefault="005C1A72" w:rsidP="005C1A72">
      <w:pPr>
        <w:pStyle w:val="TableofFigures"/>
        <w:ind w:left="0" w:firstLine="0"/>
        <w:jc w:val="both"/>
        <w:sectPr w:rsidR="005C1A72" w:rsidRPr="00705D69" w:rsidSect="00DD68F1">
          <w:pgSz w:w="15840" w:h="12240" w:orient="landscape"/>
          <w:pgMar w:top="1440" w:right="1440" w:bottom="1440" w:left="1440" w:header="720" w:footer="720" w:gutter="0"/>
          <w:cols w:space="720"/>
          <w:docGrid w:linePitch="360"/>
        </w:sectPr>
      </w:pPr>
      <w:bookmarkStart w:id="82" w:name="_Toc82431534"/>
      <w:r w:rsidRPr="00705D69">
        <w:rPr>
          <w:b/>
          <w:bCs/>
        </w:rPr>
        <w:t xml:space="preserve">Figure 1.3 – </w:t>
      </w:r>
      <w:r w:rsidRPr="00705D69">
        <w:t>Postmortem metabolomics contrasting grave and control soil metabolic profiles. (A) Result of volcano plot analysis showing the total number of significantly altered metabolites at different grave soil depths when compared to soils from the control grave. Metabolites are shown as having significantly increased (grey bars) and/or decreased (red bars) abundances when compared to their abundances detected in controls. (B) Venn diagram of metabolites from (A) that had significantly increased abundances at 30-35, 40, and 70-75 cm from within the multi-individual grave in comparison to controls. CTR = control, sign. = significantly</w:t>
      </w:r>
      <w:bookmarkEnd w:id="82"/>
    </w:p>
    <w:p w14:paraId="6B35FDD7" w14:textId="77777777" w:rsidR="005C1A72" w:rsidRPr="00705D69" w:rsidRDefault="005C1A72" w:rsidP="005C1A72">
      <w:pPr>
        <w:pStyle w:val="Heading3"/>
        <w:spacing w:before="0" w:after="0" w:line="360" w:lineRule="auto"/>
        <w:rPr>
          <w:i w:val="0"/>
          <w:iCs/>
        </w:rPr>
      </w:pPr>
      <w:bookmarkStart w:id="83" w:name="_Toc82431075"/>
      <w:r w:rsidRPr="00705D69">
        <w:rPr>
          <w:i w:val="0"/>
          <w:iCs/>
        </w:rPr>
        <w:lastRenderedPageBreak/>
        <w:t>1.4.3 Postmortem metabolomics of buried human skeletal remains</w:t>
      </w:r>
      <w:bookmarkEnd w:id="83"/>
    </w:p>
    <w:p w14:paraId="115805BD" w14:textId="77777777" w:rsidR="005C1A72" w:rsidRPr="00705D69" w:rsidRDefault="005C1A72" w:rsidP="005C1A72">
      <w:pPr>
        <w:pStyle w:val="Heading4"/>
        <w:spacing w:before="0" w:line="360" w:lineRule="auto"/>
        <w:jc w:val="both"/>
        <w:rPr>
          <w:rFonts w:ascii="Arial" w:hAnsi="Arial" w:cs="Arial"/>
          <w:b/>
          <w:bCs/>
          <w:i w:val="0"/>
          <w:iCs w:val="0"/>
          <w:color w:val="000000" w:themeColor="text1"/>
        </w:rPr>
      </w:pPr>
      <w:bookmarkStart w:id="84" w:name="_Toc82431076"/>
      <w:r w:rsidRPr="00705D69">
        <w:rPr>
          <w:rFonts w:ascii="Arial" w:hAnsi="Arial" w:cs="Arial"/>
          <w:b/>
          <w:bCs/>
          <w:i w:val="0"/>
          <w:iCs w:val="0"/>
          <w:color w:val="000000" w:themeColor="text1"/>
        </w:rPr>
        <w:t>1.4.3.1 Inter-individual comparisons</w:t>
      </w:r>
      <w:bookmarkEnd w:id="84"/>
    </w:p>
    <w:p w14:paraId="78E0D509" w14:textId="77777777" w:rsidR="005C1A72" w:rsidRPr="00705D69" w:rsidRDefault="005C1A72" w:rsidP="005C1A72">
      <w:pPr>
        <w:spacing w:line="360" w:lineRule="auto"/>
        <w:jc w:val="both"/>
        <w:rPr>
          <w:color w:val="000000" w:themeColor="text1"/>
        </w:rPr>
      </w:pPr>
      <w:r w:rsidRPr="00705D69">
        <w:rPr>
          <w:color w:val="000000" w:themeColor="text1"/>
        </w:rPr>
        <w:tab/>
        <w:t xml:space="preserve">To assess metabolic signatures of bones from buried individuals, all bone samples of each individual were first analyzed comprehensively (inter-individual analysis) followed by an intra-individual analysis of single anatomical regions. For the inter-individual analysis, the PLS-DA plots of all bones resulted in a separation of the metabolomes in a multidimensional space which indicated that gross metabolic signatures differed among all buried bodies (Figure 1.4). All bones from individual A could be separated well along the second component when compared to the entirety of samples from individual B. Similarly, bones from individual B seemed to be metabolically distinguishable from all bones collected from individual C (Figure 1.4). While the majority of samples in the PLS-DA plots did separate, a small number of samples seemed to slightly overlap with each other – a pattern that was absent in the PLS-DA </w:t>
      </w:r>
      <w:r>
        <w:rPr>
          <w:color w:val="000000" w:themeColor="text1"/>
        </w:rPr>
        <w:t xml:space="preserve">plot </w:t>
      </w:r>
      <w:r w:rsidRPr="00705D69">
        <w:rPr>
          <w:color w:val="000000" w:themeColor="text1"/>
        </w:rPr>
        <w:t xml:space="preserve">of individuals A and C. Here, two distinct clusters are shown comprising all samples from the respective bodies (Figure 1.4). This was most likely a result of the study design and the way individuals were buried. With individuals A and C being located at the bottom and top of the grave, respectively, more diverse metabolic profiles can be expected. On the contrary, metabolic similarity of certain body regions for the comparisons involving individual B could have been a result of the stacked design with individual B being “sandwiched” between A and C. Bones from different individuals in close proximity or even in contact with each other in the grave could have experienced a similar decomposition environment including similar microbial communities, which ultimately led to </w:t>
      </w:r>
      <w:r>
        <w:rPr>
          <w:color w:val="000000" w:themeColor="text1"/>
        </w:rPr>
        <w:t xml:space="preserve">more </w:t>
      </w:r>
      <w:r w:rsidRPr="00705D69">
        <w:rPr>
          <w:color w:val="000000" w:themeColor="text1"/>
        </w:rPr>
        <w:t>comparable metabolic patterns among A and B as well as B and C. Additionally, the overall inter-individual variation in the bone metabolomes was certainly impacted by a variety of other factors – a few to name are general health, medication, lifestyle (tobacco, illicit drugs or alcohol abuse), diet or sex, all of which are aspects forming a person’s, or in this case, a cadaver’s unique metabolome. Nevertheless, it was shown here that even four years after burial, bones from a multi-individual grave still contained a unique metabolic signature that could be ‘reassigned’ to an individual.</w:t>
      </w:r>
    </w:p>
    <w:p w14:paraId="6459AF02" w14:textId="77777777" w:rsidR="005C1A72" w:rsidRPr="00705D69" w:rsidRDefault="005C1A72" w:rsidP="005C1A72">
      <w:pPr>
        <w:spacing w:line="360" w:lineRule="auto"/>
        <w:rPr>
          <w:color w:val="000000" w:themeColor="text1"/>
        </w:rPr>
      </w:pPr>
    </w:p>
    <w:p w14:paraId="5F9BB990" w14:textId="77777777" w:rsidR="005C1A72" w:rsidRPr="00705D69" w:rsidRDefault="005C1A72" w:rsidP="005C1A72">
      <w:pPr>
        <w:spacing w:line="360" w:lineRule="auto"/>
        <w:jc w:val="both"/>
        <w:rPr>
          <w:b/>
          <w:bCs/>
          <w:color w:val="000000" w:themeColor="text1"/>
          <w:sz w:val="28"/>
          <w:szCs w:val="28"/>
        </w:rPr>
      </w:pPr>
    </w:p>
    <w:p w14:paraId="742AC158" w14:textId="77777777" w:rsidR="005C1A72" w:rsidRPr="00705D69" w:rsidRDefault="005C1A72" w:rsidP="005C1A72">
      <w:pPr>
        <w:spacing w:line="360" w:lineRule="auto"/>
        <w:jc w:val="both"/>
        <w:rPr>
          <w:b/>
          <w:bCs/>
          <w:color w:val="000000" w:themeColor="text1"/>
          <w:sz w:val="28"/>
          <w:szCs w:val="28"/>
        </w:rPr>
      </w:pPr>
      <w:r w:rsidRPr="00705D69">
        <w:rPr>
          <w:b/>
          <w:bCs/>
          <w:noProof/>
          <w:color w:val="000000" w:themeColor="text1"/>
          <w:sz w:val="28"/>
          <w:szCs w:val="28"/>
        </w:rPr>
        <w:lastRenderedPageBreak/>
        <w:drawing>
          <wp:anchor distT="0" distB="0" distL="114300" distR="114300" simplePos="0" relativeHeight="251717632" behindDoc="0" locked="0" layoutInCell="1" allowOverlap="1" wp14:anchorId="00F0EBD6" wp14:editId="35941A41">
            <wp:simplePos x="0" y="0"/>
            <wp:positionH relativeFrom="column">
              <wp:posOffset>100965</wp:posOffset>
            </wp:positionH>
            <wp:positionV relativeFrom="paragraph">
              <wp:posOffset>0</wp:posOffset>
            </wp:positionV>
            <wp:extent cx="3602990" cy="8004175"/>
            <wp:effectExtent l="0" t="0" r="0" b="0"/>
            <wp:wrapSquare wrapText="bothSides"/>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602990" cy="8004175"/>
                    </a:xfrm>
                    <a:prstGeom prst="rect">
                      <a:avLst/>
                    </a:prstGeom>
                  </pic:spPr>
                </pic:pic>
              </a:graphicData>
            </a:graphic>
            <wp14:sizeRelH relativeFrom="page">
              <wp14:pctWidth>0</wp14:pctWidth>
            </wp14:sizeRelH>
            <wp14:sizeRelV relativeFrom="page">
              <wp14:pctHeight>0</wp14:pctHeight>
            </wp14:sizeRelV>
          </wp:anchor>
        </w:drawing>
      </w:r>
    </w:p>
    <w:p w14:paraId="27484CB9" w14:textId="77777777" w:rsidR="005C1A72" w:rsidRPr="00705D69" w:rsidRDefault="005C1A72" w:rsidP="005C1A72">
      <w:pPr>
        <w:spacing w:line="360" w:lineRule="auto"/>
        <w:jc w:val="both"/>
        <w:rPr>
          <w:b/>
          <w:bCs/>
          <w:color w:val="000000" w:themeColor="text1"/>
          <w:sz w:val="28"/>
          <w:szCs w:val="28"/>
        </w:rPr>
      </w:pPr>
    </w:p>
    <w:p w14:paraId="1BB42382" w14:textId="77777777" w:rsidR="005C1A72" w:rsidRPr="00705D69" w:rsidRDefault="005C1A72" w:rsidP="005C1A72">
      <w:pPr>
        <w:spacing w:line="360" w:lineRule="auto"/>
        <w:jc w:val="both"/>
        <w:rPr>
          <w:b/>
          <w:bCs/>
          <w:color w:val="000000" w:themeColor="text1"/>
          <w:sz w:val="28"/>
          <w:szCs w:val="28"/>
        </w:rPr>
      </w:pPr>
    </w:p>
    <w:p w14:paraId="68C304F2" w14:textId="77777777" w:rsidR="005C1A72" w:rsidRPr="00705D69" w:rsidRDefault="005C1A72" w:rsidP="005C1A72">
      <w:pPr>
        <w:spacing w:line="360" w:lineRule="auto"/>
        <w:jc w:val="both"/>
        <w:rPr>
          <w:b/>
          <w:bCs/>
          <w:color w:val="000000" w:themeColor="text1"/>
          <w:sz w:val="28"/>
          <w:szCs w:val="28"/>
        </w:rPr>
      </w:pPr>
    </w:p>
    <w:p w14:paraId="1CA1A623" w14:textId="77777777" w:rsidR="005C1A72" w:rsidRPr="00705D69" w:rsidRDefault="005C1A72" w:rsidP="005C1A72">
      <w:pPr>
        <w:spacing w:line="360" w:lineRule="auto"/>
        <w:jc w:val="both"/>
        <w:rPr>
          <w:b/>
          <w:bCs/>
          <w:color w:val="000000" w:themeColor="text1"/>
          <w:sz w:val="28"/>
          <w:szCs w:val="28"/>
        </w:rPr>
      </w:pPr>
    </w:p>
    <w:p w14:paraId="006F479D" w14:textId="77777777" w:rsidR="005C1A72" w:rsidRPr="00705D69" w:rsidRDefault="005C1A72" w:rsidP="005C1A72">
      <w:pPr>
        <w:spacing w:line="360" w:lineRule="auto"/>
        <w:jc w:val="both"/>
        <w:rPr>
          <w:b/>
          <w:bCs/>
          <w:color w:val="000000" w:themeColor="text1"/>
          <w:sz w:val="28"/>
          <w:szCs w:val="28"/>
        </w:rPr>
      </w:pPr>
    </w:p>
    <w:p w14:paraId="481AFCAB" w14:textId="77777777" w:rsidR="005C1A72" w:rsidRPr="00705D69" w:rsidRDefault="005C1A72" w:rsidP="005C1A72">
      <w:pPr>
        <w:spacing w:line="360" w:lineRule="auto"/>
        <w:jc w:val="both"/>
        <w:rPr>
          <w:b/>
          <w:bCs/>
          <w:color w:val="000000" w:themeColor="text1"/>
          <w:sz w:val="28"/>
          <w:szCs w:val="28"/>
        </w:rPr>
      </w:pPr>
    </w:p>
    <w:p w14:paraId="4E5C1386" w14:textId="77777777" w:rsidR="005C1A72" w:rsidRPr="00705D69" w:rsidRDefault="005C1A72" w:rsidP="005C1A72">
      <w:pPr>
        <w:spacing w:line="360" w:lineRule="auto"/>
        <w:jc w:val="both"/>
        <w:rPr>
          <w:b/>
          <w:bCs/>
          <w:color w:val="000000" w:themeColor="text1"/>
          <w:sz w:val="28"/>
          <w:szCs w:val="28"/>
        </w:rPr>
      </w:pPr>
    </w:p>
    <w:p w14:paraId="3D65D418" w14:textId="77777777" w:rsidR="005C1A72" w:rsidRPr="00705D69" w:rsidRDefault="005C1A72" w:rsidP="005C1A72">
      <w:pPr>
        <w:spacing w:line="360" w:lineRule="auto"/>
        <w:jc w:val="both"/>
        <w:rPr>
          <w:b/>
          <w:bCs/>
          <w:color w:val="000000" w:themeColor="text1"/>
          <w:sz w:val="28"/>
          <w:szCs w:val="28"/>
        </w:rPr>
      </w:pPr>
    </w:p>
    <w:p w14:paraId="06868373" w14:textId="77777777" w:rsidR="005C1A72" w:rsidRPr="00705D69" w:rsidRDefault="005C1A72" w:rsidP="005C1A72">
      <w:pPr>
        <w:spacing w:line="360" w:lineRule="auto"/>
        <w:jc w:val="both"/>
        <w:rPr>
          <w:b/>
          <w:bCs/>
          <w:color w:val="000000" w:themeColor="text1"/>
          <w:sz w:val="28"/>
          <w:szCs w:val="28"/>
        </w:rPr>
      </w:pPr>
    </w:p>
    <w:p w14:paraId="716D8760" w14:textId="77777777" w:rsidR="005C1A72" w:rsidRPr="00705D69" w:rsidRDefault="005C1A72" w:rsidP="005C1A72">
      <w:pPr>
        <w:spacing w:line="360" w:lineRule="auto"/>
        <w:jc w:val="both"/>
        <w:rPr>
          <w:b/>
          <w:bCs/>
          <w:color w:val="000000" w:themeColor="text1"/>
          <w:sz w:val="28"/>
          <w:szCs w:val="28"/>
        </w:rPr>
      </w:pPr>
    </w:p>
    <w:p w14:paraId="11EF5B59" w14:textId="77777777" w:rsidR="005C1A72" w:rsidRPr="00705D69" w:rsidRDefault="005C1A72" w:rsidP="005C1A72">
      <w:pPr>
        <w:spacing w:line="360" w:lineRule="auto"/>
        <w:jc w:val="both"/>
        <w:rPr>
          <w:b/>
          <w:bCs/>
          <w:color w:val="000000" w:themeColor="text1"/>
          <w:sz w:val="28"/>
          <w:szCs w:val="28"/>
        </w:rPr>
      </w:pPr>
    </w:p>
    <w:p w14:paraId="26902759" w14:textId="77777777" w:rsidR="005C1A72" w:rsidRPr="00705D69" w:rsidRDefault="005C1A72" w:rsidP="005C1A72">
      <w:pPr>
        <w:spacing w:line="360" w:lineRule="auto"/>
        <w:jc w:val="both"/>
        <w:rPr>
          <w:b/>
          <w:bCs/>
          <w:color w:val="000000" w:themeColor="text1"/>
          <w:sz w:val="28"/>
          <w:szCs w:val="28"/>
        </w:rPr>
      </w:pPr>
    </w:p>
    <w:p w14:paraId="034235C9" w14:textId="77777777" w:rsidR="005C1A72" w:rsidRPr="00705D69" w:rsidRDefault="005C1A72" w:rsidP="005C1A72">
      <w:pPr>
        <w:spacing w:line="360" w:lineRule="auto"/>
        <w:jc w:val="both"/>
        <w:rPr>
          <w:b/>
          <w:bCs/>
          <w:color w:val="000000" w:themeColor="text1"/>
          <w:sz w:val="28"/>
          <w:szCs w:val="28"/>
        </w:rPr>
      </w:pPr>
    </w:p>
    <w:p w14:paraId="1E161931" w14:textId="77777777" w:rsidR="005C1A72" w:rsidRPr="00705D69" w:rsidRDefault="005C1A72" w:rsidP="005C1A72">
      <w:pPr>
        <w:spacing w:line="360" w:lineRule="auto"/>
        <w:jc w:val="both"/>
        <w:rPr>
          <w:b/>
          <w:bCs/>
          <w:color w:val="000000" w:themeColor="text1"/>
          <w:sz w:val="28"/>
          <w:szCs w:val="28"/>
        </w:rPr>
      </w:pPr>
    </w:p>
    <w:p w14:paraId="50D136FB" w14:textId="77777777" w:rsidR="005C1A72" w:rsidRPr="00705D69" w:rsidRDefault="005C1A72" w:rsidP="005C1A72">
      <w:pPr>
        <w:spacing w:line="360" w:lineRule="auto"/>
        <w:jc w:val="both"/>
        <w:rPr>
          <w:b/>
          <w:bCs/>
          <w:color w:val="000000" w:themeColor="text1"/>
          <w:sz w:val="28"/>
          <w:szCs w:val="28"/>
        </w:rPr>
      </w:pPr>
    </w:p>
    <w:p w14:paraId="05372549" w14:textId="77777777" w:rsidR="005C1A72" w:rsidRPr="00705D69" w:rsidRDefault="005C1A72" w:rsidP="005C1A72">
      <w:pPr>
        <w:spacing w:line="360" w:lineRule="auto"/>
        <w:jc w:val="both"/>
        <w:rPr>
          <w:b/>
          <w:bCs/>
          <w:color w:val="000000" w:themeColor="text1"/>
          <w:sz w:val="28"/>
          <w:szCs w:val="28"/>
        </w:rPr>
      </w:pPr>
    </w:p>
    <w:p w14:paraId="2F9E1CCA" w14:textId="77777777" w:rsidR="005C1A72" w:rsidRPr="00705D69" w:rsidRDefault="005C1A72" w:rsidP="005C1A72">
      <w:pPr>
        <w:spacing w:line="360" w:lineRule="auto"/>
        <w:jc w:val="both"/>
        <w:rPr>
          <w:b/>
          <w:bCs/>
          <w:color w:val="000000" w:themeColor="text1"/>
          <w:sz w:val="28"/>
          <w:szCs w:val="28"/>
        </w:rPr>
      </w:pPr>
    </w:p>
    <w:p w14:paraId="5FC33EDB" w14:textId="77777777" w:rsidR="005C1A72" w:rsidRPr="00705D69" w:rsidRDefault="005C1A72" w:rsidP="005C1A72">
      <w:pPr>
        <w:spacing w:line="360" w:lineRule="auto"/>
        <w:jc w:val="both"/>
        <w:rPr>
          <w:b/>
          <w:bCs/>
          <w:color w:val="000000" w:themeColor="text1"/>
          <w:sz w:val="28"/>
          <w:szCs w:val="28"/>
        </w:rPr>
      </w:pPr>
    </w:p>
    <w:p w14:paraId="604F50B7" w14:textId="77777777" w:rsidR="005C1A72" w:rsidRPr="00705D69" w:rsidRDefault="005C1A72" w:rsidP="005C1A72">
      <w:pPr>
        <w:spacing w:line="360" w:lineRule="auto"/>
        <w:jc w:val="both"/>
        <w:rPr>
          <w:b/>
          <w:bCs/>
          <w:color w:val="000000" w:themeColor="text1"/>
          <w:sz w:val="28"/>
          <w:szCs w:val="28"/>
        </w:rPr>
      </w:pPr>
    </w:p>
    <w:p w14:paraId="5DD871AB" w14:textId="77777777" w:rsidR="005C1A72" w:rsidRPr="00705D69" w:rsidRDefault="005C1A72" w:rsidP="005C1A72">
      <w:pPr>
        <w:spacing w:line="360" w:lineRule="auto"/>
        <w:jc w:val="both"/>
        <w:rPr>
          <w:b/>
          <w:bCs/>
          <w:color w:val="000000" w:themeColor="text1"/>
          <w:sz w:val="28"/>
          <w:szCs w:val="28"/>
        </w:rPr>
      </w:pPr>
    </w:p>
    <w:p w14:paraId="538D8A42" w14:textId="77777777" w:rsidR="005C1A72" w:rsidRPr="00705D69" w:rsidRDefault="005C1A72" w:rsidP="005C1A72">
      <w:pPr>
        <w:pStyle w:val="TableofFigures"/>
        <w:jc w:val="both"/>
      </w:pPr>
      <w:bookmarkStart w:id="85" w:name="_Toc82431535"/>
      <w:r w:rsidRPr="00705D69">
        <w:rPr>
          <w:b/>
          <w:bCs/>
        </w:rPr>
        <w:t xml:space="preserve">Figure 1.4 – </w:t>
      </w:r>
      <w:r w:rsidRPr="00705D69">
        <w:t>Inter-individual bone metabolic signatures. PLS-DA analysis of bone powder samples obtained from three buried individuals four years after burial.</w:t>
      </w:r>
      <w:bookmarkEnd w:id="85"/>
      <w:r w:rsidRPr="00705D69">
        <w:t xml:space="preserve"> </w:t>
      </w:r>
    </w:p>
    <w:p w14:paraId="77FDD758" w14:textId="77777777" w:rsidR="005C1A72" w:rsidRPr="00705D69" w:rsidRDefault="005C1A72" w:rsidP="005C1A72">
      <w:pPr>
        <w:spacing w:line="360" w:lineRule="auto"/>
        <w:jc w:val="both"/>
        <w:rPr>
          <w:b/>
          <w:bCs/>
          <w:color w:val="000000" w:themeColor="text1"/>
          <w:sz w:val="28"/>
          <w:szCs w:val="28"/>
        </w:rPr>
      </w:pPr>
    </w:p>
    <w:p w14:paraId="603B5536" w14:textId="77777777" w:rsidR="005C1A72" w:rsidRPr="00705D69" w:rsidRDefault="005C1A72" w:rsidP="005C1A72">
      <w:pPr>
        <w:spacing w:line="360" w:lineRule="auto"/>
        <w:jc w:val="both"/>
        <w:rPr>
          <w:b/>
          <w:bCs/>
          <w:color w:val="000000" w:themeColor="text1"/>
          <w:sz w:val="28"/>
          <w:szCs w:val="28"/>
        </w:rPr>
      </w:pPr>
    </w:p>
    <w:p w14:paraId="5F40D766" w14:textId="77777777" w:rsidR="005C1A72" w:rsidRPr="005C1A72" w:rsidRDefault="005C1A72" w:rsidP="005C1A72">
      <w:pPr>
        <w:spacing w:line="360" w:lineRule="auto"/>
        <w:jc w:val="both"/>
        <w:rPr>
          <w:color w:val="000000" w:themeColor="text1"/>
        </w:rPr>
      </w:pPr>
      <w:r w:rsidRPr="00705D69">
        <w:rPr>
          <w:color w:val="000000" w:themeColor="text1"/>
        </w:rPr>
        <w:lastRenderedPageBreak/>
        <w:tab/>
        <w:t xml:space="preserve">Aside from global PLS-DA analyses, we can also </w:t>
      </w:r>
      <w:r w:rsidRPr="005C1A72">
        <w:rPr>
          <w:color w:val="000000" w:themeColor="text1"/>
        </w:rPr>
        <w:t>look at how abundances of single metabolites change across cadavers by converting a numerical value to a defined color scale (heat map Figure 1.5). Differences in the overall patterns of metabolite changes were particularly obvious for individual C. Here, lowered abundances were detected for a large variety of compounds (blue columns Figure 1.5). This contrasted abundance profiles for A and B having overall a greater number of compounds with increased abundances (Figure 1.5 red columns). Knowing about the physical and geochemical environments of bodies A and B compared with C, inter-individual bone metabolome differences were expected. As previously stated, decedents were stacked in the grave prior to burial, and each individual spanned multiple depths or a unique depth regime. This contributed to differential decomposition related to changes in oxygen availability, moisture, soil biogeochemistry, arthropod activity, and temperature. Additionally, cadavers A and B had greater amounts of soft tissue preservation and adipocere (body A) formation, while C was fully skeletonized. Combined influences of all the above factors coinciding with the observation from a previous publication that bacterial and archaeal microbial communities from individual C deviated from A and B</w:t>
      </w:r>
      <w:r w:rsidRPr="005C1A72">
        <w:rPr>
          <w:color w:val="000000" w:themeColor="text1"/>
        </w:rPr>
        <w:fldChar w:fldCharType="begin"/>
      </w:r>
      <w:r w:rsidRPr="005C1A72">
        <w:rPr>
          <w:color w:val="000000" w:themeColor="text1"/>
        </w:rPr>
        <w:instrText xml:space="preserve"> ADDIN EN.CITE &lt;EndNote&gt;&lt;Cite&gt;&lt;Author&gt;Emmons&lt;/Author&gt;&lt;Year&gt;2020&lt;/Year&gt;&lt;RecNum&gt;147&lt;/RecNum&gt;&lt;DisplayText&gt;&lt;style face="superscript"&gt;75&lt;/style&gt;&lt;/DisplayText&gt;&lt;record&gt;&lt;rec-number&gt;147&lt;/rec-number&gt;&lt;foreign-keys&gt;&lt;key app="EN" db-id="2zttdtfdjpf9pfepeftv9rrj25tfwdss0sd5" timestamp="1628798764"&gt;147&lt;/key&gt;&lt;/foreign-keys&gt;&lt;ref-type name="Journal Article"&gt;17&lt;/ref-type&gt;&lt;contributors&gt;&lt;authors&gt;&lt;author&gt;Emmons, Alexandra L&lt;/author&gt;&lt;author&gt;Davoren, Jonathan&lt;/author&gt;&lt;author&gt;DeBruyn, Jennifer M&lt;/author&gt;&lt;author&gt;Mundorff, Amy Z&lt;/author&gt;&lt;/authors&gt;&lt;/contributors&gt;&lt;titles&gt;&lt;title&gt;Inter and intra-individual variation in skeletal DNA preservation in buried remains&lt;/title&gt;&lt;secondary-title&gt;Forensic Science International: Genetics&lt;/secondary-title&gt;&lt;/titles&gt;&lt;periodical&gt;&lt;full-title&gt;Forensic Science International: Genetics&lt;/full-title&gt;&lt;/periodical&gt;&lt;pages&gt;102193&lt;/pages&gt;&lt;volume&gt;44&lt;/volume&gt;&lt;dates&gt;&lt;year&gt;2020&lt;/year&gt;&lt;/dates&gt;&lt;isbn&gt;1872-4973&lt;/isbn&gt;&lt;urls&gt;&lt;/urls&gt;&lt;/record&gt;&lt;/Cite&gt;&lt;/EndNote&gt;</w:instrText>
      </w:r>
      <w:r w:rsidRPr="005C1A72">
        <w:rPr>
          <w:color w:val="000000" w:themeColor="text1"/>
        </w:rPr>
        <w:fldChar w:fldCharType="separate"/>
      </w:r>
      <w:r w:rsidRPr="005C1A72">
        <w:rPr>
          <w:noProof/>
          <w:color w:val="000000" w:themeColor="text1"/>
          <w:vertAlign w:val="superscript"/>
        </w:rPr>
        <w:t>75</w:t>
      </w:r>
      <w:r w:rsidRPr="005C1A72">
        <w:rPr>
          <w:color w:val="000000" w:themeColor="text1"/>
        </w:rPr>
        <w:fldChar w:fldCharType="end"/>
      </w:r>
      <w:r w:rsidRPr="005C1A72">
        <w:rPr>
          <w:color w:val="000000" w:themeColor="text1"/>
        </w:rPr>
        <w:t>. Donors A and B were also more likely impacted by fluctuations in groundwater. Water movement may have promoted microbial accessibility to bone surfaces and enhanced microbial intrusion by increasing bone porosity</w:t>
      </w:r>
      <w:r w:rsidRPr="005C1A72">
        <w:rPr>
          <w:color w:val="000000" w:themeColor="text1"/>
        </w:rPr>
        <w:fldChar w:fldCharType="begin"/>
      </w:r>
      <w:r w:rsidRPr="005C1A72">
        <w:rPr>
          <w:color w:val="000000" w:themeColor="text1"/>
        </w:rPr>
        <w:instrText xml:space="preserve"> ADDIN EN.CITE &lt;EndNote&gt;&lt;Cite&gt;&lt;Author&gt;Hedges&lt;/Author&gt;&lt;Year&gt;1995&lt;/Year&gt;&lt;RecNum&gt;169&lt;/RecNum&gt;&lt;DisplayText&gt;&lt;style face="superscript"&gt;91&lt;/style&gt;&lt;/DisplayText&gt;&lt;record&gt;&lt;rec-number&gt;169&lt;/rec-number&gt;&lt;foreign-keys&gt;&lt;key app="EN" db-id="2zttdtfdjpf9pfepeftv9rrj25tfwdss0sd5" timestamp="1629931223"&gt;169&lt;/key&gt;&lt;/foreign-keys&gt;&lt;ref-type name="Journal Article"&gt;17&lt;/ref-type&gt;&lt;contributors&gt;&lt;authors&gt;&lt;author&gt;Hedges, Robert EM&lt;/author&gt;&lt;author&gt;Millard, Andrew R&lt;/author&gt;&lt;/authors&gt;&lt;/contributors&gt;&lt;titles&gt;&lt;title&gt;Bones and groundwater: towards the modelling of diagenetic processes&lt;/title&gt;&lt;secondary-title&gt;Journal of Archaeological Science&lt;/secondary-title&gt;&lt;/titles&gt;&lt;periodical&gt;&lt;full-title&gt;Journal of Archaeological Science&lt;/full-title&gt;&lt;/periodical&gt;&lt;pages&gt;155-164&lt;/pages&gt;&lt;volume&gt;22&lt;/volume&gt;&lt;number&gt;2&lt;/number&gt;&lt;dates&gt;&lt;year&gt;1995&lt;/year&gt;&lt;/dates&gt;&lt;isbn&gt;0305-4403&lt;/isbn&gt;&lt;urls&gt;&lt;/urls&gt;&lt;/record&gt;&lt;/Cite&gt;&lt;/EndNote&gt;</w:instrText>
      </w:r>
      <w:r w:rsidRPr="005C1A72">
        <w:rPr>
          <w:color w:val="000000" w:themeColor="text1"/>
        </w:rPr>
        <w:fldChar w:fldCharType="separate"/>
      </w:r>
      <w:r w:rsidRPr="005C1A72">
        <w:rPr>
          <w:noProof/>
          <w:color w:val="000000" w:themeColor="text1"/>
          <w:vertAlign w:val="superscript"/>
        </w:rPr>
        <w:t>91</w:t>
      </w:r>
      <w:r w:rsidRPr="005C1A72">
        <w:rPr>
          <w:color w:val="000000" w:themeColor="text1"/>
        </w:rPr>
        <w:fldChar w:fldCharType="end"/>
      </w:r>
      <w:r w:rsidRPr="005C1A72">
        <w:rPr>
          <w:color w:val="000000" w:themeColor="text1"/>
        </w:rPr>
        <w:t xml:space="preserve">. In addition, intrinsic differences in skeletal integrity may have enhanced microbial accessibility to internal bone surfaces. A and B seemed to have greater skeletal porosity, and B had also a fused vertebral column with fused ribs 1 and 2 (publication under review). </w:t>
      </w:r>
    </w:p>
    <w:p w14:paraId="55945BA4" w14:textId="77777777" w:rsidR="005C1A72" w:rsidRPr="005C1A72" w:rsidRDefault="005C1A72" w:rsidP="005C1A72">
      <w:pPr>
        <w:spacing w:line="360" w:lineRule="auto"/>
        <w:ind w:firstLine="720"/>
        <w:jc w:val="both"/>
        <w:rPr>
          <w:color w:val="000000" w:themeColor="text1"/>
        </w:rPr>
      </w:pPr>
      <w:r w:rsidRPr="005C1A72">
        <w:rPr>
          <w:color w:val="000000" w:themeColor="text1"/>
        </w:rPr>
        <w:t xml:space="preserve">Next, calculated fold changes and significant differential abundances based on p-values shown in the heatmap in Figure 1.5 were assessed with regard to extracted VIP values from the above-shown PLS-DA plots (Figure 1.4). An overview of all metabolites with VIP scores &gt; 1 is given in Appendix Table 1.4, while selected metabolites with similar inter-individual alterations (increase or decrease) are listed in Appendix Table 1.5. Compounds with VIP scores &gt; 1 and significant p-values ( * ≤ 0.1, ** ≤ 0.05, *** ≤ 0.01) were considered most important. Among these, for instance homovanillic acid (HVA), 4-pyridoxate, and tyrosine were increased in abundance for A but found significantly lower in abundance in B and C (Figure 1.5, Appendix Table 1.5 p-values &lt; 0.01). Metabolites </w:t>
      </w:r>
      <w:r w:rsidRPr="005C1A72">
        <w:rPr>
          <w:color w:val="000000" w:themeColor="text1"/>
        </w:rPr>
        <w:lastRenderedPageBreak/>
        <w:t xml:space="preserve">from the energy metabolism (TCA cycle) were enriched in bones from individual B, however, lowered in the other two cadavers (e.g., aconitate, 2-oxoglutarate, citrate/isocitrate, succinate; all p-values &lt; 0.01). Amino acid metabolism affected bones of the shallowest body most. While valine, N-acetylglutamate, and alanine/sarcosine were reduced relative to the other bodies, two amino acids, creatine and arginine, were found significantly higher in abundance in individual C (Figure 1.5, Appendix Table 1.5; all p-values &lt; 0.01). </w:t>
      </w:r>
    </w:p>
    <w:p w14:paraId="378C7886" w14:textId="77777777" w:rsidR="005C1A72" w:rsidRPr="005C1A72" w:rsidRDefault="005C1A72" w:rsidP="005C1A72">
      <w:pPr>
        <w:spacing w:line="360" w:lineRule="auto"/>
        <w:ind w:firstLine="720"/>
        <w:jc w:val="both"/>
        <w:rPr>
          <w:color w:val="000000" w:themeColor="text1"/>
        </w:rPr>
      </w:pPr>
    </w:p>
    <w:p w14:paraId="22F86D45" w14:textId="77777777" w:rsidR="005C1A72" w:rsidRPr="00705D69" w:rsidRDefault="005C1A72" w:rsidP="005C1A72">
      <w:pPr>
        <w:spacing w:line="360" w:lineRule="auto"/>
        <w:ind w:firstLine="720"/>
        <w:jc w:val="both"/>
        <w:rPr>
          <w:color w:val="000000" w:themeColor="text1"/>
        </w:rPr>
      </w:pPr>
      <w:r w:rsidRPr="005C1A72">
        <w:rPr>
          <w:color w:val="000000" w:themeColor="text1"/>
        </w:rPr>
        <w:t>Previous work on animal and human bones revealed a great diversity of biomolecules present in the bone matrix ranging from proteins and lipids to amino acids</w:t>
      </w:r>
      <w:r w:rsidRPr="005C1A72">
        <w:rPr>
          <w:color w:val="000000" w:themeColor="text1"/>
        </w:rPr>
        <w:fldChar w:fldCharType="begin">
          <w:fldData xml:space="preserve">PEVuZE5vdGU+PENpdGU+PEF1dGhvcj5Ub3BwZTwvQXV0aG9yPjxZZWFyPjIwMDc8L1llYXI+PFJl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</w:fldData>
        </w:fldChar>
      </w:r>
      <w:r w:rsidRPr="005C1A72">
        <w:rPr>
          <w:color w:val="000000" w:themeColor="text1"/>
        </w:rPr>
        <w:instrText xml:space="preserve"> ADDIN EN.CITE </w:instrText>
      </w:r>
      <w:r w:rsidRPr="005C1A72">
        <w:rPr>
          <w:color w:val="000000" w:themeColor="text1"/>
        </w:rPr>
        <w:fldChar w:fldCharType="begin">
          <w:fldData xml:space="preserve">PEVuZE5vdGU+PENpdGU+PEF1dGhvcj5Ub3BwZTwvQXV0aG9yPjxZZWFyPjIwMDc8L1llYXI+PFJl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</w:fldData>
        </w:fldChar>
      </w:r>
      <w:r w:rsidRPr="005C1A72">
        <w:rPr>
          <w:color w:val="000000" w:themeColor="text1"/>
        </w:rPr>
        <w:instrText xml:space="preserve"> ADDIN EN.CITE.DATA </w:instrText>
      </w:r>
      <w:r w:rsidRPr="005C1A72">
        <w:rPr>
          <w:color w:val="000000" w:themeColor="text1"/>
        </w:rPr>
      </w:r>
      <w:r w:rsidRPr="005C1A72">
        <w:rPr>
          <w:color w:val="000000" w:themeColor="text1"/>
        </w:rPr>
        <w:fldChar w:fldCharType="end"/>
      </w:r>
      <w:r w:rsidRPr="005C1A72">
        <w:rPr>
          <w:color w:val="000000" w:themeColor="text1"/>
        </w:rPr>
        <w:fldChar w:fldCharType="separate"/>
      </w:r>
      <w:r w:rsidRPr="005C1A72">
        <w:rPr>
          <w:noProof/>
          <w:color w:val="000000" w:themeColor="text1"/>
          <w:vertAlign w:val="superscript"/>
        </w:rPr>
        <w:t>59, 61, 92-95</w:t>
      </w:r>
      <w:r w:rsidRPr="005C1A72">
        <w:rPr>
          <w:color w:val="000000" w:themeColor="text1"/>
        </w:rPr>
        <w:fldChar w:fldCharType="end"/>
      </w:r>
      <w:r w:rsidRPr="005C1A72">
        <w:rPr>
          <w:color w:val="000000" w:themeColor="text1"/>
        </w:rPr>
        <w:t>. An active exchange or substitution of chemical elements between the apatite structure of the bone and those present in the living body is important for the skeleton to store essential minerals</w:t>
      </w:r>
      <w:r w:rsidRPr="005C1A72">
        <w:rPr>
          <w:color w:val="000000" w:themeColor="text1"/>
        </w:rPr>
        <w:fldChar w:fldCharType="begin"/>
      </w:r>
      <w:r w:rsidRPr="005C1A72">
        <w:rPr>
          <w:color w:val="000000" w:themeColor="text1"/>
        </w:rPr>
        <w:instrText xml:space="preserve"> ADDIN EN.CITE &lt;EndNote&gt;&lt;Cite&gt;&lt;Author&gt;Alldritt&lt;/Author&gt;&lt;Year&gt;2019&lt;/Year&gt;&lt;RecNum&gt;182&lt;/RecNum&gt;&lt;DisplayText&gt;&lt;style face="superscript"&gt;95&lt;/style&gt;&lt;/DisplayText&gt;&lt;record&gt;&lt;rec-number&gt;182&lt;/rec-number&gt;&lt;foreign-keys&gt;&lt;key app="EN" db-id="2zttdtfdjpf9pfepeftv9rrj25tfwdss0sd5" timestamp="1630090505"&gt;182&lt;/key&gt;&lt;/foreign-keys&gt;&lt;ref-type name="Journal Article"&gt;17&lt;/ref-type&gt;&lt;contributors&gt;&lt;authors&gt;&lt;author&gt;Alldritt, Isabelle&lt;/author&gt;&lt;author&gt;Whitham-Agut, Beatrice&lt;/author&gt;&lt;author&gt;Sipin, Miguel&lt;/author&gt;&lt;author&gt;Studholme, Jacob&lt;/author&gt;&lt;author&gt;Trentacoste, Angela&lt;/author&gt;&lt;author&gt;Tripp, Jennifer A&lt;/author&gt;&lt;author&gt;Cappai, Maria Grazia&lt;/author&gt;&lt;author&gt;Ditchfield, Peter&lt;/author&gt;&lt;author&gt;Devièse, Thibaut&lt;/author&gt;&lt;author&gt;Hedges, Robert EM&lt;/author&gt;&lt;/authors&gt;&lt;/contributors&gt;&lt;titles&gt;&lt;title&gt;Metabolomics reveals diet-derived plant polyphenols accumulate in physiological bone&lt;/title&gt;&lt;secondary-title&gt;Scientific reports&lt;/secondary-title&gt;&lt;/titles&gt;&lt;periodical&gt;&lt;full-title&gt;Scientific reports&lt;/full-title&gt;&lt;/periodical&gt;&lt;pages&gt;1-12&lt;/pages&gt;&lt;volume&gt;9&lt;/volume&gt;&lt;number&gt;1&lt;/number&gt;&lt;dates&gt;&lt;year&gt;2019&lt;/year&gt;&lt;/dates&gt;&lt;isbn&gt;2045-2322&lt;/isbn&gt;&lt;urls&gt;&lt;/urls&gt;&lt;/record&gt;&lt;/Cite&gt;&lt;/EndNote&gt;</w:instrText>
      </w:r>
      <w:r w:rsidRPr="005C1A72">
        <w:rPr>
          <w:color w:val="000000" w:themeColor="text1"/>
        </w:rPr>
        <w:fldChar w:fldCharType="separate"/>
      </w:r>
      <w:r w:rsidRPr="005C1A72">
        <w:rPr>
          <w:noProof/>
          <w:color w:val="000000" w:themeColor="text1"/>
          <w:vertAlign w:val="superscript"/>
        </w:rPr>
        <w:t>95</w:t>
      </w:r>
      <w:r w:rsidRPr="005C1A72">
        <w:rPr>
          <w:color w:val="000000" w:themeColor="text1"/>
        </w:rPr>
        <w:fldChar w:fldCharType="end"/>
      </w:r>
      <w:r w:rsidRPr="005C1A72">
        <w:rPr>
          <w:color w:val="000000" w:themeColor="text1"/>
        </w:rPr>
        <w:t>. After death, bones are still reactive and undergo constant change</w:t>
      </w:r>
      <w:r w:rsidRPr="005C1A72">
        <w:rPr>
          <w:color w:val="000000" w:themeColor="text1"/>
        </w:rPr>
        <w:fldChar w:fldCharType="begin"/>
      </w:r>
      <w:r w:rsidRPr="005C1A72">
        <w:rPr>
          <w:color w:val="000000" w:themeColor="text1"/>
        </w:rPr>
        <w:instrText xml:space="preserve"> ADDIN EN.CITE &lt;EndNote&gt;&lt;Cite&gt;&lt;Author&gt;Department&lt;/Author&gt;&lt;Year&gt;2021&lt;/Year&gt;&lt;RecNum&gt;174&lt;/RecNum&gt;&lt;DisplayText&gt;&lt;style face="superscript"&gt;70&lt;/style&gt;&lt;/DisplayText&gt;&lt;record&gt;&lt;rec-number&gt;174&lt;/rec-number&gt;&lt;foreign-keys&gt;&lt;key app="EN" db-id="2zttdtfdjpf9pfepeftv9rrj25tfwdss0sd5" timestamp="1629987239"&gt;174&lt;/key&gt;&lt;/foreign-keys&gt;&lt;ref-type name="Web Page"&gt;12&lt;/ref-type&gt;&lt;contributors&gt;&lt;authors&gt;&lt;author&gt;Durham University Forensic Archeology and Anthropology Department&lt;/author&gt;&lt;/authors&gt;&lt;/contributors&gt;&lt;titles&gt;&lt;title&gt;Bone Diagenesis (decay)&lt;/title&gt;&lt;/titles&gt;&lt;number&gt;Aug 26, 2021&lt;/number&gt;&lt;dates&gt;&lt;year&gt;2021&lt;/year&gt;&lt;/dates&gt;&lt;pub-location&gt;https://www.futurelearn.com/info/courses/forensic-archaeology-and-anthropology/0/steps/67871&lt;/pub-location&gt;&lt;publisher&gt;Forensic Archeology and Anthropology Department&lt;/publisher&gt;&lt;urls&gt;&lt;related-urls&gt;&lt;url&gt;https://www.futurelearn.com/info/courses/forensic-archaeology-and-anthropology/0/steps/67871&lt;/url&gt;&lt;/related-urls&gt;&lt;/urls&gt;&lt;custom1&gt;2021&lt;/custom1&gt;&lt;custom2&gt;Aug 26&lt;/custom2&gt;&lt;electronic-resource-num&gt;https://www.futurelearn.com/info/courses/forensic-archaeology-and-anthropology/0/steps/67871&lt;/electronic-resource-num&gt;&lt;/record&gt;&lt;/Cite&gt;&lt;/EndNote&gt;</w:instrText>
      </w:r>
      <w:r w:rsidRPr="005C1A72">
        <w:rPr>
          <w:color w:val="000000" w:themeColor="text1"/>
        </w:rPr>
        <w:fldChar w:fldCharType="separate"/>
      </w:r>
      <w:r w:rsidRPr="005C1A72">
        <w:rPr>
          <w:noProof/>
          <w:color w:val="000000" w:themeColor="text1"/>
          <w:vertAlign w:val="superscript"/>
        </w:rPr>
        <w:t>70</w:t>
      </w:r>
      <w:r w:rsidRPr="005C1A72">
        <w:rPr>
          <w:color w:val="000000" w:themeColor="text1"/>
        </w:rPr>
        <w:fldChar w:fldCharType="end"/>
      </w:r>
      <w:r w:rsidRPr="005C1A72">
        <w:rPr>
          <w:color w:val="000000" w:themeColor="text1"/>
        </w:rPr>
        <w:t>. Most of the aforementioned</w:t>
      </w:r>
      <w:r w:rsidRPr="00705D69">
        <w:rPr>
          <w:color w:val="000000" w:themeColor="text1"/>
        </w:rPr>
        <w:t xml:space="preserve"> factors determining diverse inter-individual profiles also account for the here identified variations in expression levels of individual metabolites. Perimortem conditions, e.g. diet, underlying health conditions or mobility can affect the size, shape, and composition of the bioapatite crystals</w:t>
      </w:r>
      <w:r w:rsidRPr="00705D69">
        <w:rPr>
          <w:color w:val="000000" w:themeColor="text1"/>
        </w:rPr>
        <w:fldChar w:fldCharType="begin"/>
      </w:r>
      <w:r w:rsidRPr="00705D69">
        <w:rPr>
          <w:color w:val="000000" w:themeColor="text1"/>
        </w:rPr>
        <w:instrText xml:space="preserve"> ADDIN EN.CITE &lt;EndNote&gt;&lt;Cite&gt;&lt;Author&gt;Kendall&lt;/Author&gt;&lt;Year&gt;2018&lt;/Year&gt;&lt;RecNum&gt;171&lt;/RecNum&gt;&lt;DisplayText&gt;&lt;style face="superscript"&gt;69&lt;/style&gt;&lt;/DisplayText&gt;&lt;record&gt;&lt;rec-number&gt;171&lt;/rec-number&gt;&lt;foreign-keys&gt;&lt;key app="EN" db-id="2zttdtfdjpf9pfepeftv9rrj25tfwdss0sd5" timestamp="1629983814"&gt;171&lt;/key&gt;&lt;/foreign-keys&gt;&lt;ref-type name="Journal Article"&gt;17&lt;/ref-type&gt;&lt;contributors&gt;&lt;authors&gt;&lt;author&gt;Kendall, Christopher&lt;/author&gt;&lt;author&gt;Eriksen, Anne Marie Høier&lt;/author&gt;&lt;author&gt;Kontopoulos, Ioannis&lt;/author&gt;&lt;author&gt;Collins, Matthew J&lt;/author&gt;&lt;author&gt;Turner-Walker, Gordon&lt;/author&gt;&lt;/authors&gt;&lt;/contributors&gt;&lt;titles&gt;&lt;title&gt;Diagenesis of archaeological bone and tooth&lt;/title&gt;&lt;secondary-title&gt;Palaeogeography, Palaeoclimatology, Palaeoecology&lt;/secondary-title&gt;&lt;/titles&gt;&lt;periodical&gt;&lt;full-title&gt;Palaeogeography, Palaeoclimatology, Palaeoecology&lt;/full-title&gt;&lt;/periodical&gt;&lt;pages&gt;21-37&lt;/pages&gt;&lt;volume&gt;491&lt;/volume&gt;&lt;dates&gt;&lt;year&gt;2018&lt;/year&gt;&lt;/dates&gt;&lt;isbn&gt;0031-0182&lt;/isbn&gt;&lt;urls&gt;&lt;/urls&gt;&lt;/record&gt;&lt;/Cite&gt;&lt;/EndNote&gt;</w:instrText>
      </w:r>
      <w:r w:rsidRPr="00705D69">
        <w:rPr>
          <w:color w:val="000000" w:themeColor="text1"/>
        </w:rPr>
        <w:fldChar w:fldCharType="separate"/>
      </w:r>
      <w:r w:rsidRPr="00705D69">
        <w:rPr>
          <w:noProof/>
          <w:color w:val="000000" w:themeColor="text1"/>
          <w:vertAlign w:val="superscript"/>
        </w:rPr>
        <w:t>69</w:t>
      </w:r>
      <w:r w:rsidRPr="00705D69">
        <w:rPr>
          <w:color w:val="000000" w:themeColor="text1"/>
        </w:rPr>
        <w:fldChar w:fldCharType="end"/>
      </w:r>
      <w:r w:rsidRPr="00705D69">
        <w:rPr>
          <w:color w:val="000000" w:themeColor="text1"/>
        </w:rPr>
        <w:t>, thus could have also triggered differential metabolic signals postmortem. Pathological conditions such as iron or vitamin C deficiency were suggested previously to alter the amino acid composition of collagen</w:t>
      </w:r>
      <w:r w:rsidRPr="00705D69">
        <w:rPr>
          <w:color w:val="000000" w:themeColor="text1"/>
        </w:rPr>
        <w:fldChar w:fldCharType="begin"/>
      </w:r>
      <w:r>
        <w:rPr>
          <w:color w:val="000000" w:themeColor="text1"/>
        </w:rPr>
        <w:instrText xml:space="preserve"> ADDIN EN.CITE &lt;EndNote&gt;&lt;Cite&gt;&lt;Author&gt;Grupe&lt;/Author&gt;&lt;Year&gt;1998&lt;/Year&gt;&lt;RecNum&gt;188&lt;/RecNum&gt;&lt;DisplayText&gt;&lt;style face="superscript"&gt;96&lt;/style&gt;&lt;/DisplayText&gt;&lt;record&gt;&lt;rec-number&gt;188&lt;/rec-number&gt;&lt;foreign-keys&gt;&lt;key app="EN" db-id="2zttdtfdjpf9pfepeftv9rrj25tfwdss0sd5" timestamp="1630156676"&gt;188&lt;/key&gt;&lt;/foreign-keys&gt;&lt;ref-type name="Journal Article"&gt;17&lt;/ref-type&gt;&lt;contributors&gt;&lt;authors&gt;&lt;author&gt;Grupe, Gisela&lt;/author&gt;&lt;author&gt;Turban-Just, Susanne&lt;/author&gt;&lt;/authors&gt;&lt;/contributors&gt;&lt;titles&gt;&lt;title&gt;Amino acid composition of degraded matrix collagen from archaeological human bone&lt;/title&gt;&lt;secondary-title&gt;Anthropologischer Anzeiger&lt;/secondary-title&gt;&lt;/titles&gt;&lt;periodical&gt;&lt;full-title&gt;Anthropologischer Anzeiger&lt;/full-title&gt;&lt;/periodical&gt;&lt;pages&gt;213-226&lt;/pages&gt;&lt;dates&gt;&lt;year&gt;1998&lt;/year&gt;&lt;/dates&gt;&lt;isbn&gt;0003-5548&lt;/isbn&gt;&lt;urls&gt;&lt;/urls&gt;&lt;/record&gt;&lt;/Cite&gt;&lt;/EndNote&gt;</w:instrText>
      </w:r>
      <w:r w:rsidRPr="00705D69">
        <w:rPr>
          <w:color w:val="000000" w:themeColor="text1"/>
        </w:rPr>
        <w:fldChar w:fldCharType="separate"/>
      </w:r>
      <w:r w:rsidRPr="00345652">
        <w:rPr>
          <w:noProof/>
          <w:color w:val="000000" w:themeColor="text1"/>
          <w:vertAlign w:val="superscript"/>
        </w:rPr>
        <w:t>96</w:t>
      </w:r>
      <w:r w:rsidRPr="00705D69">
        <w:rPr>
          <w:color w:val="000000" w:themeColor="text1"/>
        </w:rPr>
        <w:fldChar w:fldCharType="end"/>
      </w:r>
      <w:r w:rsidRPr="00705D69">
        <w:rPr>
          <w:color w:val="000000" w:themeColor="text1"/>
        </w:rPr>
        <w:t>. Likewise, gender-induced differences might have occurred for the deepest body. Both B and C were males, while cadaver A (grave bottom) was female. Previous studies uncovered that for instance plasma HVA levels were lower in elderly men than in elderly postmenopausal women</w:t>
      </w:r>
      <w:r w:rsidRPr="00705D69">
        <w:rPr>
          <w:color w:val="000000" w:themeColor="text1"/>
        </w:rPr>
        <w:fldChar w:fldCharType="begin"/>
      </w:r>
      <w:r>
        <w:rPr>
          <w:color w:val="000000" w:themeColor="text1"/>
        </w:rPr>
        <w:instrText xml:space="preserve"> ADDIN EN.CITE &lt;EndNote&gt;&lt;Cite&gt;&lt;Author&gt;Giltay&lt;/Author&gt;&lt;Year&gt;2005&lt;/Year&gt;&lt;RecNum&gt;168&lt;/RecNum&gt;&lt;DisplayText&gt;&lt;style face="superscript"&gt;97&lt;/style&gt;&lt;/DisplayText&gt;&lt;record&gt;&lt;rec-number&gt;168&lt;/rec-number&gt;&lt;foreign-keys&gt;&lt;key app="EN" db-id="2zttdtfdjpf9pfepeftv9rrj25tfwdss0sd5" timestamp="1629928557"&gt;168&lt;/key&gt;&lt;/foreign-keys&gt;&lt;ref-type name="Journal Article"&gt;17&lt;/ref-type&gt;&lt;contributors&gt;&lt;authors&gt;&lt;author&gt;Giltay, Erik J&lt;/author&gt;&lt;author&gt;Kho, King H&lt;/author&gt;&lt;author&gt;Blansjaar, Ben A&lt;/author&gt;&lt;author&gt;Verbeek, Marcel M&lt;/author&gt;&lt;author&gt;Geurtz, P Ben H&lt;/author&gt;&lt;author&gt;Geleijnse, Johanna M&lt;/author&gt;&lt;author&gt;Gooren, Louis JG&lt;/author&gt;&lt;/authors&gt;&lt;/contributors&gt;&lt;titles&gt;&lt;title&gt;The sex difference of plasma homovanillic acid is unaffected by cross-sex hormone administration in transsexual subjects&lt;/title&gt;&lt;secondary-title&gt;Journal of endocrinology&lt;/secondary-title&gt;&lt;/titles&gt;&lt;periodical&gt;&lt;full-title&gt;Journal of endocrinology&lt;/full-title&gt;&lt;/periodical&gt;&lt;pages&gt;109-116&lt;/pages&gt;&lt;volume&gt;187&lt;/volume&gt;&lt;number&gt;1&lt;/number&gt;&lt;dates&gt;&lt;year&gt;2005&lt;/year&gt;&lt;/dates&gt;&lt;isbn&gt;0022-0795&lt;/isbn&gt;&lt;urls&gt;&lt;/urls&gt;&lt;/record&gt;&lt;/Cite&gt;&lt;/EndNote&gt;</w:instrText>
      </w:r>
      <w:r w:rsidRPr="00705D69">
        <w:rPr>
          <w:color w:val="000000" w:themeColor="text1"/>
        </w:rPr>
        <w:fldChar w:fldCharType="separate"/>
      </w:r>
      <w:r w:rsidRPr="00345652">
        <w:rPr>
          <w:noProof/>
          <w:color w:val="000000" w:themeColor="text1"/>
          <w:vertAlign w:val="superscript"/>
        </w:rPr>
        <w:t>97</w:t>
      </w:r>
      <w:r w:rsidRPr="00705D69">
        <w:rPr>
          <w:color w:val="000000" w:themeColor="text1"/>
        </w:rPr>
        <w:fldChar w:fldCharType="end"/>
      </w:r>
      <w:r w:rsidRPr="00705D69">
        <w:rPr>
          <w:color w:val="000000" w:themeColor="text1"/>
        </w:rPr>
        <w:t xml:space="preserve">. According to </w:t>
      </w:r>
      <w:r w:rsidRPr="00705D69">
        <w:rPr>
          <w:i/>
          <w:iCs/>
          <w:color w:val="000000" w:themeColor="text1"/>
        </w:rPr>
        <w:t>Nielsen-Marsh and Hedges</w:t>
      </w:r>
      <w:r w:rsidRPr="00705D69">
        <w:rPr>
          <w:color w:val="000000" w:themeColor="text1"/>
        </w:rPr>
        <w:t>, protein content in buried bone is strongly correlated with microporosity and is especially closely related to microbiological action</w:t>
      </w:r>
      <w:r w:rsidRPr="00705D69">
        <w:rPr>
          <w:color w:val="000000" w:themeColor="text1"/>
        </w:rPr>
        <w:fldChar w:fldCharType="begin"/>
      </w:r>
      <w:r>
        <w:rPr>
          <w:color w:val="000000" w:themeColor="text1"/>
        </w:rPr>
        <w:instrText xml:space="preserve"> ADDIN EN.CITE &lt;EndNote&gt;&lt;Cite&gt;&lt;Author&gt;Nielsen-Marsh&lt;/Author&gt;&lt;Year&gt;2000&lt;/Year&gt;&lt;RecNum&gt;170&lt;/RecNum&gt;&lt;DisplayText&gt;&lt;style face="superscript"&gt;98&lt;/style&gt;&lt;/DisplayText&gt;&lt;record&gt;&lt;rec-number&gt;170&lt;/rec-number&gt;&lt;foreign-keys&gt;&lt;key app="EN" db-id="2zttdtfdjpf9pfepeftv9rrj25tfwdss0sd5" timestamp="1629944768"&gt;170&lt;/key&gt;&lt;/foreign-keys&gt;&lt;ref-type name="Journal Article"&gt;17&lt;/ref-type&gt;&lt;contributors&gt;&lt;authors&gt;&lt;author&gt;Nielsen-Marsh, Christina M&lt;/author&gt;&lt;author&gt;Hedges, Robert EM&lt;/author&gt;&lt;/authors&gt;&lt;/contributors&gt;&lt;titles&gt;&lt;title&gt;Patterns of diagenesis in bone I: the effects of site environments&lt;/title&gt;&lt;secondary-title&gt;Journal of Archaeological Science&lt;/secondary-title&gt;&lt;/titles&gt;&lt;periodical&gt;&lt;full-title&gt;Journal of Archaeological Science&lt;/full-title&gt;&lt;/periodical&gt;&lt;pages&gt;1139-1150&lt;/pages&gt;&lt;volume&gt;27&lt;/volume&gt;&lt;number&gt;12&lt;/number&gt;&lt;dates&gt;&lt;year&gt;2000&lt;/year&gt;&lt;/dates&gt;&lt;isbn&gt;0305-4403&lt;/isbn&gt;&lt;urls&gt;&lt;/urls&gt;&lt;/record&gt;&lt;/Cite&gt;&lt;/EndNote&gt;</w:instrText>
      </w:r>
      <w:r w:rsidRPr="00705D69">
        <w:rPr>
          <w:color w:val="000000" w:themeColor="text1"/>
        </w:rPr>
        <w:fldChar w:fldCharType="separate"/>
      </w:r>
      <w:r w:rsidRPr="00345652">
        <w:rPr>
          <w:noProof/>
          <w:color w:val="000000" w:themeColor="text1"/>
          <w:vertAlign w:val="superscript"/>
        </w:rPr>
        <w:t>98</w:t>
      </w:r>
      <w:r w:rsidRPr="00705D69">
        <w:rPr>
          <w:color w:val="000000" w:themeColor="text1"/>
        </w:rPr>
        <w:fldChar w:fldCharType="end"/>
      </w:r>
      <w:r w:rsidRPr="00705D69">
        <w:rPr>
          <w:color w:val="000000" w:themeColor="text1"/>
        </w:rPr>
        <w:t>. In our study, donor C was the only fully skeletonized cadaver. Unprotected by residual soft tissue, the skeleton of C could have undergone more extensive microbial-mediated protein degradation. On the contrary, assuming that bones somehow reflect their surroundings, residual tissue on body B might have impacted the chemical composition of these bones to a degree where a more catabolic environment from the skeletal muscle was mirrored. Catabolism of organic molecules i.e., sugars, fatty acids, and amino acids activates a metabolic main route via the TCA or citric acid cycle</w:t>
      </w:r>
      <w:r w:rsidRPr="00705D69">
        <w:rPr>
          <w:color w:val="000000" w:themeColor="text1"/>
        </w:rPr>
        <w:fldChar w:fldCharType="begin"/>
      </w:r>
      <w:r>
        <w:rPr>
          <w:color w:val="000000" w:themeColor="text1"/>
        </w:rPr>
        <w:instrText xml:space="preserve"> ADDIN EN.CITE &lt;EndNote&gt;&lt;Cite&gt;&lt;Author&gt;Martínez-Reyes&lt;/Author&gt;&lt;Year&gt;2020&lt;/Year&gt;&lt;RecNum&gt;175&lt;/RecNum&gt;&lt;DisplayText&gt;&lt;style face="superscript"&gt;99, 100&lt;/style&gt;&lt;/DisplayText&gt;&lt;record&gt;&lt;rec-number&gt;175&lt;/rec-number&gt;&lt;foreign-keys&gt;&lt;key app="EN" db-id="2zttdtfdjpf9pfepeftv9rrj25tfwdss0sd5" timestamp="1629998093"&gt;175&lt;/key&gt;&lt;/foreign-keys&gt;&lt;ref-type name="Journal Article"&gt;17&lt;/ref-type&gt;&lt;contributors&gt;&lt;authors&gt;&lt;author&gt;Martínez-Reyes, Inmaculada&lt;/author&gt;&lt;author&gt;Chandel, Navdeep S&lt;/author&gt;&lt;/authors&gt;&lt;/contributors&gt;&lt;titles&gt;&lt;title&gt;Mitochondrial TCA cycle metabolites control physiology and disease&lt;/title&gt;&lt;secondary-title&gt;Nature communications&lt;/secondary-title&gt;&lt;/titles&gt;&lt;periodical&gt;&lt;full-title&gt;Nature communications&lt;/full-title&gt;&lt;/periodical&gt;&lt;pages&gt;1-11&lt;/pages&gt;&lt;volume&gt;11&lt;/volume&gt;&lt;number&gt;1&lt;/number&gt;&lt;dates&gt;&lt;year&gt;2020&lt;/year&gt;&lt;/dates&gt;&lt;isbn&gt;2041-1723&lt;/isbn&gt;&lt;urls&gt;&lt;/urls&gt;&lt;/record&gt;&lt;/Cite&gt;&lt;Cite&gt;&lt;Author&gt;Breusch&lt;/Author&gt;&lt;Year&gt;1943&lt;/Year&gt;&lt;RecNum&gt;176&lt;/RecNum&gt;&lt;record&gt;&lt;rec-number&gt;176&lt;/rec-number&gt;&lt;foreign-keys&gt;&lt;key app="EN" db-id="2zttdtfdjpf9pfepeftv9rrj25tfwdss0sd5" timestamp="1629998580"&gt;176&lt;/key&gt;&lt;/foreign-keys&gt;&lt;ref-type name="Journal Article"&gt;17&lt;/ref-type&gt;&lt;contributors&gt;&lt;authors&gt;&lt;author&gt;Breusch, FL&lt;/author&gt;&lt;/authors&gt;&lt;/contributors&gt;&lt;titles&gt;&lt;title&gt;Citric acid cycle; sugar and fat breakdown in tissue metabolism&lt;/title&gt;&lt;secondary-title&gt;Science (Washington)&lt;/secondary-title&gt;&lt;/titles&gt;&lt;periodical&gt;&lt;full-title&gt;Science (Washington)&lt;/full-title&gt;&lt;/periodical&gt;&lt;pages&gt;490-492&lt;/pages&gt;&lt;volume&gt;97&lt;/volume&gt;&lt;dates&gt;&lt;year&gt;1943&lt;/year&gt;&lt;/dates&gt;&lt;isbn&gt;0036-8075&lt;/isbn&gt;&lt;urls&gt;&lt;/urls&gt;&lt;/record&gt;&lt;/Cite&gt;&lt;/EndNote&gt;</w:instrText>
      </w:r>
      <w:r w:rsidRPr="00705D69">
        <w:rPr>
          <w:color w:val="000000" w:themeColor="text1"/>
        </w:rPr>
        <w:fldChar w:fldCharType="separate"/>
      </w:r>
      <w:r w:rsidRPr="00345652">
        <w:rPr>
          <w:noProof/>
          <w:color w:val="000000" w:themeColor="text1"/>
          <w:vertAlign w:val="superscript"/>
        </w:rPr>
        <w:t xml:space="preserve">99, </w:t>
      </w:r>
      <w:r w:rsidRPr="00345652">
        <w:rPr>
          <w:noProof/>
          <w:color w:val="000000" w:themeColor="text1"/>
          <w:vertAlign w:val="superscript"/>
        </w:rPr>
        <w:lastRenderedPageBreak/>
        <w:t>100</w:t>
      </w:r>
      <w:r w:rsidRPr="00705D69">
        <w:rPr>
          <w:color w:val="000000" w:themeColor="text1"/>
        </w:rPr>
        <w:fldChar w:fldCharType="end"/>
      </w:r>
      <w:r w:rsidRPr="00705D69">
        <w:rPr>
          <w:color w:val="000000" w:themeColor="text1"/>
        </w:rPr>
        <w:t>, ultimately increasing the pool of TCA cycle intermediates – a hypothetical link to detected compound classes of individual B. Further, all of the processes were possibly accompanied by diverse microbial communities involved in early diagenetic processes which could become embedded within the bone matrix during cycles of demineralization and recrystallization (paper under review). During microbial catabolism, amino acids from collagen are removed for both energy and protein synthesis</w:t>
      </w:r>
      <w:r w:rsidRPr="00705D69">
        <w:rPr>
          <w:color w:val="000000" w:themeColor="text1"/>
        </w:rPr>
        <w:fldChar w:fldCharType="begin"/>
      </w:r>
      <w:r w:rsidRPr="00705D69">
        <w:rPr>
          <w:color w:val="000000" w:themeColor="text1"/>
        </w:rPr>
        <w:instrText xml:space="preserve"> ADDIN EN.CITE &lt;EndNote&gt;&lt;Cite&gt;&lt;Author&gt;Matthiesen&lt;/Author&gt;&lt;Year&gt;2021&lt;/Year&gt;&lt;RecNum&gt;187&lt;/RecNum&gt;&lt;DisplayText&gt;&lt;style face="superscript"&gt;48, 72&lt;/style&gt;&lt;/DisplayText&gt;&lt;record&gt;&lt;rec-number&gt;187&lt;/rec-number&gt;&lt;foreign-keys&gt;&lt;key app="EN" db-id="2zttdtfdjpf9pfepeftv9rrj25tfwdss0sd5" timestamp="1630103100"&gt;187&lt;/key&gt;&lt;/foreign-keys&gt;&lt;ref-type name="Journal Article"&gt;17&lt;/ref-type&gt;&lt;contributors&gt;&lt;authors&gt;&lt;author&gt;Matthiesen, Henning&lt;/author&gt;&lt;author&gt;Eriksen, Anne Marie Høier&lt;/author&gt;&lt;author&gt;Hollesen, Jørgen&lt;/author&gt;&lt;author&gt;Collins, Matthew&lt;/author&gt;&lt;/authors&gt;&lt;/contributors&gt;&lt;titles&gt;&lt;title&gt;Bone degradation at five Arctic archaeological sites: Quantifying the importance of burial environment and bone characteristics&lt;/title&gt;&lt;secondary-title&gt;Journal of Archaeological Science&lt;/secondary-title&gt;&lt;/titles&gt;&lt;periodical&gt;&lt;full-title&gt;Journal of Archaeological Science&lt;/full-title&gt;&lt;/periodical&gt;&lt;pages&gt;105296&lt;/pages&gt;&lt;volume&gt;125&lt;/volume&gt;&lt;dates&gt;&lt;year&gt;2021&lt;/year&gt;&lt;/dates&gt;&lt;isbn&gt;0305-4403&lt;/isbn&gt;&lt;urls&gt;&lt;/urls&gt;&lt;/record&gt;&lt;/Cite&gt;&lt;Cite&gt;&lt;Author&gt;Child&lt;/Author&gt;&lt;Year&gt;1995&lt;/Year&gt;&lt;RecNum&gt;177&lt;/RecNum&gt;&lt;record&gt;&lt;rec-number&gt;177&lt;/rec-number&gt;&lt;foreign-keys&gt;&lt;key app="EN" db-id="2zttdtfdjpf9pfepeftv9rrj25tfwdss0sd5" timestamp="1630085797"&gt;177&lt;/key&gt;&lt;/foreign-keys&gt;&lt;ref-type name="Journal Article"&gt;17&lt;/ref-type&gt;&lt;contributors&gt;&lt;authors&gt;&lt;author&gt;Child, Angela M&lt;/author&gt;&lt;/authors&gt;&lt;/contributors&gt;&lt;titles&gt;&lt;title&gt;Microbial taphonomy of archaeological bone&lt;/title&gt;&lt;secondary-title&gt;Studies in conservation&lt;/secondary-title&gt;&lt;/titles&gt;&lt;periodical&gt;&lt;full-title&gt;Studies in conservation&lt;/full-title&gt;&lt;/periodical&gt;&lt;pages&gt;19-30&lt;/pages&gt;&lt;volume&gt;40&lt;/volume&gt;&lt;number&gt;1&lt;/number&gt;&lt;dates&gt;&lt;year&gt;1995&lt;/year&gt;&lt;/dates&gt;&lt;isbn&gt;0039-3630&lt;/isbn&gt;&lt;urls&gt;&lt;/urls&gt;&lt;/record&gt;&lt;/Cite&gt;&lt;/EndNote&gt;</w:instrText>
      </w:r>
      <w:r w:rsidRPr="00705D69">
        <w:rPr>
          <w:color w:val="000000" w:themeColor="text1"/>
        </w:rPr>
        <w:fldChar w:fldCharType="separate"/>
      </w:r>
      <w:r w:rsidRPr="00705D69">
        <w:rPr>
          <w:noProof/>
          <w:color w:val="000000" w:themeColor="text1"/>
          <w:vertAlign w:val="superscript"/>
        </w:rPr>
        <w:t>48, 72</w:t>
      </w:r>
      <w:r w:rsidRPr="00705D69">
        <w:rPr>
          <w:color w:val="000000" w:themeColor="text1"/>
        </w:rPr>
        <w:fldChar w:fldCharType="end"/>
      </w:r>
      <w:r w:rsidRPr="00705D69">
        <w:rPr>
          <w:color w:val="000000" w:themeColor="text1"/>
        </w:rPr>
        <w:t xml:space="preserve">. </w:t>
      </w:r>
    </w:p>
    <w:p w14:paraId="2F84B993" w14:textId="77777777" w:rsidR="005C1A72" w:rsidRPr="00705D69" w:rsidRDefault="005C1A72" w:rsidP="005C1A72">
      <w:pPr>
        <w:spacing w:line="360" w:lineRule="auto"/>
        <w:ind w:firstLine="720"/>
        <w:jc w:val="both"/>
        <w:rPr>
          <w:color w:val="000000" w:themeColor="text1"/>
        </w:rPr>
      </w:pPr>
      <w:r w:rsidRPr="00705D69">
        <w:rPr>
          <w:color w:val="000000" w:themeColor="text1"/>
        </w:rPr>
        <w:t xml:space="preserve">Lastly, in a combined effort with Dr. Alexandra Emmons, a comparative analysis of metabolite-microbiome interactions modeled microbial taxa with identified metabolite profiles using sparse canonical correlation analysis (sCCA, paper under review, data not shown). This analysis resulted in a correlation of 0.95 between the two matrices (metabolites and taxa) for individual C, with 30 features selected capturing the most covariance. These features included 28 genera and 2 metabolites (acetyllysine and glutamine). For individuals A and B, which were run independently from C due to significant differences in metabolite profiles, sCCA resulted in a correlation of 0.87, with 15 genera and 3 metabolites (N-acetylglutamine, N-acetylglutamate, and 2-Dehydro-D-gluconate (a.k.a., 2-ketogluconate)). These metabolites demonstrated a relationship with high human DNA degradation indices and correlated with relative abundances of </w:t>
      </w:r>
      <w:r w:rsidRPr="00705D69">
        <w:rPr>
          <w:i/>
          <w:iCs/>
          <w:color w:val="000000" w:themeColor="text1"/>
        </w:rPr>
        <w:t>Pseudomonas</w:t>
      </w:r>
      <w:r w:rsidRPr="00705D69">
        <w:rPr>
          <w:color w:val="000000" w:themeColor="text1"/>
        </w:rPr>
        <w:t xml:space="preserve"> and </w:t>
      </w:r>
      <w:r w:rsidRPr="00705D69">
        <w:rPr>
          <w:i/>
          <w:iCs/>
          <w:color w:val="000000" w:themeColor="text1"/>
        </w:rPr>
        <w:t>Lactobacillus</w:t>
      </w:r>
      <w:r w:rsidRPr="00705D69">
        <w:rPr>
          <w:color w:val="000000" w:themeColor="text1"/>
        </w:rPr>
        <w:t xml:space="preserve">. An interesting result because the general mechanism through which </w:t>
      </w:r>
      <w:r w:rsidRPr="00705D69">
        <w:rPr>
          <w:i/>
          <w:iCs/>
          <w:color w:val="000000" w:themeColor="text1"/>
        </w:rPr>
        <w:t>Pseudomonas</w:t>
      </w:r>
      <w:r w:rsidRPr="00705D69">
        <w:rPr>
          <w:color w:val="000000" w:themeColor="text1"/>
        </w:rPr>
        <w:t xml:space="preserve"> </w:t>
      </w:r>
      <w:r w:rsidRPr="00705D69">
        <w:rPr>
          <w:i/>
          <w:iCs/>
          <w:color w:val="000000" w:themeColor="text1"/>
        </w:rPr>
        <w:t>spp</w:t>
      </w:r>
      <w:r w:rsidRPr="00705D69">
        <w:rPr>
          <w:color w:val="000000" w:themeColor="text1"/>
        </w:rPr>
        <w:t>. solubilizes inorganic phosphate involves the production of gluconic acid and/or 2-ketogluconic acids via extracellular direct oxidative metabolism of glucose</w:t>
      </w:r>
      <w:r w:rsidRPr="00705D69">
        <w:rPr>
          <w:color w:val="000000" w:themeColor="text1"/>
        </w:rPr>
        <w:fldChar w:fldCharType="begin"/>
      </w:r>
      <w:r>
        <w:rPr>
          <w:color w:val="000000" w:themeColor="text1"/>
        </w:rPr>
        <w:instrText xml:space="preserve"> ADDIN EN.CITE &lt;EndNote&gt;&lt;Cite&gt;&lt;Author&gt;Miller&lt;/Author&gt;&lt;Year&gt;2010&lt;/Year&gt;&lt;RecNum&gt;205&lt;/RecNum&gt;&lt;DisplayText&gt;&lt;style face="superscript"&gt;101&lt;/style&gt;&lt;/DisplayText&gt;&lt;record&gt;&lt;rec-number&gt;205&lt;/rec-number&gt;&lt;foreign-keys&gt;&lt;key app="EN" db-id="2zttdtfdjpf9pfepeftv9rrj25tfwdss0sd5" timestamp="1630699932"&gt;205&lt;/key&gt;&lt;/foreign-keys&gt;&lt;ref-type name="Journal Article"&gt;17&lt;/ref-type&gt;&lt;contributors&gt;&lt;authors&gt;&lt;author&gt;Miller, Simon H&lt;/author&gt;&lt;author&gt;Browne, Patrick&lt;/author&gt;&lt;author&gt;Prigent</w:instrText>
      </w:r>
      <w:r>
        <w:rPr>
          <w:rFonts w:ascii="Cambria Math" w:hAnsi="Cambria Math" w:cs="Cambria Math"/>
          <w:color w:val="000000" w:themeColor="text1"/>
        </w:rPr>
        <w:instrText>‐</w:instrText>
      </w:r>
      <w:r>
        <w:rPr>
          <w:color w:val="000000" w:themeColor="text1"/>
        </w:rPr>
        <w:instrText>Combaret, Claire&lt;/author&gt;&lt;author&gt;Combes</w:instrText>
      </w:r>
      <w:r>
        <w:rPr>
          <w:rFonts w:ascii="Cambria Math" w:hAnsi="Cambria Math" w:cs="Cambria Math"/>
          <w:color w:val="000000" w:themeColor="text1"/>
        </w:rPr>
        <w:instrText>‐</w:instrText>
      </w:r>
      <w:r>
        <w:rPr>
          <w:color w:val="000000" w:themeColor="text1"/>
        </w:rPr>
        <w:instrText>Meynet, Emeline&lt;/author&gt;&lt;author&gt;Morrissey, John P&lt;/author&gt;&lt;author&gt;O&amp;apos;Gara, Fergal&lt;/author&gt;&lt;/authors&gt;&lt;/contributors&gt;&lt;titles&gt;&lt;title&gt;Biochemical and genomic comparison of inorganic phosphate solubilization in Pseudomonas species&lt;/title&gt;&lt;secondary-title&gt;Environmental microbiology reports&lt;/secondary-title&gt;&lt;/titles&gt;&lt;periodical&gt;&lt;full-title&gt;Environmental microbiology reports&lt;/full-title&gt;&lt;/periodical&gt;&lt;pages&gt;403-411&lt;/pages&gt;&lt;volume&gt;2&lt;/volume&gt;&lt;number&gt;3&lt;/number&gt;&lt;dates&gt;&lt;year&gt;2010&lt;/year&gt;&lt;/dates&gt;&lt;isbn&gt;1758-2229&lt;/isbn&gt;&lt;urls&gt;&lt;/urls&gt;&lt;/record&gt;&lt;/Cite&gt;&lt;/EndNote&gt;</w:instrText>
      </w:r>
      <w:r w:rsidRPr="00705D69">
        <w:rPr>
          <w:color w:val="000000" w:themeColor="text1"/>
        </w:rPr>
        <w:fldChar w:fldCharType="separate"/>
      </w:r>
      <w:r w:rsidRPr="00345652">
        <w:rPr>
          <w:noProof/>
          <w:color w:val="000000" w:themeColor="text1"/>
          <w:vertAlign w:val="superscript"/>
        </w:rPr>
        <w:t>101</w:t>
      </w:r>
      <w:r w:rsidRPr="00705D69">
        <w:rPr>
          <w:color w:val="000000" w:themeColor="text1"/>
        </w:rPr>
        <w:fldChar w:fldCharType="end"/>
      </w:r>
      <w:r w:rsidRPr="00705D69">
        <w:rPr>
          <w:color w:val="000000" w:themeColor="text1"/>
        </w:rPr>
        <w:t>. The compound 2-ketogluconic acid has demonstrated efficient solubilization of inorganic phosphate from calcium phosphates including hydroxyapatite</w:t>
      </w:r>
      <w:r w:rsidRPr="00705D69">
        <w:rPr>
          <w:color w:val="000000" w:themeColor="text1"/>
        </w:rPr>
        <w:fldChar w:fldCharType="begin"/>
      </w:r>
      <w:r>
        <w:rPr>
          <w:color w:val="000000" w:themeColor="text1"/>
        </w:rPr>
        <w:instrText xml:space="preserve"> ADDIN EN.CITE &lt;EndNote&gt;&lt;Cite&gt;&lt;Author&gt;Moghimi&lt;/Author&gt;&lt;Year&gt;1978&lt;/Year&gt;&lt;RecNum&gt;206&lt;/RecNum&gt;&lt;DisplayText&gt;&lt;style face="superscript"&gt;102&lt;/style&gt;&lt;/DisplayText&gt;&lt;record&gt;&lt;rec-number&gt;206&lt;/rec-number&gt;&lt;foreign-keys&gt;&lt;key app="EN" db-id="2zttdtfdjpf9pfepeftv9rrj25tfwdss0sd5" timestamp="1630700021"&gt;206&lt;/key&gt;&lt;/foreign-keys&gt;&lt;ref-type name="Journal Article"&gt;17&lt;/ref-type&gt;&lt;contributors&gt;&lt;authors&gt;&lt;author&gt;Moghimi, A&lt;/author&gt;&lt;author&gt;Tate, ME&lt;/author&gt;&lt;/authors&gt;&lt;/contributors&gt;&lt;titles&gt;&lt;title&gt;Does 2-ketogluconate chelate calcium in the pH range 2.4 to 6.4?&lt;/title&gt;&lt;secondary-title&gt;Soil Biology and Biochemistry&lt;/secondary-title&gt;&lt;/titles&gt;&lt;periodical&gt;&lt;full-title&gt;Soil Biology and Biochemistry&lt;/full-title&gt;&lt;/periodical&gt;&lt;pages&gt;289-292&lt;/pages&gt;&lt;volume&gt;10&lt;/volume&gt;&lt;number&gt;4&lt;/number&gt;&lt;dates&gt;&lt;year&gt;1978&lt;/year&gt;&lt;/dates&gt;&lt;isbn&gt;0038-0717&lt;/isbn&gt;&lt;urls&gt;&lt;/urls&gt;&lt;/record&gt;&lt;/Cite&gt;&lt;/EndNote&gt;</w:instrText>
      </w:r>
      <w:r w:rsidRPr="00705D69">
        <w:rPr>
          <w:color w:val="000000" w:themeColor="text1"/>
        </w:rPr>
        <w:fldChar w:fldCharType="separate"/>
      </w:r>
      <w:r w:rsidRPr="00345652">
        <w:rPr>
          <w:noProof/>
          <w:color w:val="000000" w:themeColor="text1"/>
          <w:vertAlign w:val="superscript"/>
        </w:rPr>
        <w:t>102</w:t>
      </w:r>
      <w:r w:rsidRPr="00705D69">
        <w:rPr>
          <w:color w:val="000000" w:themeColor="text1"/>
        </w:rPr>
        <w:fldChar w:fldCharType="end"/>
      </w:r>
      <w:r w:rsidRPr="00705D69">
        <w:rPr>
          <w:color w:val="000000" w:themeColor="text1"/>
        </w:rPr>
        <w:t xml:space="preserve"> (paper under review).</w:t>
      </w:r>
    </w:p>
    <w:p w14:paraId="11CFF726" w14:textId="77777777" w:rsidR="005C1A72" w:rsidRPr="00705D69" w:rsidRDefault="005C1A72" w:rsidP="005C1A72">
      <w:pPr>
        <w:spacing w:line="360" w:lineRule="auto"/>
        <w:ind w:firstLine="720"/>
        <w:jc w:val="both"/>
        <w:rPr>
          <w:color w:val="000000" w:themeColor="text1"/>
        </w:rPr>
      </w:pPr>
    </w:p>
    <w:p w14:paraId="72492FDD" w14:textId="77777777" w:rsidR="005C1A72" w:rsidRPr="00705D69" w:rsidRDefault="005C1A72" w:rsidP="005C1A72">
      <w:pPr>
        <w:spacing w:line="360" w:lineRule="auto"/>
        <w:ind w:firstLine="720"/>
        <w:jc w:val="both"/>
        <w:rPr>
          <w:color w:val="000000" w:themeColor="text1"/>
        </w:rPr>
      </w:pPr>
      <w:r w:rsidRPr="00705D69">
        <w:rPr>
          <w:color w:val="000000" w:themeColor="text1"/>
        </w:rPr>
        <w:t xml:space="preserve"> </w:t>
      </w:r>
    </w:p>
    <w:p w14:paraId="7CBE20ED" w14:textId="77777777" w:rsidR="005C1A72" w:rsidRPr="00705D69" w:rsidRDefault="005C1A72" w:rsidP="005C1A72">
      <w:pPr>
        <w:spacing w:line="360" w:lineRule="auto"/>
        <w:ind w:firstLine="720"/>
        <w:jc w:val="both"/>
        <w:rPr>
          <w:color w:val="000000" w:themeColor="text1"/>
        </w:rPr>
      </w:pPr>
    </w:p>
    <w:p w14:paraId="250216D1" w14:textId="77777777" w:rsidR="005C1A72" w:rsidRPr="00705D69" w:rsidRDefault="005C1A72" w:rsidP="005C1A72">
      <w:pPr>
        <w:spacing w:line="360" w:lineRule="auto"/>
        <w:ind w:firstLine="720"/>
        <w:jc w:val="both"/>
        <w:rPr>
          <w:color w:val="000000" w:themeColor="text1"/>
        </w:rPr>
      </w:pPr>
    </w:p>
    <w:p w14:paraId="5C3206FF" w14:textId="77777777" w:rsidR="005C1A72" w:rsidRPr="00705D69" w:rsidRDefault="005C1A72" w:rsidP="005C1A72">
      <w:pPr>
        <w:spacing w:line="360" w:lineRule="auto"/>
        <w:ind w:firstLine="720"/>
        <w:jc w:val="both"/>
        <w:rPr>
          <w:color w:val="000000" w:themeColor="text1"/>
        </w:rPr>
      </w:pPr>
    </w:p>
    <w:p w14:paraId="064351E3" w14:textId="77777777" w:rsidR="005C1A72" w:rsidRPr="00705D69" w:rsidRDefault="005C1A72" w:rsidP="005C1A72">
      <w:pPr>
        <w:spacing w:line="360" w:lineRule="auto"/>
        <w:ind w:firstLine="720"/>
        <w:jc w:val="both"/>
        <w:rPr>
          <w:color w:val="000000" w:themeColor="text1"/>
        </w:rPr>
      </w:pPr>
    </w:p>
    <w:p w14:paraId="5FA91E7F" w14:textId="77777777" w:rsidR="005C1A72" w:rsidRPr="00705D69" w:rsidRDefault="005C1A72" w:rsidP="005C1A72">
      <w:pPr>
        <w:spacing w:line="360" w:lineRule="auto"/>
        <w:ind w:firstLine="720"/>
        <w:jc w:val="both"/>
        <w:rPr>
          <w:color w:val="000000" w:themeColor="text1"/>
        </w:rPr>
      </w:pPr>
    </w:p>
    <w:p w14:paraId="7603CE57" w14:textId="77777777" w:rsidR="005C1A72" w:rsidRPr="00705D69" w:rsidRDefault="005C1A72" w:rsidP="005C1A72">
      <w:pPr>
        <w:spacing w:line="360" w:lineRule="auto"/>
        <w:ind w:firstLine="720"/>
        <w:jc w:val="both"/>
        <w:rPr>
          <w:color w:val="000000" w:themeColor="text1"/>
        </w:rPr>
      </w:pPr>
      <w:r w:rsidRPr="00705D69">
        <w:rPr>
          <w:b/>
          <w:bCs/>
          <w:noProof/>
          <w:color w:val="000000" w:themeColor="text1"/>
          <w:sz w:val="28"/>
          <w:szCs w:val="28"/>
        </w:rPr>
        <w:lastRenderedPageBreak/>
        <w:drawing>
          <wp:anchor distT="0" distB="0" distL="114300" distR="114300" simplePos="0" relativeHeight="251718656" behindDoc="0" locked="0" layoutInCell="1" allowOverlap="1" wp14:anchorId="0DBFFB38" wp14:editId="19155CDA">
            <wp:simplePos x="0" y="0"/>
            <wp:positionH relativeFrom="column">
              <wp:posOffset>86995</wp:posOffset>
            </wp:positionH>
            <wp:positionV relativeFrom="page">
              <wp:posOffset>772160</wp:posOffset>
            </wp:positionV>
            <wp:extent cx="4060825" cy="6953250"/>
            <wp:effectExtent l="0" t="0" r="0" b="0"/>
            <wp:wrapSquare wrapText="bothSides"/>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4060825" cy="6953250"/>
                    </a:xfrm>
                    <a:prstGeom prst="rect">
                      <a:avLst/>
                    </a:prstGeom>
                  </pic:spPr>
                </pic:pic>
              </a:graphicData>
            </a:graphic>
            <wp14:sizeRelH relativeFrom="page">
              <wp14:pctWidth>0</wp14:pctWidth>
            </wp14:sizeRelH>
            <wp14:sizeRelV relativeFrom="page">
              <wp14:pctHeight>0</wp14:pctHeight>
            </wp14:sizeRelV>
          </wp:anchor>
        </w:drawing>
      </w:r>
    </w:p>
    <w:p w14:paraId="0B0FE881" w14:textId="77777777" w:rsidR="005C1A72" w:rsidRPr="00705D69" w:rsidRDefault="005C1A72" w:rsidP="005C1A72">
      <w:pPr>
        <w:spacing w:line="360" w:lineRule="auto"/>
        <w:ind w:firstLine="720"/>
        <w:jc w:val="both"/>
        <w:rPr>
          <w:color w:val="000000" w:themeColor="text1"/>
        </w:rPr>
      </w:pPr>
    </w:p>
    <w:p w14:paraId="7C574AF1" w14:textId="77777777" w:rsidR="005C1A72" w:rsidRPr="00705D69" w:rsidRDefault="005C1A72" w:rsidP="005C1A72">
      <w:pPr>
        <w:spacing w:line="360" w:lineRule="auto"/>
        <w:ind w:firstLine="720"/>
        <w:jc w:val="both"/>
        <w:rPr>
          <w:color w:val="000000" w:themeColor="text1"/>
        </w:rPr>
      </w:pPr>
    </w:p>
    <w:p w14:paraId="3BE2F497" w14:textId="77777777" w:rsidR="005C1A72" w:rsidRPr="00705D69" w:rsidRDefault="005C1A72" w:rsidP="005C1A72">
      <w:pPr>
        <w:spacing w:line="360" w:lineRule="auto"/>
        <w:ind w:firstLine="720"/>
        <w:jc w:val="both"/>
        <w:rPr>
          <w:color w:val="000000" w:themeColor="text1"/>
        </w:rPr>
      </w:pPr>
    </w:p>
    <w:p w14:paraId="0CCE1435" w14:textId="77777777" w:rsidR="005C1A72" w:rsidRPr="00705D69" w:rsidRDefault="005C1A72" w:rsidP="005C1A72">
      <w:pPr>
        <w:spacing w:line="360" w:lineRule="auto"/>
        <w:ind w:firstLine="720"/>
        <w:jc w:val="both"/>
        <w:rPr>
          <w:color w:val="000000" w:themeColor="text1"/>
        </w:rPr>
      </w:pPr>
    </w:p>
    <w:p w14:paraId="58E9F671" w14:textId="77777777" w:rsidR="005C1A72" w:rsidRPr="00705D69" w:rsidRDefault="005C1A72" w:rsidP="005C1A72">
      <w:pPr>
        <w:spacing w:line="360" w:lineRule="auto"/>
        <w:ind w:firstLine="720"/>
        <w:jc w:val="both"/>
        <w:rPr>
          <w:color w:val="000000" w:themeColor="text1"/>
        </w:rPr>
      </w:pPr>
    </w:p>
    <w:p w14:paraId="22A027F1" w14:textId="77777777" w:rsidR="005C1A72" w:rsidRPr="00705D69" w:rsidRDefault="005C1A72" w:rsidP="005C1A72">
      <w:pPr>
        <w:spacing w:line="360" w:lineRule="auto"/>
        <w:ind w:firstLine="720"/>
        <w:jc w:val="both"/>
        <w:rPr>
          <w:color w:val="000000" w:themeColor="text1"/>
        </w:rPr>
      </w:pPr>
    </w:p>
    <w:p w14:paraId="752908B0" w14:textId="77777777" w:rsidR="005C1A72" w:rsidRPr="00705D69" w:rsidRDefault="005C1A72" w:rsidP="005C1A72">
      <w:pPr>
        <w:spacing w:line="360" w:lineRule="auto"/>
        <w:ind w:firstLine="720"/>
        <w:jc w:val="both"/>
        <w:rPr>
          <w:color w:val="000000" w:themeColor="text1"/>
        </w:rPr>
      </w:pPr>
    </w:p>
    <w:p w14:paraId="423F345C" w14:textId="77777777" w:rsidR="005C1A72" w:rsidRPr="00705D69" w:rsidRDefault="005C1A72" w:rsidP="005C1A72">
      <w:pPr>
        <w:spacing w:line="360" w:lineRule="auto"/>
        <w:ind w:firstLine="720"/>
        <w:jc w:val="both"/>
        <w:rPr>
          <w:color w:val="000000" w:themeColor="text1"/>
        </w:rPr>
      </w:pPr>
    </w:p>
    <w:p w14:paraId="0DC880F8" w14:textId="77777777" w:rsidR="005C1A72" w:rsidRPr="00705D69" w:rsidRDefault="005C1A72" w:rsidP="005C1A72">
      <w:pPr>
        <w:spacing w:line="360" w:lineRule="auto"/>
        <w:ind w:firstLine="720"/>
        <w:jc w:val="both"/>
        <w:rPr>
          <w:color w:val="000000" w:themeColor="text1"/>
        </w:rPr>
      </w:pPr>
    </w:p>
    <w:p w14:paraId="600871E0" w14:textId="77777777" w:rsidR="005C1A72" w:rsidRPr="00705D69" w:rsidRDefault="005C1A72" w:rsidP="005C1A72">
      <w:pPr>
        <w:spacing w:line="360" w:lineRule="auto"/>
        <w:ind w:firstLine="720"/>
        <w:jc w:val="both"/>
        <w:rPr>
          <w:color w:val="000000" w:themeColor="text1"/>
        </w:rPr>
      </w:pPr>
    </w:p>
    <w:p w14:paraId="3F0578AA" w14:textId="77777777" w:rsidR="005C1A72" w:rsidRPr="00705D69" w:rsidRDefault="005C1A72" w:rsidP="005C1A72">
      <w:pPr>
        <w:spacing w:line="360" w:lineRule="auto"/>
        <w:ind w:firstLine="720"/>
        <w:jc w:val="both"/>
        <w:rPr>
          <w:color w:val="000000" w:themeColor="text1"/>
        </w:rPr>
      </w:pPr>
    </w:p>
    <w:p w14:paraId="4FF2E6E0" w14:textId="77777777" w:rsidR="005C1A72" w:rsidRPr="00705D69" w:rsidRDefault="005C1A72" w:rsidP="005C1A72">
      <w:pPr>
        <w:spacing w:line="360" w:lineRule="auto"/>
        <w:ind w:firstLine="720"/>
        <w:jc w:val="both"/>
        <w:rPr>
          <w:color w:val="000000" w:themeColor="text1"/>
        </w:rPr>
      </w:pPr>
    </w:p>
    <w:p w14:paraId="34900667" w14:textId="77777777" w:rsidR="005C1A72" w:rsidRPr="00705D69" w:rsidRDefault="005C1A72" w:rsidP="005C1A72">
      <w:pPr>
        <w:spacing w:line="360" w:lineRule="auto"/>
        <w:ind w:firstLine="720"/>
        <w:jc w:val="both"/>
        <w:rPr>
          <w:color w:val="000000" w:themeColor="text1"/>
        </w:rPr>
      </w:pPr>
    </w:p>
    <w:p w14:paraId="14526DE5" w14:textId="77777777" w:rsidR="005C1A72" w:rsidRPr="00705D69" w:rsidRDefault="005C1A72" w:rsidP="005C1A72">
      <w:pPr>
        <w:spacing w:line="360" w:lineRule="auto"/>
        <w:ind w:firstLine="720"/>
        <w:jc w:val="both"/>
        <w:rPr>
          <w:color w:val="000000" w:themeColor="text1"/>
        </w:rPr>
      </w:pPr>
    </w:p>
    <w:p w14:paraId="394EA0D1" w14:textId="77777777" w:rsidR="005C1A72" w:rsidRPr="00705D69" w:rsidRDefault="005C1A72" w:rsidP="005C1A72">
      <w:pPr>
        <w:spacing w:line="360" w:lineRule="auto"/>
        <w:ind w:firstLine="720"/>
        <w:jc w:val="both"/>
        <w:rPr>
          <w:color w:val="000000" w:themeColor="text1"/>
        </w:rPr>
      </w:pPr>
    </w:p>
    <w:p w14:paraId="187C355D" w14:textId="77777777" w:rsidR="005C1A72" w:rsidRPr="00705D69" w:rsidRDefault="005C1A72" w:rsidP="005C1A72">
      <w:pPr>
        <w:spacing w:line="360" w:lineRule="auto"/>
        <w:ind w:firstLine="720"/>
        <w:jc w:val="both"/>
        <w:rPr>
          <w:color w:val="000000" w:themeColor="text1"/>
        </w:rPr>
      </w:pPr>
    </w:p>
    <w:p w14:paraId="7017F68A" w14:textId="77777777" w:rsidR="005C1A72" w:rsidRPr="00705D69" w:rsidRDefault="005C1A72" w:rsidP="005C1A72">
      <w:pPr>
        <w:spacing w:line="360" w:lineRule="auto"/>
        <w:ind w:firstLine="720"/>
        <w:jc w:val="both"/>
        <w:rPr>
          <w:color w:val="000000" w:themeColor="text1"/>
        </w:rPr>
      </w:pPr>
    </w:p>
    <w:p w14:paraId="625A1074" w14:textId="77777777" w:rsidR="005C1A72" w:rsidRPr="00705D69" w:rsidRDefault="005C1A72" w:rsidP="005C1A72">
      <w:pPr>
        <w:spacing w:line="360" w:lineRule="auto"/>
        <w:ind w:firstLine="720"/>
        <w:jc w:val="both"/>
        <w:rPr>
          <w:color w:val="000000" w:themeColor="text1"/>
        </w:rPr>
      </w:pPr>
    </w:p>
    <w:p w14:paraId="343629F4" w14:textId="77777777" w:rsidR="005C1A72" w:rsidRPr="00705D69" w:rsidRDefault="005C1A72" w:rsidP="005C1A72">
      <w:pPr>
        <w:spacing w:line="360" w:lineRule="auto"/>
        <w:ind w:firstLine="720"/>
        <w:jc w:val="both"/>
        <w:rPr>
          <w:color w:val="000000" w:themeColor="text1"/>
          <w:sz w:val="20"/>
          <w:szCs w:val="20"/>
        </w:rPr>
      </w:pPr>
    </w:p>
    <w:p w14:paraId="1CF43A21" w14:textId="77777777" w:rsidR="005C1A72" w:rsidRPr="00705D69" w:rsidRDefault="005C1A72" w:rsidP="005C1A72">
      <w:pPr>
        <w:rPr>
          <w:sz w:val="20"/>
          <w:szCs w:val="20"/>
        </w:rPr>
      </w:pPr>
    </w:p>
    <w:p w14:paraId="6066B836" w14:textId="77777777" w:rsidR="005C1A72" w:rsidRPr="00705D69" w:rsidRDefault="005C1A72" w:rsidP="005C1A72">
      <w:pPr>
        <w:spacing w:line="360" w:lineRule="auto"/>
        <w:jc w:val="both"/>
        <w:rPr>
          <w:b/>
          <w:bCs/>
          <w:color w:val="000000" w:themeColor="text1"/>
          <w:sz w:val="28"/>
          <w:szCs w:val="28"/>
        </w:rPr>
      </w:pPr>
    </w:p>
    <w:p w14:paraId="5FB5E09C" w14:textId="77777777" w:rsidR="005C1A72" w:rsidRPr="00705D69" w:rsidRDefault="005C1A72" w:rsidP="005C1A72">
      <w:pPr>
        <w:spacing w:line="360" w:lineRule="auto"/>
        <w:jc w:val="both"/>
        <w:rPr>
          <w:b/>
          <w:bCs/>
          <w:color w:val="000000" w:themeColor="text1"/>
          <w:sz w:val="28"/>
          <w:szCs w:val="28"/>
        </w:rPr>
      </w:pPr>
    </w:p>
    <w:p w14:paraId="5F769736" w14:textId="77777777" w:rsidR="005C1A72" w:rsidRPr="00705D69" w:rsidRDefault="005C1A72" w:rsidP="005C1A72">
      <w:pPr>
        <w:spacing w:line="360" w:lineRule="auto"/>
        <w:jc w:val="both"/>
        <w:rPr>
          <w:b/>
          <w:bCs/>
          <w:color w:val="000000" w:themeColor="text1"/>
          <w:sz w:val="28"/>
          <w:szCs w:val="28"/>
        </w:rPr>
      </w:pPr>
    </w:p>
    <w:p w14:paraId="6393EAF3" w14:textId="77777777" w:rsidR="005C1A72" w:rsidRPr="00705D69" w:rsidRDefault="005C1A72" w:rsidP="005C1A72">
      <w:pPr>
        <w:spacing w:line="360" w:lineRule="auto"/>
        <w:jc w:val="both"/>
        <w:rPr>
          <w:b/>
          <w:bCs/>
          <w:color w:val="000000" w:themeColor="text1"/>
          <w:sz w:val="28"/>
          <w:szCs w:val="28"/>
        </w:rPr>
      </w:pPr>
    </w:p>
    <w:p w14:paraId="3CA9618A" w14:textId="77777777" w:rsidR="005C1A72" w:rsidRPr="00705D69" w:rsidRDefault="005C1A72" w:rsidP="005C1A72">
      <w:pPr>
        <w:spacing w:line="360" w:lineRule="auto"/>
        <w:jc w:val="both"/>
        <w:rPr>
          <w:b/>
          <w:bCs/>
          <w:color w:val="000000" w:themeColor="text1"/>
          <w:sz w:val="28"/>
          <w:szCs w:val="28"/>
        </w:rPr>
      </w:pPr>
    </w:p>
    <w:p w14:paraId="490FCF3D" w14:textId="77777777" w:rsidR="005C1A72" w:rsidRPr="00705D69" w:rsidRDefault="005C1A72" w:rsidP="005C1A72">
      <w:pPr>
        <w:pStyle w:val="TableofFigures"/>
        <w:rPr>
          <w:b/>
          <w:bCs/>
        </w:rPr>
      </w:pPr>
    </w:p>
    <w:p w14:paraId="7E8E2468" w14:textId="77777777" w:rsidR="005C1A72" w:rsidRPr="00705D69" w:rsidRDefault="005C1A72" w:rsidP="005C1A72">
      <w:pPr>
        <w:pStyle w:val="TableofFigures"/>
        <w:ind w:left="0" w:hanging="30"/>
        <w:jc w:val="both"/>
      </w:pPr>
      <w:bookmarkStart w:id="86" w:name="_Toc82431536"/>
      <w:r w:rsidRPr="00705D69">
        <w:rPr>
          <w:b/>
          <w:bCs/>
        </w:rPr>
        <w:t xml:space="preserve">Figure 1.5 – </w:t>
      </w:r>
      <w:r w:rsidRPr="00705D69">
        <w:t>Heat map analysis of differential metabolites of all postmortem bone samples of individual A, B, and C. Heat map illustrates log2 fold changes in relative abundance of metabolites. Increased fold changes are indicated in red and decreases are shown in blue.</w:t>
      </w:r>
      <w:bookmarkEnd w:id="86"/>
    </w:p>
    <w:p w14:paraId="2E17B466" w14:textId="77777777" w:rsidR="005C1A72" w:rsidRPr="00705D69" w:rsidRDefault="005C1A72" w:rsidP="005C1A72"/>
    <w:p w14:paraId="5E708864" w14:textId="77777777" w:rsidR="005C1A72" w:rsidRPr="00705D69" w:rsidRDefault="005C1A72" w:rsidP="005C1A72"/>
    <w:p w14:paraId="1E2D4E47" w14:textId="77777777" w:rsidR="005C1A72" w:rsidRPr="00705D69" w:rsidRDefault="005C1A72" w:rsidP="005C1A72"/>
    <w:p w14:paraId="4B20CD7D" w14:textId="77777777" w:rsidR="005C1A72" w:rsidRPr="00705D69" w:rsidRDefault="005C1A72" w:rsidP="005C1A72">
      <w:pPr>
        <w:pStyle w:val="Heading4"/>
        <w:spacing w:before="0" w:line="360" w:lineRule="auto"/>
        <w:jc w:val="both"/>
        <w:rPr>
          <w:rFonts w:ascii="Arial" w:hAnsi="Arial" w:cs="Arial"/>
          <w:b/>
          <w:bCs/>
          <w:i w:val="0"/>
          <w:iCs w:val="0"/>
          <w:color w:val="000000" w:themeColor="text1"/>
        </w:rPr>
      </w:pPr>
      <w:bookmarkStart w:id="87" w:name="_Toc81942091"/>
      <w:bookmarkStart w:id="88" w:name="_Toc82431077"/>
      <w:r w:rsidRPr="00705D69">
        <w:rPr>
          <w:rFonts w:ascii="Arial" w:hAnsi="Arial" w:cs="Arial"/>
          <w:b/>
          <w:bCs/>
          <w:i w:val="0"/>
          <w:iCs w:val="0"/>
          <w:color w:val="000000" w:themeColor="text1"/>
        </w:rPr>
        <w:lastRenderedPageBreak/>
        <w:t xml:space="preserve">1.4.3.2 Intra-individual </w:t>
      </w:r>
      <w:r w:rsidRPr="00705D69">
        <w:rPr>
          <w:rFonts w:ascii="Arial" w:hAnsi="Arial" w:cs="Arial"/>
          <w:b/>
          <w:bCs/>
          <w:i w:val="0"/>
          <w:iCs w:val="0"/>
          <w:color w:val="auto"/>
          <w:szCs w:val="26"/>
        </w:rPr>
        <w:t>comparisons</w:t>
      </w:r>
      <w:r w:rsidRPr="00705D69">
        <w:rPr>
          <w:rFonts w:ascii="Arial" w:hAnsi="Arial" w:cs="Arial"/>
          <w:b/>
          <w:bCs/>
          <w:i w:val="0"/>
          <w:iCs w:val="0"/>
          <w:color w:val="000000" w:themeColor="text1"/>
        </w:rPr>
        <w:t xml:space="preserve"> by anatomical region</w:t>
      </w:r>
      <w:bookmarkEnd w:id="88"/>
      <w:r w:rsidRPr="00705D69">
        <w:rPr>
          <w:rFonts w:ascii="Arial" w:hAnsi="Arial" w:cs="Arial"/>
          <w:b/>
          <w:bCs/>
          <w:i w:val="0"/>
          <w:iCs w:val="0"/>
          <w:color w:val="000000" w:themeColor="text1"/>
        </w:rPr>
        <w:t xml:space="preserve"> </w:t>
      </w:r>
      <w:bookmarkStart w:id="89" w:name="_Toc81903576"/>
      <w:bookmarkStart w:id="90" w:name="_Toc81069658"/>
      <w:bookmarkStart w:id="91" w:name="_Toc81400765"/>
      <w:bookmarkEnd w:id="87"/>
    </w:p>
    <w:p w14:paraId="44780A21" w14:textId="77777777" w:rsidR="005C1A72" w:rsidRDefault="005C1A72" w:rsidP="005C1A72">
      <w:pPr>
        <w:pStyle w:val="Heading2"/>
        <w:spacing w:before="0" w:after="0" w:line="360" w:lineRule="auto"/>
        <w:ind w:firstLine="720"/>
        <w:jc w:val="both"/>
        <w:rPr>
          <w:b w:val="0"/>
          <w:bCs w:val="0"/>
          <w:color w:val="000000" w:themeColor="text1"/>
          <w:sz w:val="24"/>
          <w:szCs w:val="24"/>
        </w:rPr>
      </w:pPr>
      <w:bookmarkStart w:id="92" w:name="_Toc81941889"/>
      <w:bookmarkStart w:id="93" w:name="_Toc81942092"/>
      <w:bookmarkStart w:id="94" w:name="_Toc81942861"/>
      <w:bookmarkStart w:id="95" w:name="_Toc81943109"/>
      <w:bookmarkStart w:id="96" w:name="_Toc81943670"/>
      <w:bookmarkStart w:id="97" w:name="_Toc82431078"/>
      <w:r w:rsidRPr="00705D69">
        <w:rPr>
          <w:b w:val="0"/>
          <w:bCs w:val="0"/>
          <w:color w:val="000000" w:themeColor="text1"/>
          <w:sz w:val="24"/>
          <w:szCs w:val="24"/>
        </w:rPr>
        <w:t>To further examine the postmortem bone metabolome, an analysis focusing on six anatomical regions was conducted: skull, arm, upper torso, lower torso, leg, and foot (Appendix Table 1.6). Prior applied multivariate analysis derived metabolites with VIP scores &gt; 1 that differentiated the six body regions in each of the three donors. They all showed a unique set of relevant metabolites (VIP &gt; 1) that were used for univariate analysis and assigned their metabolic pathways through KEGG annotation</w:t>
      </w:r>
      <w:r w:rsidRPr="00705D69">
        <w:rPr>
          <w:color w:val="000000" w:themeColor="text1"/>
          <w:sz w:val="24"/>
          <w:szCs w:val="24"/>
        </w:rPr>
        <w:t xml:space="preserve"> </w:t>
      </w:r>
      <w:r w:rsidRPr="00705D69">
        <w:rPr>
          <w:b w:val="0"/>
          <w:bCs w:val="0"/>
          <w:color w:val="000000" w:themeColor="text1"/>
          <w:sz w:val="24"/>
          <w:szCs w:val="24"/>
        </w:rPr>
        <w:t xml:space="preserve">(Figure 1.6 donor A: 24 metabolites; donor B: 23 metabolites; donor C: 24 metabolites). Assessing intra-skeletal metabolic signatures, we observed that metabolite abundances differed between several anatomical regions within the same body. The skull and foot bone metabolome of individual A was associated with a striking downregulation of metabolites from several metabolic pathways compared to other regions. Relative increased abundances dominated for the upper and lower torso bones (Figure 1.6). </w:t>
      </w:r>
      <w:r>
        <w:rPr>
          <w:b w:val="0"/>
          <w:bCs w:val="0"/>
          <w:color w:val="000000" w:themeColor="text1"/>
          <w:sz w:val="24"/>
          <w:szCs w:val="24"/>
        </w:rPr>
        <w:t xml:space="preserve">Interestingly, macroscopic evaluation of the exhumed body found </w:t>
      </w:r>
      <w:r w:rsidRPr="00DE2B43">
        <w:rPr>
          <w:b w:val="0"/>
          <w:bCs w:val="0"/>
          <w:color w:val="000000" w:themeColor="text1"/>
          <w:sz w:val="24"/>
          <w:szCs w:val="24"/>
        </w:rPr>
        <w:t>isolated decomposed muscle tissue covered in skin and adipocere at the upper and lower torso including the proximal one-third of the femora</w:t>
      </w:r>
      <w:r>
        <w:rPr>
          <w:b w:val="0"/>
          <w:bCs w:val="0"/>
          <w:color w:val="000000" w:themeColor="text1"/>
          <w:sz w:val="24"/>
          <w:szCs w:val="24"/>
        </w:rPr>
        <w:fldChar w:fldCharType="begin"/>
      </w:r>
      <w:r>
        <w:rPr>
          <w:b w:val="0"/>
          <w:bCs w:val="0"/>
          <w:color w:val="000000" w:themeColor="text1"/>
          <w:sz w:val="24"/>
          <w:szCs w:val="24"/>
        </w:rPr>
        <w:instrText xml:space="preserve"> ADDIN EN.CITE &lt;EndNote&gt;&lt;Cite&gt;&lt;Author&gt;Emmons&lt;/Author&gt;&lt;Year&gt;2020&lt;/Year&gt;&lt;RecNum&gt;147&lt;/RecNum&gt;&lt;DisplayText&gt;&lt;style face="superscript"&gt;75&lt;/style&gt;&lt;/DisplayText&gt;&lt;record&gt;&lt;rec-number&gt;147&lt;/rec-number&gt;&lt;foreign-keys&gt;&lt;key app="EN" db-id="2zttdtfdjpf9pfepeftv9rrj25tfwdss0sd5" timestamp="1628798764"&gt;147&lt;/key&gt;&lt;/foreign-keys&gt;&lt;ref-type name="Journal Article"&gt;17&lt;/ref-type&gt;&lt;contributors&gt;&lt;authors&gt;&lt;author&gt;Emmons, Alexandra L&lt;/author&gt;&lt;author&gt;Davoren, Jonathan&lt;/author&gt;&lt;author&gt;DeBruyn, Jennifer M&lt;/author&gt;&lt;author&gt;Mundorff, Amy Z&lt;/author&gt;&lt;/authors&gt;&lt;/contributors&gt;&lt;titles&gt;&lt;title&gt;Inter and intra-individual variation in skeletal DNA preservation in buried remains&lt;/title&gt;&lt;secondary-title&gt;Forensic Science International: Genetics&lt;/secondary-title&gt;&lt;/titles&gt;&lt;periodical&gt;&lt;full-title&gt;Forensic Science International: Genetics&lt;/full-title&gt;&lt;/periodical&gt;&lt;pages&gt;102193&lt;/pages&gt;&lt;volume&gt;44&lt;/volume&gt;&lt;dates&gt;&lt;year&gt;2020&lt;/year&gt;&lt;/dates&gt;&lt;isbn&gt;1872-4973&lt;/isbn&gt;&lt;urls&gt;&lt;/urls&gt;&lt;/record&gt;&lt;/Cite&gt;&lt;/EndNote&gt;</w:instrText>
      </w:r>
      <w:r>
        <w:rPr>
          <w:b w:val="0"/>
          <w:bCs w:val="0"/>
          <w:color w:val="000000" w:themeColor="text1"/>
          <w:sz w:val="24"/>
          <w:szCs w:val="24"/>
        </w:rPr>
        <w:fldChar w:fldCharType="separate"/>
      </w:r>
      <w:r w:rsidRPr="00265CCD">
        <w:rPr>
          <w:b w:val="0"/>
          <w:bCs w:val="0"/>
          <w:noProof/>
          <w:color w:val="000000" w:themeColor="text1"/>
          <w:sz w:val="24"/>
          <w:szCs w:val="24"/>
          <w:vertAlign w:val="superscript"/>
        </w:rPr>
        <w:t>75</w:t>
      </w:r>
      <w:r>
        <w:rPr>
          <w:b w:val="0"/>
          <w:bCs w:val="0"/>
          <w:color w:val="000000" w:themeColor="text1"/>
          <w:sz w:val="24"/>
          <w:szCs w:val="24"/>
        </w:rPr>
        <w:fldChar w:fldCharType="end"/>
      </w:r>
      <w:r>
        <w:rPr>
          <w:b w:val="0"/>
          <w:bCs w:val="0"/>
          <w:color w:val="000000" w:themeColor="text1"/>
          <w:sz w:val="24"/>
          <w:szCs w:val="24"/>
        </w:rPr>
        <w:t xml:space="preserve">. </w:t>
      </w:r>
      <w:r w:rsidRPr="00705D69">
        <w:rPr>
          <w:b w:val="0"/>
          <w:bCs w:val="0"/>
          <w:color w:val="000000" w:themeColor="text1"/>
          <w:sz w:val="24"/>
          <w:szCs w:val="24"/>
        </w:rPr>
        <w:t xml:space="preserve">For the middle carcass (B) we found a less </w:t>
      </w:r>
      <w:r>
        <w:rPr>
          <w:b w:val="0"/>
          <w:bCs w:val="0"/>
          <w:color w:val="000000" w:themeColor="text1"/>
          <w:sz w:val="24"/>
          <w:szCs w:val="24"/>
        </w:rPr>
        <w:t>obvious</w:t>
      </w:r>
      <w:r w:rsidRPr="00705D69">
        <w:rPr>
          <w:b w:val="0"/>
          <w:bCs w:val="0"/>
          <w:color w:val="000000" w:themeColor="text1"/>
          <w:sz w:val="24"/>
          <w:szCs w:val="24"/>
        </w:rPr>
        <w:t xml:space="preserve"> overall pattern, yet the bone metabolome of the skull had in direct comparisons with distal bones of the body such as foot and leg bones decreased abundances (Figure 1.6). This pattern was also consistent with that of body C. </w:t>
      </w:r>
      <w:r>
        <w:rPr>
          <w:b w:val="0"/>
          <w:bCs w:val="0"/>
          <w:color w:val="000000" w:themeColor="text1"/>
          <w:sz w:val="24"/>
          <w:szCs w:val="24"/>
        </w:rPr>
        <w:t>Here, s</w:t>
      </w:r>
      <w:r w:rsidRPr="00705D69">
        <w:rPr>
          <w:b w:val="0"/>
          <w:bCs w:val="0"/>
          <w:color w:val="000000" w:themeColor="text1"/>
          <w:sz w:val="24"/>
          <w:szCs w:val="24"/>
        </w:rPr>
        <w:t xml:space="preserve">imilar to body A, metabolism through amino acids </w:t>
      </w:r>
      <w:r>
        <w:rPr>
          <w:b w:val="0"/>
          <w:bCs w:val="0"/>
          <w:color w:val="000000" w:themeColor="text1"/>
          <w:sz w:val="24"/>
          <w:szCs w:val="24"/>
        </w:rPr>
        <w:t>was</w:t>
      </w:r>
      <w:r w:rsidRPr="00705D69">
        <w:rPr>
          <w:b w:val="0"/>
          <w:bCs w:val="0"/>
          <w:color w:val="000000" w:themeColor="text1"/>
          <w:sz w:val="24"/>
          <w:szCs w:val="24"/>
        </w:rPr>
        <w:t xml:space="preserve"> altered because mostly amino acids, amino acid precursors, and derivatives showed a considerably differential regulation. Aside from the skull and foot bones, comparisons involving arm bones yielded lowered relative metabolites abundances, as well (Figure 1.6). Compounds with higher abundances </w:t>
      </w:r>
      <w:r>
        <w:rPr>
          <w:b w:val="0"/>
          <w:bCs w:val="0"/>
          <w:color w:val="000000" w:themeColor="text1"/>
          <w:sz w:val="24"/>
          <w:szCs w:val="24"/>
        </w:rPr>
        <w:t>in the</w:t>
      </w:r>
      <w:r w:rsidRPr="00705D69">
        <w:rPr>
          <w:b w:val="0"/>
          <w:bCs w:val="0"/>
          <w:color w:val="000000" w:themeColor="text1"/>
          <w:sz w:val="24"/>
          <w:szCs w:val="24"/>
        </w:rPr>
        <w:t xml:space="preserve"> lower torso and leg </w:t>
      </w:r>
      <w:r>
        <w:rPr>
          <w:b w:val="0"/>
          <w:bCs w:val="0"/>
          <w:color w:val="000000" w:themeColor="text1"/>
          <w:sz w:val="24"/>
          <w:szCs w:val="24"/>
        </w:rPr>
        <w:t>bones</w:t>
      </w:r>
      <w:r w:rsidRPr="00705D69">
        <w:rPr>
          <w:b w:val="0"/>
          <w:bCs w:val="0"/>
          <w:color w:val="000000" w:themeColor="text1"/>
          <w:sz w:val="24"/>
          <w:szCs w:val="24"/>
        </w:rPr>
        <w:t xml:space="preserve"> belonged to the amino acid metabolism.</w:t>
      </w:r>
      <w:bookmarkEnd w:id="89"/>
      <w:bookmarkEnd w:id="92"/>
      <w:bookmarkEnd w:id="93"/>
      <w:bookmarkEnd w:id="94"/>
      <w:bookmarkEnd w:id="95"/>
      <w:bookmarkEnd w:id="96"/>
      <w:r w:rsidRPr="00705D69">
        <w:rPr>
          <w:b w:val="0"/>
          <w:bCs w:val="0"/>
          <w:color w:val="000000" w:themeColor="text1"/>
          <w:sz w:val="24"/>
          <w:szCs w:val="24"/>
        </w:rPr>
        <w:t xml:space="preserve"> </w:t>
      </w:r>
      <w:r>
        <w:rPr>
          <w:b w:val="0"/>
          <w:bCs w:val="0"/>
          <w:color w:val="000000" w:themeColor="text1"/>
          <w:sz w:val="24"/>
          <w:szCs w:val="24"/>
        </w:rPr>
        <w:t>Additionally, by assessing</w:t>
      </w:r>
      <w:r w:rsidRPr="00705D69">
        <w:rPr>
          <w:b w:val="0"/>
          <w:bCs w:val="0"/>
          <w:color w:val="000000" w:themeColor="text1"/>
          <w:sz w:val="24"/>
          <w:szCs w:val="24"/>
        </w:rPr>
        <w:t xml:space="preserve"> the relationship between the in Figure 1.6 depicted</w:t>
      </w:r>
      <w:r>
        <w:rPr>
          <w:b w:val="0"/>
          <w:bCs w:val="0"/>
          <w:color w:val="000000" w:themeColor="text1"/>
          <w:sz w:val="24"/>
          <w:szCs w:val="24"/>
        </w:rPr>
        <w:t xml:space="preserve"> relevant</w:t>
      </w:r>
      <w:r w:rsidRPr="00705D69">
        <w:rPr>
          <w:b w:val="0"/>
          <w:bCs w:val="0"/>
          <w:color w:val="000000" w:themeColor="text1"/>
          <w:sz w:val="24"/>
          <w:szCs w:val="24"/>
        </w:rPr>
        <w:t xml:space="preserve"> individual metabolites</w:t>
      </w:r>
      <w:r>
        <w:rPr>
          <w:b w:val="0"/>
          <w:bCs w:val="0"/>
          <w:color w:val="000000" w:themeColor="text1"/>
          <w:sz w:val="24"/>
          <w:szCs w:val="24"/>
        </w:rPr>
        <w:t>,</w:t>
      </w:r>
      <w:r w:rsidRPr="00705D69">
        <w:rPr>
          <w:b w:val="0"/>
          <w:bCs w:val="0"/>
          <w:color w:val="000000" w:themeColor="text1"/>
          <w:sz w:val="24"/>
          <w:szCs w:val="24"/>
        </w:rPr>
        <w:t xml:space="preserve"> </w:t>
      </w:r>
      <w:r>
        <w:rPr>
          <w:b w:val="0"/>
          <w:bCs w:val="0"/>
          <w:color w:val="000000" w:themeColor="text1"/>
          <w:sz w:val="24"/>
          <w:szCs w:val="24"/>
        </w:rPr>
        <w:t>we</w:t>
      </w:r>
      <w:r w:rsidRPr="00705D69">
        <w:rPr>
          <w:b w:val="0"/>
          <w:bCs w:val="0"/>
          <w:color w:val="000000" w:themeColor="text1"/>
          <w:sz w:val="24"/>
          <w:szCs w:val="24"/>
        </w:rPr>
        <w:t xml:space="preserve"> </w:t>
      </w:r>
      <w:r>
        <w:rPr>
          <w:b w:val="0"/>
          <w:bCs w:val="0"/>
          <w:color w:val="000000" w:themeColor="text1"/>
          <w:sz w:val="24"/>
          <w:szCs w:val="24"/>
        </w:rPr>
        <w:t>noticed</w:t>
      </w:r>
      <w:r w:rsidRPr="00705D69">
        <w:rPr>
          <w:b w:val="0"/>
          <w:bCs w:val="0"/>
          <w:color w:val="000000" w:themeColor="text1"/>
          <w:sz w:val="24"/>
          <w:szCs w:val="24"/>
        </w:rPr>
        <w:t xml:space="preserve"> four commonly shared compounds among all three bodies: anthranilate, creatine, N-acetylglutamine,</w:t>
      </w:r>
      <w:r>
        <w:rPr>
          <w:b w:val="0"/>
          <w:bCs w:val="0"/>
          <w:color w:val="000000" w:themeColor="text1"/>
          <w:sz w:val="24"/>
          <w:szCs w:val="24"/>
        </w:rPr>
        <w:t xml:space="preserve"> and</w:t>
      </w:r>
      <w:r w:rsidRPr="00705D69">
        <w:rPr>
          <w:b w:val="0"/>
          <w:bCs w:val="0"/>
          <w:color w:val="000000" w:themeColor="text1"/>
          <w:sz w:val="24"/>
          <w:szCs w:val="24"/>
        </w:rPr>
        <w:t xml:space="preserve"> indole-3-carboxylate. The </w:t>
      </w:r>
      <w:r>
        <w:rPr>
          <w:b w:val="0"/>
          <w:bCs w:val="0"/>
          <w:color w:val="000000" w:themeColor="text1"/>
          <w:sz w:val="24"/>
          <w:szCs w:val="24"/>
        </w:rPr>
        <w:t>former</w:t>
      </w:r>
      <w:r w:rsidRPr="00705D69">
        <w:rPr>
          <w:b w:val="0"/>
          <w:bCs w:val="0"/>
          <w:color w:val="000000" w:themeColor="text1"/>
          <w:sz w:val="24"/>
          <w:szCs w:val="24"/>
        </w:rPr>
        <w:t xml:space="preserve"> three compounds are amino acids, derivatives of </w:t>
      </w:r>
      <w:r>
        <w:rPr>
          <w:b w:val="0"/>
          <w:bCs w:val="0"/>
          <w:color w:val="000000" w:themeColor="text1"/>
          <w:sz w:val="24"/>
          <w:szCs w:val="24"/>
        </w:rPr>
        <w:t>amino acids</w:t>
      </w:r>
      <w:r w:rsidRPr="00705D69">
        <w:rPr>
          <w:b w:val="0"/>
          <w:bCs w:val="0"/>
          <w:color w:val="000000" w:themeColor="text1"/>
          <w:sz w:val="24"/>
          <w:szCs w:val="24"/>
        </w:rPr>
        <w:t xml:space="preserve"> or are involved in the amino acid metabolism and thus represent a source of organic nitrogen in soils providing carbon and nitrogen for microorganisms and plant use</w:t>
      </w:r>
      <w:r w:rsidRPr="00705D69">
        <w:rPr>
          <w:b w:val="0"/>
          <w:bCs w:val="0"/>
          <w:color w:val="000000" w:themeColor="text1"/>
          <w:sz w:val="24"/>
          <w:szCs w:val="24"/>
        </w:rPr>
        <w:fldChar w:fldCharType="begin"/>
      </w:r>
      <w:r>
        <w:rPr>
          <w:b w:val="0"/>
          <w:bCs w:val="0"/>
          <w:color w:val="000000" w:themeColor="text1"/>
          <w:sz w:val="24"/>
          <w:szCs w:val="24"/>
        </w:rPr>
        <w:instrText xml:space="preserve"> ADDIN EN.CITE &lt;EndNote&gt;&lt;Cite&gt;&lt;Author&gt;Vinolas&lt;/Author&gt;&lt;Year&gt;2001&lt;/Year&gt;&lt;RecNum&gt;241&lt;/RecNum&gt;&lt;DisplayText&gt;&lt;style face="superscript"&gt;103&lt;/style&gt;&lt;/DisplayText&gt;&lt;record&gt;&lt;rec-number&gt;241&lt;/rec-number&gt;&lt;foreign-keys&gt;&lt;key app="EN" db-id="2zttdtfdjpf9pfepeftv9rrj25tfwdss0sd5" timestamp="1631294436"&gt;241&lt;/key&gt;&lt;/foreign-keys&gt;&lt;ref-type name="Journal Article"&gt;17&lt;/ref-type&gt;&lt;contributors&gt;&lt;authors&gt;&lt;author&gt;Vinolas, LC&lt;/author&gt;&lt;author&gt;Healey, JR&lt;/author&gt;&lt;author&gt;Jones, DL&lt;/author&gt;&lt;/authors&gt;&lt;/contributors&gt;&lt;titles&gt;&lt;title&gt;Kinetics of soil microbial uptake of free amino acids&lt;/title&gt;&lt;secondary-title&gt;Biology and fertility of soils&lt;/secondary-title&gt;&lt;/titles&gt;&lt;periodical&gt;&lt;full-title&gt;Biology and fertility of soils&lt;/full-title&gt;&lt;/periodical&gt;&lt;pages&gt;67-74&lt;/pages&gt;&lt;volume&gt;33&lt;/volume&gt;&lt;number&gt;1&lt;/number&gt;&lt;dates&gt;&lt;year&gt;2001&lt;/year&gt;&lt;/dates&gt;&lt;isbn&gt;1432-0789&lt;/isbn&gt;&lt;urls&gt;&lt;/urls&gt;&lt;/record&gt;&lt;/Cite&gt;&lt;/EndNote&gt;</w:instrText>
      </w:r>
      <w:r w:rsidRPr="00705D69">
        <w:rPr>
          <w:b w:val="0"/>
          <w:bCs w:val="0"/>
          <w:color w:val="000000" w:themeColor="text1"/>
          <w:sz w:val="24"/>
          <w:szCs w:val="24"/>
        </w:rPr>
        <w:fldChar w:fldCharType="separate"/>
      </w:r>
      <w:r w:rsidRPr="00345652">
        <w:rPr>
          <w:b w:val="0"/>
          <w:bCs w:val="0"/>
          <w:noProof/>
          <w:color w:val="000000" w:themeColor="text1"/>
          <w:sz w:val="24"/>
          <w:szCs w:val="24"/>
          <w:vertAlign w:val="superscript"/>
        </w:rPr>
        <w:t>103</w:t>
      </w:r>
      <w:r w:rsidRPr="00705D69">
        <w:rPr>
          <w:b w:val="0"/>
          <w:bCs w:val="0"/>
          <w:color w:val="000000" w:themeColor="text1"/>
          <w:sz w:val="24"/>
          <w:szCs w:val="24"/>
        </w:rPr>
        <w:fldChar w:fldCharType="end"/>
      </w:r>
      <w:r w:rsidRPr="00705D69">
        <w:rPr>
          <w:b w:val="0"/>
          <w:bCs w:val="0"/>
          <w:color w:val="000000" w:themeColor="text1"/>
          <w:sz w:val="24"/>
          <w:szCs w:val="24"/>
        </w:rPr>
        <w:t xml:space="preserve">. The compound indole-3-carbocxylate has been detected in several microorganisms and yeasts while in bacteria </w:t>
      </w:r>
      <w:r w:rsidRPr="00705D69">
        <w:rPr>
          <w:b w:val="0"/>
          <w:bCs w:val="0"/>
          <w:i/>
          <w:iCs w:val="0"/>
          <w:color w:val="000000" w:themeColor="text1"/>
          <w:sz w:val="24"/>
          <w:szCs w:val="24"/>
        </w:rPr>
        <w:t>Davis et al</w:t>
      </w:r>
      <w:r w:rsidRPr="00705D69">
        <w:rPr>
          <w:b w:val="0"/>
          <w:bCs w:val="0"/>
          <w:color w:val="000000" w:themeColor="text1"/>
          <w:sz w:val="24"/>
          <w:szCs w:val="24"/>
        </w:rPr>
        <w:t xml:space="preserve">. proposed </w:t>
      </w:r>
      <w:r w:rsidRPr="00705D69">
        <w:rPr>
          <w:b w:val="0"/>
          <w:bCs w:val="0"/>
          <w:color w:val="000000" w:themeColor="text1"/>
          <w:sz w:val="24"/>
          <w:szCs w:val="24"/>
        </w:rPr>
        <w:lastRenderedPageBreak/>
        <w:t xml:space="preserve">that indole-3-carboxylic acid is a degradation product of the aromatic amino acid tryptophan. Likewise, anthranilic acid may also </w:t>
      </w:r>
      <w:r w:rsidRPr="00D23408">
        <w:rPr>
          <w:b w:val="0"/>
          <w:bCs w:val="0"/>
          <w:color w:val="000000" w:themeColor="text1"/>
          <w:sz w:val="24"/>
          <w:szCs w:val="24"/>
        </w:rPr>
        <w:t xml:space="preserve">originate from </w:t>
      </w:r>
      <w:r>
        <w:rPr>
          <w:b w:val="0"/>
          <w:bCs w:val="0"/>
          <w:color w:val="000000" w:themeColor="text1"/>
          <w:sz w:val="24"/>
          <w:szCs w:val="24"/>
        </w:rPr>
        <w:t xml:space="preserve">the breakdown of </w:t>
      </w:r>
      <w:r w:rsidRPr="00D23408">
        <w:rPr>
          <w:b w:val="0"/>
          <w:bCs w:val="0"/>
          <w:color w:val="000000" w:themeColor="text1"/>
          <w:sz w:val="24"/>
          <w:szCs w:val="24"/>
        </w:rPr>
        <w:t>tryptophan</w:t>
      </w:r>
      <w:r w:rsidRPr="00D23408">
        <w:rPr>
          <w:b w:val="0"/>
          <w:bCs w:val="0"/>
          <w:color w:val="000000" w:themeColor="text1"/>
          <w:sz w:val="24"/>
          <w:szCs w:val="24"/>
        </w:rPr>
        <w:fldChar w:fldCharType="begin"/>
      </w:r>
      <w:r>
        <w:rPr>
          <w:b w:val="0"/>
          <w:bCs w:val="0"/>
          <w:color w:val="000000" w:themeColor="text1"/>
          <w:sz w:val="24"/>
          <w:szCs w:val="24"/>
        </w:rPr>
        <w:instrText xml:space="preserve"> ADDIN EN.CITE &lt;EndNote&gt;&lt;Cite&gt;&lt;Author&gt;Davis&lt;/Author&gt;&lt;Year&gt;1976&lt;/Year&gt;&lt;RecNum&gt;242&lt;/RecNum&gt;&lt;DisplayText&gt;&lt;style face="superscript"&gt;104&lt;/style&gt;&lt;/DisplayText&gt;&lt;record&gt;&lt;rec-number&gt;242&lt;/rec-number&gt;&lt;foreign-keys&gt;&lt;key app="EN" db-id="2zttdtfdjpf9pfepeftv9rrj25tfwdss0sd5" timestamp="1631295255"&gt;242&lt;/key&gt;&lt;/foreign-keys&gt;&lt;ref-type name="Journal Article"&gt;17&lt;/ref-type&gt;&lt;contributors&gt;&lt;authors&gt;&lt;author&gt;Davis, Patrick J&lt;/author&gt;&lt;author&gt;Gustafson, Mark E&lt;/author&gt;&lt;author&gt;Rosazza, John P&lt;/author&gt;&lt;/authors&gt;&lt;/contributors&gt;&lt;titles&gt;&lt;title&gt;Formation of indole-3-carboxylic acid by Chromobacterium violaceum&lt;/title&gt;&lt;secondary-title&gt;Journal of bacteriology&lt;/secondary-title&gt;&lt;/titles&gt;&lt;periodical&gt;&lt;full-title&gt;Journal of bacteriology&lt;/full-title&gt;&lt;/periodical&gt;&lt;pages&gt;544-546&lt;/pages&gt;&lt;volume&gt;126&lt;/volume&gt;&lt;number&gt;1&lt;/number&gt;&lt;dates&gt;&lt;year&gt;1976&lt;/year&gt;&lt;/dates&gt;&lt;isbn&gt;0021-9193&lt;/isbn&gt;&lt;urls&gt;&lt;/urls&gt;&lt;/record&gt;&lt;/Cite&gt;&lt;/EndNote&gt;</w:instrText>
      </w:r>
      <w:r w:rsidRPr="00D23408">
        <w:rPr>
          <w:b w:val="0"/>
          <w:bCs w:val="0"/>
          <w:color w:val="000000" w:themeColor="text1"/>
          <w:sz w:val="24"/>
          <w:szCs w:val="24"/>
        </w:rPr>
        <w:fldChar w:fldCharType="separate"/>
      </w:r>
      <w:r w:rsidRPr="00345652">
        <w:rPr>
          <w:b w:val="0"/>
          <w:bCs w:val="0"/>
          <w:noProof/>
          <w:color w:val="000000" w:themeColor="text1"/>
          <w:sz w:val="24"/>
          <w:szCs w:val="24"/>
          <w:vertAlign w:val="superscript"/>
        </w:rPr>
        <w:t>104</w:t>
      </w:r>
      <w:r w:rsidRPr="00D23408">
        <w:rPr>
          <w:b w:val="0"/>
          <w:bCs w:val="0"/>
          <w:color w:val="000000" w:themeColor="text1"/>
          <w:sz w:val="24"/>
          <w:szCs w:val="24"/>
        </w:rPr>
        <w:fldChar w:fldCharType="end"/>
      </w:r>
      <w:r w:rsidRPr="00D23408">
        <w:rPr>
          <w:b w:val="0"/>
          <w:bCs w:val="0"/>
          <w:color w:val="000000" w:themeColor="text1"/>
          <w:sz w:val="24"/>
          <w:szCs w:val="24"/>
        </w:rPr>
        <w:t xml:space="preserve">. Differential abundances of all four metabolites between one or more body regions were </w:t>
      </w:r>
      <w:r>
        <w:rPr>
          <w:b w:val="0"/>
          <w:bCs w:val="0"/>
          <w:color w:val="000000" w:themeColor="text1"/>
          <w:sz w:val="24"/>
          <w:szCs w:val="24"/>
        </w:rPr>
        <w:t xml:space="preserve">also </w:t>
      </w:r>
      <w:r w:rsidRPr="00D23408">
        <w:rPr>
          <w:b w:val="0"/>
          <w:bCs w:val="0"/>
          <w:color w:val="000000" w:themeColor="text1"/>
          <w:sz w:val="24"/>
          <w:szCs w:val="24"/>
        </w:rPr>
        <w:t xml:space="preserve">evaluated using one-way ANOVA followed by Tukey HSD post-hoc tests and </w:t>
      </w:r>
      <w:r>
        <w:rPr>
          <w:b w:val="0"/>
          <w:bCs w:val="0"/>
          <w:color w:val="000000" w:themeColor="text1"/>
          <w:sz w:val="24"/>
          <w:szCs w:val="24"/>
        </w:rPr>
        <w:t xml:space="preserve">results </w:t>
      </w:r>
      <w:r w:rsidRPr="00D23408">
        <w:rPr>
          <w:b w:val="0"/>
          <w:bCs w:val="0"/>
          <w:color w:val="000000" w:themeColor="text1"/>
          <w:sz w:val="24"/>
          <w:szCs w:val="24"/>
        </w:rPr>
        <w:t>are listed in Appendix Table</w:t>
      </w:r>
      <w:bookmarkStart w:id="98" w:name="_Toc81903577"/>
      <w:bookmarkStart w:id="99" w:name="_Toc81941890"/>
      <w:bookmarkStart w:id="100" w:name="_Toc81942093"/>
      <w:bookmarkStart w:id="101" w:name="_Toc81942862"/>
      <w:bookmarkStart w:id="102" w:name="_Toc81943110"/>
      <w:bookmarkStart w:id="103" w:name="_Toc81943671"/>
      <w:r w:rsidRPr="00D23408">
        <w:rPr>
          <w:b w:val="0"/>
          <w:bCs w:val="0"/>
          <w:color w:val="000000" w:themeColor="text1"/>
          <w:sz w:val="24"/>
          <w:szCs w:val="24"/>
        </w:rPr>
        <w:t xml:space="preserve"> 1.7.</w:t>
      </w:r>
      <w:bookmarkEnd w:id="97"/>
      <w:r>
        <w:rPr>
          <w:b w:val="0"/>
          <w:bCs w:val="0"/>
          <w:color w:val="000000" w:themeColor="text1"/>
          <w:sz w:val="24"/>
          <w:szCs w:val="24"/>
        </w:rPr>
        <w:t xml:space="preserve"> </w:t>
      </w:r>
    </w:p>
    <w:p w14:paraId="4C296609" w14:textId="77777777" w:rsidR="005C1A72" w:rsidRDefault="005C1A72" w:rsidP="005C1A72">
      <w:pPr>
        <w:pStyle w:val="Heading2"/>
        <w:spacing w:before="0" w:after="0" w:line="360" w:lineRule="auto"/>
        <w:ind w:firstLine="720"/>
        <w:jc w:val="both"/>
        <w:rPr>
          <w:b w:val="0"/>
          <w:bCs w:val="0"/>
          <w:color w:val="000000" w:themeColor="text1"/>
          <w:sz w:val="24"/>
          <w:szCs w:val="24"/>
        </w:rPr>
      </w:pPr>
    </w:p>
    <w:p w14:paraId="6B3C3D23" w14:textId="77777777" w:rsidR="005C1A72" w:rsidRPr="00705D69" w:rsidRDefault="005C1A72" w:rsidP="005C1A72">
      <w:pPr>
        <w:pStyle w:val="Heading2"/>
        <w:spacing w:before="0" w:after="0" w:line="360" w:lineRule="auto"/>
        <w:ind w:firstLine="720"/>
        <w:jc w:val="both"/>
        <w:rPr>
          <w:b w:val="0"/>
          <w:bCs w:val="0"/>
          <w:iCs w:val="0"/>
          <w:color w:val="000000" w:themeColor="text1"/>
          <w:sz w:val="24"/>
          <w:szCs w:val="24"/>
        </w:rPr>
      </w:pPr>
      <w:bookmarkStart w:id="104" w:name="_Toc82431079"/>
      <w:r>
        <w:rPr>
          <w:b w:val="0"/>
          <w:bCs w:val="0"/>
          <w:color w:val="000000" w:themeColor="text1"/>
          <w:sz w:val="24"/>
          <w:szCs w:val="24"/>
        </w:rPr>
        <w:t xml:space="preserve">Possible explanations for the here detected intraskeletal variation can be gathered from recent forensic literature. </w:t>
      </w:r>
      <w:r w:rsidRPr="00705D69">
        <w:rPr>
          <w:b w:val="0"/>
          <w:bCs w:val="0"/>
          <w:i/>
          <w:iCs w:val="0"/>
          <w:color w:val="000000" w:themeColor="text1"/>
          <w:sz w:val="24"/>
          <w:szCs w:val="24"/>
        </w:rPr>
        <w:t>Mickleburgh et al.</w:t>
      </w:r>
      <w:r w:rsidRPr="00705D69">
        <w:rPr>
          <w:b w:val="0"/>
          <w:bCs w:val="0"/>
          <w:color w:val="000000" w:themeColor="text1"/>
          <w:sz w:val="24"/>
          <w:szCs w:val="24"/>
        </w:rPr>
        <w:t xml:space="preserve"> revealed that intra-skeletal differences in bone mineral density induced distinct differences in the variety and abundance of preserved proteins</w:t>
      </w:r>
      <w:r w:rsidRPr="00705D69">
        <w:rPr>
          <w:b w:val="0"/>
          <w:bCs w:val="0"/>
          <w:color w:val="000000" w:themeColor="text1"/>
          <w:sz w:val="24"/>
          <w:szCs w:val="24"/>
        </w:rPr>
        <w:fldChar w:fldCharType="begin"/>
      </w:r>
      <w:r w:rsidRPr="00705D69">
        <w:rPr>
          <w:b w:val="0"/>
          <w:bCs w:val="0"/>
          <w:color w:val="000000" w:themeColor="text1"/>
          <w:sz w:val="24"/>
          <w:szCs w:val="24"/>
        </w:rPr>
        <w:instrText xml:space="preserve"> ADDIN EN.CITE &lt;EndNote&gt;&lt;Cite&gt;&lt;Author&gt;Mickleburgh&lt;/Author&gt;&lt;Year&gt;2021&lt;/Year&gt;&lt;RecNum&gt;183&lt;/RecNum&gt;&lt;DisplayText&gt;&lt;style face="superscript"&gt;61&lt;/style&gt;&lt;/DisplayText&gt;&lt;record&gt;&lt;rec-number&gt;183&lt;/rec-number&gt;&lt;foreign-keys&gt;&lt;key app="EN" db-id="2zttdtfdjpf9pfepeftv9rrj25tfwdss0sd5" timestamp="1630093388"&gt;183&lt;/key&gt;&lt;/foreign-keys&gt;&lt;ref-type name="Journal Article"&gt;17&lt;/ref-type&gt;&lt;contributors&gt;&lt;authors&gt;&lt;author&gt;Mickleburgh, Hayley L&lt;/author&gt;&lt;author&gt;Schwalbe, Edward C&lt;/author&gt;&lt;author&gt;Bonicelli, Andrea&lt;/author&gt;&lt;author&gt;Mizukami, Haruka&lt;/author&gt;&lt;author&gt;Sellitto, Federica&lt;/author&gt;&lt;author&gt;Starace, Sefora&lt;/author&gt;&lt;author&gt;Wescott, Daniel J&lt;/author&gt;&lt;author&gt;Carter, David O&lt;/author&gt;&lt;author&gt;Procopio, Noemi&lt;/author&gt;&lt;/authors&gt;&lt;/contributors&gt;&lt;titles&gt;&lt;title&gt;Human Bone Proteomes before and after Decomposition: Investigating the Effects of Biological Variation and Taphonomic Alteration on Bone Protein Profiles and the Implications for Forensic Proteomics&lt;/title&gt;&lt;secondary-title&gt;Journal of proteome research&lt;/secondary-title&gt;&lt;/titles&gt;&lt;periodical&gt;&lt;full-title&gt;Journal of Proteome Research&lt;/full-title&gt;&lt;/periodical&gt;&lt;pages&gt;2533-2546&lt;/pages&gt;&lt;volume&gt;20&lt;/volume&gt;&lt;number&gt;5&lt;/number&gt;&lt;dates&gt;&lt;year&gt;2021&lt;/year&gt;&lt;/dates&gt;&lt;isbn&gt;1535-3893&lt;/isbn&gt;&lt;urls&gt;&lt;/urls&gt;&lt;/record&gt;&lt;/Cite&gt;&lt;/EndNote&gt;</w:instrText>
      </w:r>
      <w:r w:rsidRPr="00705D69">
        <w:rPr>
          <w:b w:val="0"/>
          <w:bCs w:val="0"/>
          <w:color w:val="000000" w:themeColor="text1"/>
          <w:sz w:val="24"/>
          <w:szCs w:val="24"/>
        </w:rPr>
        <w:fldChar w:fldCharType="separate"/>
      </w:r>
      <w:r w:rsidRPr="00705D69">
        <w:rPr>
          <w:b w:val="0"/>
          <w:bCs w:val="0"/>
          <w:noProof/>
          <w:color w:val="000000" w:themeColor="text1"/>
          <w:sz w:val="24"/>
          <w:szCs w:val="24"/>
          <w:vertAlign w:val="superscript"/>
        </w:rPr>
        <w:t>61</w:t>
      </w:r>
      <w:r w:rsidRPr="00705D69">
        <w:rPr>
          <w:b w:val="0"/>
          <w:bCs w:val="0"/>
          <w:color w:val="000000" w:themeColor="text1"/>
          <w:sz w:val="24"/>
          <w:szCs w:val="24"/>
        </w:rPr>
        <w:fldChar w:fldCharType="end"/>
      </w:r>
      <w:r w:rsidRPr="00705D69">
        <w:rPr>
          <w:b w:val="0"/>
          <w:bCs w:val="0"/>
          <w:color w:val="000000" w:themeColor="text1"/>
          <w:sz w:val="24"/>
          <w:szCs w:val="24"/>
        </w:rPr>
        <w:t xml:space="preserve"> – raising questions about a possible link to the fate of our recovered metabolites. </w:t>
      </w:r>
      <w:r w:rsidRPr="00705D69">
        <w:rPr>
          <w:b w:val="0"/>
          <w:bCs w:val="0"/>
          <w:i/>
          <w:iCs w:val="0"/>
          <w:color w:val="000000" w:themeColor="text1"/>
          <w:sz w:val="24"/>
          <w:szCs w:val="24"/>
        </w:rPr>
        <w:t>Grupe and Turban-Just</w:t>
      </w:r>
      <w:r w:rsidRPr="00705D69">
        <w:rPr>
          <w:b w:val="0"/>
          <w:bCs w:val="0"/>
          <w:color w:val="000000" w:themeColor="text1"/>
          <w:sz w:val="24"/>
          <w:szCs w:val="24"/>
        </w:rPr>
        <w:t xml:space="preserve"> provided an overview of amino acids extracted from matrix collagen from archaeological human bone and concluded that non-proteinogenic amino acids recovered from bones were not necessarily contaminations, but rather a marker of decomposition or microbial</w:t>
      </w:r>
      <w:r w:rsidRPr="00705D69">
        <w:rPr>
          <w:iCs w:val="0"/>
          <w:color w:val="000000" w:themeColor="text1"/>
          <w:sz w:val="24"/>
          <w:szCs w:val="24"/>
        </w:rPr>
        <w:t xml:space="preserve"> </w:t>
      </w:r>
      <w:r w:rsidRPr="00705D69">
        <w:rPr>
          <w:b w:val="0"/>
          <w:bCs w:val="0"/>
          <w:color w:val="000000" w:themeColor="text1"/>
          <w:sz w:val="24"/>
          <w:szCs w:val="24"/>
        </w:rPr>
        <w:t>processes</w:t>
      </w:r>
      <w:r w:rsidRPr="00705D69">
        <w:rPr>
          <w:b w:val="0"/>
          <w:bCs w:val="0"/>
          <w:color w:val="000000" w:themeColor="text1"/>
          <w:sz w:val="24"/>
          <w:szCs w:val="24"/>
        </w:rPr>
        <w:fldChar w:fldCharType="begin"/>
      </w:r>
      <w:r>
        <w:rPr>
          <w:b w:val="0"/>
          <w:bCs w:val="0"/>
          <w:color w:val="000000" w:themeColor="text1"/>
          <w:sz w:val="24"/>
          <w:szCs w:val="24"/>
        </w:rPr>
        <w:instrText xml:space="preserve"> ADDIN EN.CITE &lt;EndNote&gt;&lt;Cite&gt;&lt;Author&gt;Grupe&lt;/Author&gt;&lt;Year&gt;1998&lt;/Year&gt;&lt;RecNum&gt;188&lt;/RecNum&gt;&lt;DisplayText&gt;&lt;style face="superscript"&gt;96&lt;/style&gt;&lt;/DisplayText&gt;&lt;record&gt;&lt;rec-number&gt;188&lt;/rec-number&gt;&lt;foreign-keys&gt;&lt;key app="EN" db-id="2zttdtfdjpf9pfepeftv9rrj25tfwdss0sd5" timestamp="1630156676"&gt;188&lt;/key&gt;&lt;/foreign-keys&gt;&lt;ref-type name="Journal Article"&gt;17&lt;/ref-type&gt;&lt;contributors&gt;&lt;authors&gt;&lt;author&gt;Grupe, Gisela&lt;/author&gt;&lt;author&gt;Turban-Just, Susanne&lt;/author&gt;&lt;/authors&gt;&lt;/contributors&gt;&lt;titles&gt;&lt;title&gt;Amino acid composition of degraded matrix collagen from archaeological human bone&lt;/title&gt;&lt;secondary-title&gt;Anthropologischer Anzeiger&lt;/secondary-title&gt;&lt;/titles&gt;&lt;periodical&gt;&lt;full-title&gt;Anthropologischer Anzeiger&lt;/full-title&gt;&lt;/periodical&gt;&lt;pages&gt;213-226&lt;/pages&gt;&lt;dates&gt;&lt;year&gt;1998&lt;/year&gt;&lt;/dates&gt;&lt;isbn&gt;0003-5548&lt;/isbn&gt;&lt;urls&gt;&lt;/urls&gt;&lt;/record&gt;&lt;/Cite&gt;&lt;/EndNote&gt;</w:instrText>
      </w:r>
      <w:r w:rsidRPr="00705D69">
        <w:rPr>
          <w:b w:val="0"/>
          <w:bCs w:val="0"/>
          <w:color w:val="000000" w:themeColor="text1"/>
          <w:sz w:val="24"/>
          <w:szCs w:val="24"/>
        </w:rPr>
        <w:fldChar w:fldCharType="separate"/>
      </w:r>
      <w:r w:rsidRPr="00345652">
        <w:rPr>
          <w:b w:val="0"/>
          <w:bCs w:val="0"/>
          <w:noProof/>
          <w:color w:val="000000" w:themeColor="text1"/>
          <w:sz w:val="24"/>
          <w:szCs w:val="24"/>
          <w:vertAlign w:val="superscript"/>
        </w:rPr>
        <w:t>96</w:t>
      </w:r>
      <w:r w:rsidRPr="00705D69">
        <w:rPr>
          <w:b w:val="0"/>
          <w:bCs w:val="0"/>
          <w:color w:val="000000" w:themeColor="text1"/>
          <w:sz w:val="24"/>
          <w:szCs w:val="24"/>
        </w:rPr>
        <w:fldChar w:fldCharType="end"/>
      </w:r>
      <w:r w:rsidRPr="00705D69">
        <w:rPr>
          <w:b w:val="0"/>
          <w:bCs w:val="0"/>
          <w:color w:val="000000" w:themeColor="text1"/>
          <w:sz w:val="24"/>
          <w:szCs w:val="24"/>
        </w:rPr>
        <w:t>. They demonstrated microbial invasion of the bone specimens and showed large amino acids with five or more carbon atoms were more frequently lost from the collagen remnants than small amino acids to meet bioenergetic requirements of heterotrophic soil bacteria, since high carbon amino acids are more efficient in gaining energy via the citrate cycle and thus better fulfill bacterial demands</w:t>
      </w:r>
      <w:r w:rsidRPr="00705D69">
        <w:rPr>
          <w:b w:val="0"/>
          <w:bCs w:val="0"/>
          <w:color w:val="000000" w:themeColor="text1"/>
          <w:sz w:val="24"/>
          <w:szCs w:val="24"/>
        </w:rPr>
        <w:fldChar w:fldCharType="begin"/>
      </w:r>
      <w:r>
        <w:rPr>
          <w:b w:val="0"/>
          <w:bCs w:val="0"/>
          <w:color w:val="000000" w:themeColor="text1"/>
          <w:sz w:val="24"/>
          <w:szCs w:val="24"/>
        </w:rPr>
        <w:instrText xml:space="preserve"> ADDIN EN.CITE &lt;EndNote&gt;&lt;Cite&gt;&lt;Author&gt;Grupe&lt;/Author&gt;&lt;Year&gt;1998&lt;/Year&gt;&lt;RecNum&gt;188&lt;/RecNum&gt;&lt;DisplayText&gt;&lt;style face="superscript"&gt;96&lt;/style&gt;&lt;/DisplayText&gt;&lt;record&gt;&lt;rec-number&gt;188&lt;/rec-number&gt;&lt;foreign-keys&gt;&lt;key app="EN" db-id="2zttdtfdjpf9pfepeftv9rrj25tfwdss0sd5" timestamp="1630156676"&gt;188&lt;/key&gt;&lt;/foreign-keys&gt;&lt;ref-type name="Journal Article"&gt;17&lt;/ref-type&gt;&lt;contributors&gt;&lt;authors&gt;&lt;author&gt;Grupe, Gisela&lt;/author&gt;&lt;author&gt;Turban-Just, Susanne&lt;/author&gt;&lt;/authors&gt;&lt;/contributors&gt;&lt;titles&gt;&lt;title&gt;Amino acid composition of degraded matrix collagen from archaeological human bone&lt;/title&gt;&lt;secondary-title&gt;Anthropologischer Anzeiger&lt;/secondary-title&gt;&lt;/titles&gt;&lt;periodical&gt;&lt;full-title&gt;Anthropologischer Anzeiger&lt;/full-title&gt;&lt;/periodical&gt;&lt;pages&gt;213-226&lt;/pages&gt;&lt;dates&gt;&lt;year&gt;1998&lt;/year&gt;&lt;/dates&gt;&lt;isbn&gt;0003-5548&lt;/isbn&gt;&lt;urls&gt;&lt;/urls&gt;&lt;/record&gt;&lt;/Cite&gt;&lt;/EndNote&gt;</w:instrText>
      </w:r>
      <w:r w:rsidRPr="00705D69">
        <w:rPr>
          <w:b w:val="0"/>
          <w:bCs w:val="0"/>
          <w:color w:val="000000" w:themeColor="text1"/>
          <w:sz w:val="24"/>
          <w:szCs w:val="24"/>
        </w:rPr>
        <w:fldChar w:fldCharType="separate"/>
      </w:r>
      <w:r w:rsidRPr="00345652">
        <w:rPr>
          <w:b w:val="0"/>
          <w:bCs w:val="0"/>
          <w:noProof/>
          <w:color w:val="000000" w:themeColor="text1"/>
          <w:sz w:val="24"/>
          <w:szCs w:val="24"/>
          <w:vertAlign w:val="superscript"/>
        </w:rPr>
        <w:t>96</w:t>
      </w:r>
      <w:r w:rsidRPr="00705D69">
        <w:rPr>
          <w:b w:val="0"/>
          <w:bCs w:val="0"/>
          <w:color w:val="000000" w:themeColor="text1"/>
          <w:sz w:val="24"/>
          <w:szCs w:val="24"/>
        </w:rPr>
        <w:fldChar w:fldCharType="end"/>
      </w:r>
      <w:r w:rsidRPr="00705D69">
        <w:rPr>
          <w:b w:val="0"/>
          <w:bCs w:val="0"/>
          <w:color w:val="000000" w:themeColor="text1"/>
          <w:sz w:val="24"/>
          <w:szCs w:val="24"/>
        </w:rPr>
        <w:t>.</w:t>
      </w:r>
      <w:bookmarkStart w:id="105" w:name="_Toc81903578"/>
      <w:bookmarkStart w:id="106" w:name="_Toc81941891"/>
      <w:bookmarkStart w:id="107" w:name="_Toc81942094"/>
      <w:bookmarkStart w:id="108" w:name="_Toc81942863"/>
      <w:bookmarkStart w:id="109" w:name="_Toc81943111"/>
      <w:bookmarkStart w:id="110" w:name="_Toc81943672"/>
      <w:bookmarkEnd w:id="98"/>
      <w:bookmarkEnd w:id="99"/>
      <w:bookmarkEnd w:id="100"/>
      <w:bookmarkEnd w:id="101"/>
      <w:bookmarkEnd w:id="102"/>
      <w:bookmarkEnd w:id="103"/>
      <w:r>
        <w:rPr>
          <w:b w:val="0"/>
          <w:bCs w:val="0"/>
          <w:color w:val="000000" w:themeColor="text1"/>
          <w:sz w:val="24"/>
          <w:szCs w:val="24"/>
        </w:rPr>
        <w:t xml:space="preserve"> </w:t>
      </w:r>
      <w:r w:rsidRPr="00705D69">
        <w:rPr>
          <w:b w:val="0"/>
          <w:bCs w:val="0"/>
          <w:color w:val="000000" w:themeColor="text1"/>
          <w:sz w:val="24"/>
          <w:szCs w:val="24"/>
        </w:rPr>
        <w:t>D</w:t>
      </w:r>
      <w:r w:rsidRPr="00705D69">
        <w:rPr>
          <w:b w:val="0"/>
          <w:bCs w:val="0"/>
          <w:iCs w:val="0"/>
          <w:color w:val="000000" w:themeColor="text1"/>
          <w:sz w:val="24"/>
          <w:szCs w:val="24"/>
        </w:rPr>
        <w:t>ifferential distribution of metabolite abundances for certain anatomical regions in the same individual may also be linked to the cellular skeletal composition of that area. Different types of bone might have impacted intra-skeletal metabolic patterns. In adult mammals, cortical (compact) and cancellous (spongy) bones are the two most commonly found types of bones</w:t>
      </w:r>
      <w:r w:rsidRPr="00705D69">
        <w:rPr>
          <w:b w:val="0"/>
          <w:bCs w:val="0"/>
          <w:iCs w:val="0"/>
          <w:color w:val="000000" w:themeColor="text1"/>
          <w:sz w:val="24"/>
          <w:szCs w:val="24"/>
        </w:rPr>
        <w:fldChar w:fldCharType="begin"/>
      </w:r>
      <w:r w:rsidRPr="00705D69">
        <w:rPr>
          <w:b w:val="0"/>
          <w:bCs w:val="0"/>
          <w:iCs w:val="0"/>
          <w:color w:val="000000" w:themeColor="text1"/>
          <w:sz w:val="24"/>
          <w:szCs w:val="24"/>
        </w:rPr>
        <w:instrText xml:space="preserve"> ADDIN EN.CITE &lt;EndNote&gt;&lt;Cite&gt;&lt;Author&gt;Kendall&lt;/Author&gt;&lt;Year&gt;2018&lt;/Year&gt;&lt;RecNum&gt;171&lt;/RecNum&gt;&lt;DisplayText&gt;&lt;style face="superscript"&gt;69&lt;/style&gt;&lt;/DisplayText&gt;&lt;record&gt;&lt;rec-number&gt;171&lt;/rec-number&gt;&lt;foreign-keys&gt;&lt;key app="EN" db-id="2zttdtfdjpf9pfepeftv9rrj25tfwdss0sd5" timestamp="1629983814"&gt;171&lt;/key&gt;&lt;/foreign-keys&gt;&lt;ref-type name="Journal Article"&gt;17&lt;/ref-type&gt;&lt;contributors&gt;&lt;authors&gt;&lt;author&gt;Kendall, Christopher&lt;/author&gt;&lt;author&gt;Eriksen, Anne Marie Høier&lt;/author&gt;&lt;author&gt;Kontopoulos, Ioannis&lt;/author&gt;&lt;author&gt;Collins, Matthew J&lt;/author&gt;&lt;author&gt;Turner-Walker, Gordon&lt;/author&gt;&lt;/authors&gt;&lt;/contributors&gt;&lt;titles&gt;&lt;title&gt;Diagenesis of archaeological bone and tooth&lt;/title&gt;&lt;secondary-title&gt;Palaeogeography, Palaeoclimatology, Palaeoecology&lt;/secondary-title&gt;&lt;/titles&gt;&lt;periodical&gt;&lt;full-title&gt;Palaeogeography, Palaeoclimatology, Palaeoecology&lt;/full-title&gt;&lt;/periodical&gt;&lt;pages&gt;21-37&lt;/pages&gt;&lt;volume&gt;491&lt;/volume&gt;&lt;dates&gt;&lt;year&gt;2018&lt;/year&gt;&lt;/dates&gt;&lt;isbn&gt;0031-0182&lt;/isbn&gt;&lt;urls&gt;&lt;/urls&gt;&lt;/record&gt;&lt;/Cite&gt;&lt;/EndNote&gt;</w:instrText>
      </w:r>
      <w:r w:rsidRPr="00705D69">
        <w:rPr>
          <w:b w:val="0"/>
          <w:bCs w:val="0"/>
          <w:iCs w:val="0"/>
          <w:color w:val="000000" w:themeColor="text1"/>
          <w:sz w:val="24"/>
          <w:szCs w:val="24"/>
        </w:rPr>
        <w:fldChar w:fldCharType="separate"/>
      </w:r>
      <w:r w:rsidRPr="00705D69">
        <w:rPr>
          <w:b w:val="0"/>
          <w:bCs w:val="0"/>
          <w:iCs w:val="0"/>
          <w:noProof/>
          <w:color w:val="000000" w:themeColor="text1"/>
          <w:sz w:val="24"/>
          <w:szCs w:val="24"/>
          <w:vertAlign w:val="superscript"/>
        </w:rPr>
        <w:t>69</w:t>
      </w:r>
      <w:r w:rsidRPr="00705D69">
        <w:rPr>
          <w:b w:val="0"/>
          <w:bCs w:val="0"/>
          <w:iCs w:val="0"/>
          <w:color w:val="000000" w:themeColor="text1"/>
          <w:sz w:val="24"/>
          <w:szCs w:val="24"/>
        </w:rPr>
        <w:fldChar w:fldCharType="end"/>
      </w:r>
      <w:r w:rsidRPr="00705D69">
        <w:rPr>
          <w:b w:val="0"/>
          <w:bCs w:val="0"/>
          <w:iCs w:val="0"/>
          <w:color w:val="000000" w:themeColor="text1"/>
          <w:sz w:val="24"/>
          <w:szCs w:val="24"/>
        </w:rPr>
        <w:t xml:space="preserve">. A higher degree of porosity is characteristic for spongy bones comprising the </w:t>
      </w:r>
      <w:r w:rsidRPr="00705D69">
        <w:rPr>
          <w:b w:val="0"/>
          <w:bCs w:val="0"/>
          <w:color w:val="000000" w:themeColor="text1"/>
          <w:sz w:val="24"/>
          <w:szCs w:val="24"/>
        </w:rPr>
        <w:t>internal tissue of bone</w:t>
      </w:r>
      <w:r w:rsidRPr="00705D69">
        <w:rPr>
          <w:b w:val="0"/>
          <w:bCs w:val="0"/>
          <w:iCs w:val="0"/>
          <w:color w:val="000000" w:themeColor="text1"/>
          <w:sz w:val="24"/>
          <w:szCs w:val="24"/>
        </w:rPr>
        <w:t xml:space="preserve">s. Flat and short bones such as tarsals (foot bones), sternum, or cranial bones typically have a higher </w:t>
      </w:r>
      <w:r w:rsidRPr="00705D69">
        <w:rPr>
          <w:b w:val="0"/>
          <w:bCs w:val="0"/>
          <w:color w:val="000000" w:themeColor="text1"/>
          <w:sz w:val="24"/>
          <w:szCs w:val="24"/>
        </w:rPr>
        <w:t>cancellous to cortical bone rati</w:t>
      </w:r>
      <w:r w:rsidRPr="00705D69">
        <w:rPr>
          <w:b w:val="0"/>
          <w:bCs w:val="0"/>
          <w:iCs w:val="0"/>
          <w:color w:val="000000" w:themeColor="text1"/>
          <w:sz w:val="24"/>
          <w:szCs w:val="24"/>
        </w:rPr>
        <w:t>o. The external layer of bones is cortical bone, predominantly present in greater portions in the diaphysis of long bones as well as the appendicular skeleton (</w:t>
      </w:r>
      <w:r w:rsidRPr="00705D69">
        <w:rPr>
          <w:b w:val="0"/>
          <w:bCs w:val="0"/>
          <w:color w:val="000000" w:themeColor="text1"/>
          <w:sz w:val="24"/>
          <w:szCs w:val="24"/>
        </w:rPr>
        <w:t>upper and lower extremities</w:t>
      </w:r>
      <w:r w:rsidRPr="00705D69">
        <w:rPr>
          <w:b w:val="0"/>
          <w:bCs w:val="0"/>
          <w:iCs w:val="0"/>
          <w:color w:val="000000" w:themeColor="text1"/>
          <w:sz w:val="24"/>
          <w:szCs w:val="24"/>
        </w:rPr>
        <w:t>)</w:t>
      </w:r>
      <w:r w:rsidRPr="00705D69">
        <w:rPr>
          <w:b w:val="0"/>
          <w:bCs w:val="0"/>
          <w:iCs w:val="0"/>
          <w:color w:val="000000" w:themeColor="text1"/>
          <w:sz w:val="24"/>
          <w:szCs w:val="24"/>
        </w:rPr>
        <w:fldChar w:fldCharType="begin"/>
      </w:r>
      <w:r w:rsidRPr="00705D69">
        <w:rPr>
          <w:b w:val="0"/>
          <w:bCs w:val="0"/>
          <w:iCs w:val="0"/>
          <w:color w:val="000000" w:themeColor="text1"/>
          <w:sz w:val="24"/>
          <w:szCs w:val="24"/>
        </w:rPr>
        <w:instrText xml:space="preserve"> ADDIN EN.CITE &lt;EndNote&gt;&lt;Cite&gt;&lt;Author&gt;Kendall&lt;/Author&gt;&lt;Year&gt;2018&lt;/Year&gt;&lt;RecNum&gt;171&lt;/RecNum&gt;&lt;DisplayText&gt;&lt;style face="superscript"&gt;69&lt;/style&gt;&lt;/DisplayText&gt;&lt;record&gt;&lt;rec-number&gt;171&lt;/rec-number&gt;&lt;foreign-keys&gt;&lt;key app="EN" db-id="2zttdtfdjpf9pfepeftv9rrj25tfwdss0sd5" timestamp="1629983814"&gt;171&lt;/key&gt;&lt;/foreign-keys&gt;&lt;ref-type name="Journal Article"&gt;17&lt;/ref-type&gt;&lt;contributors&gt;&lt;authors&gt;&lt;author&gt;Kendall, Christopher&lt;/author&gt;&lt;author&gt;Eriksen, Anne Marie Høier&lt;/author&gt;&lt;author&gt;Kontopoulos, Ioannis&lt;/author&gt;&lt;author&gt;Collins, Matthew J&lt;/author&gt;&lt;author&gt;Turner-Walker, Gordon&lt;/author&gt;&lt;/authors&gt;&lt;/contributors&gt;&lt;titles&gt;&lt;title&gt;Diagenesis of archaeological bone and tooth&lt;/title&gt;&lt;secondary-title&gt;Palaeogeography, Palaeoclimatology, Palaeoecology&lt;/secondary-title&gt;&lt;/titles&gt;&lt;periodical&gt;&lt;full-title&gt;Palaeogeography, Palaeoclimatology, Palaeoecology&lt;/full-title&gt;&lt;/periodical&gt;&lt;pages&gt;21-37&lt;/pages&gt;&lt;volume&gt;491&lt;/volume&gt;&lt;dates&gt;&lt;year&gt;2018&lt;/year&gt;&lt;/dates&gt;&lt;isbn&gt;0031-0182&lt;/isbn&gt;&lt;urls&gt;&lt;/urls&gt;&lt;/record&gt;&lt;/Cite&gt;&lt;/EndNote&gt;</w:instrText>
      </w:r>
      <w:r w:rsidRPr="00705D69">
        <w:rPr>
          <w:b w:val="0"/>
          <w:bCs w:val="0"/>
          <w:iCs w:val="0"/>
          <w:color w:val="000000" w:themeColor="text1"/>
          <w:sz w:val="24"/>
          <w:szCs w:val="24"/>
        </w:rPr>
        <w:fldChar w:fldCharType="separate"/>
      </w:r>
      <w:r w:rsidRPr="00705D69">
        <w:rPr>
          <w:b w:val="0"/>
          <w:bCs w:val="0"/>
          <w:iCs w:val="0"/>
          <w:noProof/>
          <w:color w:val="000000" w:themeColor="text1"/>
          <w:sz w:val="24"/>
          <w:szCs w:val="24"/>
          <w:vertAlign w:val="superscript"/>
        </w:rPr>
        <w:t>69</w:t>
      </w:r>
      <w:r w:rsidRPr="00705D69">
        <w:rPr>
          <w:b w:val="0"/>
          <w:bCs w:val="0"/>
          <w:iCs w:val="0"/>
          <w:color w:val="000000" w:themeColor="text1"/>
          <w:sz w:val="24"/>
          <w:szCs w:val="24"/>
        </w:rPr>
        <w:fldChar w:fldCharType="end"/>
      </w:r>
      <w:r w:rsidRPr="00705D69">
        <w:rPr>
          <w:b w:val="0"/>
          <w:bCs w:val="0"/>
          <w:iCs w:val="0"/>
          <w:color w:val="000000" w:themeColor="text1"/>
          <w:sz w:val="24"/>
          <w:szCs w:val="24"/>
        </w:rPr>
        <w:t>.</w:t>
      </w:r>
      <w:bookmarkEnd w:id="105"/>
      <w:bookmarkEnd w:id="106"/>
      <w:bookmarkEnd w:id="107"/>
      <w:bookmarkEnd w:id="108"/>
      <w:bookmarkEnd w:id="109"/>
      <w:bookmarkEnd w:id="110"/>
      <w:r w:rsidRPr="00705D69">
        <w:rPr>
          <w:b w:val="0"/>
          <w:bCs w:val="0"/>
          <w:iCs w:val="0"/>
          <w:color w:val="000000" w:themeColor="text1"/>
          <w:sz w:val="24"/>
          <w:szCs w:val="24"/>
        </w:rPr>
        <w:t xml:space="preserve"> </w:t>
      </w:r>
      <w:r>
        <w:rPr>
          <w:b w:val="0"/>
          <w:bCs w:val="0"/>
          <w:iCs w:val="0"/>
          <w:color w:val="000000" w:themeColor="text1"/>
          <w:sz w:val="24"/>
          <w:szCs w:val="24"/>
        </w:rPr>
        <w:t>A</w:t>
      </w:r>
      <w:r w:rsidRPr="00705D69">
        <w:rPr>
          <w:b w:val="0"/>
          <w:bCs w:val="0"/>
          <w:iCs w:val="0"/>
          <w:color w:val="000000" w:themeColor="text1"/>
          <w:sz w:val="24"/>
          <w:szCs w:val="24"/>
        </w:rPr>
        <w:t xml:space="preserve"> less dense bone matrix as present for cancellous foot bones could provoke</w:t>
      </w:r>
      <w:r w:rsidRPr="00705D69">
        <w:rPr>
          <w:b w:val="0"/>
          <w:bCs w:val="0"/>
          <w:color w:val="000000" w:themeColor="text1"/>
          <w:sz w:val="24"/>
          <w:szCs w:val="24"/>
        </w:rPr>
        <w:t xml:space="preserve"> leaching</w:t>
      </w:r>
      <w:r>
        <w:rPr>
          <w:b w:val="0"/>
          <w:bCs w:val="0"/>
          <w:color w:val="000000" w:themeColor="text1"/>
          <w:sz w:val="24"/>
          <w:szCs w:val="24"/>
        </w:rPr>
        <w:t xml:space="preserve"> </w:t>
      </w:r>
      <w:r w:rsidRPr="00705D69">
        <w:rPr>
          <w:b w:val="0"/>
          <w:bCs w:val="0"/>
          <w:iCs w:val="0"/>
          <w:color w:val="000000" w:themeColor="text1"/>
          <w:sz w:val="24"/>
          <w:szCs w:val="24"/>
        </w:rPr>
        <w:t>of soluble biomolecules/decomposition products into the external surrounding</w:t>
      </w:r>
      <w:r>
        <w:rPr>
          <w:b w:val="0"/>
          <w:bCs w:val="0"/>
          <w:iCs w:val="0"/>
          <w:color w:val="000000" w:themeColor="text1"/>
          <w:sz w:val="24"/>
          <w:szCs w:val="24"/>
        </w:rPr>
        <w:t>.</w:t>
      </w:r>
      <w:bookmarkStart w:id="111" w:name="_Toc81903579"/>
      <w:bookmarkStart w:id="112" w:name="_Toc81941892"/>
      <w:bookmarkStart w:id="113" w:name="_Toc81942095"/>
      <w:bookmarkStart w:id="114" w:name="_Toc81942864"/>
      <w:bookmarkStart w:id="115" w:name="_Toc81943112"/>
      <w:bookmarkStart w:id="116" w:name="_Toc81943673"/>
      <w:r>
        <w:rPr>
          <w:b w:val="0"/>
          <w:bCs w:val="0"/>
          <w:iCs w:val="0"/>
          <w:color w:val="000000" w:themeColor="text1"/>
          <w:sz w:val="24"/>
          <w:szCs w:val="24"/>
        </w:rPr>
        <w:t xml:space="preserve"> </w:t>
      </w:r>
      <w:r w:rsidRPr="00705D69">
        <w:rPr>
          <w:b w:val="0"/>
          <w:bCs w:val="0"/>
          <w:iCs w:val="0"/>
          <w:color w:val="000000" w:themeColor="text1"/>
          <w:sz w:val="24"/>
          <w:szCs w:val="24"/>
        </w:rPr>
        <w:t>Likewise</w:t>
      </w:r>
      <w:r>
        <w:rPr>
          <w:b w:val="0"/>
          <w:bCs w:val="0"/>
          <w:iCs w:val="0"/>
          <w:color w:val="000000" w:themeColor="text1"/>
          <w:sz w:val="24"/>
          <w:szCs w:val="24"/>
        </w:rPr>
        <w:t>, s</w:t>
      </w:r>
      <w:r w:rsidRPr="00705D69">
        <w:rPr>
          <w:b w:val="0"/>
          <w:bCs w:val="0"/>
          <w:iCs w:val="0"/>
          <w:color w:val="000000" w:themeColor="text1"/>
          <w:sz w:val="24"/>
          <w:szCs w:val="24"/>
        </w:rPr>
        <w:t>everal elements from donors A and B were also submerged in water at the time of disinterment due to a perched water table</w:t>
      </w:r>
      <w:r w:rsidRPr="00705D69">
        <w:rPr>
          <w:b w:val="0"/>
          <w:bCs w:val="0"/>
          <w:iCs w:val="0"/>
          <w:color w:val="000000" w:themeColor="text1"/>
          <w:sz w:val="24"/>
          <w:szCs w:val="24"/>
        </w:rPr>
        <w:fldChar w:fldCharType="begin"/>
      </w:r>
      <w:r w:rsidRPr="00705D69">
        <w:rPr>
          <w:b w:val="0"/>
          <w:bCs w:val="0"/>
          <w:iCs w:val="0"/>
          <w:color w:val="000000" w:themeColor="text1"/>
          <w:sz w:val="24"/>
          <w:szCs w:val="24"/>
        </w:rPr>
        <w:instrText xml:space="preserve"> ADDIN EN.CITE &lt;EndNote&gt;&lt;Cite&gt;&lt;Author&gt;Emmons&lt;/Author&gt;&lt;Year&gt;2020&lt;/Year&gt;&lt;RecNum&gt;147&lt;/RecNum&gt;&lt;DisplayText&gt;&lt;style face="superscript"&gt;75&lt;/style&gt;&lt;/DisplayText&gt;&lt;record&gt;&lt;rec-number&gt;147&lt;/rec-number&gt;&lt;foreign-keys&gt;&lt;key app="EN" db-id="2zttdtfdjpf9pfepeftv9rrj25tfwdss0sd5" timestamp="1628798764"&gt;147&lt;/key&gt;&lt;/foreign-keys&gt;&lt;ref-type name="Journal Article"&gt;17&lt;/ref-type&gt;&lt;contributors&gt;&lt;authors&gt;&lt;author&gt;Emmons, Alexandra L&lt;/author&gt;&lt;author&gt;Davoren, Jonathan&lt;/author&gt;&lt;author&gt;DeBruyn, Jennifer M&lt;/author&gt;&lt;author&gt;Mundorff, Amy Z&lt;/author&gt;&lt;/authors&gt;&lt;/contributors&gt;&lt;titles&gt;&lt;title&gt;Inter and intra-individual variation in skeletal DNA preservation in buried remains&lt;/title&gt;&lt;secondary-title&gt;Forensic Science International: Genetics&lt;/secondary-title&gt;&lt;/titles&gt;&lt;periodical&gt;&lt;full-title&gt;Forensic Science International: Genetics&lt;/full-title&gt;&lt;/periodical&gt;&lt;pages&gt;102193&lt;/pages&gt;&lt;volume&gt;44&lt;/volume&gt;&lt;dates&gt;&lt;year&gt;2020&lt;/year&gt;&lt;/dates&gt;&lt;isbn&gt;1872-4973&lt;/isbn&gt;&lt;urls&gt;&lt;/urls&gt;&lt;/record&gt;&lt;/Cite&gt;&lt;/EndNote&gt;</w:instrText>
      </w:r>
      <w:r w:rsidRPr="00705D69">
        <w:rPr>
          <w:b w:val="0"/>
          <w:bCs w:val="0"/>
          <w:iCs w:val="0"/>
          <w:color w:val="000000" w:themeColor="text1"/>
          <w:sz w:val="24"/>
          <w:szCs w:val="24"/>
        </w:rPr>
        <w:fldChar w:fldCharType="separate"/>
      </w:r>
      <w:r w:rsidRPr="00705D69">
        <w:rPr>
          <w:b w:val="0"/>
          <w:bCs w:val="0"/>
          <w:iCs w:val="0"/>
          <w:noProof/>
          <w:color w:val="000000" w:themeColor="text1"/>
          <w:sz w:val="24"/>
          <w:szCs w:val="24"/>
          <w:vertAlign w:val="superscript"/>
        </w:rPr>
        <w:t>75</w:t>
      </w:r>
      <w:r w:rsidRPr="00705D69">
        <w:rPr>
          <w:b w:val="0"/>
          <w:bCs w:val="0"/>
          <w:iCs w:val="0"/>
          <w:color w:val="000000" w:themeColor="text1"/>
          <w:sz w:val="24"/>
          <w:szCs w:val="24"/>
        </w:rPr>
        <w:fldChar w:fldCharType="end"/>
      </w:r>
      <w:r w:rsidRPr="00705D69">
        <w:rPr>
          <w:b w:val="0"/>
          <w:bCs w:val="0"/>
          <w:iCs w:val="0"/>
          <w:color w:val="000000" w:themeColor="text1"/>
          <w:sz w:val="24"/>
          <w:szCs w:val="24"/>
        </w:rPr>
        <w:t xml:space="preserve">. Such influences of site </w:t>
      </w:r>
      <w:r w:rsidRPr="00705D69">
        <w:rPr>
          <w:b w:val="0"/>
          <w:bCs w:val="0"/>
          <w:iCs w:val="0"/>
          <w:color w:val="000000" w:themeColor="text1"/>
          <w:sz w:val="24"/>
          <w:szCs w:val="24"/>
        </w:rPr>
        <w:lastRenderedPageBreak/>
        <w:t>hydrology within the grave could have eased the leachin</w:t>
      </w:r>
      <w:r>
        <w:rPr>
          <w:b w:val="0"/>
          <w:bCs w:val="0"/>
          <w:iCs w:val="0"/>
          <w:color w:val="000000" w:themeColor="text1"/>
          <w:sz w:val="24"/>
          <w:szCs w:val="24"/>
        </w:rPr>
        <w:t>g, as well</w:t>
      </w:r>
      <w:r w:rsidRPr="00705D69">
        <w:rPr>
          <w:b w:val="0"/>
          <w:bCs w:val="0"/>
          <w:iCs w:val="0"/>
          <w:color w:val="000000" w:themeColor="text1"/>
          <w:sz w:val="24"/>
          <w:szCs w:val="24"/>
        </w:rPr>
        <w:t xml:space="preserve"> and caused intra-skeletal metabolic</w:t>
      </w:r>
      <w:r w:rsidRPr="00705D69">
        <w:rPr>
          <w:b w:val="0"/>
          <w:bCs w:val="0"/>
          <w:iCs w:val="0"/>
          <w:color w:val="000000" w:themeColor="text1"/>
          <w:sz w:val="24"/>
          <w:szCs w:val="24"/>
        </w:rPr>
        <w:fldChar w:fldCharType="begin"/>
      </w:r>
      <w:r w:rsidRPr="00705D69">
        <w:rPr>
          <w:b w:val="0"/>
          <w:bCs w:val="0"/>
          <w:iCs w:val="0"/>
          <w:color w:val="000000" w:themeColor="text1"/>
          <w:sz w:val="24"/>
          <w:szCs w:val="24"/>
        </w:rPr>
        <w:instrText xml:space="preserve"> ADDIN EN.CITE &lt;EndNote&gt;&lt;Cite&gt;&lt;Author&gt;Emmons&lt;/Author&gt;&lt;Year&gt;2020&lt;/Year&gt;&lt;RecNum&gt;147&lt;/RecNum&gt;&lt;DisplayText&gt;&lt;style face="superscript"&gt;75&lt;/style&gt;&lt;/DisplayText&gt;&lt;record&gt;&lt;rec-number&gt;147&lt;/rec-number&gt;&lt;foreign-keys&gt;&lt;key app="EN" db-id="2zttdtfdjpf9pfepeftv9rrj25tfwdss0sd5" timestamp="1628798764"&gt;147&lt;/key&gt;&lt;/foreign-keys&gt;&lt;ref-type name="Journal Article"&gt;17&lt;/ref-type&gt;&lt;contributors&gt;&lt;authors&gt;&lt;author&gt;Emmons, Alexandra L&lt;/author&gt;&lt;author&gt;Davoren, Jonathan&lt;/author&gt;&lt;author&gt;DeBruyn, Jennifer M&lt;/author&gt;&lt;author&gt;Mundorff, Amy Z&lt;/author&gt;&lt;/authors&gt;&lt;/contributors&gt;&lt;titles&gt;&lt;title&gt;Inter and intra-individual variation in skeletal DNA preservation in buried remains&lt;/title&gt;&lt;secondary-title&gt;Forensic Science International: Genetics&lt;/secondary-title&gt;&lt;/titles&gt;&lt;periodical&gt;&lt;full-title&gt;Forensic Science International: Genetics&lt;/full-title&gt;&lt;/periodical&gt;&lt;pages&gt;102193&lt;/pages&gt;&lt;volume&gt;44&lt;/volume&gt;&lt;dates&gt;&lt;year&gt;2020&lt;/year&gt;&lt;/dates&gt;&lt;isbn&gt;1872-4973&lt;/isbn&gt;&lt;urls&gt;&lt;/urls&gt;&lt;/record&gt;&lt;/Cite&gt;&lt;/EndNote&gt;</w:instrText>
      </w:r>
      <w:r w:rsidRPr="00705D69">
        <w:rPr>
          <w:b w:val="0"/>
          <w:bCs w:val="0"/>
          <w:iCs w:val="0"/>
          <w:color w:val="000000" w:themeColor="text1"/>
          <w:sz w:val="24"/>
          <w:szCs w:val="24"/>
        </w:rPr>
        <w:fldChar w:fldCharType="separate"/>
      </w:r>
      <w:r w:rsidRPr="00705D69">
        <w:rPr>
          <w:b w:val="0"/>
          <w:bCs w:val="0"/>
          <w:iCs w:val="0"/>
          <w:noProof/>
          <w:color w:val="000000" w:themeColor="text1"/>
          <w:sz w:val="24"/>
          <w:szCs w:val="24"/>
          <w:vertAlign w:val="superscript"/>
        </w:rPr>
        <w:t>75</w:t>
      </w:r>
      <w:r w:rsidRPr="00705D69">
        <w:rPr>
          <w:b w:val="0"/>
          <w:bCs w:val="0"/>
          <w:iCs w:val="0"/>
          <w:color w:val="000000" w:themeColor="text1"/>
          <w:sz w:val="24"/>
          <w:szCs w:val="24"/>
        </w:rPr>
        <w:fldChar w:fldCharType="end"/>
      </w:r>
      <w:r w:rsidRPr="00705D69">
        <w:rPr>
          <w:b w:val="0"/>
          <w:bCs w:val="0"/>
          <w:iCs w:val="0"/>
          <w:color w:val="000000" w:themeColor="text1"/>
          <w:sz w:val="24"/>
          <w:szCs w:val="24"/>
        </w:rPr>
        <w:t xml:space="preserve">. </w:t>
      </w:r>
      <w:r w:rsidRPr="00705D69">
        <w:rPr>
          <w:b w:val="0"/>
          <w:bCs w:val="0"/>
          <w:color w:val="000000" w:themeColor="text1"/>
          <w:sz w:val="24"/>
          <w:szCs w:val="24"/>
        </w:rPr>
        <w:t>Alternatively, water movement could enhance the movement of</w:t>
      </w:r>
      <w:r w:rsidRPr="00705D69">
        <w:rPr>
          <w:b w:val="0"/>
          <w:bCs w:val="0"/>
          <w:iCs w:val="0"/>
          <w:color w:val="000000" w:themeColor="text1"/>
          <w:sz w:val="24"/>
          <w:szCs w:val="24"/>
        </w:rPr>
        <w:t xml:space="preserve"> </w:t>
      </w:r>
      <w:r w:rsidRPr="00705D69">
        <w:rPr>
          <w:b w:val="0"/>
          <w:bCs w:val="0"/>
          <w:color w:val="000000" w:themeColor="text1"/>
          <w:sz w:val="24"/>
          <w:szCs w:val="24"/>
        </w:rPr>
        <w:t>microbes</w:t>
      </w:r>
      <w:r w:rsidRPr="00705D69">
        <w:rPr>
          <w:b w:val="0"/>
          <w:bCs w:val="0"/>
          <w:sz w:val="24"/>
          <w:szCs w:val="24"/>
        </w:rPr>
        <w:t xml:space="preserve"> and</w:t>
      </w:r>
      <w:r w:rsidRPr="00705D69">
        <w:rPr>
          <w:b w:val="0"/>
          <w:bCs w:val="0"/>
          <w:iCs w:val="0"/>
          <w:color w:val="000000" w:themeColor="text1"/>
          <w:sz w:val="24"/>
          <w:szCs w:val="24"/>
        </w:rPr>
        <w:t xml:space="preserve"> other extrinsic molecules or the </w:t>
      </w:r>
      <w:r w:rsidRPr="00705D69">
        <w:rPr>
          <w:b w:val="0"/>
          <w:bCs w:val="0"/>
          <w:color w:val="000000" w:themeColor="text1"/>
          <w:sz w:val="24"/>
          <w:szCs w:val="24"/>
        </w:rPr>
        <w:t xml:space="preserve">intrusion of plant roots into </w:t>
      </w:r>
      <w:r w:rsidRPr="00705D69">
        <w:rPr>
          <w:b w:val="0"/>
          <w:bCs w:val="0"/>
          <w:iCs w:val="0"/>
          <w:color w:val="000000" w:themeColor="text1"/>
          <w:sz w:val="24"/>
          <w:szCs w:val="24"/>
        </w:rPr>
        <w:t xml:space="preserve">and </w:t>
      </w:r>
      <w:r w:rsidRPr="00705D69">
        <w:rPr>
          <w:b w:val="0"/>
          <w:bCs w:val="0"/>
          <w:color w:val="000000" w:themeColor="text1"/>
          <w:sz w:val="24"/>
          <w:szCs w:val="24"/>
        </w:rPr>
        <w:t>throughout cancellous bones</w:t>
      </w:r>
      <w:r w:rsidRPr="00705D69">
        <w:rPr>
          <w:b w:val="0"/>
          <w:bCs w:val="0"/>
          <w:iCs w:val="0"/>
          <w:color w:val="000000" w:themeColor="text1"/>
          <w:sz w:val="24"/>
          <w:szCs w:val="24"/>
        </w:rPr>
        <w:fldChar w:fldCharType="begin">
          <w:fldData xml:space="preserve">PEVuZE5vdGU+PENpdGU+PEF1dGhvcj5NaWNrbGVidXJnaDwvQXV0aG9yPjxZZWFyPjIwMjE8L1ll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</w:fldData>
        </w:fldChar>
      </w:r>
      <w:r w:rsidRPr="00705D69">
        <w:rPr>
          <w:b w:val="0"/>
          <w:bCs w:val="0"/>
          <w:iCs w:val="0"/>
          <w:color w:val="000000" w:themeColor="text1"/>
          <w:sz w:val="24"/>
          <w:szCs w:val="24"/>
        </w:rPr>
        <w:instrText xml:space="preserve"> ADDIN EN.CITE </w:instrText>
      </w:r>
      <w:r w:rsidRPr="00705D69">
        <w:rPr>
          <w:b w:val="0"/>
          <w:bCs w:val="0"/>
          <w:iCs w:val="0"/>
          <w:color w:val="000000" w:themeColor="text1"/>
          <w:sz w:val="24"/>
          <w:szCs w:val="24"/>
        </w:rPr>
        <w:fldChar w:fldCharType="begin">
          <w:fldData xml:space="preserve">PEVuZE5vdGU+PENpdGU+PEF1dGhvcj5NaWNrbGVidXJnaDwvQXV0aG9yPjxZZWFyPjIwMjE8L1ll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</w:fldData>
        </w:fldChar>
      </w:r>
      <w:r w:rsidRPr="00705D69">
        <w:rPr>
          <w:b w:val="0"/>
          <w:bCs w:val="0"/>
          <w:iCs w:val="0"/>
          <w:color w:val="000000" w:themeColor="text1"/>
          <w:sz w:val="24"/>
          <w:szCs w:val="24"/>
        </w:rPr>
        <w:instrText xml:space="preserve"> ADDIN EN.CITE.DATA </w:instrText>
      </w:r>
      <w:r w:rsidRPr="00705D69">
        <w:rPr>
          <w:b w:val="0"/>
          <w:bCs w:val="0"/>
          <w:iCs w:val="0"/>
          <w:color w:val="000000" w:themeColor="text1"/>
          <w:sz w:val="24"/>
          <w:szCs w:val="24"/>
        </w:rPr>
      </w:r>
      <w:r w:rsidRPr="00705D69">
        <w:rPr>
          <w:b w:val="0"/>
          <w:bCs w:val="0"/>
          <w:iCs w:val="0"/>
          <w:color w:val="000000" w:themeColor="text1"/>
          <w:sz w:val="24"/>
          <w:szCs w:val="24"/>
        </w:rPr>
        <w:fldChar w:fldCharType="end"/>
      </w:r>
      <w:r w:rsidRPr="00705D69">
        <w:rPr>
          <w:b w:val="0"/>
          <w:bCs w:val="0"/>
          <w:iCs w:val="0"/>
          <w:color w:val="000000" w:themeColor="text1"/>
          <w:sz w:val="24"/>
          <w:szCs w:val="24"/>
        </w:rPr>
      </w:r>
      <w:r w:rsidRPr="00705D69">
        <w:rPr>
          <w:b w:val="0"/>
          <w:bCs w:val="0"/>
          <w:iCs w:val="0"/>
          <w:color w:val="000000" w:themeColor="text1"/>
          <w:sz w:val="24"/>
          <w:szCs w:val="24"/>
        </w:rPr>
        <w:fldChar w:fldCharType="separate"/>
      </w:r>
      <w:r w:rsidRPr="00705D69">
        <w:rPr>
          <w:b w:val="0"/>
          <w:bCs w:val="0"/>
          <w:iCs w:val="0"/>
          <w:noProof/>
          <w:color w:val="000000" w:themeColor="text1"/>
          <w:sz w:val="24"/>
          <w:szCs w:val="24"/>
          <w:vertAlign w:val="superscript"/>
        </w:rPr>
        <w:t>61, 72</w:t>
      </w:r>
      <w:r w:rsidRPr="00705D69">
        <w:rPr>
          <w:b w:val="0"/>
          <w:bCs w:val="0"/>
          <w:iCs w:val="0"/>
          <w:color w:val="000000" w:themeColor="text1"/>
          <w:sz w:val="24"/>
          <w:szCs w:val="24"/>
        </w:rPr>
        <w:fldChar w:fldCharType="end"/>
      </w:r>
      <w:r w:rsidRPr="00705D69">
        <w:rPr>
          <w:b w:val="0"/>
          <w:bCs w:val="0"/>
          <w:color w:val="000000" w:themeColor="text1"/>
          <w:sz w:val="24"/>
          <w:szCs w:val="24"/>
        </w:rPr>
        <w:t>.</w:t>
      </w:r>
      <w:r w:rsidRPr="00705D69">
        <w:rPr>
          <w:b w:val="0"/>
          <w:bCs w:val="0"/>
          <w:iCs w:val="0"/>
          <w:color w:val="000000" w:themeColor="text1"/>
          <w:sz w:val="24"/>
          <w:szCs w:val="24"/>
        </w:rPr>
        <w:t xml:space="preserve"> Aside from that, fluctuations in moisture </w:t>
      </w:r>
      <w:r w:rsidRPr="00705D69">
        <w:rPr>
          <w:b w:val="0"/>
          <w:bCs w:val="0"/>
          <w:color w:val="000000" w:themeColor="text1"/>
          <w:sz w:val="24"/>
          <w:szCs w:val="24"/>
        </w:rPr>
        <w:t xml:space="preserve">during the four-year interment period </w:t>
      </w:r>
      <w:r w:rsidRPr="00705D69">
        <w:rPr>
          <w:b w:val="0"/>
          <w:bCs w:val="0"/>
          <w:iCs w:val="0"/>
          <w:color w:val="000000" w:themeColor="text1"/>
          <w:sz w:val="24"/>
          <w:szCs w:val="24"/>
        </w:rPr>
        <w:t>might impact microbial growth and/or diversity of decomposer communities</w:t>
      </w:r>
      <w:r w:rsidRPr="00705D69">
        <w:rPr>
          <w:b w:val="0"/>
          <w:bCs w:val="0"/>
          <w:iCs w:val="0"/>
          <w:color w:val="000000" w:themeColor="text1"/>
          <w:sz w:val="24"/>
          <w:szCs w:val="24"/>
        </w:rPr>
        <w:fldChar w:fldCharType="begin"/>
      </w:r>
      <w:r>
        <w:rPr>
          <w:b w:val="0"/>
          <w:bCs w:val="0"/>
          <w:iCs w:val="0"/>
          <w:color w:val="000000" w:themeColor="text1"/>
          <w:sz w:val="24"/>
          <w:szCs w:val="24"/>
        </w:rPr>
        <w:instrText xml:space="preserve"> ADDIN EN.CITE &lt;EndNote&gt;&lt;Cite&gt;&lt;Author&gt;Keenan&lt;/Author&gt;&lt;Year&gt;2018&lt;/Year&gt;&lt;RecNum&gt;9&lt;/RecNum&gt;&lt;DisplayText&gt;&lt;style face="superscript"&gt;75, 105&lt;/style&gt;&lt;/DisplayText&gt;&lt;record&gt;&lt;rec-number&gt;9&lt;/rec-number&gt;&lt;foreign-keys&gt;&lt;key app="EN" db-id="2zttdtfdjpf9pfepeftv9rrj25tfwdss0sd5" timestamp="1618508622"&gt;9&lt;/key&gt;&lt;/foreign-keys&gt;&lt;ref-type name="Journal Article"&gt;17&lt;/ref-type&gt;&lt;contributors&gt;&lt;authors&gt;&lt;author&gt;Keenan, Sarah W&lt;/author&gt;&lt;author&gt;Schaeffer, Sean M&lt;/author&gt;&lt;author&gt;Jin, Virginia L&lt;/author&gt;&lt;author&gt;DeBruyn, Jennifer M&lt;/author&gt;&lt;/authors&gt;&lt;/contributors&gt;&lt;titles&gt;&lt;title&gt;Mortality hotspots: nitrogen cycling in forest soils during vertebrate decomposition&lt;/title&gt;&lt;secondary-title&gt;Soil Biology and Biochemistry&lt;/secondary-title&gt;&lt;/titles&gt;&lt;periodical&gt;&lt;full-title&gt;Soil Biology and Biochemistry&lt;/full-title&gt;&lt;/periodical&gt;&lt;pages&gt;165-176&lt;/pages&gt;&lt;volume&gt;121&lt;/volume&gt;&lt;dates&gt;&lt;year&gt;2018&lt;/year&gt;&lt;/dates&gt;&lt;isbn&gt;0038-0717&lt;/isbn&gt;&lt;urls&gt;&lt;/urls&gt;&lt;/record&gt;&lt;/Cite&gt;&lt;Cite&gt;&lt;Author&gt;Emmons&lt;/Author&gt;&lt;Year&gt;2020&lt;/Year&gt;&lt;RecNum&gt;147&lt;/RecNum&gt;&lt;record&gt;&lt;rec-number&gt;147&lt;/rec-number&gt;&lt;foreign-keys&gt;&lt;key app="EN" db-id="2zttdtfdjpf9pfepeftv9rrj25tfwdss0sd5" timestamp="1628798764"&gt;147&lt;/key&gt;&lt;/foreign-keys&gt;&lt;ref-type name="Journal Article"&gt;17&lt;/ref-type&gt;&lt;contributors&gt;&lt;authors&gt;&lt;author&gt;Emmons, Alexandra L&lt;/author&gt;&lt;author&gt;Davoren, Jonathan&lt;/author&gt;&lt;author&gt;DeBruyn, Jennifer M&lt;/author&gt;&lt;author&gt;Mundorff, Amy Z&lt;/author&gt;&lt;/authors&gt;&lt;/contributors&gt;&lt;titles&gt;&lt;title&gt;Inter and intra-individual variation in skeletal DNA preservation in buried remains&lt;/title&gt;&lt;secondary-title&gt;Forensic Science International: Genetics&lt;/secondary-title&gt;&lt;/titles&gt;&lt;periodical&gt;&lt;full-title&gt;Forensic Science International: Genetics&lt;/full-title&gt;&lt;/periodical&gt;&lt;pages&gt;102193&lt;/pages&gt;&lt;volume&gt;44&lt;/volume&gt;&lt;dates&gt;&lt;year&gt;2020&lt;/year&gt;&lt;/dates&gt;&lt;isbn&gt;1872-4973&lt;/isbn&gt;&lt;urls&gt;&lt;/urls&gt;&lt;/record&gt;&lt;/Cite&gt;&lt;/EndNote&gt;</w:instrText>
      </w:r>
      <w:r w:rsidRPr="00705D69">
        <w:rPr>
          <w:b w:val="0"/>
          <w:bCs w:val="0"/>
          <w:iCs w:val="0"/>
          <w:color w:val="000000" w:themeColor="text1"/>
          <w:sz w:val="24"/>
          <w:szCs w:val="24"/>
        </w:rPr>
        <w:fldChar w:fldCharType="separate"/>
      </w:r>
      <w:r w:rsidRPr="00345652">
        <w:rPr>
          <w:b w:val="0"/>
          <w:bCs w:val="0"/>
          <w:iCs w:val="0"/>
          <w:noProof/>
          <w:color w:val="000000" w:themeColor="text1"/>
          <w:sz w:val="24"/>
          <w:szCs w:val="24"/>
          <w:vertAlign w:val="superscript"/>
        </w:rPr>
        <w:t>75, 105</w:t>
      </w:r>
      <w:r w:rsidRPr="00705D69">
        <w:rPr>
          <w:b w:val="0"/>
          <w:bCs w:val="0"/>
          <w:iCs w:val="0"/>
          <w:color w:val="000000" w:themeColor="text1"/>
          <w:sz w:val="24"/>
          <w:szCs w:val="24"/>
        </w:rPr>
        <w:fldChar w:fldCharType="end"/>
      </w:r>
      <w:r w:rsidRPr="00705D69">
        <w:rPr>
          <w:b w:val="0"/>
          <w:bCs w:val="0"/>
          <w:iCs w:val="0"/>
          <w:color w:val="000000" w:themeColor="text1"/>
          <w:sz w:val="24"/>
          <w:szCs w:val="24"/>
        </w:rPr>
        <w:t>. Hence, there could be something unique about the foot and skull microbes resulting in greater utilization of prevalent metabolites. Interestingly, a</w:t>
      </w:r>
      <w:r w:rsidRPr="00705D69">
        <w:rPr>
          <w:b w:val="0"/>
          <w:bCs w:val="0"/>
          <w:color w:val="000000" w:themeColor="text1"/>
          <w:sz w:val="24"/>
          <w:szCs w:val="24"/>
        </w:rPr>
        <w:t xml:space="preserve">ccording to </w:t>
      </w:r>
      <w:r w:rsidRPr="00705D69">
        <w:rPr>
          <w:b w:val="0"/>
          <w:bCs w:val="0"/>
          <w:i/>
          <w:iCs w:val="0"/>
          <w:color w:val="000000" w:themeColor="text1"/>
          <w:sz w:val="24"/>
          <w:szCs w:val="24"/>
        </w:rPr>
        <w:t>Child</w:t>
      </w:r>
      <w:r w:rsidRPr="00705D69">
        <w:rPr>
          <w:b w:val="0"/>
          <w:bCs w:val="0"/>
          <w:color w:val="000000" w:themeColor="text1"/>
          <w:sz w:val="24"/>
          <w:szCs w:val="24"/>
        </w:rPr>
        <w:t>, there is evidence for microbial inter</w:t>
      </w:r>
      <w:r w:rsidRPr="00705D69">
        <w:rPr>
          <w:b w:val="0"/>
          <w:bCs w:val="0"/>
          <w:iCs w:val="0"/>
          <w:color w:val="000000" w:themeColor="text1"/>
          <w:sz w:val="24"/>
          <w:szCs w:val="24"/>
        </w:rPr>
        <w:t>-</w:t>
      </w:r>
      <w:r w:rsidRPr="00705D69">
        <w:rPr>
          <w:b w:val="0"/>
          <w:bCs w:val="0"/>
          <w:color w:val="000000" w:themeColor="text1"/>
          <w:sz w:val="24"/>
          <w:szCs w:val="24"/>
        </w:rPr>
        <w:t>bone variations during decomposition</w:t>
      </w:r>
      <w:r w:rsidRPr="00705D69">
        <w:rPr>
          <w:b w:val="0"/>
          <w:bCs w:val="0"/>
          <w:iCs w:val="0"/>
          <w:color w:val="000000" w:themeColor="text1"/>
          <w:sz w:val="24"/>
          <w:szCs w:val="24"/>
        </w:rPr>
        <w:fldChar w:fldCharType="begin"/>
      </w:r>
      <w:r w:rsidRPr="00705D69">
        <w:rPr>
          <w:b w:val="0"/>
          <w:bCs w:val="0"/>
          <w:iCs w:val="0"/>
          <w:color w:val="000000" w:themeColor="text1"/>
          <w:sz w:val="24"/>
          <w:szCs w:val="24"/>
        </w:rPr>
        <w:instrText xml:space="preserve"> ADDIN EN.CITE &lt;EndNote&gt;&lt;Cite&gt;&lt;Author&gt;Child&lt;/Author&gt;&lt;Year&gt;1995&lt;/Year&gt;&lt;RecNum&gt;177&lt;/RecNum&gt;&lt;DisplayText&gt;&lt;style face="superscript"&gt;48&lt;/style&gt;&lt;/DisplayText&gt;&lt;record&gt;&lt;rec-number&gt;177&lt;/rec-number&gt;&lt;foreign-keys&gt;&lt;key app="EN" db-id="2zttdtfdjpf9pfepeftv9rrj25tfwdss0sd5" timestamp="1630085797"&gt;177&lt;/key&gt;&lt;/foreign-keys&gt;&lt;ref-type name="Journal Article"&gt;17&lt;/ref-type&gt;&lt;contributors&gt;&lt;authors&gt;&lt;author&gt;Child, Angela M&lt;/author&gt;&lt;/authors&gt;&lt;/contributors&gt;&lt;titles&gt;&lt;title&gt;Microbial taphonomy of archaeological bone&lt;/title&gt;&lt;secondary-title&gt;Studies in conservation&lt;/secondary-title&gt;&lt;/titles&gt;&lt;periodical&gt;&lt;full-title&gt;Studies in conservation&lt;/full-title&gt;&lt;/periodical&gt;&lt;pages&gt;19-30&lt;/pages&gt;&lt;volume&gt;40&lt;/volume&gt;&lt;number&gt;1&lt;/number&gt;&lt;dates&gt;&lt;year&gt;1995&lt;/year&gt;&lt;/dates&gt;&lt;isbn&gt;0039-3630&lt;/isbn&gt;&lt;urls&gt;&lt;/urls&gt;&lt;/record&gt;&lt;/Cite&gt;&lt;/EndNote&gt;</w:instrText>
      </w:r>
      <w:r w:rsidRPr="00705D69">
        <w:rPr>
          <w:b w:val="0"/>
          <w:bCs w:val="0"/>
          <w:iCs w:val="0"/>
          <w:color w:val="000000" w:themeColor="text1"/>
          <w:sz w:val="24"/>
          <w:szCs w:val="24"/>
        </w:rPr>
        <w:fldChar w:fldCharType="separate"/>
      </w:r>
      <w:r w:rsidRPr="00705D69">
        <w:rPr>
          <w:b w:val="0"/>
          <w:bCs w:val="0"/>
          <w:iCs w:val="0"/>
          <w:noProof/>
          <w:color w:val="000000" w:themeColor="text1"/>
          <w:sz w:val="24"/>
          <w:szCs w:val="24"/>
          <w:vertAlign w:val="superscript"/>
        </w:rPr>
        <w:t>48</w:t>
      </w:r>
      <w:r w:rsidRPr="00705D69">
        <w:rPr>
          <w:b w:val="0"/>
          <w:bCs w:val="0"/>
          <w:iCs w:val="0"/>
          <w:color w:val="000000" w:themeColor="text1"/>
          <w:sz w:val="24"/>
          <w:szCs w:val="24"/>
        </w:rPr>
        <w:fldChar w:fldCharType="end"/>
      </w:r>
      <w:r w:rsidRPr="00705D69">
        <w:rPr>
          <w:b w:val="0"/>
          <w:bCs w:val="0"/>
          <w:color w:val="000000" w:themeColor="text1"/>
          <w:sz w:val="24"/>
          <w:szCs w:val="24"/>
        </w:rPr>
        <w:t xml:space="preserve">. During decomposition, the greater degree of putrefaction </w:t>
      </w:r>
      <w:r w:rsidRPr="00705D69">
        <w:rPr>
          <w:b w:val="0"/>
          <w:bCs w:val="0"/>
          <w:iCs w:val="0"/>
          <w:color w:val="000000" w:themeColor="text1"/>
          <w:sz w:val="24"/>
          <w:szCs w:val="24"/>
        </w:rPr>
        <w:t>usually</w:t>
      </w:r>
      <w:r w:rsidRPr="00705D69">
        <w:rPr>
          <w:b w:val="0"/>
          <w:bCs w:val="0"/>
          <w:color w:val="000000" w:themeColor="text1"/>
          <w:sz w:val="24"/>
          <w:szCs w:val="24"/>
        </w:rPr>
        <w:t xml:space="preserve"> </w:t>
      </w:r>
      <w:r w:rsidRPr="00705D69">
        <w:rPr>
          <w:b w:val="0"/>
          <w:bCs w:val="0"/>
          <w:iCs w:val="0"/>
          <w:color w:val="000000" w:themeColor="text1"/>
          <w:sz w:val="24"/>
          <w:szCs w:val="24"/>
        </w:rPr>
        <w:t>occurs</w:t>
      </w:r>
      <w:r w:rsidRPr="00705D69">
        <w:rPr>
          <w:b w:val="0"/>
          <w:bCs w:val="0"/>
          <w:color w:val="000000" w:themeColor="text1"/>
          <w:sz w:val="24"/>
          <w:szCs w:val="24"/>
        </w:rPr>
        <w:t xml:space="preserve"> around the </w:t>
      </w:r>
      <w:r w:rsidRPr="00705D69">
        <w:rPr>
          <w:b w:val="0"/>
          <w:bCs w:val="0"/>
          <w:iCs w:val="0"/>
          <w:color w:val="000000" w:themeColor="text1"/>
          <w:sz w:val="24"/>
          <w:szCs w:val="24"/>
        </w:rPr>
        <w:t>intestinal</w:t>
      </w:r>
      <w:r w:rsidRPr="00705D69">
        <w:rPr>
          <w:b w:val="0"/>
          <w:bCs w:val="0"/>
          <w:color w:val="000000" w:themeColor="text1"/>
          <w:sz w:val="24"/>
          <w:szCs w:val="24"/>
        </w:rPr>
        <w:t xml:space="preserve"> </w:t>
      </w:r>
      <w:r w:rsidRPr="00705D69">
        <w:rPr>
          <w:b w:val="0"/>
          <w:bCs w:val="0"/>
          <w:iCs w:val="0"/>
          <w:color w:val="000000" w:themeColor="text1"/>
          <w:sz w:val="24"/>
          <w:szCs w:val="24"/>
        </w:rPr>
        <w:t>region</w:t>
      </w:r>
      <w:r w:rsidRPr="00705D69">
        <w:rPr>
          <w:b w:val="0"/>
          <w:bCs w:val="0"/>
          <w:color w:val="000000" w:themeColor="text1"/>
          <w:sz w:val="24"/>
          <w:szCs w:val="24"/>
        </w:rPr>
        <w:t xml:space="preserve"> where the largest bacterial ecosystem of the human body is located</w:t>
      </w:r>
      <w:r w:rsidRPr="00705D69">
        <w:rPr>
          <w:b w:val="0"/>
          <w:bCs w:val="0"/>
          <w:iCs w:val="0"/>
          <w:color w:val="000000" w:themeColor="text1"/>
          <w:sz w:val="24"/>
          <w:szCs w:val="24"/>
        </w:rPr>
        <w:t xml:space="preserve">. </w:t>
      </w:r>
      <w:r w:rsidRPr="00705D69">
        <w:rPr>
          <w:b w:val="0"/>
          <w:bCs w:val="0"/>
          <w:i/>
          <w:color w:val="000000" w:themeColor="text1"/>
          <w:sz w:val="24"/>
          <w:szCs w:val="24"/>
        </w:rPr>
        <w:t>Child</w:t>
      </w:r>
      <w:r w:rsidRPr="00705D69">
        <w:rPr>
          <w:b w:val="0"/>
          <w:bCs w:val="0"/>
          <w:iCs w:val="0"/>
          <w:color w:val="000000" w:themeColor="text1"/>
          <w:sz w:val="24"/>
          <w:szCs w:val="24"/>
        </w:rPr>
        <w:t xml:space="preserve"> proposed that b</w:t>
      </w:r>
      <w:r w:rsidRPr="00705D69">
        <w:rPr>
          <w:b w:val="0"/>
          <w:bCs w:val="0"/>
          <w:color w:val="000000" w:themeColor="text1"/>
          <w:sz w:val="24"/>
          <w:szCs w:val="24"/>
        </w:rPr>
        <w:t xml:space="preserve">ones within the thorax </w:t>
      </w:r>
      <w:r w:rsidRPr="00705D69">
        <w:rPr>
          <w:b w:val="0"/>
          <w:bCs w:val="0"/>
          <w:iCs w:val="0"/>
          <w:color w:val="000000" w:themeColor="text1"/>
          <w:sz w:val="24"/>
          <w:szCs w:val="24"/>
        </w:rPr>
        <w:t xml:space="preserve">and abdomen </w:t>
      </w:r>
      <w:r w:rsidRPr="00705D69">
        <w:rPr>
          <w:b w:val="0"/>
          <w:bCs w:val="0"/>
          <w:color w:val="000000" w:themeColor="text1"/>
          <w:sz w:val="24"/>
          <w:szCs w:val="24"/>
        </w:rPr>
        <w:t xml:space="preserve">will </w:t>
      </w:r>
      <w:r w:rsidRPr="00705D69">
        <w:rPr>
          <w:b w:val="0"/>
          <w:bCs w:val="0"/>
          <w:iCs w:val="0"/>
          <w:color w:val="000000" w:themeColor="text1"/>
          <w:sz w:val="24"/>
          <w:szCs w:val="24"/>
        </w:rPr>
        <w:t xml:space="preserve">suffer from greater </w:t>
      </w:r>
      <w:r w:rsidRPr="00705D69">
        <w:rPr>
          <w:b w:val="0"/>
          <w:bCs w:val="0"/>
          <w:color w:val="000000" w:themeColor="text1"/>
          <w:sz w:val="24"/>
          <w:szCs w:val="24"/>
        </w:rPr>
        <w:t xml:space="preserve">putrefaction </w:t>
      </w:r>
      <w:r w:rsidRPr="00705D69">
        <w:rPr>
          <w:b w:val="0"/>
          <w:bCs w:val="0"/>
          <w:iCs w:val="0"/>
          <w:color w:val="000000" w:themeColor="text1"/>
          <w:sz w:val="24"/>
          <w:szCs w:val="24"/>
        </w:rPr>
        <w:t xml:space="preserve">effects and are exposed to the latter for a longer time period than foot, long bones </w:t>
      </w:r>
      <w:r w:rsidRPr="00705D69">
        <w:rPr>
          <w:b w:val="0"/>
          <w:bCs w:val="0"/>
          <w:color w:val="000000" w:themeColor="text1"/>
          <w:sz w:val="24"/>
          <w:szCs w:val="24"/>
        </w:rPr>
        <w:t>or the skull</w:t>
      </w:r>
      <w:r w:rsidRPr="00705D69">
        <w:rPr>
          <w:b w:val="0"/>
          <w:bCs w:val="0"/>
          <w:iCs w:val="0"/>
          <w:color w:val="000000" w:themeColor="text1"/>
          <w:sz w:val="24"/>
          <w:szCs w:val="24"/>
        </w:rPr>
        <w:fldChar w:fldCharType="begin"/>
      </w:r>
      <w:r w:rsidRPr="00705D69">
        <w:rPr>
          <w:b w:val="0"/>
          <w:bCs w:val="0"/>
          <w:iCs w:val="0"/>
          <w:color w:val="000000" w:themeColor="text1"/>
          <w:sz w:val="24"/>
          <w:szCs w:val="24"/>
        </w:rPr>
        <w:instrText xml:space="preserve"> ADDIN EN.CITE &lt;EndNote&gt;&lt;Cite&gt;&lt;Author&gt;Child&lt;/Author&gt;&lt;Year&gt;1995&lt;/Year&gt;&lt;RecNum&gt;177&lt;/RecNum&gt;&lt;DisplayText&gt;&lt;style face="superscript"&gt;48&lt;/style&gt;&lt;/DisplayText&gt;&lt;record&gt;&lt;rec-number&gt;177&lt;/rec-number&gt;&lt;foreign-keys&gt;&lt;key app="EN" db-id="2zttdtfdjpf9pfepeftv9rrj25tfwdss0sd5" timestamp="1630085797"&gt;177&lt;/key&gt;&lt;/foreign-keys&gt;&lt;ref-type name="Journal Article"&gt;17&lt;/ref-type&gt;&lt;contributors&gt;&lt;authors&gt;&lt;author&gt;Child, Angela M&lt;/author&gt;&lt;/authors&gt;&lt;/contributors&gt;&lt;titles&gt;&lt;title&gt;Microbial taphonomy of archaeological bone&lt;/title&gt;&lt;secondary-title&gt;Studies in conservation&lt;/secondary-title&gt;&lt;/titles&gt;&lt;periodical&gt;&lt;full-title&gt;Studies in conservation&lt;/full-title&gt;&lt;/periodical&gt;&lt;pages&gt;19-30&lt;/pages&gt;&lt;volume&gt;40&lt;/volume&gt;&lt;number&gt;1&lt;/number&gt;&lt;dates&gt;&lt;year&gt;1995&lt;/year&gt;&lt;/dates&gt;&lt;isbn&gt;0039-3630&lt;/isbn&gt;&lt;urls&gt;&lt;/urls&gt;&lt;/record&gt;&lt;/Cite&gt;&lt;/EndNote&gt;</w:instrText>
      </w:r>
      <w:r w:rsidRPr="00705D69">
        <w:rPr>
          <w:b w:val="0"/>
          <w:bCs w:val="0"/>
          <w:iCs w:val="0"/>
          <w:color w:val="000000" w:themeColor="text1"/>
          <w:sz w:val="24"/>
          <w:szCs w:val="24"/>
        </w:rPr>
        <w:fldChar w:fldCharType="separate"/>
      </w:r>
      <w:r w:rsidRPr="00705D69">
        <w:rPr>
          <w:b w:val="0"/>
          <w:bCs w:val="0"/>
          <w:iCs w:val="0"/>
          <w:noProof/>
          <w:color w:val="000000" w:themeColor="text1"/>
          <w:sz w:val="24"/>
          <w:szCs w:val="24"/>
          <w:vertAlign w:val="superscript"/>
        </w:rPr>
        <w:t>48</w:t>
      </w:r>
      <w:r w:rsidRPr="00705D69">
        <w:rPr>
          <w:b w:val="0"/>
          <w:bCs w:val="0"/>
          <w:iCs w:val="0"/>
          <w:color w:val="000000" w:themeColor="text1"/>
          <w:sz w:val="24"/>
          <w:szCs w:val="24"/>
        </w:rPr>
        <w:fldChar w:fldCharType="end"/>
      </w:r>
      <w:r w:rsidRPr="00705D69">
        <w:rPr>
          <w:b w:val="0"/>
          <w:bCs w:val="0"/>
          <w:color w:val="000000" w:themeColor="text1"/>
          <w:sz w:val="24"/>
          <w:szCs w:val="24"/>
        </w:rPr>
        <w:t xml:space="preserve">. </w:t>
      </w:r>
      <w:r w:rsidRPr="00705D69">
        <w:rPr>
          <w:b w:val="0"/>
          <w:bCs w:val="0"/>
          <w:iCs w:val="0"/>
          <w:color w:val="000000" w:themeColor="text1"/>
          <w:sz w:val="24"/>
          <w:szCs w:val="24"/>
        </w:rPr>
        <w:t>A</w:t>
      </w:r>
      <w:r w:rsidRPr="00705D69">
        <w:rPr>
          <w:b w:val="0"/>
          <w:bCs w:val="0"/>
          <w:color w:val="000000" w:themeColor="text1"/>
          <w:sz w:val="24"/>
          <w:szCs w:val="24"/>
        </w:rPr>
        <w:t xml:space="preserve"> </w:t>
      </w:r>
      <w:r w:rsidRPr="00705D69">
        <w:rPr>
          <w:b w:val="0"/>
          <w:bCs w:val="0"/>
          <w:iCs w:val="0"/>
          <w:color w:val="000000" w:themeColor="text1"/>
          <w:sz w:val="24"/>
          <w:szCs w:val="24"/>
        </w:rPr>
        <w:t>feasible hypothesis</w:t>
      </w:r>
      <w:r w:rsidRPr="00705D69">
        <w:rPr>
          <w:b w:val="0"/>
          <w:bCs w:val="0"/>
          <w:color w:val="000000" w:themeColor="text1"/>
          <w:sz w:val="24"/>
          <w:szCs w:val="24"/>
        </w:rPr>
        <w:t xml:space="preserve"> </w:t>
      </w:r>
      <w:r w:rsidRPr="00705D69">
        <w:rPr>
          <w:b w:val="0"/>
          <w:bCs w:val="0"/>
          <w:iCs w:val="0"/>
          <w:color w:val="000000" w:themeColor="text1"/>
          <w:sz w:val="24"/>
          <w:szCs w:val="24"/>
        </w:rPr>
        <w:t>explaining</w:t>
      </w:r>
      <w:r w:rsidRPr="00705D69">
        <w:rPr>
          <w:b w:val="0"/>
          <w:bCs w:val="0"/>
          <w:color w:val="000000" w:themeColor="text1"/>
          <w:sz w:val="24"/>
          <w:szCs w:val="24"/>
        </w:rPr>
        <w:t xml:space="preserve"> </w:t>
      </w:r>
      <w:r w:rsidRPr="00705D69">
        <w:rPr>
          <w:b w:val="0"/>
          <w:bCs w:val="0"/>
          <w:iCs w:val="0"/>
          <w:color w:val="000000" w:themeColor="text1"/>
          <w:sz w:val="24"/>
          <w:szCs w:val="24"/>
        </w:rPr>
        <w:t>why b</w:t>
      </w:r>
      <w:r w:rsidRPr="00705D69">
        <w:rPr>
          <w:b w:val="0"/>
          <w:bCs w:val="0"/>
          <w:color w:val="000000" w:themeColor="text1"/>
          <w:sz w:val="24"/>
          <w:szCs w:val="24"/>
        </w:rPr>
        <w:t xml:space="preserve">ones with the longest distance from the gut, </w:t>
      </w:r>
      <w:r w:rsidRPr="00705D69">
        <w:rPr>
          <w:b w:val="0"/>
          <w:bCs w:val="0"/>
          <w:iCs w:val="0"/>
          <w:color w:val="000000" w:themeColor="text1"/>
          <w:sz w:val="24"/>
          <w:szCs w:val="24"/>
        </w:rPr>
        <w:t>and</w:t>
      </w:r>
      <w:r w:rsidRPr="00705D69">
        <w:rPr>
          <w:b w:val="0"/>
          <w:bCs w:val="0"/>
          <w:color w:val="000000" w:themeColor="text1"/>
          <w:sz w:val="24"/>
          <w:szCs w:val="24"/>
        </w:rPr>
        <w:t xml:space="preserve"> presumably less contact to enteric microbes</w:t>
      </w:r>
      <w:r>
        <w:rPr>
          <w:b w:val="0"/>
          <w:bCs w:val="0"/>
          <w:color w:val="000000" w:themeColor="text1"/>
          <w:sz w:val="24"/>
          <w:szCs w:val="24"/>
        </w:rPr>
        <w:t>,</w:t>
      </w:r>
      <w:r w:rsidRPr="00705D69">
        <w:rPr>
          <w:b w:val="0"/>
          <w:bCs w:val="0"/>
          <w:iCs w:val="0"/>
          <w:color w:val="000000" w:themeColor="text1"/>
          <w:sz w:val="24"/>
          <w:szCs w:val="24"/>
        </w:rPr>
        <w:t xml:space="preserve"> frequently yielded</w:t>
      </w:r>
      <w:r w:rsidRPr="00705D69">
        <w:rPr>
          <w:b w:val="0"/>
          <w:bCs w:val="0"/>
          <w:color w:val="000000" w:themeColor="text1"/>
          <w:sz w:val="24"/>
          <w:szCs w:val="24"/>
        </w:rPr>
        <w:t xml:space="preserve"> lowered metabolite intensities</w:t>
      </w:r>
      <w:r w:rsidRPr="00705D69">
        <w:rPr>
          <w:b w:val="0"/>
          <w:bCs w:val="0"/>
          <w:iCs w:val="0"/>
          <w:color w:val="000000" w:themeColor="text1"/>
          <w:sz w:val="24"/>
          <w:szCs w:val="24"/>
        </w:rPr>
        <w:t xml:space="preserve"> across individuals in our study – a theory recently reinforced by </w:t>
      </w:r>
      <w:r w:rsidRPr="00705D69">
        <w:rPr>
          <w:b w:val="0"/>
          <w:bCs w:val="0"/>
          <w:i/>
          <w:color w:val="000000" w:themeColor="text1"/>
          <w:sz w:val="24"/>
          <w:szCs w:val="24"/>
        </w:rPr>
        <w:t>Mickleburgh et al.</w:t>
      </w:r>
      <w:r w:rsidRPr="00705D69">
        <w:rPr>
          <w:b w:val="0"/>
          <w:bCs w:val="0"/>
          <w:iCs w:val="0"/>
          <w:color w:val="000000" w:themeColor="text1"/>
          <w:sz w:val="24"/>
          <w:szCs w:val="24"/>
        </w:rPr>
        <w:fldChar w:fldCharType="begin"/>
      </w:r>
      <w:r w:rsidRPr="00705D69">
        <w:rPr>
          <w:b w:val="0"/>
          <w:bCs w:val="0"/>
          <w:iCs w:val="0"/>
          <w:color w:val="000000" w:themeColor="text1"/>
          <w:sz w:val="24"/>
          <w:szCs w:val="24"/>
        </w:rPr>
        <w:instrText xml:space="preserve"> ADDIN EN.CITE &lt;EndNote&gt;&lt;Cite&gt;&lt;Author&gt;Mickleburgh&lt;/Author&gt;&lt;Year&gt;2021&lt;/Year&gt;&lt;RecNum&gt;183&lt;/RecNum&gt;&lt;DisplayText&gt;&lt;style face="superscript"&gt;61&lt;/style&gt;&lt;/DisplayText&gt;&lt;record&gt;&lt;rec-number&gt;183&lt;/rec-number&gt;&lt;foreign-keys&gt;&lt;key app="EN" db-id="2zttdtfdjpf9pfepeftv9rrj25tfwdss0sd5" timestamp="1630093388"&gt;183&lt;/key&gt;&lt;/foreign-keys&gt;&lt;ref-type name="Journal Article"&gt;17&lt;/ref-type&gt;&lt;contributors&gt;&lt;authors&gt;&lt;author&gt;Mickleburgh, Hayley L&lt;/author&gt;&lt;author&gt;Schwalbe, Edward C&lt;/author&gt;&lt;author&gt;Bonicelli, Andrea&lt;/author&gt;&lt;author&gt;Mizukami, Haruka&lt;/author&gt;&lt;author&gt;Sellitto, Federica&lt;/author&gt;&lt;author&gt;Starace, Sefora&lt;/author&gt;&lt;author&gt;Wescott, Daniel J&lt;/author&gt;&lt;author&gt;Carter, David O&lt;/author&gt;&lt;author&gt;Procopio, Noemi&lt;/author&gt;&lt;/authors&gt;&lt;/contributors&gt;&lt;titles&gt;&lt;title&gt;Human Bone Proteomes before and after Decomposition: Investigating the Effects of Biological Variation and Taphonomic Alteration on Bone Protein Profiles and the Implications for Forensic Proteomics&lt;/title&gt;&lt;secondary-title&gt;Journal of proteome research&lt;/secondary-title&gt;&lt;/titles&gt;&lt;periodical&gt;&lt;full-title&gt;Journal of Proteome Research&lt;/full-title&gt;&lt;/periodical&gt;&lt;pages&gt;2533-2546&lt;/pages&gt;&lt;volume&gt;20&lt;/volume&gt;&lt;number&gt;5&lt;/number&gt;&lt;dates&gt;&lt;year&gt;2021&lt;/year&gt;&lt;/dates&gt;&lt;isbn&gt;1535-3893&lt;/isbn&gt;&lt;urls&gt;&lt;/urls&gt;&lt;/record&gt;&lt;/Cite&gt;&lt;/EndNote&gt;</w:instrText>
      </w:r>
      <w:r w:rsidRPr="00705D69">
        <w:rPr>
          <w:b w:val="0"/>
          <w:bCs w:val="0"/>
          <w:iCs w:val="0"/>
          <w:color w:val="000000" w:themeColor="text1"/>
          <w:sz w:val="24"/>
          <w:szCs w:val="24"/>
        </w:rPr>
        <w:fldChar w:fldCharType="separate"/>
      </w:r>
      <w:r w:rsidRPr="00705D69">
        <w:rPr>
          <w:b w:val="0"/>
          <w:bCs w:val="0"/>
          <w:iCs w:val="0"/>
          <w:noProof/>
          <w:color w:val="000000" w:themeColor="text1"/>
          <w:sz w:val="24"/>
          <w:szCs w:val="24"/>
          <w:vertAlign w:val="superscript"/>
        </w:rPr>
        <w:t>61</w:t>
      </w:r>
      <w:r w:rsidRPr="00705D69">
        <w:rPr>
          <w:b w:val="0"/>
          <w:bCs w:val="0"/>
          <w:iCs w:val="0"/>
          <w:color w:val="000000" w:themeColor="text1"/>
          <w:sz w:val="24"/>
          <w:szCs w:val="24"/>
        </w:rPr>
        <w:fldChar w:fldCharType="end"/>
      </w:r>
      <w:r w:rsidRPr="00705D69">
        <w:rPr>
          <w:b w:val="0"/>
          <w:bCs w:val="0"/>
          <w:iCs w:val="0"/>
          <w:color w:val="000000" w:themeColor="text1"/>
          <w:sz w:val="24"/>
          <w:szCs w:val="24"/>
        </w:rPr>
        <w:t>. Foot</w:t>
      </w:r>
      <w:r w:rsidRPr="00705D69">
        <w:rPr>
          <w:b w:val="0"/>
          <w:bCs w:val="0"/>
          <w:color w:val="000000" w:themeColor="text1"/>
          <w:sz w:val="24"/>
          <w:szCs w:val="24"/>
        </w:rPr>
        <w:t xml:space="preserve"> </w:t>
      </w:r>
      <w:r w:rsidRPr="00705D69">
        <w:rPr>
          <w:b w:val="0"/>
          <w:bCs w:val="0"/>
          <w:iCs w:val="0"/>
          <w:color w:val="000000" w:themeColor="text1"/>
          <w:sz w:val="24"/>
          <w:szCs w:val="24"/>
        </w:rPr>
        <w:t xml:space="preserve">and skull bones </w:t>
      </w:r>
      <w:r w:rsidRPr="00705D69">
        <w:rPr>
          <w:b w:val="0"/>
          <w:bCs w:val="0"/>
          <w:color w:val="000000" w:themeColor="text1"/>
          <w:sz w:val="24"/>
          <w:szCs w:val="24"/>
        </w:rPr>
        <w:t xml:space="preserve">begin </w:t>
      </w:r>
      <w:r w:rsidRPr="00705D69">
        <w:rPr>
          <w:b w:val="0"/>
          <w:bCs w:val="0"/>
          <w:iCs w:val="0"/>
          <w:color w:val="000000" w:themeColor="text1"/>
          <w:sz w:val="24"/>
          <w:szCs w:val="24"/>
        </w:rPr>
        <w:t xml:space="preserve">the decomposition process </w:t>
      </w:r>
      <w:r w:rsidRPr="00705D69">
        <w:rPr>
          <w:b w:val="0"/>
          <w:bCs w:val="0"/>
          <w:color w:val="000000" w:themeColor="text1"/>
          <w:sz w:val="24"/>
          <w:szCs w:val="24"/>
        </w:rPr>
        <w:t>with less soft tissue covering</w:t>
      </w:r>
      <w:r w:rsidRPr="00705D69">
        <w:rPr>
          <w:b w:val="0"/>
          <w:bCs w:val="0"/>
          <w:iCs w:val="0"/>
          <w:color w:val="000000" w:themeColor="text1"/>
          <w:sz w:val="24"/>
          <w:szCs w:val="24"/>
        </w:rPr>
        <w:t xml:space="preserve">, and foot bones are exposed to mechanical stress during life which reduces the soft tissue mass on these flat bones. A reduced level of protection might have encouraged a </w:t>
      </w:r>
      <w:r w:rsidRPr="00705D69">
        <w:rPr>
          <w:b w:val="0"/>
          <w:bCs w:val="0"/>
          <w:color w:val="000000" w:themeColor="text1"/>
          <w:sz w:val="24"/>
          <w:szCs w:val="24"/>
        </w:rPr>
        <w:t>lower metabolic detection rate</w:t>
      </w:r>
      <w:r w:rsidRPr="00705D69">
        <w:rPr>
          <w:b w:val="0"/>
          <w:bCs w:val="0"/>
          <w:iCs w:val="0"/>
          <w:color w:val="000000" w:themeColor="text1"/>
          <w:sz w:val="24"/>
          <w:szCs w:val="24"/>
        </w:rPr>
        <w:t xml:space="preserve"> and/or the formation of a specific postmortem microbiome. Lastly, complementing the discovery of inter-bone metabolic variety, </w:t>
      </w:r>
      <w:r w:rsidRPr="00705D69">
        <w:rPr>
          <w:b w:val="0"/>
          <w:bCs w:val="0"/>
          <w:i/>
          <w:color w:val="000000" w:themeColor="text1"/>
          <w:sz w:val="24"/>
          <w:szCs w:val="24"/>
        </w:rPr>
        <w:t>Emmons et al.</w:t>
      </w:r>
      <w:r w:rsidRPr="00705D69">
        <w:rPr>
          <w:b w:val="0"/>
          <w:bCs w:val="0"/>
          <w:iCs w:val="0"/>
          <w:color w:val="000000" w:themeColor="text1"/>
          <w:sz w:val="24"/>
          <w:szCs w:val="24"/>
        </w:rPr>
        <w:t xml:space="preserve"> showed </w:t>
      </w:r>
      <w:r w:rsidRPr="00705D69">
        <w:rPr>
          <w:b w:val="0"/>
          <w:bCs w:val="0"/>
          <w:sz w:val="24"/>
          <w:szCs w:val="24"/>
        </w:rPr>
        <w:t>that microbial diversity and richness were variable not only among different bones but also at different sites of the same bone (e.g., midshaft and epiphysis)</w:t>
      </w:r>
      <w:r w:rsidRPr="00705D69">
        <w:rPr>
          <w:b w:val="0"/>
          <w:bCs w:val="0"/>
          <w:iCs w:val="0"/>
          <w:sz w:val="24"/>
          <w:szCs w:val="24"/>
        </w:rPr>
        <w:t xml:space="preserve">. </w:t>
      </w:r>
      <w:r>
        <w:rPr>
          <w:b w:val="0"/>
          <w:bCs w:val="0"/>
          <w:iCs w:val="0"/>
          <w:sz w:val="24"/>
          <w:szCs w:val="24"/>
        </w:rPr>
        <w:t>B</w:t>
      </w:r>
      <w:r w:rsidRPr="00705D69">
        <w:rPr>
          <w:b w:val="0"/>
          <w:bCs w:val="0"/>
          <w:sz w:val="24"/>
          <w:szCs w:val="24"/>
        </w:rPr>
        <w:t>ones from the skull and foot</w:t>
      </w:r>
      <w:r w:rsidRPr="00705D69">
        <w:rPr>
          <w:b w:val="0"/>
          <w:bCs w:val="0"/>
          <w:iCs w:val="0"/>
          <w:sz w:val="24"/>
          <w:szCs w:val="24"/>
        </w:rPr>
        <w:t xml:space="preserve"> from i</w:t>
      </w:r>
      <w:r w:rsidRPr="00705D69">
        <w:rPr>
          <w:b w:val="0"/>
          <w:bCs w:val="0"/>
          <w:sz w:val="24"/>
          <w:szCs w:val="24"/>
        </w:rPr>
        <w:t xml:space="preserve">ndividual A had some of the </w:t>
      </w:r>
      <w:r w:rsidRPr="00705D69">
        <w:rPr>
          <w:b w:val="0"/>
          <w:bCs w:val="0"/>
          <w:iCs w:val="0"/>
          <w:sz w:val="24"/>
          <w:szCs w:val="24"/>
        </w:rPr>
        <w:t>highest</w:t>
      </w:r>
      <w:r w:rsidRPr="00705D69">
        <w:rPr>
          <w:b w:val="0"/>
          <w:bCs w:val="0"/>
          <w:sz w:val="24"/>
          <w:szCs w:val="24"/>
        </w:rPr>
        <w:t xml:space="preserve"> richness and diversity estimates, while mean richness estimates were ranked second highest in </w:t>
      </w:r>
      <w:r w:rsidRPr="00705D69">
        <w:rPr>
          <w:b w:val="0"/>
          <w:bCs w:val="0"/>
          <w:iCs w:val="0"/>
          <w:sz w:val="24"/>
          <w:szCs w:val="24"/>
        </w:rPr>
        <w:t xml:space="preserve">foot bones from </w:t>
      </w:r>
      <w:r w:rsidRPr="00705D69">
        <w:rPr>
          <w:b w:val="0"/>
          <w:bCs w:val="0"/>
          <w:sz w:val="24"/>
          <w:szCs w:val="24"/>
        </w:rPr>
        <w:t xml:space="preserve">individuals B and C </w:t>
      </w:r>
      <w:r w:rsidRPr="00705D69">
        <w:rPr>
          <w:b w:val="0"/>
          <w:bCs w:val="0"/>
          <w:iCs w:val="0"/>
          <w:color w:val="000000" w:themeColor="text1"/>
          <w:sz w:val="24"/>
          <w:szCs w:val="24"/>
        </w:rPr>
        <w:t>(paper under review).</w:t>
      </w:r>
      <w:bookmarkEnd w:id="90"/>
      <w:bookmarkEnd w:id="91"/>
      <w:bookmarkEnd w:id="104"/>
      <w:bookmarkEnd w:id="111"/>
      <w:bookmarkEnd w:id="112"/>
      <w:bookmarkEnd w:id="113"/>
      <w:bookmarkEnd w:id="114"/>
      <w:bookmarkEnd w:id="115"/>
      <w:bookmarkEnd w:id="116"/>
      <w:r w:rsidRPr="00705D69">
        <w:rPr>
          <w:b w:val="0"/>
          <w:bCs w:val="0"/>
          <w:sz w:val="24"/>
          <w:szCs w:val="24"/>
        </w:rPr>
        <w:tab/>
      </w:r>
    </w:p>
    <w:p w14:paraId="010247B4" w14:textId="77777777" w:rsidR="005C1A72" w:rsidRPr="00705D69" w:rsidRDefault="005C1A72" w:rsidP="005C1A72"/>
    <w:p w14:paraId="4F856BBA" w14:textId="77777777" w:rsidR="005C1A72" w:rsidRPr="00705D69" w:rsidRDefault="005C1A72" w:rsidP="005C1A72"/>
    <w:p w14:paraId="4C82A646" w14:textId="77777777" w:rsidR="005C1A72" w:rsidRPr="00705D69" w:rsidRDefault="005C1A72" w:rsidP="005C1A72"/>
    <w:p w14:paraId="4B31995B" w14:textId="77777777" w:rsidR="005C1A72" w:rsidRPr="00705D69" w:rsidRDefault="005C1A72" w:rsidP="005C1A72"/>
    <w:p w14:paraId="48D50E4D" w14:textId="77777777" w:rsidR="005C1A72" w:rsidRPr="00705D69" w:rsidRDefault="005C1A72" w:rsidP="005C1A72"/>
    <w:p w14:paraId="30927C6F" w14:textId="77777777" w:rsidR="005C1A72" w:rsidRPr="00705D69" w:rsidRDefault="005C1A72" w:rsidP="005C1A72"/>
    <w:p w14:paraId="7EBC8DB4" w14:textId="77777777" w:rsidR="005C1A72" w:rsidRPr="00705D69" w:rsidRDefault="005C1A72" w:rsidP="005C1A72">
      <w:pPr>
        <w:sectPr w:rsidR="005C1A72" w:rsidRPr="00705D69" w:rsidSect="00173493">
          <w:pgSz w:w="12240" w:h="15840"/>
          <w:pgMar w:top="1440" w:right="1440" w:bottom="1440" w:left="1440" w:header="720" w:footer="720" w:gutter="0"/>
          <w:cols w:space="720"/>
          <w:docGrid w:linePitch="360"/>
        </w:sectPr>
      </w:pPr>
    </w:p>
    <w:p w14:paraId="22953B5D" w14:textId="77777777" w:rsidR="005C1A72" w:rsidRPr="00705D69" w:rsidRDefault="005C1A72" w:rsidP="005C1A72">
      <w:pPr>
        <w:jc w:val="both"/>
        <w:rPr>
          <w:b/>
          <w:bCs/>
          <w:sz w:val="11"/>
          <w:szCs w:val="11"/>
        </w:rPr>
      </w:pPr>
      <w:r w:rsidRPr="00705D69">
        <w:rPr>
          <w:b/>
          <w:bCs/>
          <w:noProof/>
          <w:color w:val="000000" w:themeColor="text1"/>
          <w:sz w:val="28"/>
          <w:szCs w:val="28"/>
        </w:rPr>
        <w:lastRenderedPageBreak/>
        <w:drawing>
          <wp:anchor distT="0" distB="0" distL="114300" distR="114300" simplePos="0" relativeHeight="251719680" behindDoc="0" locked="0" layoutInCell="1" allowOverlap="1" wp14:anchorId="6397D1F0" wp14:editId="525DCD9C">
            <wp:simplePos x="0" y="0"/>
            <wp:positionH relativeFrom="column">
              <wp:posOffset>0</wp:posOffset>
            </wp:positionH>
            <wp:positionV relativeFrom="page">
              <wp:posOffset>796810</wp:posOffset>
            </wp:positionV>
            <wp:extent cx="8229600" cy="5269230"/>
            <wp:effectExtent l="0" t="0" r="0" b="0"/>
            <wp:wrapSquare wrapText="bothSides"/>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8229600" cy="5269230"/>
                    </a:xfrm>
                    <a:prstGeom prst="rect">
                      <a:avLst/>
                    </a:prstGeom>
                  </pic:spPr>
                </pic:pic>
              </a:graphicData>
            </a:graphic>
            <wp14:sizeRelH relativeFrom="page">
              <wp14:pctWidth>0</wp14:pctWidth>
            </wp14:sizeRelH>
            <wp14:sizeRelV relativeFrom="page">
              <wp14:pctHeight>0</wp14:pctHeight>
            </wp14:sizeRelV>
          </wp:anchor>
        </w:drawing>
      </w:r>
    </w:p>
    <w:p w14:paraId="521313C2" w14:textId="77777777" w:rsidR="005C1A72" w:rsidRPr="00705D69" w:rsidRDefault="005C1A72" w:rsidP="005C1A72">
      <w:pPr>
        <w:pStyle w:val="TableofFigures"/>
        <w:ind w:left="0" w:firstLine="0"/>
        <w:jc w:val="both"/>
      </w:pPr>
      <w:bookmarkStart w:id="117" w:name="_Toc82431537"/>
      <w:r w:rsidRPr="00705D69">
        <w:rPr>
          <w:b/>
          <w:bCs/>
        </w:rPr>
        <w:t xml:space="preserve">Figure 1.6 – </w:t>
      </w:r>
      <w:r w:rsidRPr="00705D69">
        <w:t>Intra-individual comparisons of metabolic profiles of anatomical regions for individuals A, B, and C. Six anatomical regions were defined (top) for intra-individual comparisons. Represented metabolites were chosen bases on prior multivariate analysis and VIP scores &gt; 1. Metabolic pathways are listed on the right. All fold changes are log2 transformed. Increased fold changes are indicated in red and decreases are shown in blue. The skeleton on top was modified from https://www.dreamstime.com.</w:t>
      </w:r>
      <w:bookmarkEnd w:id="117"/>
    </w:p>
    <w:p w14:paraId="40E9E36D" w14:textId="77777777" w:rsidR="005C1A72" w:rsidRPr="00705D69" w:rsidRDefault="005C1A72" w:rsidP="005C1A72">
      <w:pPr>
        <w:pStyle w:val="TableofFigures"/>
        <w:rPr>
          <w:b/>
          <w:bCs/>
          <w:color w:val="000000" w:themeColor="text1"/>
          <w:sz w:val="28"/>
          <w:szCs w:val="28"/>
        </w:rPr>
      </w:pPr>
    </w:p>
    <w:p w14:paraId="67C6A04A" w14:textId="77777777" w:rsidR="005C1A72" w:rsidRPr="00705D69" w:rsidRDefault="005C1A72" w:rsidP="005C1A72">
      <w:pPr>
        <w:spacing w:line="360" w:lineRule="auto"/>
        <w:jc w:val="both"/>
        <w:rPr>
          <w:b/>
          <w:bCs/>
          <w:color w:val="000000" w:themeColor="text1"/>
          <w:sz w:val="28"/>
          <w:szCs w:val="28"/>
        </w:rPr>
      </w:pPr>
      <w:r w:rsidRPr="00705D69">
        <w:rPr>
          <w:b/>
          <w:bCs/>
          <w:noProof/>
          <w:color w:val="000000" w:themeColor="text1"/>
          <w:sz w:val="28"/>
          <w:szCs w:val="28"/>
        </w:rPr>
        <w:drawing>
          <wp:inline distT="0" distB="0" distL="0" distR="0" wp14:anchorId="73A5C950" wp14:editId="3A28F4A1">
            <wp:extent cx="8461649" cy="5054138"/>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469101" cy="5058589"/>
                    </a:xfrm>
                    <a:prstGeom prst="rect">
                      <a:avLst/>
                    </a:prstGeom>
                  </pic:spPr>
                </pic:pic>
              </a:graphicData>
            </a:graphic>
          </wp:inline>
        </w:drawing>
      </w:r>
    </w:p>
    <w:p w14:paraId="4A0032F7" w14:textId="77777777" w:rsidR="005C1A72" w:rsidRPr="00705D69" w:rsidRDefault="005C1A72" w:rsidP="005C1A72">
      <w:pPr>
        <w:spacing w:line="360" w:lineRule="auto"/>
        <w:jc w:val="both"/>
        <w:rPr>
          <w:b/>
          <w:bCs/>
          <w:i/>
          <w:iCs/>
          <w:color w:val="000000" w:themeColor="text1"/>
          <w:sz w:val="21"/>
          <w:szCs w:val="21"/>
        </w:rPr>
      </w:pPr>
    </w:p>
    <w:p w14:paraId="04AFFFC8" w14:textId="77777777" w:rsidR="005C1A72" w:rsidRPr="00705D69" w:rsidRDefault="005C1A72" w:rsidP="005C1A72">
      <w:pPr>
        <w:spacing w:line="360" w:lineRule="auto"/>
        <w:jc w:val="both"/>
        <w:rPr>
          <w:b/>
          <w:bCs/>
          <w:color w:val="000000" w:themeColor="text1"/>
          <w:sz w:val="32"/>
          <w:szCs w:val="32"/>
        </w:rPr>
      </w:pPr>
      <w:r w:rsidRPr="00705D69">
        <w:rPr>
          <w:b/>
          <w:bCs/>
          <w:i/>
          <w:iCs/>
          <w:color w:val="000000" w:themeColor="text1"/>
          <w:sz w:val="22"/>
          <w:szCs w:val="22"/>
        </w:rPr>
        <w:t xml:space="preserve">Figure 1.6 – </w:t>
      </w:r>
      <w:r w:rsidRPr="00705D69">
        <w:rPr>
          <w:i/>
          <w:iCs/>
          <w:color w:val="000000" w:themeColor="text1"/>
          <w:sz w:val="22"/>
          <w:szCs w:val="22"/>
        </w:rPr>
        <w:t>continued</w:t>
      </w:r>
    </w:p>
    <w:p w14:paraId="6EF44B29" w14:textId="77777777" w:rsidR="005C1A72" w:rsidRPr="00705D69" w:rsidRDefault="005C1A72" w:rsidP="005C1A72">
      <w:pPr>
        <w:spacing w:line="360" w:lineRule="auto"/>
        <w:jc w:val="both"/>
        <w:rPr>
          <w:b/>
          <w:bCs/>
          <w:color w:val="000000" w:themeColor="text1"/>
          <w:sz w:val="28"/>
          <w:szCs w:val="28"/>
        </w:rPr>
      </w:pPr>
    </w:p>
    <w:p w14:paraId="2CF443E1" w14:textId="77777777" w:rsidR="005C1A72" w:rsidRPr="00705D69" w:rsidRDefault="005C1A72" w:rsidP="005C1A72">
      <w:pPr>
        <w:spacing w:line="360" w:lineRule="auto"/>
        <w:jc w:val="both"/>
        <w:rPr>
          <w:b/>
          <w:bCs/>
          <w:color w:val="000000" w:themeColor="text1"/>
          <w:sz w:val="28"/>
          <w:szCs w:val="28"/>
        </w:rPr>
      </w:pPr>
      <w:r w:rsidRPr="00705D69">
        <w:rPr>
          <w:b/>
          <w:bCs/>
          <w:noProof/>
          <w:color w:val="000000" w:themeColor="text1"/>
          <w:sz w:val="28"/>
          <w:szCs w:val="28"/>
        </w:rPr>
        <w:drawing>
          <wp:inline distT="0" distB="0" distL="0" distR="0" wp14:anchorId="503D93FD" wp14:editId="65632008">
            <wp:extent cx="8562109" cy="4848558"/>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570083" cy="4853073"/>
                    </a:xfrm>
                    <a:prstGeom prst="rect">
                      <a:avLst/>
                    </a:prstGeom>
                  </pic:spPr>
                </pic:pic>
              </a:graphicData>
            </a:graphic>
          </wp:inline>
        </w:drawing>
      </w:r>
    </w:p>
    <w:p w14:paraId="31DCDC71" w14:textId="77777777" w:rsidR="005C1A72" w:rsidRPr="00705D69" w:rsidRDefault="005C1A72" w:rsidP="005C1A72">
      <w:pPr>
        <w:spacing w:line="360" w:lineRule="auto"/>
        <w:jc w:val="both"/>
        <w:rPr>
          <w:b/>
          <w:bCs/>
          <w:i/>
          <w:iCs/>
          <w:color w:val="000000" w:themeColor="text1"/>
          <w:sz w:val="21"/>
          <w:szCs w:val="21"/>
        </w:rPr>
      </w:pPr>
    </w:p>
    <w:p w14:paraId="01019C64" w14:textId="77777777" w:rsidR="005C1A72" w:rsidRPr="00705D69" w:rsidRDefault="005C1A72" w:rsidP="005C1A72">
      <w:pPr>
        <w:spacing w:line="360" w:lineRule="auto"/>
        <w:jc w:val="both"/>
      </w:pPr>
      <w:r w:rsidRPr="00705D69">
        <w:rPr>
          <w:b/>
          <w:bCs/>
          <w:i/>
          <w:iCs/>
          <w:color w:val="000000" w:themeColor="text1"/>
          <w:sz w:val="22"/>
          <w:szCs w:val="22"/>
        </w:rPr>
        <w:t xml:space="preserve">Figure 1.6 – </w:t>
      </w:r>
      <w:r w:rsidRPr="00705D69">
        <w:rPr>
          <w:i/>
          <w:iCs/>
          <w:color w:val="000000" w:themeColor="text1"/>
          <w:sz w:val="22"/>
          <w:szCs w:val="22"/>
        </w:rPr>
        <w:t>continued</w:t>
      </w:r>
    </w:p>
    <w:p w14:paraId="35D96ACA" w14:textId="77777777" w:rsidR="005C1A72" w:rsidRPr="00705D69" w:rsidRDefault="005C1A72" w:rsidP="005C1A72">
      <w:pPr>
        <w:spacing w:line="360" w:lineRule="auto"/>
        <w:jc w:val="both"/>
        <w:rPr>
          <w:b/>
          <w:bCs/>
          <w:color w:val="000000" w:themeColor="text1"/>
          <w:sz w:val="28"/>
          <w:szCs w:val="28"/>
        </w:rPr>
        <w:sectPr w:rsidR="005C1A72" w:rsidRPr="00705D69" w:rsidSect="001E092D">
          <w:pgSz w:w="15840" w:h="12240" w:orient="landscape"/>
          <w:pgMar w:top="1440" w:right="1440" w:bottom="1440" w:left="1440" w:header="720" w:footer="720" w:gutter="0"/>
          <w:cols w:space="720"/>
          <w:docGrid w:linePitch="360"/>
        </w:sectPr>
      </w:pPr>
    </w:p>
    <w:p w14:paraId="70E2A5A4" w14:textId="77777777" w:rsidR="005C1A72" w:rsidRPr="00705D69" w:rsidRDefault="005C1A72" w:rsidP="005C1A72">
      <w:pPr>
        <w:pStyle w:val="Heading4"/>
        <w:spacing w:before="0" w:line="360" w:lineRule="auto"/>
        <w:jc w:val="both"/>
        <w:rPr>
          <w:rFonts w:ascii="Arial" w:hAnsi="Arial" w:cs="Arial"/>
          <w:b/>
          <w:bCs/>
          <w:i w:val="0"/>
          <w:iCs w:val="0"/>
          <w:color w:val="000000" w:themeColor="text1"/>
        </w:rPr>
      </w:pPr>
      <w:bookmarkStart w:id="118" w:name="_Toc82431080"/>
      <w:r w:rsidRPr="00705D69">
        <w:rPr>
          <w:rFonts w:ascii="Arial" w:hAnsi="Arial" w:cs="Arial"/>
          <w:b/>
          <w:bCs/>
          <w:i w:val="0"/>
          <w:iCs w:val="0"/>
          <w:color w:val="000000" w:themeColor="text1"/>
        </w:rPr>
        <w:lastRenderedPageBreak/>
        <w:t>1.4.3.3 Unidentified features of the bone metabolome</w:t>
      </w:r>
      <w:bookmarkEnd w:id="118"/>
    </w:p>
    <w:p w14:paraId="41F97D37" w14:textId="77777777" w:rsidR="005C1A72" w:rsidRPr="00705D69" w:rsidRDefault="005C1A72" w:rsidP="005C1A72">
      <w:pPr>
        <w:spacing w:line="360" w:lineRule="auto"/>
        <w:ind w:firstLine="720"/>
        <w:jc w:val="both"/>
      </w:pPr>
      <w:r w:rsidRPr="00705D69">
        <w:t xml:space="preserve">Using a high-resolution mass analyzer such as an Orbitrap enables an enormously large coverage of spectral features, containing thousands of unknown spectral </w:t>
      </w:r>
      <w:r w:rsidRPr="00705D69">
        <w:rPr>
          <w:i/>
        </w:rPr>
        <w:t>m/z</w:t>
      </w:r>
      <w:r w:rsidRPr="00705D69">
        <w:t xml:space="preserve"> features along with known metabolites. Thus, in addition to the identified compounds that matched retention time and </w:t>
      </w:r>
      <w:r w:rsidRPr="00705D69">
        <w:rPr>
          <w:i/>
          <w:iCs/>
        </w:rPr>
        <w:t>m/z</w:t>
      </w:r>
      <w:r w:rsidRPr="00705D69">
        <w:t xml:space="preserve"> of metabolites from our in-house database (knowns), 5,015 unidentified features were also detected in bone extracts. As the number of detected unknowns usually outweighs the knowns, the urge to characterize the unknowns is of great interest and was one secondary aim. Handling the complexity of the unknown metabolites is still one of the current challenges in the -omics field, which is why the subsequent approach is mainly exploratory.</w:t>
      </w:r>
    </w:p>
    <w:p w14:paraId="1B456B8B" w14:textId="77777777" w:rsidR="005C1A72" w:rsidRPr="00705D69" w:rsidRDefault="005C1A72" w:rsidP="005C1A72">
      <w:pPr>
        <w:spacing w:line="360" w:lineRule="auto"/>
        <w:ind w:firstLine="720"/>
        <w:jc w:val="both"/>
      </w:pPr>
      <w:r w:rsidRPr="00705D69">
        <w:t>A total of 5,015 unknown spectral features were first subjected to multivariate analysis. Subsequent analysis was performed to visualize the extent to which metabolite abundances discriminated (a) individuals and (b) anatomical regions with the intention to complete the findings for the known compounds from the previous section. First, multivariate inter-individual analysis showed a clear separation for all performed comparisons (3D PLS-DA plots, Figure 1.7A) suggesting distinct effects from these individuals on bone metabolomes – a phenomenon already seen in Figure 1.4; however, it is noteworthy that the unknown bone metabolome revealed an even more drastic int</w:t>
      </w:r>
      <w:r>
        <w:t>er</w:t>
      </w:r>
      <w:r w:rsidRPr="00705D69">
        <w:t>-individual separation. A volcano plot analysis identified significantly increased or decreased unknowns based on fold change and p-value thresholds of 1.5 and 0.05, respectively (Figure 1.7B and Appendix Table 1.</w:t>
      </w:r>
      <w:r>
        <w:t>8</w:t>
      </w:r>
      <w:r w:rsidRPr="00705D69">
        <w:t>). These results also confirm previously described trends illustrated in the heat map in Figure 1.5. A large number of significantly increased metabolites in bone extracts from body B (144 features) and likewise from A (118 features), demonstrated drastically lowered metabolite abundances in the shallowest body C (Figure 1.7B). Similar to Figure 1.5, unknown bone metabolic profiles seemed to be relatively similar among the deepest and middle body with 33 unknowns enriched A and 52 in individual B (Figure 1.7B A/B comparison and Appendix Table 1.</w:t>
      </w:r>
      <w:r>
        <w:t>8</w:t>
      </w:r>
      <w:r w:rsidRPr="00705D69">
        <w:t>).</w:t>
      </w:r>
    </w:p>
    <w:p w14:paraId="513B6EB0" w14:textId="77777777" w:rsidR="005C1A72" w:rsidRPr="00705D69" w:rsidRDefault="005C1A72" w:rsidP="005C1A72">
      <w:pPr>
        <w:spacing w:line="360" w:lineRule="auto"/>
        <w:ind w:firstLine="720"/>
        <w:jc w:val="both"/>
      </w:pPr>
    </w:p>
    <w:p w14:paraId="701242CE" w14:textId="77777777" w:rsidR="005C1A72" w:rsidRPr="00705D69" w:rsidRDefault="005C1A72" w:rsidP="005C1A72">
      <w:pPr>
        <w:spacing w:line="360" w:lineRule="auto"/>
        <w:ind w:firstLine="720"/>
        <w:jc w:val="both"/>
      </w:pPr>
    </w:p>
    <w:p w14:paraId="0799D61F" w14:textId="77777777" w:rsidR="005C1A72" w:rsidRPr="00705D69" w:rsidRDefault="005C1A72" w:rsidP="005C1A72">
      <w:pPr>
        <w:spacing w:line="360" w:lineRule="auto"/>
        <w:ind w:firstLine="720"/>
        <w:jc w:val="both"/>
      </w:pPr>
    </w:p>
    <w:p w14:paraId="33B80B59" w14:textId="77777777" w:rsidR="005C1A72" w:rsidRPr="00705D69" w:rsidRDefault="005C1A72" w:rsidP="005C1A72"/>
    <w:p w14:paraId="369835FE" w14:textId="77777777" w:rsidR="005C1A72" w:rsidRPr="00705D69" w:rsidRDefault="005C1A72" w:rsidP="005C1A72">
      <w:r w:rsidRPr="00705D69">
        <w:rPr>
          <w:noProof/>
        </w:rPr>
        <w:lastRenderedPageBreak/>
        <mc:AlternateContent>
          <mc:Choice Requires="wps">
            <w:drawing>
              <wp:anchor distT="0" distB="0" distL="114300" distR="114300" simplePos="0" relativeHeight="251721728" behindDoc="0" locked="0" layoutInCell="1" allowOverlap="1" wp14:anchorId="26D0CBEB" wp14:editId="332BB743">
                <wp:simplePos x="0" y="0"/>
                <wp:positionH relativeFrom="column">
                  <wp:posOffset>2847340</wp:posOffset>
                </wp:positionH>
                <wp:positionV relativeFrom="paragraph">
                  <wp:posOffset>-75565</wp:posOffset>
                </wp:positionV>
                <wp:extent cx="507365" cy="367665"/>
                <wp:effectExtent l="0" t="0" r="0" b="0"/>
                <wp:wrapNone/>
                <wp:docPr id="121" name="Text Box 121"/>
                <wp:cNvGraphicFramePr/>
                <a:graphic xmlns:a="http://schemas.openxmlformats.org/drawingml/2006/main">
                  <a:graphicData uri="http://schemas.microsoft.com/office/word/2010/wordprocessingShape">
                    <wps:wsp>
                      <wps:cNvSpPr txBox="1"/>
                      <wps:spPr>
                        <a:xfrm>
                          <a:off x="0" y="0"/>
                          <a:ext cx="507365" cy="367665"/>
                        </a:xfrm>
                        <a:prstGeom prst="rect">
                          <a:avLst/>
                        </a:prstGeom>
                        <a:noFill/>
                        <a:ln w="6350">
                          <a:noFill/>
                        </a:ln>
                      </wps:spPr>
                      <wps:txbx>
                        <w:txbxContent>
                          <w:p w14:paraId="5568FE0D" w14:textId="77777777" w:rsidR="005C1A72" w:rsidRPr="000E38CE" w:rsidRDefault="005C1A72" w:rsidP="005C1A72">
                            <w:pPr>
                              <w:rPr>
                                <w:b/>
                                <w:bCs/>
                                <w:color w:val="000000" w:themeColor="text1"/>
                                <w:sz w:val="32"/>
                                <w:szCs w:val="32"/>
                              </w:rPr>
                            </w:pPr>
                            <w:r w:rsidRPr="000E38CE">
                              <w:rPr>
                                <w:b/>
                                <w:bCs/>
                                <w:color w:val="000000" w:themeColor="text1"/>
                                <w:sz w:val="32"/>
                                <w:szCs w:val="32"/>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D0CBEB" id="Text Box 121" o:spid="_x0000_s1030" type="#_x0000_t202" style="position:absolute;margin-left:224.2pt;margin-top:-5.95pt;width:39.95pt;height:28.95pt;z-index:251721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" filled="f" stroked="f" strokeweight=".5pt">
                <v:textbox>
                  <w:txbxContent>
                    <w:p w14:paraId="5568FE0D" w14:textId="77777777" w:rsidR="005C1A72" w:rsidRPr="000E38CE" w:rsidRDefault="005C1A72" w:rsidP="005C1A72">
                      <w:pPr>
                        <w:rPr>
                          <w:b/>
                          <w:bCs/>
                          <w:color w:val="000000" w:themeColor="text1"/>
                          <w:sz w:val="32"/>
                          <w:szCs w:val="32"/>
                        </w:rPr>
                      </w:pPr>
                      <w:r w:rsidRPr="000E38CE">
                        <w:rPr>
                          <w:b/>
                          <w:bCs/>
                          <w:color w:val="000000" w:themeColor="text1"/>
                          <w:sz w:val="32"/>
                          <w:szCs w:val="32"/>
                        </w:rPr>
                        <w:t>B</w:t>
                      </w:r>
                    </w:p>
                  </w:txbxContent>
                </v:textbox>
              </v:shape>
            </w:pict>
          </mc:Fallback>
        </mc:AlternateContent>
      </w:r>
      <w:r w:rsidRPr="00705D69">
        <w:rPr>
          <w:noProof/>
        </w:rPr>
        <mc:AlternateContent>
          <mc:Choice Requires="wps">
            <w:drawing>
              <wp:anchor distT="0" distB="0" distL="114300" distR="114300" simplePos="0" relativeHeight="251722752" behindDoc="0" locked="0" layoutInCell="1" allowOverlap="1" wp14:anchorId="2F22445B" wp14:editId="50A527AE">
                <wp:simplePos x="0" y="0"/>
                <wp:positionH relativeFrom="column">
                  <wp:posOffset>-183555</wp:posOffset>
                </wp:positionH>
                <wp:positionV relativeFrom="paragraph">
                  <wp:posOffset>-54218</wp:posOffset>
                </wp:positionV>
                <wp:extent cx="507365" cy="367665"/>
                <wp:effectExtent l="0" t="0" r="0" b="0"/>
                <wp:wrapNone/>
                <wp:docPr id="122" name="Text Box 122"/>
                <wp:cNvGraphicFramePr/>
                <a:graphic xmlns:a="http://schemas.openxmlformats.org/drawingml/2006/main">
                  <a:graphicData uri="http://schemas.microsoft.com/office/word/2010/wordprocessingShape">
                    <wps:wsp>
                      <wps:cNvSpPr txBox="1"/>
                      <wps:spPr>
                        <a:xfrm>
                          <a:off x="0" y="0"/>
                          <a:ext cx="507365" cy="367665"/>
                        </a:xfrm>
                        <a:prstGeom prst="rect">
                          <a:avLst/>
                        </a:prstGeom>
                        <a:noFill/>
                        <a:ln w="6350">
                          <a:noFill/>
                        </a:ln>
                      </wps:spPr>
                      <wps:txbx>
                        <w:txbxContent>
                          <w:p w14:paraId="3597DD4E" w14:textId="77777777" w:rsidR="005C1A72" w:rsidRPr="000E38CE" w:rsidRDefault="005C1A72" w:rsidP="005C1A72">
                            <w:pPr>
                              <w:rPr>
                                <w:b/>
                                <w:bCs/>
                                <w:color w:val="000000" w:themeColor="text1"/>
                                <w:sz w:val="32"/>
                                <w:szCs w:val="32"/>
                              </w:rPr>
                            </w:pPr>
                            <w:r w:rsidRPr="000E38CE">
                              <w:rPr>
                                <w:b/>
                                <w:bCs/>
                                <w:color w:val="000000" w:themeColor="text1"/>
                                <w:sz w:val="32"/>
                                <w:szCs w:val="32"/>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F22445B" id="Text Box 122" o:spid="_x0000_s1031" type="#_x0000_t202" style="position:absolute;margin-left:-14.45pt;margin-top:-4.25pt;width:39.95pt;height:28.95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" filled="f" stroked="f" strokeweight=".5pt">
                <v:textbox>
                  <w:txbxContent>
                    <w:p w14:paraId="3597DD4E" w14:textId="77777777" w:rsidR="005C1A72" w:rsidRPr="000E38CE" w:rsidRDefault="005C1A72" w:rsidP="005C1A72">
                      <w:pPr>
                        <w:rPr>
                          <w:b/>
                          <w:bCs/>
                          <w:color w:val="000000" w:themeColor="text1"/>
                          <w:sz w:val="32"/>
                          <w:szCs w:val="32"/>
                        </w:rPr>
                      </w:pPr>
                      <w:r w:rsidRPr="000E38CE">
                        <w:rPr>
                          <w:b/>
                          <w:bCs/>
                          <w:color w:val="000000" w:themeColor="text1"/>
                          <w:sz w:val="32"/>
                          <w:szCs w:val="32"/>
                        </w:rPr>
                        <w:t>A</w:t>
                      </w:r>
                    </w:p>
                  </w:txbxContent>
                </v:textbox>
              </v:shape>
            </w:pict>
          </mc:Fallback>
        </mc:AlternateContent>
      </w:r>
    </w:p>
    <w:p w14:paraId="085C10E4" w14:textId="77777777" w:rsidR="005C1A72" w:rsidRPr="00705D69" w:rsidRDefault="005C1A72" w:rsidP="005C1A72"/>
    <w:p w14:paraId="4F00B678" w14:textId="77777777" w:rsidR="005C1A72" w:rsidRPr="00705D69" w:rsidRDefault="005C1A72" w:rsidP="005C1A72">
      <w:r w:rsidRPr="00705D69">
        <w:rPr>
          <w:noProof/>
        </w:rPr>
        <w:drawing>
          <wp:anchor distT="0" distB="0" distL="114300" distR="114300" simplePos="0" relativeHeight="251720704" behindDoc="0" locked="0" layoutInCell="1" allowOverlap="1" wp14:anchorId="6AF02922" wp14:editId="1A66DEE9">
            <wp:simplePos x="0" y="0"/>
            <wp:positionH relativeFrom="column">
              <wp:posOffset>-91440</wp:posOffset>
            </wp:positionH>
            <wp:positionV relativeFrom="page">
              <wp:posOffset>1003663</wp:posOffset>
            </wp:positionV>
            <wp:extent cx="6099810" cy="6024880"/>
            <wp:effectExtent l="0" t="0" r="0" b="0"/>
            <wp:wrapSquare wrapText="bothSides"/>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6099810" cy="6024880"/>
                    </a:xfrm>
                    <a:prstGeom prst="rect">
                      <a:avLst/>
                    </a:prstGeom>
                  </pic:spPr>
                </pic:pic>
              </a:graphicData>
            </a:graphic>
            <wp14:sizeRelH relativeFrom="page">
              <wp14:pctWidth>0</wp14:pctWidth>
            </wp14:sizeRelH>
            <wp14:sizeRelV relativeFrom="page">
              <wp14:pctHeight>0</wp14:pctHeight>
            </wp14:sizeRelV>
          </wp:anchor>
        </w:drawing>
      </w:r>
    </w:p>
    <w:p w14:paraId="696509E9" w14:textId="77777777" w:rsidR="005C1A72" w:rsidRPr="00705D69" w:rsidRDefault="005C1A72" w:rsidP="005C1A72">
      <w:pPr>
        <w:rPr>
          <w:sz w:val="18"/>
          <w:szCs w:val="18"/>
        </w:rPr>
      </w:pPr>
    </w:p>
    <w:p w14:paraId="643A1432" w14:textId="77777777" w:rsidR="005C1A72" w:rsidRPr="00705D69" w:rsidRDefault="005C1A72" w:rsidP="005C1A72">
      <w:pPr>
        <w:pStyle w:val="TableofFigures"/>
        <w:ind w:left="0" w:firstLine="0"/>
        <w:jc w:val="both"/>
      </w:pPr>
      <w:bookmarkStart w:id="119" w:name="_Toc82431538"/>
      <w:r w:rsidRPr="00705D69">
        <w:rPr>
          <w:b/>
          <w:bCs/>
        </w:rPr>
        <w:t>Figure 1.7 –</w:t>
      </w:r>
      <w:r w:rsidRPr="00705D69">
        <w:t xml:space="preserve"> Unidentified features of the bone metabolome. (A) PLS-DA and (B) volcano plot analyses for bones of all buried individuals (inter-individual comparisons). Volcano plots in (B) indicate the total number of unknowns significantly (= sign.) increased or decreased in abundance in a respective body.</w:t>
      </w:r>
      <w:bookmarkEnd w:id="119"/>
    </w:p>
    <w:p w14:paraId="2325B93A" w14:textId="77777777" w:rsidR="005C1A72" w:rsidRPr="00705D69" w:rsidRDefault="005C1A72" w:rsidP="005C1A72"/>
    <w:p w14:paraId="793FB198" w14:textId="77777777" w:rsidR="005C1A72" w:rsidRPr="00705D69" w:rsidRDefault="005C1A72" w:rsidP="005C1A72"/>
    <w:p w14:paraId="1B8D1805" w14:textId="77777777" w:rsidR="005C1A72" w:rsidRPr="00705D69" w:rsidRDefault="005C1A72" w:rsidP="005C1A72"/>
    <w:p w14:paraId="0EDF3EC7" w14:textId="77777777" w:rsidR="005C1A72" w:rsidRPr="00705D69" w:rsidRDefault="005C1A72" w:rsidP="005C1A72"/>
    <w:p w14:paraId="25780C4C" w14:textId="77777777" w:rsidR="005C1A72" w:rsidRPr="00705D69" w:rsidRDefault="005C1A72" w:rsidP="005C1A72">
      <w:pPr>
        <w:spacing w:line="360" w:lineRule="auto"/>
        <w:jc w:val="both"/>
      </w:pPr>
      <w:r w:rsidRPr="00705D69">
        <w:lastRenderedPageBreak/>
        <w:tab/>
        <w:t xml:space="preserve">Lastly, unknown features from bone extracts were assessed by anatomical region in the same manner as done above (Figure 1.6). The complexity of information in the datasets was reduced by focusing on the top 25 differential unknowns with VIP values &gt; 1 resulting from multivariate analysis (PLS-DA). These unknowns significantly discriminated the six anatomical regions in each individual and were visualized using univariate methods (Figure 1.8). The most distal elements of the skeleton, the skull and feet, had for donor A reduced abundances as opposed to the center of the skeleton (lower torso, upper torso, and arm). These accumulating compounds were most likely available as nutrients in the grave, supporting the formation of a specific microhabitat at different locations of the body. This pattern observed for body A shifted for the middle and shallowest cadaver, as abundance profiles appeared to be less distinct. Slightly reduced abundances were still detected for the skull of individual B, yet </w:t>
      </w:r>
      <w:r>
        <w:t xml:space="preserve">foot </w:t>
      </w:r>
      <w:r w:rsidRPr="00705D69">
        <w:t>and leg</w:t>
      </w:r>
      <w:r>
        <w:t xml:space="preserve"> bones had</w:t>
      </w:r>
      <w:r w:rsidRPr="00705D69">
        <w:t xml:space="preserve"> </w:t>
      </w:r>
      <w:r>
        <w:t xml:space="preserve">clusters of unknowns with elevated </w:t>
      </w:r>
      <w:r w:rsidRPr="00705D69">
        <w:t>abundance</w:t>
      </w:r>
      <w:r>
        <w:t>s</w:t>
      </w:r>
      <w:r w:rsidRPr="00705D69">
        <w:t xml:space="preserve">. </w:t>
      </w:r>
      <w:r>
        <w:t xml:space="preserve">The shallowest </w:t>
      </w:r>
      <w:r w:rsidRPr="00705D69">
        <w:t xml:space="preserve">individual </w:t>
      </w:r>
      <w:r>
        <w:t>(C) had the least uniform signature</w:t>
      </w:r>
      <w:r w:rsidRPr="00705D69">
        <w:t xml:space="preserve">. Most of the abundance changes for </w:t>
      </w:r>
      <w:r>
        <w:t xml:space="preserve">the </w:t>
      </w:r>
      <w:r w:rsidRPr="00705D69">
        <w:t xml:space="preserve">unknown features </w:t>
      </w:r>
      <w:r>
        <w:t>were significant for</w:t>
      </w:r>
      <w:r w:rsidRPr="00705D69">
        <w:t xml:space="preserve"> comparisons among anatomical regions of </w:t>
      </w:r>
      <w:r>
        <w:t xml:space="preserve">donor </w:t>
      </w:r>
      <w:r w:rsidRPr="00705D69">
        <w:t>A, while</w:t>
      </w:r>
      <w:r>
        <w:t xml:space="preserve"> </w:t>
      </w:r>
      <w:r w:rsidRPr="00705D69">
        <w:t xml:space="preserve">C had overall less significant changes (Figure 1.8). </w:t>
      </w:r>
      <w:r>
        <w:t>Taken together</w:t>
      </w:r>
      <w:r w:rsidRPr="00705D69">
        <w:t xml:space="preserve">, the unknown analysis confirmed the presence of differential metabolic processes among buried individuals and in different skeletal regions postmortem – processes affected by either decomposition itself or the depositional ecology. Along with Figure 1.7, this diverse and variable metabolic picture of frequent changes in unknown metabolite abundances also reinforced our hypothesis that decomposition processes were still ongoing four years after burial. </w:t>
      </w:r>
    </w:p>
    <w:p w14:paraId="097C7556" w14:textId="77777777" w:rsidR="005C1A72" w:rsidRPr="00705D69" w:rsidRDefault="005C1A72" w:rsidP="005C1A72">
      <w:pPr>
        <w:spacing w:line="360" w:lineRule="auto"/>
        <w:ind w:firstLine="720"/>
        <w:jc w:val="both"/>
        <w:rPr>
          <w:b/>
          <w:bCs/>
          <w:color w:val="000000" w:themeColor="text1"/>
        </w:rPr>
      </w:pPr>
      <w:r w:rsidRPr="00705D69">
        <w:rPr>
          <w:color w:val="111111"/>
        </w:rPr>
        <w:t xml:space="preserve">Additional efforts were made to assign unknown compounds hypothetical chemical formulas (data not shown). In total, </w:t>
      </w:r>
      <w:r w:rsidRPr="00705D69">
        <w:rPr>
          <w:highlight w:val="white"/>
        </w:rPr>
        <w:t xml:space="preserve">11,481 empirical formulas </w:t>
      </w:r>
      <w:r w:rsidRPr="00705D69">
        <w:t xml:space="preserve">arising from the unknown </w:t>
      </w:r>
      <w:r w:rsidRPr="00705D69">
        <w:rPr>
          <w:i/>
          <w:iCs/>
        </w:rPr>
        <w:t>m/z</w:t>
      </w:r>
      <w:r w:rsidRPr="00705D69">
        <w:t xml:space="preserve"> features </w:t>
      </w:r>
      <w:r w:rsidRPr="00705D69">
        <w:rPr>
          <w:color w:val="111111"/>
        </w:rPr>
        <w:t xml:space="preserve">were found. These were sorted into generalized compound classes based upon their hypothesized atomic </w:t>
      </w:r>
      <w:r w:rsidRPr="00705D69">
        <w:rPr>
          <w:highlight w:val="white"/>
        </w:rPr>
        <w:t>H/C and O/C ratios</w:t>
      </w:r>
      <w:r w:rsidRPr="00705D69">
        <w:t xml:space="preserve"> in so-called van Krevelen diagrams</w:t>
      </w:r>
      <w:r w:rsidRPr="00705D69">
        <w:fldChar w:fldCharType="begin"/>
      </w:r>
      <w:r>
        <w:instrText xml:space="preserve"> ADDIN EN.CITE &lt;EndNote&gt;&lt;Cite&gt;&lt;Author&gt;Van Krevelen&lt;/Author&gt;&lt;Year&gt;1950&lt;/Year&gt;&lt;RecNum&gt;191&lt;/RecNum&gt;&lt;DisplayText&gt;&lt;style face="superscript"&gt;106&lt;/style&gt;&lt;/DisplayText&gt;&lt;record&gt;&lt;rec-number&gt;191&lt;/rec-number&gt;&lt;foreign-keys&gt;&lt;key app="EN" db-id="2zttdtfdjpf9pfepeftv9rrj25tfwdss0sd5" timestamp="1630271896"&gt;191&lt;/key&gt;&lt;/foreign-keys&gt;&lt;ref-type name="Journal Article"&gt;17&lt;/ref-type&gt;&lt;contributors&gt;&lt;authors&gt;&lt;author&gt;Van Krevelen, DW&lt;/author&gt;&lt;/authors&gt;&lt;/contributors&gt;&lt;titles&gt;&lt;title&gt;Graphical-statistical method for the study of structure and reaction processes of coal&lt;/title&gt;&lt;secondary-title&gt;Fuel&lt;/secondary-title&gt;&lt;/titles&gt;&lt;periodical&gt;&lt;full-title&gt;Fuel&lt;/full-title&gt;&lt;/periodical&gt;&lt;pages&gt;269-284&lt;/pages&gt;&lt;volume&gt;29&lt;/volume&gt;&lt;dates&gt;&lt;year&gt;1950&lt;/year&gt;&lt;/dates&gt;&lt;urls&gt;&lt;/urls&gt;&lt;/record&gt;&lt;/Cite&gt;&lt;/EndNote&gt;</w:instrText>
      </w:r>
      <w:r w:rsidRPr="00705D69">
        <w:fldChar w:fldCharType="separate"/>
      </w:r>
      <w:r w:rsidRPr="00345652">
        <w:rPr>
          <w:noProof/>
          <w:vertAlign w:val="superscript"/>
        </w:rPr>
        <w:t>106</w:t>
      </w:r>
      <w:r w:rsidRPr="00705D69">
        <w:fldChar w:fldCharType="end"/>
      </w:r>
      <w:r w:rsidRPr="00705D69">
        <w:t xml:space="preserve">. In such a diagram, every calculated chemical formula was given a ‘ratio-value’ which ultimately determined the (generalized) compound class e.g., </w:t>
      </w:r>
      <w:r w:rsidRPr="00705D69">
        <w:rPr>
          <w:highlight w:val="white"/>
        </w:rPr>
        <w:t>lipids, proteins, carbohydrates, amino-sugars, condensed hydrocarbons, lignins or tannins</w:t>
      </w:r>
      <w:r w:rsidRPr="00705D69">
        <w:rPr>
          <w:color w:val="111111"/>
        </w:rPr>
        <w:t xml:space="preserve">. A noticeable dense clustering suggested most of the unknown metabolites had characteristics most similar to those of lipids and condensed hydrocarbons (ratios of O/C &lt; 0.25 and H/C 0.5-2.25). Altogether, among others, we found 1,881 unknowns similar to lipids, 1,475 </w:t>
      </w:r>
      <w:r w:rsidRPr="00705D69">
        <w:rPr>
          <w:color w:val="111111"/>
        </w:rPr>
        <w:lastRenderedPageBreak/>
        <w:t xml:space="preserve">seemed to fit into the category for proteins, 129 amino-sugars, 135 carbohydrates, and 2,317 similar to condensed hydrocarbons, while 4,279 formulas remained with unknown designations (data not shown). Despite limitations in identifying compound classes from unidentified spectral features, the scope of our preliminary analysis showed that most of the trends observed from known biomolecules were reinforced by the unknowns. An outcome that points toward the necessity to refine and expand existing compound libraries to broaden the current state of knowledge of chemical metabolic pathways in the postmortem bone metabolome. More comprehensive libraries would ultimately also help to solve questions of whether compounds solely arose as a result of decomposition or </w:t>
      </w:r>
      <w:r>
        <w:rPr>
          <w:color w:val="111111"/>
        </w:rPr>
        <w:t xml:space="preserve">if they </w:t>
      </w:r>
      <w:r w:rsidRPr="00705D69">
        <w:rPr>
          <w:color w:val="111111"/>
        </w:rPr>
        <w:t>were potentially linked to plant/microbial pathways.</w:t>
      </w:r>
    </w:p>
    <w:p w14:paraId="06AE20CA" w14:textId="77777777" w:rsidR="005C1A72" w:rsidRPr="00705D69" w:rsidRDefault="005C1A72" w:rsidP="005C1A72">
      <w:pPr>
        <w:jc w:val="both"/>
        <w:rPr>
          <w:color w:val="000000" w:themeColor="text1"/>
          <w:sz w:val="20"/>
          <w:szCs w:val="20"/>
        </w:rPr>
      </w:pPr>
    </w:p>
    <w:p w14:paraId="612C8FDE" w14:textId="77777777" w:rsidR="005C1A72" w:rsidRPr="00705D69" w:rsidRDefault="005C1A72" w:rsidP="005C1A72">
      <w:pPr>
        <w:pStyle w:val="TableofFigures"/>
        <w:rPr>
          <w:b/>
          <w:bCs/>
        </w:rPr>
      </w:pPr>
    </w:p>
    <w:p w14:paraId="0598111E" w14:textId="77777777" w:rsidR="005C1A72" w:rsidRPr="00705D69" w:rsidRDefault="005C1A72" w:rsidP="005C1A72">
      <w:pPr>
        <w:pStyle w:val="TableofFigures"/>
        <w:rPr>
          <w:b/>
          <w:bCs/>
          <w:sz w:val="18"/>
          <w:szCs w:val="20"/>
        </w:rPr>
      </w:pPr>
      <w:bookmarkStart w:id="120" w:name="_Toc81902668"/>
      <w:bookmarkStart w:id="121" w:name="_Toc82431539"/>
      <w:r w:rsidRPr="00705D69">
        <w:rPr>
          <w:noProof/>
        </w:rPr>
        <w:lastRenderedPageBreak/>
        <w:drawing>
          <wp:anchor distT="0" distB="0" distL="114300" distR="114300" simplePos="0" relativeHeight="251723776" behindDoc="0" locked="0" layoutInCell="1" allowOverlap="1" wp14:anchorId="7782574D" wp14:editId="5E5C09D3">
            <wp:simplePos x="0" y="0"/>
            <wp:positionH relativeFrom="column">
              <wp:posOffset>0</wp:posOffset>
            </wp:positionH>
            <wp:positionV relativeFrom="paragraph">
              <wp:posOffset>0</wp:posOffset>
            </wp:positionV>
            <wp:extent cx="5943600" cy="7593330"/>
            <wp:effectExtent l="0" t="0" r="0" b="0"/>
            <wp:wrapSquare wrapText="bothSides"/>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5943600" cy="7593330"/>
                    </a:xfrm>
                    <a:prstGeom prst="rect">
                      <a:avLst/>
                    </a:prstGeom>
                  </pic:spPr>
                </pic:pic>
              </a:graphicData>
            </a:graphic>
            <wp14:sizeRelH relativeFrom="page">
              <wp14:pctWidth>0</wp14:pctWidth>
            </wp14:sizeRelH>
            <wp14:sizeRelV relativeFrom="page">
              <wp14:pctHeight>0</wp14:pctHeight>
            </wp14:sizeRelV>
          </wp:anchor>
        </w:drawing>
      </w:r>
      <w:bookmarkEnd w:id="120"/>
      <w:bookmarkEnd w:id="121"/>
      <w:r w:rsidRPr="00705D69">
        <w:rPr>
          <w:b/>
          <w:bCs/>
        </w:rPr>
        <w:t xml:space="preserve"> </w:t>
      </w:r>
    </w:p>
    <w:p w14:paraId="35D55ABB" w14:textId="77777777" w:rsidR="005C1A72" w:rsidRPr="00705D69" w:rsidRDefault="005C1A72" w:rsidP="005C1A72">
      <w:pPr>
        <w:pStyle w:val="TableofFigures"/>
        <w:ind w:left="0" w:firstLine="0"/>
        <w:jc w:val="both"/>
      </w:pPr>
      <w:bookmarkStart w:id="122" w:name="_Toc82431540"/>
      <w:r w:rsidRPr="00705D69">
        <w:rPr>
          <w:b/>
          <w:bCs/>
        </w:rPr>
        <w:t>Figure 1.8 –</w:t>
      </w:r>
      <w:r w:rsidRPr="00705D69">
        <w:t xml:space="preserve"> Masses of unidentified features of the bone metabolome by anatomical region for all three bodies (A, B, C). Heat map of the top 25 unknowns with VIP scores &gt; 1 extracted from PLS-DAs (intra-individual comparisons). Six regions are shown as defined in Table 1.6.</w:t>
      </w:r>
      <w:bookmarkEnd w:id="122"/>
    </w:p>
    <w:p w14:paraId="55067F90" w14:textId="77777777" w:rsidR="005C1A72" w:rsidRPr="00705D69" w:rsidRDefault="005C1A72" w:rsidP="005C1A72">
      <w:pPr>
        <w:pStyle w:val="Heading1"/>
        <w:rPr>
          <w:b w:val="0"/>
          <w:bCs w:val="0"/>
          <w:color w:val="000000" w:themeColor="text1"/>
          <w:szCs w:val="28"/>
        </w:rPr>
      </w:pPr>
      <w:bookmarkStart w:id="123" w:name="_Toc82431081"/>
      <w:r w:rsidRPr="00705D69">
        <w:rPr>
          <w:color w:val="000000" w:themeColor="text1"/>
          <w:szCs w:val="28"/>
        </w:rPr>
        <w:lastRenderedPageBreak/>
        <w:t>1.5 CONCLUSION</w:t>
      </w:r>
      <w:bookmarkEnd w:id="123"/>
    </w:p>
    <w:p w14:paraId="7558AA06" w14:textId="77777777" w:rsidR="005C1A72" w:rsidRPr="00705D69" w:rsidRDefault="005C1A72" w:rsidP="005C1A72">
      <w:pPr>
        <w:spacing w:line="360" w:lineRule="auto"/>
        <w:jc w:val="center"/>
        <w:rPr>
          <w:b/>
          <w:bCs/>
          <w:color w:val="000000" w:themeColor="text1"/>
          <w:sz w:val="28"/>
          <w:szCs w:val="28"/>
        </w:rPr>
      </w:pPr>
    </w:p>
    <w:p w14:paraId="657FABE7" w14:textId="77777777" w:rsidR="005C1A72" w:rsidRPr="00705D69" w:rsidRDefault="005C1A72" w:rsidP="005C1A72">
      <w:pPr>
        <w:pStyle w:val="NormalWeb"/>
        <w:shd w:val="clear" w:color="auto" w:fill="FFFFFF"/>
        <w:spacing w:before="0" w:beforeAutospacing="0" w:after="0" w:afterAutospacing="0" w:line="360" w:lineRule="auto"/>
        <w:ind w:firstLine="720"/>
        <w:jc w:val="both"/>
      </w:pPr>
      <w:r w:rsidRPr="00705D69">
        <w:t>Subsurface decomposition is impacted by several abiotic (soil pH, soil temperature, soil type and moisture) and biotic (soil decomposer diversity and accessibility) factors</w:t>
      </w:r>
      <w:r w:rsidRPr="00705D69">
        <w:fldChar w:fldCharType="begin"/>
      </w:r>
      <w:r w:rsidRPr="00705D69">
        <w:instrText xml:space="preserve"> ADDIN EN.CITE &lt;EndNote&gt;&lt;Cite&gt;&lt;Author&gt;Keenan&lt;/Author&gt;&lt;Year&gt;2018&lt;/Year&gt;&lt;RecNum&gt;146&lt;/RecNum&gt;&lt;DisplayText&gt;&lt;style face="superscript"&gt;28&lt;/style&gt;&lt;/DisplayText&gt;&lt;record&gt;&lt;rec-number&gt;146&lt;/rec-number&gt;&lt;foreign-keys&gt;&lt;key app="EN" db-id="2zttdtfdjpf9pfepeftv9rrj25tfwdss0sd5" timestamp="1628791240"&gt;146&lt;/key&gt;&lt;/foreign-keys&gt;&lt;ref-type name="Journal Article"&gt;17&lt;/ref-type&gt;&lt;contributors&gt;&lt;authors&gt;&lt;author&gt;Keenan, Sarah W&lt;/author&gt;&lt;author&gt;Emmons, Alexandra L&lt;/author&gt;&lt;author&gt;Taylor, Lois S&lt;/author&gt;&lt;author&gt;Phillips, Gary&lt;/author&gt;&lt;author&gt;Mason, Allison R&lt;/author&gt;&lt;author&gt;Mundorff, Amy Z&lt;/author&gt;&lt;author&gt;Bernard, Ernest C&lt;/author&gt;&lt;author&gt;Davoren, Jon&lt;/author&gt;&lt;author&gt;DeBruyn, Jennifer M&lt;/author&gt;&lt;/authors&gt;&lt;/contributors&gt;&lt;titles&gt;&lt;title&gt;Spatial impacts of a multi-individual grave on microbial and microfaunal communities and soil biogeochemistry&lt;/title&gt;&lt;secondary-title&gt;PloS one&lt;/secondary-title&gt;&lt;/titles&gt;&lt;periodical&gt;&lt;full-title&gt;PloS one&lt;/full-title&gt;&lt;/periodical&gt;&lt;pages&gt;e0208845&lt;/pages&gt;&lt;volume&gt;13&lt;/volume&gt;&lt;number&gt;12&lt;/number&gt;&lt;dates&gt;&lt;year&gt;2018&lt;/year&gt;&lt;/dates&gt;&lt;isbn&gt;1932-6203&lt;/isbn&gt;&lt;urls&gt;&lt;/urls&gt;&lt;/record&gt;&lt;/Cite&gt;&lt;/EndNote&gt;</w:instrText>
      </w:r>
      <w:r w:rsidRPr="00705D69">
        <w:fldChar w:fldCharType="separate"/>
      </w:r>
      <w:r w:rsidRPr="00705D69">
        <w:rPr>
          <w:noProof/>
          <w:vertAlign w:val="superscript"/>
        </w:rPr>
        <w:t>28</w:t>
      </w:r>
      <w:r w:rsidRPr="00705D69">
        <w:fldChar w:fldCharType="end"/>
      </w:r>
      <w:r w:rsidRPr="00705D69">
        <w:t>, differentiating decomposition trajectories from surface decay. In this chapter, untargeted metabolomics was used to investigate soil and bone metabolic signatures present at the time of sampling in a multi-individual grave. The deposition of three individuals and prior to this study performed skeletal analyses allowed us to also investigate the extent to which bone metabolomes were influenced intra- and inter-individually. The dissolved organic matter (DOM) in soils is a cocktail of carbohydrates, aromatic compounds, amino acids, and organic and fatty acids</w:t>
      </w:r>
      <w:r w:rsidRPr="00705D69">
        <w:fldChar w:fldCharType="begin"/>
      </w:r>
      <w:r>
        <w:instrText xml:space="preserve"> ADDIN EN.CITE &lt;EndNote&gt;&lt;Cite&gt;&lt;Author&gt;NandaKafle&lt;/Author&gt;&lt;Year&gt;2018&lt;/Year&gt;&lt;RecNum&gt;238&lt;/RecNum&gt;&lt;DisplayText&gt;&lt;style face="superscript"&gt;107&lt;/style&gt;&lt;/DisplayText&gt;&lt;record&gt;&lt;rec-number&gt;238&lt;/rec-number&gt;&lt;foreign-keys&gt;&lt;key app="EN" db-id="2zttdtfdjpf9pfepeftv9rrj25tfwdss0sd5" timestamp="1631199520"&gt;238&lt;/key&gt;&lt;/foreign-keys&gt;&lt;ref-type name="Journal Article"&gt;17&lt;/ref-type&gt;&lt;contributors&gt;&lt;authors&gt;&lt;author&gt;NandaKafle, Gitanjali&lt;/author&gt;&lt;author&gt;Christie, Amy A&lt;/author&gt;&lt;author&gt;Vilain, Sébastien&lt;/author&gt;&lt;author&gt;Brözel, Volker S&lt;/author&gt;&lt;/authors&gt;&lt;/contributors&gt;&lt;titles&gt;&lt;title&gt;Growth and extended survival of Escherichia coli O157: H7 in soil organic matter&lt;/title&gt;&lt;secondary-title&gt;Frontiers in microbiology&lt;/secondary-title&gt;&lt;/titles&gt;&lt;periodical&gt;&lt;full-title&gt;Frontiers in microbiology&lt;/full-title&gt;&lt;/periodical&gt;&lt;pages&gt;762&lt;/pages&gt;&lt;volume&gt;9&lt;/volume&gt;&lt;dates&gt;&lt;year&gt;2018&lt;/year&gt;&lt;/dates&gt;&lt;isbn&gt;1664-302X&lt;/isbn&gt;&lt;urls&gt;&lt;/urls&gt;&lt;/record&gt;&lt;/Cite&gt;&lt;/EndNote&gt;</w:instrText>
      </w:r>
      <w:r w:rsidRPr="00705D69">
        <w:fldChar w:fldCharType="separate"/>
      </w:r>
      <w:r w:rsidRPr="00345652">
        <w:rPr>
          <w:noProof/>
          <w:vertAlign w:val="superscript"/>
        </w:rPr>
        <w:t>107</w:t>
      </w:r>
      <w:r w:rsidRPr="00705D69">
        <w:fldChar w:fldCharType="end"/>
      </w:r>
      <w:r w:rsidRPr="00705D69">
        <w:t xml:space="preserve">. We demonstrated a diverse soil metabolic biochemistry coincided with strong spatial dynamics within the grave as illustrated based on shifts in metabolite abundances within different depths of the burial. Because of diverse metabolomes </w:t>
      </w:r>
      <w:r w:rsidRPr="00705D69">
        <w:rPr>
          <w:i/>
          <w:iCs/>
        </w:rPr>
        <w:t>in-vivo</w:t>
      </w:r>
      <w:r w:rsidRPr="00705D69">
        <w:t xml:space="preserve">, we expected a considerable portion of the metabolites to be likewise influenced among buried cadavers postmortem. This could be seen not only for comparisons among individuals but also among anatomical regions. Not surprisingly, </w:t>
      </w:r>
      <w:r>
        <w:t xml:space="preserve">as a decomposing cadaver is a nourishing source of nitrogen and carbon, </w:t>
      </w:r>
      <w:r w:rsidRPr="00705D69">
        <w:t>for both types of analyses</w:t>
      </w:r>
      <w:r>
        <w:t xml:space="preserve"> </w:t>
      </w:r>
      <w:r w:rsidRPr="00705D69">
        <w:t>amino acid profiles seemed to be most variable. Furthermore, we displayed a trend of reoccurring lowered compound abundances dominating for foot and skull bones of buried bodies likely related to specific (micro)habitats prevailing at different locations in the burial. The unidentified spectral features of the bone metabolome revealed similar trends to the known metabolites for inter- and intra-individual comparisons. Although annotation of these features is one of the bottlenecks of untargeted metabolomics, the information gained from these early untargeted studies helps to elucidate broad trends of postmortem trajectories in skeletal remains.</w:t>
      </w:r>
    </w:p>
    <w:p w14:paraId="6DF2A358" w14:textId="77777777" w:rsidR="005C1A72" w:rsidRPr="00705D69" w:rsidRDefault="005C1A72" w:rsidP="005C1A72">
      <w:pPr>
        <w:pStyle w:val="NormalWeb"/>
        <w:shd w:val="clear" w:color="auto" w:fill="FFFFFF"/>
        <w:spacing w:before="0" w:beforeAutospacing="0" w:after="0" w:afterAutospacing="0" w:line="360" w:lineRule="auto"/>
        <w:ind w:firstLine="720"/>
        <w:jc w:val="both"/>
      </w:pPr>
      <w:r w:rsidRPr="00705D69">
        <w:t>The interpretation of our results also demands an understanding of the limitations of this study provoked primarily by the environmental heterogeneity of the burial (biotic and abiotic). Aside from human decomposition, some of the here detected compounds, most likely sourced from plant root exudates and originated from microbes or the decay of plants and microbes. Water-soluble metabolites (&lt;</w:t>
      </w:r>
      <w:r>
        <w:t xml:space="preserve"> </w:t>
      </w:r>
      <w:r w:rsidRPr="00705D69">
        <w:t xml:space="preserve">1000 Da) are exchanged within soil </w:t>
      </w:r>
      <w:r w:rsidRPr="00705D69">
        <w:lastRenderedPageBreak/>
        <w:t>microbial communities (i.e., water-extractable exometabolite pool) and differentiating these molecular products is still one of the biggest challenges in metabolomics. Possible artifacts in differential metabolite abundances could have further been caused due to post-excavation contamination by the application of heat during bone sampling (drilling) or storage/handling of skeletal remains at room temperature – all factors that negatively affect the stability of biomolecules. Pre-burial factors namely the physical state of the bone, residual muscle tissue, vascularity, or adipocere along with individual intrinsic parameters like health conditions may have caused additional bias extremely hard to deconvolute. Yet, this work did not seek to validate any of these influences as a rather exploratory study was anticipated focused on obtaining a metabolic snapshot of soils and bones in a burial at the time of sampling. With only three individuals analyzed, a comparatively small donor size strongly motivates for additional, more comprehensive future research potentially considering various environmental and burial conditions</w:t>
      </w:r>
      <w:r>
        <w:t xml:space="preserve"> </w:t>
      </w:r>
      <w:r w:rsidRPr="00705D69">
        <w:t xml:space="preserve">which will ultimately help to complete the here presented picture of subsurface decomposition trajectories.  </w:t>
      </w:r>
    </w:p>
    <w:p w14:paraId="10714C6D" w14:textId="77777777" w:rsidR="005C1A72" w:rsidRPr="00705D69" w:rsidRDefault="005C1A72" w:rsidP="005C1A72">
      <w:pPr>
        <w:pStyle w:val="NormalWeb"/>
        <w:shd w:val="clear" w:color="auto" w:fill="FFFFFF"/>
        <w:spacing w:before="0" w:beforeAutospacing="0" w:after="0" w:afterAutospacing="0" w:line="360" w:lineRule="auto"/>
        <w:ind w:firstLine="720"/>
        <w:jc w:val="both"/>
      </w:pPr>
      <w:r w:rsidRPr="00705D69">
        <w:t>Taken together, soils and bones retained even four years after burial a diverse metabolome formed by heterogenous influxes from human decomposition and grave ecology. Assuming decomposition was still active in the grave, we showed that grave depth and anatomical region of skeletons were factors revealing metabolic diversity postmortem. Given that buried corpses are common scenarios in forensic invetigations</w:t>
      </w:r>
      <w:r w:rsidRPr="00705D69">
        <w:fldChar w:fldCharType="begin"/>
      </w:r>
      <w:r w:rsidRPr="00705D69">
        <w:instrText xml:space="preserve"> ADDIN EN.CITE &lt;EndNote&gt;&lt;Cite&gt;&lt;Author&gt;Zhang&lt;/Author&gt;&lt;Year&gt;2021&lt;/Year&gt;&lt;RecNum&gt;112&lt;/RecNum&gt;&lt;DisplayText&gt;&lt;style face="superscript"&gt;46&lt;/style&gt;&lt;/DisplayText&gt;&lt;record&gt;&lt;rec-number&gt;112&lt;/rec-number&gt;&lt;foreign-keys&gt;&lt;key app="EN" db-id="2zttdtfdjpf9pfepeftv9rrj25tfwdss0sd5" timestamp="1626037214"&gt;112&lt;/key&gt;&lt;/foreign-keys&gt;&lt;ref-type name="Journal Article"&gt;17&lt;/ref-type&gt;&lt;contributors&gt;&lt;authors&gt;&lt;author&gt;Zhang, Jun&lt;/author&gt;&lt;author&gt;Wang, Mengchun&lt;/author&gt;&lt;author&gt;Qi, Xiaoqin&lt;/author&gt;&lt;author&gt;Shi, Linyu&lt;/author&gt;&lt;author&gt;Zhang, Jiarong&lt;/author&gt;&lt;author&gt;Zhang, Xiaomeng&lt;/author&gt;&lt;author&gt;Yang, Tingting&lt;/author&gt;&lt;author&gt;Ren, Jianbo&lt;/author&gt;&lt;author&gt;Liu, Feng&lt;/author&gt;&lt;author&gt;Zhang, Gengqian&lt;/author&gt;&lt;/authors&gt;&lt;/contributors&gt;&lt;titles&gt;&lt;title&gt;Predicting the postmortem interval of burial cadavers based on microbial community succession&lt;/title&gt;&lt;secondary-title&gt;Forensic Science International: Genetics&lt;/secondary-title&gt;&lt;/titles&gt;&lt;periodical&gt;&lt;full-title&gt;Forensic Science International: Genetics&lt;/full-title&gt;&lt;/periodical&gt;&lt;pages&gt;102488&lt;/pages&gt;&lt;volume&gt;52&lt;/volume&gt;&lt;dates&gt;&lt;year&gt;2021&lt;/year&gt;&lt;/dates&gt;&lt;isbn&gt;1872-4973&lt;/isbn&gt;&lt;urls&gt;&lt;/urls&gt;&lt;/record&gt;&lt;/Cite&gt;&lt;/EndNote&gt;</w:instrText>
      </w:r>
      <w:r w:rsidRPr="00705D69">
        <w:fldChar w:fldCharType="separate"/>
      </w:r>
      <w:r w:rsidRPr="00705D69">
        <w:rPr>
          <w:noProof/>
          <w:vertAlign w:val="superscript"/>
        </w:rPr>
        <w:t>46</w:t>
      </w:r>
      <w:r w:rsidRPr="00705D69">
        <w:fldChar w:fldCharType="end"/>
      </w:r>
      <w:r w:rsidRPr="00705D69">
        <w:t xml:space="preserve">, we provided findings to contribute to the groundwork studies and might open new avenues of investigative approaches for such </w:t>
      </w:r>
      <w:r>
        <w:t xml:space="preserve">forensic </w:t>
      </w:r>
      <w:r w:rsidRPr="00705D69">
        <w:t xml:space="preserve">cases.    </w:t>
      </w:r>
    </w:p>
    <w:p w14:paraId="658DA2F9" w14:textId="77777777" w:rsidR="005C1A72" w:rsidRPr="00705D69" w:rsidRDefault="005C1A72" w:rsidP="005C1A72">
      <w:pPr>
        <w:pStyle w:val="NormalWeb"/>
        <w:spacing w:before="0" w:beforeAutospacing="0" w:after="0" w:afterAutospacing="0"/>
        <w:rPr>
          <w:color w:val="FF0000"/>
          <w:sz w:val="20"/>
          <w:szCs w:val="20"/>
        </w:rPr>
      </w:pPr>
    </w:p>
    <w:p w14:paraId="05B21F33" w14:textId="77777777" w:rsidR="005C1A72" w:rsidRPr="00705D69" w:rsidRDefault="005C1A72" w:rsidP="005C1A72">
      <w:pPr>
        <w:pStyle w:val="NormalWeb"/>
        <w:spacing w:before="0" w:beforeAutospacing="0" w:after="0" w:afterAutospacing="0"/>
        <w:rPr>
          <w:color w:val="FF0000"/>
          <w:sz w:val="20"/>
          <w:szCs w:val="20"/>
        </w:rPr>
      </w:pPr>
    </w:p>
    <w:p w14:paraId="1D639ADB" w14:textId="77777777" w:rsidR="005C1A72" w:rsidRPr="00705D69" w:rsidRDefault="005C1A72" w:rsidP="005C1A72">
      <w:pPr>
        <w:spacing w:line="360" w:lineRule="auto"/>
        <w:ind w:firstLine="720"/>
        <w:jc w:val="both"/>
        <w:rPr>
          <w:color w:val="000000" w:themeColor="text1"/>
          <w:sz w:val="21"/>
          <w:szCs w:val="21"/>
        </w:rPr>
      </w:pPr>
    </w:p>
    <w:p w14:paraId="1138874C" w14:textId="77777777" w:rsidR="005C1A72" w:rsidRPr="00705D69" w:rsidRDefault="005C1A72" w:rsidP="005C1A72">
      <w:pPr>
        <w:pStyle w:val="Heading1"/>
        <w:spacing w:line="360" w:lineRule="auto"/>
        <w:rPr>
          <w:color w:val="000000" w:themeColor="text1"/>
          <w:szCs w:val="28"/>
        </w:rPr>
      </w:pPr>
    </w:p>
    <w:p w14:paraId="40AB29E1" w14:textId="77777777" w:rsidR="005C1A72" w:rsidRPr="00705D69" w:rsidRDefault="005C1A72" w:rsidP="005C1A72">
      <w:pPr>
        <w:pStyle w:val="Heading1"/>
        <w:spacing w:line="360" w:lineRule="auto"/>
        <w:rPr>
          <w:color w:val="000000" w:themeColor="text1"/>
          <w:szCs w:val="28"/>
        </w:rPr>
      </w:pPr>
    </w:p>
    <w:p w14:paraId="01726A38" w14:textId="77777777" w:rsidR="005C1A72" w:rsidRPr="00705D69" w:rsidRDefault="005C1A72" w:rsidP="005C1A72">
      <w:pPr>
        <w:pStyle w:val="Heading1"/>
        <w:spacing w:line="360" w:lineRule="auto"/>
        <w:rPr>
          <w:color w:val="000000" w:themeColor="text1"/>
          <w:szCs w:val="28"/>
        </w:rPr>
      </w:pPr>
    </w:p>
    <w:p w14:paraId="1D6192C7" w14:textId="77777777" w:rsidR="005C1A72" w:rsidRPr="00705D69" w:rsidRDefault="005C1A72" w:rsidP="005C1A72"/>
    <w:p w14:paraId="4348AB1E" w14:textId="77777777" w:rsidR="005C1A72" w:rsidRPr="00705D69" w:rsidRDefault="005C1A72" w:rsidP="005C1A72"/>
    <w:p w14:paraId="55D98689" w14:textId="77777777" w:rsidR="005C1A72" w:rsidRDefault="005C1A72" w:rsidP="005C1A72"/>
    <w:p w14:paraId="150B15D5" w14:textId="77777777" w:rsidR="005C1A72" w:rsidRPr="00705D69" w:rsidRDefault="005C1A72" w:rsidP="005C1A72"/>
    <w:p w14:paraId="65513A9C" w14:textId="77777777" w:rsidR="005C1A72" w:rsidRPr="00705D69" w:rsidRDefault="005C1A72" w:rsidP="005C1A72"/>
    <w:p w14:paraId="78424F48" w14:textId="77777777" w:rsidR="005C1A72" w:rsidRPr="00705D69" w:rsidRDefault="005C1A72" w:rsidP="005C1A72">
      <w:pPr>
        <w:pStyle w:val="Heading1"/>
        <w:spacing w:line="360" w:lineRule="auto"/>
        <w:rPr>
          <w:b w:val="0"/>
          <w:bCs w:val="0"/>
          <w:color w:val="000000" w:themeColor="text1"/>
          <w:szCs w:val="28"/>
        </w:rPr>
      </w:pPr>
      <w:bookmarkStart w:id="124" w:name="_Toc82431082"/>
      <w:r w:rsidRPr="00705D69">
        <w:rPr>
          <w:color w:val="000000" w:themeColor="text1"/>
          <w:szCs w:val="28"/>
        </w:rPr>
        <w:lastRenderedPageBreak/>
        <w:t>1.6 APPENDIX CHAPTER I</w:t>
      </w:r>
      <w:bookmarkEnd w:id="124"/>
    </w:p>
    <w:p w14:paraId="22E86A7B" w14:textId="77777777" w:rsidR="005C1A72" w:rsidRPr="00705D69" w:rsidRDefault="005C1A72" w:rsidP="005C1A72">
      <w:pPr>
        <w:spacing w:line="360" w:lineRule="auto"/>
        <w:rPr>
          <w:b/>
          <w:bCs/>
          <w:color w:val="000000" w:themeColor="text1"/>
          <w:sz w:val="28"/>
          <w:szCs w:val="28"/>
        </w:rPr>
      </w:pPr>
    </w:p>
    <w:p w14:paraId="4949A4C2" w14:textId="77777777" w:rsidR="005C1A72" w:rsidRPr="00705D69" w:rsidRDefault="005C1A72" w:rsidP="005C1A72">
      <w:pPr>
        <w:rPr>
          <w:b/>
        </w:rPr>
      </w:pPr>
      <w:r w:rsidRPr="00705D69">
        <w:rPr>
          <w:noProof/>
        </w:rPr>
        <w:drawing>
          <wp:inline distT="0" distB="0" distL="0" distR="0" wp14:anchorId="0BF1D060" wp14:editId="56D3BBDB">
            <wp:extent cx="5554494" cy="6489738"/>
            <wp:effectExtent l="0" t="0" r="0" b="0"/>
            <wp:docPr id="54" name="Picture 54"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A screenshot of a video game&#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559385" cy="6495453"/>
                    </a:xfrm>
                    <a:prstGeom prst="rect">
                      <a:avLst/>
                    </a:prstGeom>
                    <a:noFill/>
                    <a:ln>
                      <a:noFill/>
                    </a:ln>
                  </pic:spPr>
                </pic:pic>
              </a:graphicData>
            </a:graphic>
          </wp:inline>
        </w:drawing>
      </w:r>
    </w:p>
    <w:p w14:paraId="29428989" w14:textId="77777777" w:rsidR="005C1A72" w:rsidRPr="00705D69" w:rsidRDefault="005C1A72" w:rsidP="005C1A72">
      <w:pPr>
        <w:rPr>
          <w:b/>
        </w:rPr>
      </w:pPr>
    </w:p>
    <w:p w14:paraId="78A30530" w14:textId="77777777" w:rsidR="005C1A72" w:rsidRPr="00705D69" w:rsidRDefault="005C1A72" w:rsidP="005C1A72">
      <w:pPr>
        <w:pStyle w:val="TableofFigures"/>
        <w:ind w:left="0" w:firstLine="0"/>
        <w:jc w:val="both"/>
        <w:rPr>
          <w:noProof/>
        </w:rPr>
      </w:pPr>
      <w:bookmarkStart w:id="125" w:name="_Toc82431541"/>
      <w:r w:rsidRPr="00705D69">
        <w:rPr>
          <w:b/>
          <w:noProof/>
        </w:rPr>
        <w:t xml:space="preserve">Figure 1.9 – </w:t>
      </w:r>
      <w:r w:rsidRPr="00705D69">
        <w:rPr>
          <w:noProof/>
        </w:rPr>
        <w:t>Depth profile of the multi-individual grave by individual (picture permission by Dr. Alexandra Emmons).</w:t>
      </w:r>
      <w:r w:rsidRPr="00705D69">
        <w:rPr>
          <w:b/>
          <w:noProof/>
        </w:rPr>
        <w:t xml:space="preserve"> </w:t>
      </w:r>
      <w:r w:rsidRPr="00705D69">
        <w:rPr>
          <w:noProof/>
        </w:rPr>
        <w:t xml:space="preserve">(A) Top individual (donor C), (B) middle individual (donor B), and (C) bottom individual (donor A). Measurements in green indicate the span of depths in meters. </w:t>
      </w:r>
      <w:r>
        <w:rPr>
          <w:noProof/>
        </w:rPr>
        <w:t>Photo credit:</w:t>
      </w:r>
      <w:r w:rsidRPr="00705D69">
        <w:rPr>
          <w:noProof/>
        </w:rPr>
        <w:t xml:space="preserve"> Christina Malone.</w:t>
      </w:r>
      <w:bookmarkEnd w:id="125"/>
      <w:r w:rsidRPr="00705D69">
        <w:rPr>
          <w:noProof/>
        </w:rPr>
        <w:t xml:space="preserve"> </w:t>
      </w:r>
    </w:p>
    <w:p w14:paraId="210AFA06" w14:textId="77777777" w:rsidR="005C1A72" w:rsidRPr="00705D69" w:rsidRDefault="005C1A72" w:rsidP="005C1A72">
      <w:pPr>
        <w:spacing w:line="360" w:lineRule="auto"/>
        <w:rPr>
          <w:b/>
          <w:bCs/>
          <w:color w:val="000000" w:themeColor="text1"/>
          <w:sz w:val="28"/>
          <w:szCs w:val="28"/>
        </w:rPr>
      </w:pPr>
    </w:p>
    <w:p w14:paraId="3D268E1F" w14:textId="77777777" w:rsidR="005C1A72" w:rsidRPr="00705D69" w:rsidRDefault="005C1A72" w:rsidP="005C1A72">
      <w:pPr>
        <w:pStyle w:val="Caption"/>
        <w:rPr>
          <w:b w:val="0"/>
          <w:bCs w:val="0"/>
          <w:i/>
          <w:iCs/>
          <w:sz w:val="22"/>
          <w:szCs w:val="22"/>
        </w:rPr>
      </w:pPr>
      <w:bookmarkStart w:id="126" w:name="_Toc82431328"/>
      <w:r w:rsidRPr="00705D69">
        <w:rPr>
          <w:i/>
          <w:iCs/>
          <w:sz w:val="22"/>
          <w:szCs w:val="22"/>
        </w:rPr>
        <w:lastRenderedPageBreak/>
        <w:t>Table 1.1 –</w:t>
      </w:r>
      <w:r w:rsidRPr="00705D69">
        <w:rPr>
          <w:b w:val="0"/>
          <w:bCs w:val="0"/>
          <w:i/>
          <w:iCs/>
          <w:sz w:val="22"/>
          <w:szCs w:val="22"/>
        </w:rPr>
        <w:t xml:space="preserve"> Demographics of skeletonized individuals</w:t>
      </w:r>
      <w:bookmarkEnd w:id="126"/>
    </w:p>
    <w:p w14:paraId="0B272237" w14:textId="77777777" w:rsidR="005C1A72" w:rsidRPr="00705D69" w:rsidRDefault="005C1A72" w:rsidP="005C1A72">
      <w:pPr>
        <w:keepNext/>
        <w:pBdr>
          <w:top w:val="nil"/>
          <w:left w:val="nil"/>
          <w:bottom w:val="nil"/>
          <w:right w:val="nil"/>
          <w:between w:val="nil"/>
        </w:pBdr>
        <w:spacing w:line="360" w:lineRule="auto"/>
        <w:rPr>
          <w:bCs/>
          <w:i/>
          <w:iCs/>
          <w:color w:val="000000"/>
          <w:sz w:val="21"/>
          <w:szCs w:val="21"/>
        </w:rPr>
      </w:pPr>
    </w:p>
    <w:tbl>
      <w:tblPr>
        <w:tblW w:w="9685" w:type="dxa"/>
        <w:tblBorders>
          <w:insideH w:val="single" w:sz="4" w:space="0" w:color="auto"/>
        </w:tblBorders>
        <w:tblLayout w:type="fixed"/>
        <w:tblLook w:val="04A0" w:firstRow="1" w:lastRow="0" w:firstColumn="1" w:lastColumn="0" w:noHBand="0" w:noVBand="1"/>
      </w:tblPr>
      <w:tblGrid>
        <w:gridCol w:w="1135"/>
        <w:gridCol w:w="1562"/>
        <w:gridCol w:w="1062"/>
        <w:gridCol w:w="780"/>
        <w:gridCol w:w="1401"/>
        <w:gridCol w:w="990"/>
        <w:gridCol w:w="1349"/>
        <w:gridCol w:w="1399"/>
        <w:gridCol w:w="7"/>
      </w:tblGrid>
      <w:tr w:rsidR="005C1A72" w:rsidRPr="00705D69" w14:paraId="6ADB884E" w14:textId="77777777" w:rsidTr="00713C5E">
        <w:trPr>
          <w:gridAfter w:val="1"/>
          <w:wAfter w:w="7" w:type="dxa"/>
          <w:trHeight w:val="288"/>
        </w:trPr>
        <w:tc>
          <w:tcPr>
            <w:tcW w:w="1135" w:type="dxa"/>
            <w:shd w:val="clear" w:color="auto" w:fill="D9D9D9" w:themeFill="background1" w:themeFillShade="D9"/>
          </w:tcPr>
          <w:p w14:paraId="7758617B" w14:textId="77777777" w:rsidR="005C1A72" w:rsidRPr="00705D69" w:rsidRDefault="005C1A72" w:rsidP="00713C5E">
            <w:pPr>
              <w:rPr>
                <w:b/>
                <w:bCs/>
                <w:i/>
                <w:sz w:val="20"/>
                <w:szCs w:val="20"/>
              </w:rPr>
            </w:pPr>
            <w:r w:rsidRPr="00705D69">
              <w:rPr>
                <w:b/>
                <w:bCs/>
                <w:sz w:val="20"/>
                <w:szCs w:val="20"/>
              </w:rPr>
              <w:t>Donor ID</w:t>
            </w:r>
          </w:p>
        </w:tc>
        <w:tc>
          <w:tcPr>
            <w:tcW w:w="1562" w:type="dxa"/>
            <w:shd w:val="clear" w:color="auto" w:fill="D9D9D9" w:themeFill="background1" w:themeFillShade="D9"/>
          </w:tcPr>
          <w:p w14:paraId="14A0B328" w14:textId="77777777" w:rsidR="005C1A72" w:rsidRPr="00705D69" w:rsidRDefault="005C1A72" w:rsidP="00713C5E">
            <w:pPr>
              <w:rPr>
                <w:b/>
                <w:bCs/>
                <w:i/>
                <w:sz w:val="20"/>
                <w:szCs w:val="20"/>
              </w:rPr>
            </w:pPr>
            <w:r w:rsidRPr="00705D69">
              <w:rPr>
                <w:b/>
                <w:bCs/>
                <w:sz w:val="20"/>
                <w:szCs w:val="20"/>
              </w:rPr>
              <w:t>Sample Type*</w:t>
            </w:r>
          </w:p>
        </w:tc>
        <w:tc>
          <w:tcPr>
            <w:tcW w:w="1062" w:type="dxa"/>
            <w:shd w:val="clear" w:color="auto" w:fill="D9D9D9" w:themeFill="background1" w:themeFillShade="D9"/>
          </w:tcPr>
          <w:p w14:paraId="7405C897" w14:textId="77777777" w:rsidR="005C1A72" w:rsidRPr="00705D69" w:rsidRDefault="005C1A72" w:rsidP="00713C5E">
            <w:pPr>
              <w:rPr>
                <w:b/>
                <w:bCs/>
                <w:i/>
                <w:sz w:val="20"/>
                <w:szCs w:val="20"/>
              </w:rPr>
            </w:pPr>
            <w:r w:rsidRPr="00705D69">
              <w:rPr>
                <w:b/>
                <w:bCs/>
                <w:sz w:val="20"/>
                <w:szCs w:val="20"/>
              </w:rPr>
              <w:t>Weight (kg)</w:t>
            </w:r>
          </w:p>
        </w:tc>
        <w:tc>
          <w:tcPr>
            <w:tcW w:w="780" w:type="dxa"/>
            <w:shd w:val="clear" w:color="auto" w:fill="D9D9D9" w:themeFill="background1" w:themeFillShade="D9"/>
          </w:tcPr>
          <w:p w14:paraId="1CED3880" w14:textId="77777777" w:rsidR="005C1A72" w:rsidRPr="00705D69" w:rsidRDefault="005C1A72" w:rsidP="00713C5E">
            <w:pPr>
              <w:rPr>
                <w:b/>
                <w:bCs/>
                <w:i/>
                <w:sz w:val="20"/>
                <w:szCs w:val="20"/>
              </w:rPr>
            </w:pPr>
            <w:r w:rsidRPr="00705D69">
              <w:rPr>
                <w:b/>
                <w:bCs/>
                <w:sz w:val="20"/>
                <w:szCs w:val="20"/>
              </w:rPr>
              <w:t>Age (yrs)</w:t>
            </w:r>
          </w:p>
        </w:tc>
        <w:tc>
          <w:tcPr>
            <w:tcW w:w="1401" w:type="dxa"/>
            <w:shd w:val="clear" w:color="auto" w:fill="D9D9D9" w:themeFill="background1" w:themeFillShade="D9"/>
          </w:tcPr>
          <w:p w14:paraId="539D52DA" w14:textId="77777777" w:rsidR="005C1A72" w:rsidRPr="00705D69" w:rsidRDefault="005C1A72" w:rsidP="00713C5E">
            <w:pPr>
              <w:rPr>
                <w:b/>
                <w:bCs/>
                <w:i/>
                <w:sz w:val="20"/>
                <w:szCs w:val="20"/>
              </w:rPr>
            </w:pPr>
            <w:r w:rsidRPr="00705D69">
              <w:rPr>
                <w:b/>
                <w:bCs/>
                <w:sz w:val="20"/>
                <w:szCs w:val="20"/>
              </w:rPr>
              <w:t>Medical History</w:t>
            </w:r>
          </w:p>
        </w:tc>
        <w:tc>
          <w:tcPr>
            <w:tcW w:w="990" w:type="dxa"/>
            <w:shd w:val="clear" w:color="auto" w:fill="D9D9D9" w:themeFill="background1" w:themeFillShade="D9"/>
          </w:tcPr>
          <w:p w14:paraId="5580528E" w14:textId="77777777" w:rsidR="005C1A72" w:rsidRPr="00705D69" w:rsidRDefault="005C1A72" w:rsidP="00713C5E">
            <w:pPr>
              <w:rPr>
                <w:b/>
                <w:bCs/>
                <w:i/>
                <w:sz w:val="20"/>
                <w:szCs w:val="20"/>
              </w:rPr>
            </w:pPr>
            <w:r w:rsidRPr="00705D69">
              <w:rPr>
                <w:b/>
                <w:bCs/>
                <w:sz w:val="20"/>
                <w:szCs w:val="20"/>
              </w:rPr>
              <w:t>Sex</w:t>
            </w:r>
          </w:p>
        </w:tc>
        <w:tc>
          <w:tcPr>
            <w:tcW w:w="1349" w:type="dxa"/>
            <w:shd w:val="clear" w:color="auto" w:fill="D9D9D9" w:themeFill="background1" w:themeFillShade="D9"/>
          </w:tcPr>
          <w:p w14:paraId="36EBF7DD" w14:textId="77777777" w:rsidR="005C1A72" w:rsidRPr="00705D69" w:rsidRDefault="005C1A72" w:rsidP="00713C5E">
            <w:pPr>
              <w:rPr>
                <w:b/>
                <w:bCs/>
                <w:i/>
                <w:sz w:val="20"/>
                <w:szCs w:val="20"/>
              </w:rPr>
            </w:pPr>
            <w:r w:rsidRPr="00705D69">
              <w:rPr>
                <w:b/>
                <w:bCs/>
                <w:sz w:val="20"/>
                <w:szCs w:val="20"/>
              </w:rPr>
              <w:t>Position in Grave</w:t>
            </w:r>
          </w:p>
        </w:tc>
        <w:tc>
          <w:tcPr>
            <w:tcW w:w="1399" w:type="dxa"/>
            <w:shd w:val="clear" w:color="auto" w:fill="D9D9D9" w:themeFill="background1" w:themeFillShade="D9"/>
          </w:tcPr>
          <w:p w14:paraId="1590B0CE" w14:textId="77777777" w:rsidR="005C1A72" w:rsidRPr="00705D69" w:rsidRDefault="005C1A72" w:rsidP="00713C5E">
            <w:pPr>
              <w:rPr>
                <w:b/>
                <w:bCs/>
                <w:sz w:val="20"/>
                <w:szCs w:val="20"/>
              </w:rPr>
            </w:pPr>
            <w:r w:rsidRPr="00705D69">
              <w:rPr>
                <w:b/>
                <w:bCs/>
                <w:sz w:val="20"/>
                <w:szCs w:val="20"/>
              </w:rPr>
              <w:t>Duration of Burial</w:t>
            </w:r>
          </w:p>
        </w:tc>
      </w:tr>
      <w:tr w:rsidR="005C1A72" w:rsidRPr="00705D69" w14:paraId="2B554474" w14:textId="77777777" w:rsidTr="00713C5E">
        <w:trPr>
          <w:gridAfter w:val="1"/>
          <w:wAfter w:w="7" w:type="dxa"/>
          <w:trHeight w:val="288"/>
        </w:trPr>
        <w:tc>
          <w:tcPr>
            <w:tcW w:w="1135" w:type="dxa"/>
          </w:tcPr>
          <w:p w14:paraId="0308FE64" w14:textId="77777777" w:rsidR="005C1A72" w:rsidRPr="00705D69" w:rsidRDefault="005C1A72" w:rsidP="00713C5E">
            <w:pPr>
              <w:rPr>
                <w:i/>
                <w:sz w:val="20"/>
                <w:szCs w:val="20"/>
              </w:rPr>
            </w:pPr>
            <w:r w:rsidRPr="00705D69">
              <w:rPr>
                <w:sz w:val="20"/>
                <w:szCs w:val="20"/>
              </w:rPr>
              <w:t>A</w:t>
            </w:r>
          </w:p>
        </w:tc>
        <w:tc>
          <w:tcPr>
            <w:tcW w:w="1562" w:type="dxa"/>
          </w:tcPr>
          <w:p w14:paraId="0B140518" w14:textId="77777777" w:rsidR="005C1A72" w:rsidRPr="00705D69" w:rsidRDefault="005C1A72" w:rsidP="00713C5E">
            <w:pPr>
              <w:rPr>
                <w:sz w:val="20"/>
                <w:szCs w:val="20"/>
              </w:rPr>
            </w:pPr>
            <w:r w:rsidRPr="00705D69">
              <w:rPr>
                <w:sz w:val="20"/>
                <w:szCs w:val="20"/>
              </w:rPr>
              <w:t>Soil/bone</w:t>
            </w:r>
          </w:p>
        </w:tc>
        <w:tc>
          <w:tcPr>
            <w:tcW w:w="1062" w:type="dxa"/>
          </w:tcPr>
          <w:p w14:paraId="1A141721" w14:textId="77777777" w:rsidR="005C1A72" w:rsidRPr="00705D69" w:rsidRDefault="005C1A72" w:rsidP="00713C5E">
            <w:pPr>
              <w:rPr>
                <w:sz w:val="20"/>
                <w:szCs w:val="20"/>
              </w:rPr>
            </w:pPr>
            <w:r w:rsidRPr="00705D69">
              <w:rPr>
                <w:sz w:val="20"/>
                <w:szCs w:val="20"/>
              </w:rPr>
              <w:t>60.3</w:t>
            </w:r>
          </w:p>
        </w:tc>
        <w:tc>
          <w:tcPr>
            <w:tcW w:w="780" w:type="dxa"/>
          </w:tcPr>
          <w:p w14:paraId="0FC81A4F" w14:textId="77777777" w:rsidR="005C1A72" w:rsidRPr="00705D69" w:rsidRDefault="005C1A72" w:rsidP="00713C5E">
            <w:pPr>
              <w:rPr>
                <w:sz w:val="20"/>
                <w:szCs w:val="20"/>
              </w:rPr>
            </w:pPr>
            <w:r w:rsidRPr="00705D69">
              <w:rPr>
                <w:sz w:val="20"/>
                <w:szCs w:val="20"/>
              </w:rPr>
              <w:t>68</w:t>
            </w:r>
          </w:p>
        </w:tc>
        <w:tc>
          <w:tcPr>
            <w:tcW w:w="1401" w:type="dxa"/>
          </w:tcPr>
          <w:p w14:paraId="0AA5FE50" w14:textId="77777777" w:rsidR="005C1A72" w:rsidRPr="00705D69" w:rsidRDefault="005C1A72" w:rsidP="00713C5E">
            <w:pPr>
              <w:rPr>
                <w:sz w:val="20"/>
                <w:szCs w:val="20"/>
              </w:rPr>
            </w:pPr>
            <w:r w:rsidRPr="00705D69">
              <w:rPr>
                <w:sz w:val="20"/>
                <w:szCs w:val="20"/>
              </w:rPr>
              <w:t>Cancer</w:t>
            </w:r>
          </w:p>
        </w:tc>
        <w:tc>
          <w:tcPr>
            <w:tcW w:w="990" w:type="dxa"/>
          </w:tcPr>
          <w:p w14:paraId="1D1A0856" w14:textId="77777777" w:rsidR="005C1A72" w:rsidRPr="00705D69" w:rsidRDefault="005C1A72" w:rsidP="00713C5E">
            <w:pPr>
              <w:rPr>
                <w:sz w:val="20"/>
                <w:szCs w:val="20"/>
              </w:rPr>
            </w:pPr>
            <w:r w:rsidRPr="00705D69">
              <w:rPr>
                <w:sz w:val="20"/>
                <w:szCs w:val="20"/>
              </w:rPr>
              <w:t>Female</w:t>
            </w:r>
          </w:p>
        </w:tc>
        <w:tc>
          <w:tcPr>
            <w:tcW w:w="1349" w:type="dxa"/>
          </w:tcPr>
          <w:p w14:paraId="0ABE8F18" w14:textId="77777777" w:rsidR="005C1A72" w:rsidRPr="00705D69" w:rsidRDefault="005C1A72" w:rsidP="00713C5E">
            <w:pPr>
              <w:rPr>
                <w:sz w:val="20"/>
                <w:szCs w:val="20"/>
              </w:rPr>
            </w:pPr>
            <w:r w:rsidRPr="00705D69">
              <w:rPr>
                <w:sz w:val="20"/>
                <w:szCs w:val="20"/>
              </w:rPr>
              <w:t>Bottom</w:t>
            </w:r>
          </w:p>
        </w:tc>
        <w:tc>
          <w:tcPr>
            <w:tcW w:w="1399" w:type="dxa"/>
          </w:tcPr>
          <w:p w14:paraId="4B843E42" w14:textId="77777777" w:rsidR="005C1A72" w:rsidRPr="00705D69" w:rsidRDefault="005C1A72" w:rsidP="00713C5E">
            <w:pPr>
              <w:rPr>
                <w:sz w:val="20"/>
                <w:szCs w:val="20"/>
              </w:rPr>
            </w:pPr>
            <w:r w:rsidRPr="00705D69">
              <w:rPr>
                <w:sz w:val="20"/>
                <w:szCs w:val="20"/>
              </w:rPr>
              <w:t>4 years</w:t>
            </w:r>
          </w:p>
        </w:tc>
      </w:tr>
      <w:tr w:rsidR="005C1A72" w:rsidRPr="00705D69" w14:paraId="530856E8" w14:textId="77777777" w:rsidTr="00713C5E">
        <w:trPr>
          <w:gridAfter w:val="1"/>
          <w:wAfter w:w="7" w:type="dxa"/>
          <w:trHeight w:val="288"/>
        </w:trPr>
        <w:tc>
          <w:tcPr>
            <w:tcW w:w="1135" w:type="dxa"/>
          </w:tcPr>
          <w:p w14:paraId="012FE977" w14:textId="77777777" w:rsidR="005C1A72" w:rsidRPr="00705D69" w:rsidRDefault="005C1A72" w:rsidP="00713C5E">
            <w:pPr>
              <w:rPr>
                <w:sz w:val="20"/>
                <w:szCs w:val="20"/>
              </w:rPr>
            </w:pPr>
            <w:r w:rsidRPr="00705D69">
              <w:rPr>
                <w:sz w:val="20"/>
                <w:szCs w:val="20"/>
              </w:rPr>
              <w:t>B</w:t>
            </w:r>
          </w:p>
        </w:tc>
        <w:tc>
          <w:tcPr>
            <w:tcW w:w="1562" w:type="dxa"/>
          </w:tcPr>
          <w:p w14:paraId="261C2D1C" w14:textId="77777777" w:rsidR="005C1A72" w:rsidRPr="00705D69" w:rsidRDefault="005C1A72" w:rsidP="00713C5E">
            <w:pPr>
              <w:rPr>
                <w:sz w:val="20"/>
                <w:szCs w:val="20"/>
              </w:rPr>
            </w:pPr>
            <w:r w:rsidRPr="00705D69">
              <w:rPr>
                <w:sz w:val="20"/>
                <w:szCs w:val="20"/>
              </w:rPr>
              <w:t>Soil/bone</w:t>
            </w:r>
          </w:p>
        </w:tc>
        <w:tc>
          <w:tcPr>
            <w:tcW w:w="1062" w:type="dxa"/>
          </w:tcPr>
          <w:p w14:paraId="21FB4B77" w14:textId="77777777" w:rsidR="005C1A72" w:rsidRPr="00705D69" w:rsidRDefault="005C1A72" w:rsidP="00713C5E">
            <w:pPr>
              <w:rPr>
                <w:sz w:val="20"/>
                <w:szCs w:val="20"/>
              </w:rPr>
            </w:pPr>
            <w:r w:rsidRPr="00705D69">
              <w:rPr>
                <w:sz w:val="20"/>
                <w:szCs w:val="20"/>
              </w:rPr>
              <w:t>70.8</w:t>
            </w:r>
          </w:p>
        </w:tc>
        <w:tc>
          <w:tcPr>
            <w:tcW w:w="780" w:type="dxa"/>
          </w:tcPr>
          <w:p w14:paraId="408ACD5D" w14:textId="77777777" w:rsidR="005C1A72" w:rsidRPr="00705D69" w:rsidRDefault="005C1A72" w:rsidP="00713C5E">
            <w:pPr>
              <w:rPr>
                <w:sz w:val="20"/>
                <w:szCs w:val="20"/>
              </w:rPr>
            </w:pPr>
            <w:r w:rsidRPr="00705D69">
              <w:rPr>
                <w:sz w:val="20"/>
                <w:szCs w:val="20"/>
              </w:rPr>
              <w:t>63</w:t>
            </w:r>
          </w:p>
        </w:tc>
        <w:tc>
          <w:tcPr>
            <w:tcW w:w="1401" w:type="dxa"/>
          </w:tcPr>
          <w:p w14:paraId="27F542AA" w14:textId="77777777" w:rsidR="005C1A72" w:rsidRPr="00705D69" w:rsidRDefault="005C1A72" w:rsidP="00713C5E">
            <w:pPr>
              <w:rPr>
                <w:sz w:val="20"/>
                <w:szCs w:val="20"/>
              </w:rPr>
            </w:pPr>
            <w:r w:rsidRPr="00705D69">
              <w:rPr>
                <w:sz w:val="20"/>
                <w:szCs w:val="20"/>
              </w:rPr>
              <w:t>COPD</w:t>
            </w:r>
          </w:p>
        </w:tc>
        <w:tc>
          <w:tcPr>
            <w:tcW w:w="990" w:type="dxa"/>
          </w:tcPr>
          <w:p w14:paraId="070B35B3" w14:textId="77777777" w:rsidR="005C1A72" w:rsidRPr="00705D69" w:rsidRDefault="005C1A72" w:rsidP="00713C5E">
            <w:pPr>
              <w:rPr>
                <w:sz w:val="20"/>
                <w:szCs w:val="20"/>
              </w:rPr>
            </w:pPr>
            <w:r w:rsidRPr="00705D69">
              <w:rPr>
                <w:sz w:val="20"/>
                <w:szCs w:val="20"/>
              </w:rPr>
              <w:t>Male</w:t>
            </w:r>
          </w:p>
        </w:tc>
        <w:tc>
          <w:tcPr>
            <w:tcW w:w="1349" w:type="dxa"/>
          </w:tcPr>
          <w:p w14:paraId="5417C182" w14:textId="77777777" w:rsidR="005C1A72" w:rsidRPr="00705D69" w:rsidRDefault="005C1A72" w:rsidP="00713C5E">
            <w:pPr>
              <w:rPr>
                <w:sz w:val="20"/>
                <w:szCs w:val="20"/>
              </w:rPr>
            </w:pPr>
            <w:r w:rsidRPr="00705D69">
              <w:rPr>
                <w:sz w:val="20"/>
                <w:szCs w:val="20"/>
              </w:rPr>
              <w:t>Middle</w:t>
            </w:r>
          </w:p>
        </w:tc>
        <w:tc>
          <w:tcPr>
            <w:tcW w:w="1399" w:type="dxa"/>
          </w:tcPr>
          <w:p w14:paraId="2E677BE2" w14:textId="77777777" w:rsidR="005C1A72" w:rsidRPr="00705D69" w:rsidRDefault="005C1A72" w:rsidP="00713C5E">
            <w:pPr>
              <w:rPr>
                <w:sz w:val="20"/>
                <w:szCs w:val="20"/>
              </w:rPr>
            </w:pPr>
            <w:r w:rsidRPr="00705D69">
              <w:rPr>
                <w:sz w:val="20"/>
                <w:szCs w:val="20"/>
              </w:rPr>
              <w:t>4 years</w:t>
            </w:r>
          </w:p>
        </w:tc>
      </w:tr>
      <w:tr w:rsidR="005C1A72" w:rsidRPr="00705D69" w14:paraId="595ADEC3" w14:textId="77777777" w:rsidTr="00713C5E">
        <w:trPr>
          <w:gridAfter w:val="1"/>
          <w:wAfter w:w="7" w:type="dxa"/>
          <w:trHeight w:val="288"/>
        </w:trPr>
        <w:tc>
          <w:tcPr>
            <w:tcW w:w="1135" w:type="dxa"/>
            <w:tcBorders>
              <w:bottom w:val="single" w:sz="18" w:space="0" w:color="000000" w:themeColor="text1"/>
            </w:tcBorders>
          </w:tcPr>
          <w:p w14:paraId="01FAD8E7" w14:textId="77777777" w:rsidR="005C1A72" w:rsidRPr="00705D69" w:rsidRDefault="005C1A72" w:rsidP="00713C5E">
            <w:pPr>
              <w:rPr>
                <w:i/>
                <w:sz w:val="20"/>
                <w:szCs w:val="20"/>
              </w:rPr>
            </w:pPr>
            <w:r w:rsidRPr="00705D69">
              <w:rPr>
                <w:sz w:val="20"/>
                <w:szCs w:val="20"/>
              </w:rPr>
              <w:t>C</w:t>
            </w:r>
          </w:p>
        </w:tc>
        <w:tc>
          <w:tcPr>
            <w:tcW w:w="1562" w:type="dxa"/>
            <w:tcBorders>
              <w:bottom w:val="single" w:sz="18" w:space="0" w:color="000000" w:themeColor="text1"/>
            </w:tcBorders>
          </w:tcPr>
          <w:p w14:paraId="0F5FC87F" w14:textId="77777777" w:rsidR="005C1A72" w:rsidRPr="00705D69" w:rsidRDefault="005C1A72" w:rsidP="00713C5E">
            <w:pPr>
              <w:rPr>
                <w:sz w:val="20"/>
                <w:szCs w:val="20"/>
              </w:rPr>
            </w:pPr>
            <w:r w:rsidRPr="00705D69">
              <w:rPr>
                <w:sz w:val="20"/>
                <w:szCs w:val="20"/>
              </w:rPr>
              <w:t>Soil/bone</w:t>
            </w:r>
          </w:p>
        </w:tc>
        <w:tc>
          <w:tcPr>
            <w:tcW w:w="1062" w:type="dxa"/>
            <w:tcBorders>
              <w:bottom w:val="single" w:sz="18" w:space="0" w:color="000000" w:themeColor="text1"/>
            </w:tcBorders>
          </w:tcPr>
          <w:p w14:paraId="689B7AEA" w14:textId="77777777" w:rsidR="005C1A72" w:rsidRPr="00705D69" w:rsidRDefault="005C1A72" w:rsidP="00713C5E">
            <w:pPr>
              <w:rPr>
                <w:sz w:val="20"/>
                <w:szCs w:val="20"/>
              </w:rPr>
            </w:pPr>
            <w:r w:rsidRPr="00705D69">
              <w:rPr>
                <w:sz w:val="20"/>
                <w:szCs w:val="20"/>
              </w:rPr>
              <w:t>51.7</w:t>
            </w:r>
          </w:p>
        </w:tc>
        <w:tc>
          <w:tcPr>
            <w:tcW w:w="780" w:type="dxa"/>
            <w:tcBorders>
              <w:bottom w:val="single" w:sz="18" w:space="0" w:color="000000" w:themeColor="text1"/>
            </w:tcBorders>
          </w:tcPr>
          <w:p w14:paraId="2FC75E7E" w14:textId="77777777" w:rsidR="005C1A72" w:rsidRPr="00705D69" w:rsidRDefault="005C1A72" w:rsidP="00713C5E">
            <w:pPr>
              <w:rPr>
                <w:sz w:val="20"/>
                <w:szCs w:val="20"/>
              </w:rPr>
            </w:pPr>
            <w:r w:rsidRPr="00705D69">
              <w:rPr>
                <w:sz w:val="20"/>
                <w:szCs w:val="20"/>
              </w:rPr>
              <w:t>63</w:t>
            </w:r>
          </w:p>
        </w:tc>
        <w:tc>
          <w:tcPr>
            <w:tcW w:w="1401" w:type="dxa"/>
            <w:tcBorders>
              <w:bottom w:val="single" w:sz="18" w:space="0" w:color="000000" w:themeColor="text1"/>
            </w:tcBorders>
          </w:tcPr>
          <w:p w14:paraId="0E80C871" w14:textId="77777777" w:rsidR="005C1A72" w:rsidRPr="00705D69" w:rsidRDefault="005C1A72" w:rsidP="00713C5E">
            <w:pPr>
              <w:rPr>
                <w:sz w:val="20"/>
                <w:szCs w:val="20"/>
              </w:rPr>
            </w:pPr>
            <w:r w:rsidRPr="00705D69">
              <w:rPr>
                <w:sz w:val="20"/>
                <w:szCs w:val="20"/>
              </w:rPr>
              <w:t>Cancer, Coronary Artery Dx</w:t>
            </w:r>
          </w:p>
        </w:tc>
        <w:tc>
          <w:tcPr>
            <w:tcW w:w="990" w:type="dxa"/>
            <w:tcBorders>
              <w:bottom w:val="single" w:sz="18" w:space="0" w:color="000000" w:themeColor="text1"/>
            </w:tcBorders>
          </w:tcPr>
          <w:p w14:paraId="7D964128" w14:textId="77777777" w:rsidR="005C1A72" w:rsidRPr="00705D69" w:rsidRDefault="005C1A72" w:rsidP="00713C5E">
            <w:pPr>
              <w:rPr>
                <w:sz w:val="20"/>
                <w:szCs w:val="20"/>
              </w:rPr>
            </w:pPr>
            <w:r w:rsidRPr="00705D69">
              <w:rPr>
                <w:sz w:val="20"/>
                <w:szCs w:val="20"/>
              </w:rPr>
              <w:t>Male</w:t>
            </w:r>
          </w:p>
        </w:tc>
        <w:tc>
          <w:tcPr>
            <w:tcW w:w="1349" w:type="dxa"/>
            <w:tcBorders>
              <w:bottom w:val="single" w:sz="18" w:space="0" w:color="000000" w:themeColor="text1"/>
            </w:tcBorders>
          </w:tcPr>
          <w:p w14:paraId="084E9EE2" w14:textId="77777777" w:rsidR="005C1A72" w:rsidRPr="00705D69" w:rsidRDefault="005C1A72" w:rsidP="00713C5E">
            <w:pPr>
              <w:rPr>
                <w:sz w:val="20"/>
                <w:szCs w:val="20"/>
              </w:rPr>
            </w:pPr>
            <w:r w:rsidRPr="00705D69">
              <w:rPr>
                <w:sz w:val="20"/>
                <w:szCs w:val="20"/>
              </w:rPr>
              <w:t>Top</w:t>
            </w:r>
          </w:p>
        </w:tc>
        <w:tc>
          <w:tcPr>
            <w:tcW w:w="1399" w:type="dxa"/>
            <w:tcBorders>
              <w:bottom w:val="single" w:sz="18" w:space="0" w:color="000000" w:themeColor="text1"/>
            </w:tcBorders>
          </w:tcPr>
          <w:p w14:paraId="4B32079D" w14:textId="77777777" w:rsidR="005C1A72" w:rsidRPr="00705D69" w:rsidRDefault="005C1A72" w:rsidP="00713C5E">
            <w:pPr>
              <w:rPr>
                <w:sz w:val="20"/>
                <w:szCs w:val="20"/>
              </w:rPr>
            </w:pPr>
            <w:r w:rsidRPr="00705D69">
              <w:rPr>
                <w:sz w:val="20"/>
                <w:szCs w:val="20"/>
              </w:rPr>
              <w:t>4 years</w:t>
            </w:r>
          </w:p>
        </w:tc>
      </w:tr>
      <w:tr w:rsidR="005C1A72" w:rsidRPr="00705D69" w14:paraId="1859BCE3" w14:textId="77777777" w:rsidTr="00713C5E">
        <w:trPr>
          <w:trHeight w:val="288"/>
        </w:trPr>
        <w:tc>
          <w:tcPr>
            <w:tcW w:w="9685" w:type="dxa"/>
            <w:gridSpan w:val="9"/>
          </w:tcPr>
          <w:p w14:paraId="0E20B8AF" w14:textId="77777777" w:rsidR="005C1A72" w:rsidRPr="00705D69" w:rsidRDefault="005C1A72" w:rsidP="00713C5E">
            <w:pPr>
              <w:rPr>
                <w:sz w:val="20"/>
                <w:szCs w:val="20"/>
              </w:rPr>
            </w:pPr>
            <w:r w:rsidRPr="00705D69">
              <w:rPr>
                <w:sz w:val="20"/>
                <w:szCs w:val="20"/>
              </w:rPr>
              <w:t>* Soil obtained from a control grave served as a negative control</w:t>
            </w:r>
          </w:p>
        </w:tc>
      </w:tr>
    </w:tbl>
    <w:p w14:paraId="45B0037E" w14:textId="77777777" w:rsidR="005C1A72" w:rsidRPr="00705D69" w:rsidRDefault="005C1A72" w:rsidP="005C1A72">
      <w:pPr>
        <w:spacing w:line="360" w:lineRule="auto"/>
        <w:jc w:val="both"/>
        <w:rPr>
          <w:b/>
          <w:bCs/>
          <w:color w:val="000000" w:themeColor="text1"/>
          <w:sz w:val="28"/>
          <w:szCs w:val="28"/>
        </w:rPr>
      </w:pPr>
    </w:p>
    <w:p w14:paraId="0C82C701" w14:textId="77777777" w:rsidR="005C1A72" w:rsidRPr="00705D69" w:rsidRDefault="005C1A72" w:rsidP="005C1A72">
      <w:pPr>
        <w:spacing w:line="360" w:lineRule="auto"/>
        <w:jc w:val="both"/>
        <w:rPr>
          <w:b/>
          <w:bCs/>
          <w:color w:val="000000" w:themeColor="text1"/>
          <w:sz w:val="28"/>
          <w:szCs w:val="28"/>
        </w:rPr>
      </w:pPr>
    </w:p>
    <w:p w14:paraId="101916C1" w14:textId="77777777" w:rsidR="005C1A72" w:rsidRPr="00705D69" w:rsidRDefault="005C1A72" w:rsidP="005C1A72">
      <w:pPr>
        <w:spacing w:line="360" w:lineRule="auto"/>
        <w:jc w:val="both"/>
        <w:rPr>
          <w:b/>
          <w:bCs/>
          <w:color w:val="000000" w:themeColor="text1"/>
          <w:sz w:val="28"/>
          <w:szCs w:val="28"/>
        </w:rPr>
      </w:pPr>
    </w:p>
    <w:p w14:paraId="2D8AB618" w14:textId="77777777" w:rsidR="005C1A72" w:rsidRPr="00705D69" w:rsidRDefault="005C1A72" w:rsidP="005C1A72">
      <w:pPr>
        <w:spacing w:line="360" w:lineRule="auto"/>
        <w:jc w:val="both"/>
        <w:rPr>
          <w:b/>
          <w:bCs/>
          <w:color w:val="000000" w:themeColor="text1"/>
          <w:sz w:val="28"/>
          <w:szCs w:val="28"/>
        </w:rPr>
      </w:pPr>
    </w:p>
    <w:p w14:paraId="3D78713D" w14:textId="77777777" w:rsidR="005C1A72" w:rsidRPr="00705D69" w:rsidRDefault="005C1A72" w:rsidP="005C1A72">
      <w:pPr>
        <w:spacing w:line="360" w:lineRule="auto"/>
        <w:jc w:val="both"/>
        <w:rPr>
          <w:b/>
          <w:bCs/>
          <w:color w:val="000000" w:themeColor="text1"/>
          <w:sz w:val="28"/>
          <w:szCs w:val="28"/>
        </w:rPr>
      </w:pPr>
    </w:p>
    <w:p w14:paraId="509D05AE" w14:textId="77777777" w:rsidR="005C1A72" w:rsidRPr="00705D69" w:rsidRDefault="005C1A72" w:rsidP="005C1A72">
      <w:pPr>
        <w:spacing w:line="360" w:lineRule="auto"/>
        <w:jc w:val="both"/>
        <w:rPr>
          <w:b/>
          <w:bCs/>
          <w:color w:val="000000" w:themeColor="text1"/>
          <w:sz w:val="28"/>
          <w:szCs w:val="28"/>
        </w:rPr>
      </w:pPr>
    </w:p>
    <w:p w14:paraId="32EFB9DB" w14:textId="77777777" w:rsidR="005C1A72" w:rsidRPr="00705D69" w:rsidRDefault="005C1A72" w:rsidP="005C1A72">
      <w:pPr>
        <w:spacing w:line="360" w:lineRule="auto"/>
        <w:jc w:val="both"/>
        <w:rPr>
          <w:b/>
          <w:bCs/>
          <w:color w:val="000000" w:themeColor="text1"/>
          <w:sz w:val="28"/>
          <w:szCs w:val="28"/>
        </w:rPr>
      </w:pPr>
    </w:p>
    <w:p w14:paraId="31B9D1A3" w14:textId="77777777" w:rsidR="005C1A72" w:rsidRPr="00705D69" w:rsidRDefault="005C1A72" w:rsidP="005C1A72">
      <w:pPr>
        <w:spacing w:line="360" w:lineRule="auto"/>
        <w:jc w:val="both"/>
        <w:rPr>
          <w:b/>
          <w:bCs/>
          <w:color w:val="000000" w:themeColor="text1"/>
          <w:sz w:val="28"/>
          <w:szCs w:val="28"/>
        </w:rPr>
      </w:pPr>
    </w:p>
    <w:p w14:paraId="40AC3434" w14:textId="77777777" w:rsidR="005C1A72" w:rsidRPr="00705D69" w:rsidRDefault="005C1A72" w:rsidP="005C1A72">
      <w:pPr>
        <w:spacing w:line="360" w:lineRule="auto"/>
        <w:jc w:val="both"/>
        <w:rPr>
          <w:b/>
          <w:bCs/>
          <w:color w:val="000000" w:themeColor="text1"/>
          <w:sz w:val="28"/>
          <w:szCs w:val="28"/>
        </w:rPr>
      </w:pPr>
    </w:p>
    <w:p w14:paraId="295B8E80" w14:textId="77777777" w:rsidR="005C1A72" w:rsidRPr="00705D69" w:rsidRDefault="005C1A72" w:rsidP="005C1A72">
      <w:pPr>
        <w:spacing w:line="360" w:lineRule="auto"/>
        <w:jc w:val="both"/>
        <w:rPr>
          <w:b/>
          <w:bCs/>
          <w:color w:val="000000" w:themeColor="text1"/>
          <w:sz w:val="28"/>
          <w:szCs w:val="28"/>
        </w:rPr>
      </w:pPr>
    </w:p>
    <w:p w14:paraId="387695A6" w14:textId="77777777" w:rsidR="005C1A72" w:rsidRPr="00705D69" w:rsidRDefault="005C1A72" w:rsidP="005C1A72">
      <w:pPr>
        <w:spacing w:line="360" w:lineRule="auto"/>
        <w:jc w:val="both"/>
        <w:rPr>
          <w:b/>
          <w:bCs/>
          <w:color w:val="000000" w:themeColor="text1"/>
          <w:sz w:val="28"/>
          <w:szCs w:val="28"/>
        </w:rPr>
      </w:pPr>
    </w:p>
    <w:p w14:paraId="3857D048" w14:textId="77777777" w:rsidR="005C1A72" w:rsidRPr="00705D69" w:rsidRDefault="005C1A72" w:rsidP="005C1A72">
      <w:pPr>
        <w:spacing w:line="360" w:lineRule="auto"/>
        <w:jc w:val="both"/>
        <w:rPr>
          <w:b/>
          <w:bCs/>
          <w:color w:val="000000" w:themeColor="text1"/>
          <w:sz w:val="28"/>
          <w:szCs w:val="28"/>
        </w:rPr>
      </w:pPr>
    </w:p>
    <w:p w14:paraId="1BDE1EDE" w14:textId="77777777" w:rsidR="005C1A72" w:rsidRPr="00705D69" w:rsidRDefault="005C1A72" w:rsidP="005C1A72">
      <w:pPr>
        <w:spacing w:line="360" w:lineRule="auto"/>
        <w:jc w:val="both"/>
        <w:rPr>
          <w:b/>
          <w:bCs/>
          <w:color w:val="000000" w:themeColor="text1"/>
          <w:sz w:val="28"/>
          <w:szCs w:val="28"/>
        </w:rPr>
      </w:pPr>
    </w:p>
    <w:p w14:paraId="3352F3C8" w14:textId="77777777" w:rsidR="005C1A72" w:rsidRPr="00705D69" w:rsidRDefault="005C1A72" w:rsidP="005C1A72">
      <w:pPr>
        <w:spacing w:line="360" w:lineRule="auto"/>
        <w:jc w:val="both"/>
        <w:rPr>
          <w:b/>
          <w:bCs/>
          <w:color w:val="000000" w:themeColor="text1"/>
          <w:sz w:val="28"/>
          <w:szCs w:val="28"/>
        </w:rPr>
      </w:pPr>
    </w:p>
    <w:p w14:paraId="105EFDED" w14:textId="77777777" w:rsidR="005C1A72" w:rsidRPr="00705D69" w:rsidRDefault="005C1A72" w:rsidP="005C1A72">
      <w:pPr>
        <w:spacing w:line="360" w:lineRule="auto"/>
        <w:jc w:val="both"/>
        <w:rPr>
          <w:b/>
          <w:bCs/>
          <w:color w:val="000000" w:themeColor="text1"/>
          <w:sz w:val="28"/>
          <w:szCs w:val="28"/>
        </w:rPr>
      </w:pPr>
    </w:p>
    <w:p w14:paraId="27401E67" w14:textId="77777777" w:rsidR="005C1A72" w:rsidRPr="00705D69" w:rsidRDefault="005C1A72" w:rsidP="005C1A72">
      <w:pPr>
        <w:spacing w:line="360" w:lineRule="auto"/>
        <w:jc w:val="both"/>
        <w:rPr>
          <w:b/>
          <w:bCs/>
          <w:color w:val="000000" w:themeColor="text1"/>
          <w:sz w:val="28"/>
          <w:szCs w:val="28"/>
        </w:rPr>
      </w:pPr>
    </w:p>
    <w:p w14:paraId="61DB1CD3" w14:textId="77777777" w:rsidR="005C1A72" w:rsidRPr="00705D69" w:rsidRDefault="005C1A72" w:rsidP="005C1A72">
      <w:pPr>
        <w:spacing w:line="360" w:lineRule="auto"/>
        <w:jc w:val="both"/>
        <w:rPr>
          <w:b/>
          <w:bCs/>
          <w:color w:val="000000" w:themeColor="text1"/>
          <w:sz w:val="28"/>
          <w:szCs w:val="28"/>
        </w:rPr>
      </w:pPr>
    </w:p>
    <w:p w14:paraId="2DEDA877" w14:textId="77777777" w:rsidR="005C1A72" w:rsidRPr="00705D69" w:rsidRDefault="005C1A72" w:rsidP="005C1A72">
      <w:pPr>
        <w:spacing w:line="360" w:lineRule="auto"/>
        <w:jc w:val="both"/>
        <w:rPr>
          <w:b/>
          <w:bCs/>
          <w:color w:val="000000" w:themeColor="text1"/>
          <w:sz w:val="28"/>
          <w:szCs w:val="28"/>
        </w:rPr>
      </w:pPr>
    </w:p>
    <w:p w14:paraId="1164A098" w14:textId="77777777" w:rsidR="005C1A72" w:rsidRPr="00705D69" w:rsidRDefault="005C1A72" w:rsidP="005C1A72">
      <w:pPr>
        <w:spacing w:line="360" w:lineRule="auto"/>
        <w:jc w:val="both"/>
        <w:rPr>
          <w:b/>
          <w:bCs/>
          <w:color w:val="000000" w:themeColor="text1"/>
          <w:sz w:val="28"/>
          <w:szCs w:val="28"/>
        </w:rPr>
      </w:pPr>
    </w:p>
    <w:p w14:paraId="5C71A602" w14:textId="77777777" w:rsidR="005C1A72" w:rsidRPr="00705D69" w:rsidRDefault="005C1A72" w:rsidP="005C1A72">
      <w:pPr>
        <w:pStyle w:val="Caption"/>
        <w:rPr>
          <w:b w:val="0"/>
          <w:bCs w:val="0"/>
          <w:i/>
          <w:iCs/>
          <w:sz w:val="22"/>
          <w:szCs w:val="22"/>
        </w:rPr>
      </w:pPr>
      <w:bookmarkStart w:id="127" w:name="_Toc82431329"/>
      <w:r w:rsidRPr="00705D69">
        <w:rPr>
          <w:i/>
          <w:iCs/>
          <w:sz w:val="22"/>
          <w:szCs w:val="22"/>
        </w:rPr>
        <w:lastRenderedPageBreak/>
        <w:t>Table 1.2 –</w:t>
      </w:r>
      <w:r w:rsidRPr="00705D69">
        <w:rPr>
          <w:b w:val="0"/>
          <w:bCs w:val="0"/>
          <w:i/>
          <w:iCs/>
          <w:sz w:val="22"/>
          <w:szCs w:val="22"/>
        </w:rPr>
        <w:t xml:space="preserve"> Soil and buried skeletal samples for untargeted metabolomics</w:t>
      </w:r>
      <w:bookmarkEnd w:id="127"/>
    </w:p>
    <w:p w14:paraId="0EFA7CD0" w14:textId="77777777" w:rsidR="005C1A72" w:rsidRPr="00705D69" w:rsidRDefault="005C1A72" w:rsidP="005C1A72">
      <w:pPr>
        <w:keepNext/>
        <w:pBdr>
          <w:top w:val="nil"/>
          <w:left w:val="nil"/>
          <w:bottom w:val="nil"/>
          <w:right w:val="nil"/>
          <w:between w:val="nil"/>
        </w:pBdr>
        <w:spacing w:line="360" w:lineRule="auto"/>
        <w:rPr>
          <w:bCs/>
          <w:i/>
          <w:iCs/>
          <w:color w:val="000000"/>
          <w:sz w:val="16"/>
          <w:szCs w:val="16"/>
        </w:rPr>
      </w:pPr>
    </w:p>
    <w:tbl>
      <w:tblPr>
        <w:tblW w:w="9785" w:type="dxa"/>
        <w:tblBorders>
          <w:insideH w:val="single" w:sz="8" w:space="0" w:color="000000" w:themeColor="text1"/>
        </w:tblBorders>
        <w:tblLook w:val="04A0" w:firstRow="1" w:lastRow="0" w:firstColumn="1" w:lastColumn="0" w:noHBand="0" w:noVBand="1"/>
      </w:tblPr>
      <w:tblGrid>
        <w:gridCol w:w="1585"/>
        <w:gridCol w:w="1285"/>
        <w:gridCol w:w="1605"/>
        <w:gridCol w:w="2005"/>
        <w:gridCol w:w="1980"/>
        <w:gridCol w:w="1319"/>
        <w:gridCol w:w="6"/>
      </w:tblGrid>
      <w:tr w:rsidR="005C1A72" w:rsidRPr="00705D69" w14:paraId="167040BD" w14:textId="77777777" w:rsidTr="00713C5E">
        <w:trPr>
          <w:trHeight w:val="317"/>
        </w:trPr>
        <w:tc>
          <w:tcPr>
            <w:tcW w:w="4475" w:type="dxa"/>
            <w:gridSpan w:val="3"/>
            <w:tcBorders>
              <w:top w:val="single" w:sz="18" w:space="0" w:color="000000" w:themeColor="text1"/>
              <w:bottom w:val="single" w:sz="18" w:space="0" w:color="000000" w:themeColor="text1"/>
              <w:right w:val="single" w:sz="18" w:space="0" w:color="000000" w:themeColor="text1"/>
            </w:tcBorders>
            <w:shd w:val="clear" w:color="auto" w:fill="auto"/>
            <w:noWrap/>
            <w:vAlign w:val="center"/>
          </w:tcPr>
          <w:p w14:paraId="3A92E21F" w14:textId="77777777" w:rsidR="005C1A72" w:rsidRPr="00705D69" w:rsidRDefault="005C1A72" w:rsidP="00713C5E">
            <w:pPr>
              <w:jc w:val="center"/>
              <w:rPr>
                <w:b/>
                <w:bCs/>
                <w:color w:val="000000"/>
                <w:sz w:val="20"/>
                <w:szCs w:val="20"/>
              </w:rPr>
            </w:pPr>
            <w:r w:rsidRPr="00705D69">
              <w:rPr>
                <w:b/>
                <w:bCs/>
                <w:color w:val="000000"/>
                <w:sz w:val="20"/>
                <w:szCs w:val="20"/>
              </w:rPr>
              <w:t>BONE SAMPLES (n = 41)</w:t>
            </w:r>
          </w:p>
        </w:tc>
        <w:tc>
          <w:tcPr>
            <w:tcW w:w="5310" w:type="dxa"/>
            <w:gridSpan w:val="4"/>
            <w:tcBorders>
              <w:top w:val="single" w:sz="18" w:space="0" w:color="000000" w:themeColor="text1"/>
              <w:left w:val="single" w:sz="18" w:space="0" w:color="000000" w:themeColor="text1"/>
              <w:bottom w:val="single" w:sz="18" w:space="0" w:color="000000" w:themeColor="text1"/>
            </w:tcBorders>
            <w:shd w:val="clear" w:color="auto" w:fill="auto"/>
            <w:vAlign w:val="center"/>
          </w:tcPr>
          <w:p w14:paraId="2FF99FB2" w14:textId="77777777" w:rsidR="005C1A72" w:rsidRPr="00705D69" w:rsidRDefault="005C1A72" w:rsidP="00713C5E">
            <w:pPr>
              <w:jc w:val="center"/>
              <w:rPr>
                <w:b/>
                <w:bCs/>
                <w:color w:val="000000"/>
                <w:sz w:val="20"/>
                <w:szCs w:val="20"/>
              </w:rPr>
            </w:pPr>
            <w:r w:rsidRPr="00705D69">
              <w:rPr>
                <w:b/>
                <w:bCs/>
                <w:color w:val="000000"/>
                <w:sz w:val="20"/>
                <w:szCs w:val="20"/>
              </w:rPr>
              <w:t>SOIL SAMPLES (n = 20)</w:t>
            </w:r>
          </w:p>
        </w:tc>
      </w:tr>
      <w:tr w:rsidR="005C1A72" w:rsidRPr="00705D69" w14:paraId="732AFBFB" w14:textId="77777777" w:rsidTr="00713C5E">
        <w:trPr>
          <w:gridAfter w:val="1"/>
          <w:wAfter w:w="6" w:type="dxa"/>
          <w:trHeight w:val="317"/>
        </w:trPr>
        <w:tc>
          <w:tcPr>
            <w:tcW w:w="1585" w:type="dxa"/>
            <w:tcBorders>
              <w:top w:val="single" w:sz="8" w:space="0" w:color="000000" w:themeColor="text1"/>
            </w:tcBorders>
            <w:shd w:val="clear" w:color="auto" w:fill="auto"/>
            <w:noWrap/>
            <w:hideMark/>
          </w:tcPr>
          <w:p w14:paraId="6B705AAA" w14:textId="77777777" w:rsidR="005C1A72" w:rsidRPr="00705D69" w:rsidRDefault="005C1A72" w:rsidP="00713C5E">
            <w:pPr>
              <w:rPr>
                <w:b/>
                <w:bCs/>
                <w:color w:val="000000"/>
                <w:sz w:val="20"/>
                <w:szCs w:val="20"/>
              </w:rPr>
            </w:pPr>
            <w:r w:rsidRPr="00705D69">
              <w:rPr>
                <w:b/>
                <w:bCs/>
                <w:color w:val="000000"/>
                <w:sz w:val="20"/>
                <w:szCs w:val="20"/>
              </w:rPr>
              <w:t>Sample Code</w:t>
            </w:r>
          </w:p>
        </w:tc>
        <w:tc>
          <w:tcPr>
            <w:tcW w:w="1285" w:type="dxa"/>
            <w:tcBorders>
              <w:top w:val="single" w:sz="8" w:space="0" w:color="000000" w:themeColor="text1"/>
            </w:tcBorders>
            <w:shd w:val="clear" w:color="auto" w:fill="auto"/>
            <w:noWrap/>
            <w:hideMark/>
          </w:tcPr>
          <w:p w14:paraId="50531AF3" w14:textId="77777777" w:rsidR="005C1A72" w:rsidRPr="00705D69" w:rsidRDefault="005C1A72" w:rsidP="00713C5E">
            <w:pPr>
              <w:rPr>
                <w:b/>
                <w:bCs/>
                <w:color w:val="000000"/>
                <w:sz w:val="20"/>
                <w:szCs w:val="20"/>
              </w:rPr>
            </w:pPr>
            <w:r w:rsidRPr="00705D69">
              <w:rPr>
                <w:b/>
                <w:bCs/>
                <w:color w:val="000000"/>
                <w:sz w:val="20"/>
                <w:szCs w:val="20"/>
              </w:rPr>
              <w:t>Individual</w:t>
            </w:r>
          </w:p>
        </w:tc>
        <w:tc>
          <w:tcPr>
            <w:tcW w:w="1605" w:type="dxa"/>
            <w:tcBorders>
              <w:top w:val="single" w:sz="8" w:space="0" w:color="000000" w:themeColor="text1"/>
              <w:right w:val="single" w:sz="18" w:space="0" w:color="000000" w:themeColor="text1"/>
            </w:tcBorders>
            <w:shd w:val="clear" w:color="auto" w:fill="auto"/>
            <w:noWrap/>
            <w:hideMark/>
          </w:tcPr>
          <w:p w14:paraId="1F3DCB66" w14:textId="77777777" w:rsidR="005C1A72" w:rsidRPr="00705D69" w:rsidRDefault="005C1A72" w:rsidP="00713C5E">
            <w:pPr>
              <w:rPr>
                <w:b/>
                <w:bCs/>
                <w:color w:val="000000"/>
                <w:sz w:val="20"/>
                <w:szCs w:val="20"/>
              </w:rPr>
            </w:pPr>
            <w:r w:rsidRPr="00705D69">
              <w:rPr>
                <w:b/>
                <w:bCs/>
                <w:color w:val="000000"/>
                <w:sz w:val="20"/>
                <w:szCs w:val="20"/>
              </w:rPr>
              <w:t>Bone</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tcPr>
          <w:p w14:paraId="20B0C9D8" w14:textId="77777777" w:rsidR="005C1A72" w:rsidRPr="00705D69" w:rsidRDefault="005C1A72" w:rsidP="00713C5E">
            <w:pPr>
              <w:rPr>
                <w:b/>
                <w:bCs/>
                <w:color w:val="000000"/>
                <w:sz w:val="20"/>
                <w:szCs w:val="20"/>
              </w:rPr>
            </w:pPr>
            <w:r w:rsidRPr="00705D69">
              <w:rPr>
                <w:b/>
                <w:bCs/>
                <w:color w:val="000000"/>
                <w:sz w:val="20"/>
                <w:szCs w:val="20"/>
              </w:rPr>
              <w:t>Sample Code</w:t>
            </w:r>
          </w:p>
        </w:tc>
        <w:tc>
          <w:tcPr>
            <w:tcW w:w="1980" w:type="dxa"/>
            <w:tcBorders>
              <w:top w:val="single" w:sz="8" w:space="0" w:color="000000" w:themeColor="text1"/>
            </w:tcBorders>
            <w:shd w:val="clear" w:color="auto" w:fill="auto"/>
          </w:tcPr>
          <w:p w14:paraId="393C2961" w14:textId="77777777" w:rsidR="005C1A72" w:rsidRPr="00705D69" w:rsidRDefault="005C1A72" w:rsidP="00713C5E">
            <w:pPr>
              <w:rPr>
                <w:b/>
                <w:bCs/>
                <w:color w:val="000000"/>
                <w:sz w:val="20"/>
                <w:szCs w:val="20"/>
              </w:rPr>
            </w:pPr>
            <w:r w:rsidRPr="00705D69">
              <w:rPr>
                <w:b/>
                <w:bCs/>
                <w:color w:val="000000"/>
                <w:sz w:val="20"/>
                <w:szCs w:val="20"/>
              </w:rPr>
              <w:t>Sampling Location</w:t>
            </w:r>
          </w:p>
        </w:tc>
        <w:tc>
          <w:tcPr>
            <w:tcW w:w="1319" w:type="dxa"/>
            <w:tcBorders>
              <w:top w:val="single" w:sz="8" w:space="0" w:color="000000" w:themeColor="text1"/>
            </w:tcBorders>
            <w:shd w:val="clear" w:color="auto" w:fill="auto"/>
          </w:tcPr>
          <w:p w14:paraId="540C33C5" w14:textId="77777777" w:rsidR="005C1A72" w:rsidRPr="00705D69" w:rsidRDefault="005C1A72" w:rsidP="00713C5E">
            <w:pPr>
              <w:rPr>
                <w:b/>
                <w:bCs/>
                <w:color w:val="000000"/>
                <w:sz w:val="20"/>
                <w:szCs w:val="20"/>
              </w:rPr>
            </w:pPr>
            <w:r w:rsidRPr="00705D69">
              <w:rPr>
                <w:b/>
                <w:bCs/>
                <w:color w:val="000000"/>
                <w:sz w:val="20"/>
                <w:szCs w:val="20"/>
              </w:rPr>
              <w:t>Depth (cm)</w:t>
            </w:r>
          </w:p>
        </w:tc>
      </w:tr>
      <w:tr w:rsidR="005C1A72" w:rsidRPr="00705D69" w14:paraId="6E9C9BD3" w14:textId="77777777" w:rsidTr="00713C5E">
        <w:trPr>
          <w:gridAfter w:val="1"/>
          <w:wAfter w:w="6" w:type="dxa"/>
          <w:trHeight w:val="317"/>
        </w:trPr>
        <w:tc>
          <w:tcPr>
            <w:tcW w:w="1585" w:type="dxa"/>
            <w:shd w:val="clear" w:color="auto" w:fill="auto"/>
            <w:noWrap/>
            <w:hideMark/>
          </w:tcPr>
          <w:p w14:paraId="5311D035" w14:textId="77777777" w:rsidR="005C1A72" w:rsidRPr="00705D69" w:rsidRDefault="005C1A72" w:rsidP="00713C5E">
            <w:pPr>
              <w:rPr>
                <w:color w:val="000000"/>
                <w:sz w:val="20"/>
                <w:szCs w:val="20"/>
              </w:rPr>
            </w:pPr>
            <w:r w:rsidRPr="00705D69">
              <w:rPr>
                <w:color w:val="000000"/>
                <w:sz w:val="20"/>
                <w:szCs w:val="20"/>
              </w:rPr>
              <w:t>10001</w:t>
            </w:r>
          </w:p>
        </w:tc>
        <w:tc>
          <w:tcPr>
            <w:tcW w:w="1285" w:type="dxa"/>
            <w:shd w:val="clear" w:color="auto" w:fill="auto"/>
            <w:noWrap/>
            <w:hideMark/>
          </w:tcPr>
          <w:p w14:paraId="6D6D5D30" w14:textId="77777777" w:rsidR="005C1A72" w:rsidRPr="00705D69" w:rsidRDefault="005C1A72" w:rsidP="00713C5E">
            <w:pPr>
              <w:rPr>
                <w:color w:val="000000"/>
                <w:sz w:val="20"/>
                <w:szCs w:val="20"/>
              </w:rPr>
            </w:pPr>
            <w:r w:rsidRPr="00705D69">
              <w:rPr>
                <w:color w:val="000000"/>
                <w:sz w:val="20"/>
                <w:szCs w:val="20"/>
              </w:rPr>
              <w:t>A</w:t>
            </w:r>
          </w:p>
        </w:tc>
        <w:tc>
          <w:tcPr>
            <w:tcW w:w="1605" w:type="dxa"/>
            <w:tcBorders>
              <w:right w:val="single" w:sz="18" w:space="0" w:color="000000" w:themeColor="text1"/>
            </w:tcBorders>
            <w:shd w:val="clear" w:color="auto" w:fill="auto"/>
            <w:noWrap/>
            <w:hideMark/>
          </w:tcPr>
          <w:p w14:paraId="179CF5C6" w14:textId="77777777" w:rsidR="005C1A72" w:rsidRPr="00705D69" w:rsidRDefault="005C1A72" w:rsidP="00713C5E">
            <w:pPr>
              <w:rPr>
                <w:color w:val="000000"/>
                <w:sz w:val="20"/>
                <w:szCs w:val="20"/>
              </w:rPr>
            </w:pPr>
            <w:r w:rsidRPr="00705D69">
              <w:rPr>
                <w:color w:val="000000"/>
                <w:sz w:val="20"/>
                <w:szCs w:val="20"/>
              </w:rPr>
              <w:t>Fibula</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vAlign w:val="bottom"/>
          </w:tcPr>
          <w:p w14:paraId="7B8D5FCD" w14:textId="77777777" w:rsidR="005C1A72" w:rsidRPr="00705D69" w:rsidRDefault="005C1A72" w:rsidP="00713C5E">
            <w:pPr>
              <w:rPr>
                <w:color w:val="000000"/>
                <w:sz w:val="20"/>
                <w:szCs w:val="20"/>
              </w:rPr>
            </w:pPr>
            <w:r w:rsidRPr="00705D69">
              <w:rPr>
                <w:color w:val="000000"/>
                <w:sz w:val="20"/>
                <w:szCs w:val="20"/>
              </w:rPr>
              <w:t>MGR02170001BN</w:t>
            </w:r>
          </w:p>
        </w:tc>
        <w:tc>
          <w:tcPr>
            <w:tcW w:w="1980" w:type="dxa"/>
            <w:shd w:val="clear" w:color="auto" w:fill="auto"/>
            <w:vAlign w:val="bottom"/>
          </w:tcPr>
          <w:p w14:paraId="79A1487C" w14:textId="77777777" w:rsidR="005C1A72" w:rsidRPr="00705D69" w:rsidRDefault="005C1A72" w:rsidP="00713C5E">
            <w:pPr>
              <w:rPr>
                <w:color w:val="000000"/>
                <w:sz w:val="20"/>
                <w:szCs w:val="20"/>
              </w:rPr>
            </w:pPr>
            <w:r w:rsidRPr="00705D69">
              <w:rPr>
                <w:color w:val="000000"/>
                <w:sz w:val="20"/>
                <w:szCs w:val="20"/>
              </w:rPr>
              <w:t>Control, off-grave</w:t>
            </w:r>
          </w:p>
        </w:tc>
        <w:tc>
          <w:tcPr>
            <w:tcW w:w="1319" w:type="dxa"/>
            <w:shd w:val="clear" w:color="auto" w:fill="auto"/>
            <w:vAlign w:val="bottom"/>
          </w:tcPr>
          <w:p w14:paraId="3B66B78E" w14:textId="77777777" w:rsidR="005C1A72" w:rsidRPr="00705D69" w:rsidRDefault="005C1A72" w:rsidP="00713C5E">
            <w:pPr>
              <w:rPr>
                <w:color w:val="000000"/>
                <w:sz w:val="20"/>
                <w:szCs w:val="20"/>
              </w:rPr>
            </w:pPr>
            <w:r w:rsidRPr="00705D69">
              <w:rPr>
                <w:color w:val="000000"/>
                <w:sz w:val="20"/>
                <w:szCs w:val="20"/>
              </w:rPr>
              <w:t>0</w:t>
            </w:r>
          </w:p>
        </w:tc>
      </w:tr>
      <w:tr w:rsidR="005C1A72" w:rsidRPr="00705D69" w14:paraId="24DDC3C7" w14:textId="77777777" w:rsidTr="00713C5E">
        <w:trPr>
          <w:gridAfter w:val="1"/>
          <w:wAfter w:w="6" w:type="dxa"/>
          <w:trHeight w:val="317"/>
        </w:trPr>
        <w:tc>
          <w:tcPr>
            <w:tcW w:w="1585" w:type="dxa"/>
            <w:shd w:val="clear" w:color="auto" w:fill="auto"/>
            <w:noWrap/>
            <w:hideMark/>
          </w:tcPr>
          <w:p w14:paraId="0912D44F" w14:textId="77777777" w:rsidR="005C1A72" w:rsidRPr="00705D69" w:rsidRDefault="005C1A72" w:rsidP="00713C5E">
            <w:pPr>
              <w:rPr>
                <w:color w:val="000000"/>
                <w:sz w:val="20"/>
                <w:szCs w:val="20"/>
              </w:rPr>
            </w:pPr>
            <w:r w:rsidRPr="00705D69">
              <w:rPr>
                <w:color w:val="000000"/>
                <w:sz w:val="20"/>
                <w:szCs w:val="20"/>
              </w:rPr>
              <w:t>10002</w:t>
            </w:r>
          </w:p>
        </w:tc>
        <w:tc>
          <w:tcPr>
            <w:tcW w:w="1285" w:type="dxa"/>
            <w:shd w:val="clear" w:color="auto" w:fill="auto"/>
            <w:noWrap/>
            <w:hideMark/>
          </w:tcPr>
          <w:p w14:paraId="3267887B" w14:textId="77777777" w:rsidR="005C1A72" w:rsidRPr="00705D69" w:rsidRDefault="005C1A72" w:rsidP="00713C5E">
            <w:pPr>
              <w:rPr>
                <w:color w:val="000000"/>
                <w:sz w:val="20"/>
                <w:szCs w:val="20"/>
              </w:rPr>
            </w:pPr>
            <w:r w:rsidRPr="00705D69">
              <w:rPr>
                <w:color w:val="000000"/>
                <w:sz w:val="20"/>
                <w:szCs w:val="20"/>
              </w:rPr>
              <w:t>A</w:t>
            </w:r>
          </w:p>
        </w:tc>
        <w:tc>
          <w:tcPr>
            <w:tcW w:w="1605" w:type="dxa"/>
            <w:tcBorders>
              <w:right w:val="single" w:sz="18" w:space="0" w:color="000000" w:themeColor="text1"/>
            </w:tcBorders>
            <w:shd w:val="clear" w:color="auto" w:fill="auto"/>
            <w:noWrap/>
            <w:hideMark/>
          </w:tcPr>
          <w:p w14:paraId="48EBAFD9" w14:textId="77777777" w:rsidR="005C1A72" w:rsidRPr="00705D69" w:rsidRDefault="005C1A72" w:rsidP="00713C5E">
            <w:pPr>
              <w:rPr>
                <w:color w:val="000000"/>
                <w:sz w:val="20"/>
                <w:szCs w:val="20"/>
              </w:rPr>
            </w:pPr>
            <w:r w:rsidRPr="00705D69">
              <w:rPr>
                <w:color w:val="000000"/>
                <w:sz w:val="20"/>
                <w:szCs w:val="20"/>
              </w:rPr>
              <w:t>Sacrum</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vAlign w:val="bottom"/>
          </w:tcPr>
          <w:p w14:paraId="14C5F785" w14:textId="77777777" w:rsidR="005C1A72" w:rsidRPr="00705D69" w:rsidRDefault="005C1A72" w:rsidP="00713C5E">
            <w:pPr>
              <w:rPr>
                <w:color w:val="000000"/>
                <w:sz w:val="20"/>
                <w:szCs w:val="20"/>
              </w:rPr>
            </w:pPr>
            <w:r w:rsidRPr="00705D69">
              <w:rPr>
                <w:color w:val="000000"/>
                <w:sz w:val="20"/>
                <w:szCs w:val="20"/>
              </w:rPr>
              <w:t>MGR02170003BN</w:t>
            </w:r>
          </w:p>
        </w:tc>
        <w:tc>
          <w:tcPr>
            <w:tcW w:w="1980" w:type="dxa"/>
            <w:shd w:val="clear" w:color="auto" w:fill="auto"/>
            <w:vAlign w:val="bottom"/>
          </w:tcPr>
          <w:p w14:paraId="09B55B13" w14:textId="77777777" w:rsidR="005C1A72" w:rsidRPr="00705D69" w:rsidRDefault="005C1A72" w:rsidP="00713C5E">
            <w:pPr>
              <w:rPr>
                <w:color w:val="000000"/>
                <w:sz w:val="20"/>
                <w:szCs w:val="20"/>
              </w:rPr>
            </w:pPr>
            <w:r w:rsidRPr="00705D69">
              <w:rPr>
                <w:color w:val="000000"/>
                <w:sz w:val="20"/>
                <w:szCs w:val="20"/>
              </w:rPr>
              <w:t>Control, off-grave</w:t>
            </w:r>
          </w:p>
        </w:tc>
        <w:tc>
          <w:tcPr>
            <w:tcW w:w="1319" w:type="dxa"/>
            <w:shd w:val="clear" w:color="auto" w:fill="auto"/>
            <w:vAlign w:val="bottom"/>
          </w:tcPr>
          <w:p w14:paraId="0D738C65" w14:textId="77777777" w:rsidR="005C1A72" w:rsidRPr="00705D69" w:rsidRDefault="005C1A72" w:rsidP="00713C5E">
            <w:pPr>
              <w:rPr>
                <w:color w:val="000000"/>
                <w:sz w:val="20"/>
                <w:szCs w:val="20"/>
              </w:rPr>
            </w:pPr>
            <w:r w:rsidRPr="00705D69">
              <w:rPr>
                <w:color w:val="000000"/>
                <w:sz w:val="20"/>
                <w:szCs w:val="20"/>
              </w:rPr>
              <w:t>30</w:t>
            </w:r>
          </w:p>
        </w:tc>
      </w:tr>
      <w:tr w:rsidR="005C1A72" w:rsidRPr="00705D69" w14:paraId="2D4B1D11" w14:textId="77777777" w:rsidTr="00713C5E">
        <w:trPr>
          <w:gridAfter w:val="1"/>
          <w:wAfter w:w="6" w:type="dxa"/>
          <w:trHeight w:val="317"/>
        </w:trPr>
        <w:tc>
          <w:tcPr>
            <w:tcW w:w="1585" w:type="dxa"/>
            <w:shd w:val="clear" w:color="auto" w:fill="auto"/>
            <w:noWrap/>
            <w:hideMark/>
          </w:tcPr>
          <w:p w14:paraId="6AAC6EE6" w14:textId="77777777" w:rsidR="005C1A72" w:rsidRPr="00705D69" w:rsidRDefault="005C1A72" w:rsidP="00713C5E">
            <w:pPr>
              <w:rPr>
                <w:color w:val="000000"/>
                <w:sz w:val="20"/>
                <w:szCs w:val="20"/>
              </w:rPr>
            </w:pPr>
            <w:r w:rsidRPr="00705D69">
              <w:rPr>
                <w:color w:val="000000"/>
                <w:sz w:val="20"/>
                <w:szCs w:val="20"/>
              </w:rPr>
              <w:t>10003</w:t>
            </w:r>
          </w:p>
        </w:tc>
        <w:tc>
          <w:tcPr>
            <w:tcW w:w="1285" w:type="dxa"/>
            <w:shd w:val="clear" w:color="auto" w:fill="auto"/>
            <w:noWrap/>
            <w:hideMark/>
          </w:tcPr>
          <w:p w14:paraId="742763F0" w14:textId="77777777" w:rsidR="005C1A72" w:rsidRPr="00705D69" w:rsidRDefault="005C1A72" w:rsidP="00713C5E">
            <w:pPr>
              <w:rPr>
                <w:color w:val="000000"/>
                <w:sz w:val="20"/>
                <w:szCs w:val="20"/>
              </w:rPr>
            </w:pPr>
            <w:r w:rsidRPr="00705D69">
              <w:rPr>
                <w:color w:val="000000"/>
                <w:sz w:val="20"/>
                <w:szCs w:val="20"/>
              </w:rPr>
              <w:t>A</w:t>
            </w:r>
          </w:p>
        </w:tc>
        <w:tc>
          <w:tcPr>
            <w:tcW w:w="1605" w:type="dxa"/>
            <w:tcBorders>
              <w:right w:val="single" w:sz="18" w:space="0" w:color="000000" w:themeColor="text1"/>
            </w:tcBorders>
            <w:shd w:val="clear" w:color="auto" w:fill="auto"/>
            <w:noWrap/>
            <w:hideMark/>
          </w:tcPr>
          <w:p w14:paraId="2631EE18" w14:textId="77777777" w:rsidR="005C1A72" w:rsidRPr="00705D69" w:rsidRDefault="005C1A72" w:rsidP="00713C5E">
            <w:pPr>
              <w:rPr>
                <w:color w:val="000000"/>
                <w:sz w:val="20"/>
                <w:szCs w:val="20"/>
              </w:rPr>
            </w:pPr>
            <w:r w:rsidRPr="00705D69">
              <w:rPr>
                <w:color w:val="000000"/>
                <w:sz w:val="20"/>
                <w:szCs w:val="20"/>
              </w:rPr>
              <w:t>Sternum</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vAlign w:val="bottom"/>
          </w:tcPr>
          <w:p w14:paraId="6487C497" w14:textId="77777777" w:rsidR="005C1A72" w:rsidRPr="00705D69" w:rsidRDefault="005C1A72" w:rsidP="00713C5E">
            <w:pPr>
              <w:rPr>
                <w:color w:val="000000"/>
                <w:sz w:val="20"/>
                <w:szCs w:val="20"/>
              </w:rPr>
            </w:pPr>
            <w:r w:rsidRPr="00705D69">
              <w:rPr>
                <w:color w:val="000000"/>
                <w:sz w:val="20"/>
                <w:szCs w:val="20"/>
              </w:rPr>
              <w:t>MGR02170005BN</w:t>
            </w:r>
          </w:p>
        </w:tc>
        <w:tc>
          <w:tcPr>
            <w:tcW w:w="1980" w:type="dxa"/>
            <w:shd w:val="clear" w:color="auto" w:fill="auto"/>
            <w:vAlign w:val="bottom"/>
          </w:tcPr>
          <w:p w14:paraId="478DC5B3" w14:textId="77777777" w:rsidR="005C1A72" w:rsidRPr="00705D69" w:rsidRDefault="005C1A72" w:rsidP="00713C5E">
            <w:pPr>
              <w:rPr>
                <w:color w:val="000000"/>
                <w:sz w:val="20"/>
                <w:szCs w:val="20"/>
              </w:rPr>
            </w:pPr>
            <w:r w:rsidRPr="00705D69">
              <w:rPr>
                <w:color w:val="000000"/>
                <w:sz w:val="20"/>
                <w:szCs w:val="20"/>
              </w:rPr>
              <w:t>Control grave</w:t>
            </w:r>
          </w:p>
        </w:tc>
        <w:tc>
          <w:tcPr>
            <w:tcW w:w="1319" w:type="dxa"/>
            <w:shd w:val="clear" w:color="auto" w:fill="auto"/>
            <w:vAlign w:val="bottom"/>
          </w:tcPr>
          <w:p w14:paraId="24E62CA3" w14:textId="77777777" w:rsidR="005C1A72" w:rsidRPr="00705D69" w:rsidRDefault="005C1A72" w:rsidP="00713C5E">
            <w:pPr>
              <w:rPr>
                <w:color w:val="000000"/>
                <w:sz w:val="20"/>
                <w:szCs w:val="20"/>
              </w:rPr>
            </w:pPr>
            <w:r w:rsidRPr="00705D69">
              <w:rPr>
                <w:color w:val="000000"/>
                <w:sz w:val="20"/>
                <w:szCs w:val="20"/>
              </w:rPr>
              <w:t>0</w:t>
            </w:r>
          </w:p>
        </w:tc>
      </w:tr>
      <w:tr w:rsidR="005C1A72" w:rsidRPr="00705D69" w14:paraId="67C56769" w14:textId="77777777" w:rsidTr="00713C5E">
        <w:trPr>
          <w:gridAfter w:val="1"/>
          <w:wAfter w:w="6" w:type="dxa"/>
          <w:trHeight w:val="317"/>
        </w:trPr>
        <w:tc>
          <w:tcPr>
            <w:tcW w:w="1585" w:type="dxa"/>
            <w:shd w:val="clear" w:color="auto" w:fill="auto"/>
            <w:noWrap/>
            <w:hideMark/>
          </w:tcPr>
          <w:p w14:paraId="35A6E354" w14:textId="77777777" w:rsidR="005C1A72" w:rsidRPr="00705D69" w:rsidRDefault="005C1A72" w:rsidP="00713C5E">
            <w:pPr>
              <w:rPr>
                <w:color w:val="000000"/>
                <w:sz w:val="20"/>
                <w:szCs w:val="20"/>
              </w:rPr>
            </w:pPr>
            <w:r w:rsidRPr="00705D69">
              <w:rPr>
                <w:color w:val="000000"/>
                <w:sz w:val="20"/>
                <w:szCs w:val="20"/>
              </w:rPr>
              <w:t>10007</w:t>
            </w:r>
          </w:p>
        </w:tc>
        <w:tc>
          <w:tcPr>
            <w:tcW w:w="1285" w:type="dxa"/>
            <w:shd w:val="clear" w:color="auto" w:fill="auto"/>
            <w:noWrap/>
            <w:hideMark/>
          </w:tcPr>
          <w:p w14:paraId="5E6BD24C" w14:textId="77777777" w:rsidR="005C1A72" w:rsidRPr="00705D69" w:rsidRDefault="005C1A72" w:rsidP="00713C5E">
            <w:pPr>
              <w:rPr>
                <w:color w:val="000000"/>
                <w:sz w:val="20"/>
                <w:szCs w:val="20"/>
              </w:rPr>
            </w:pPr>
            <w:r w:rsidRPr="00705D69">
              <w:rPr>
                <w:color w:val="000000"/>
                <w:sz w:val="20"/>
                <w:szCs w:val="20"/>
              </w:rPr>
              <w:t>A</w:t>
            </w:r>
          </w:p>
        </w:tc>
        <w:tc>
          <w:tcPr>
            <w:tcW w:w="1605" w:type="dxa"/>
            <w:tcBorders>
              <w:right w:val="single" w:sz="18" w:space="0" w:color="000000" w:themeColor="text1"/>
            </w:tcBorders>
            <w:shd w:val="clear" w:color="auto" w:fill="auto"/>
            <w:noWrap/>
            <w:hideMark/>
          </w:tcPr>
          <w:p w14:paraId="696FA412" w14:textId="77777777" w:rsidR="005C1A72" w:rsidRPr="00705D69" w:rsidRDefault="005C1A72" w:rsidP="00713C5E">
            <w:pPr>
              <w:rPr>
                <w:color w:val="000000"/>
                <w:sz w:val="20"/>
                <w:szCs w:val="20"/>
              </w:rPr>
            </w:pPr>
            <w:r w:rsidRPr="00705D69">
              <w:rPr>
                <w:color w:val="000000"/>
                <w:sz w:val="20"/>
                <w:szCs w:val="20"/>
              </w:rPr>
              <w:t>Femur</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vAlign w:val="bottom"/>
          </w:tcPr>
          <w:p w14:paraId="7AF6270B" w14:textId="77777777" w:rsidR="005C1A72" w:rsidRPr="00705D69" w:rsidRDefault="005C1A72" w:rsidP="00713C5E">
            <w:pPr>
              <w:rPr>
                <w:color w:val="000000"/>
                <w:sz w:val="20"/>
                <w:szCs w:val="20"/>
              </w:rPr>
            </w:pPr>
            <w:r w:rsidRPr="00705D69">
              <w:rPr>
                <w:color w:val="000000"/>
                <w:sz w:val="20"/>
                <w:szCs w:val="20"/>
              </w:rPr>
              <w:t>MGR02170007BN</w:t>
            </w:r>
          </w:p>
        </w:tc>
        <w:tc>
          <w:tcPr>
            <w:tcW w:w="1980" w:type="dxa"/>
            <w:shd w:val="clear" w:color="auto" w:fill="auto"/>
            <w:vAlign w:val="bottom"/>
          </w:tcPr>
          <w:p w14:paraId="5044CF66" w14:textId="77777777" w:rsidR="005C1A72" w:rsidRPr="00705D69" w:rsidRDefault="005C1A72" w:rsidP="00713C5E">
            <w:pPr>
              <w:rPr>
                <w:color w:val="000000"/>
                <w:sz w:val="20"/>
                <w:szCs w:val="20"/>
              </w:rPr>
            </w:pPr>
            <w:r w:rsidRPr="00705D69">
              <w:rPr>
                <w:color w:val="000000"/>
                <w:sz w:val="20"/>
                <w:szCs w:val="20"/>
              </w:rPr>
              <w:t>Control grave</w:t>
            </w:r>
          </w:p>
        </w:tc>
        <w:tc>
          <w:tcPr>
            <w:tcW w:w="1319" w:type="dxa"/>
            <w:shd w:val="clear" w:color="auto" w:fill="auto"/>
            <w:vAlign w:val="bottom"/>
          </w:tcPr>
          <w:p w14:paraId="7AD56660" w14:textId="77777777" w:rsidR="005C1A72" w:rsidRPr="00705D69" w:rsidRDefault="005C1A72" w:rsidP="00713C5E">
            <w:pPr>
              <w:rPr>
                <w:color w:val="000000"/>
                <w:sz w:val="20"/>
                <w:szCs w:val="20"/>
              </w:rPr>
            </w:pPr>
            <w:r w:rsidRPr="00705D69">
              <w:rPr>
                <w:color w:val="000000"/>
                <w:sz w:val="20"/>
                <w:szCs w:val="20"/>
              </w:rPr>
              <w:t>30</w:t>
            </w:r>
          </w:p>
        </w:tc>
      </w:tr>
      <w:tr w:rsidR="005C1A72" w:rsidRPr="00705D69" w14:paraId="2C4AFD6D" w14:textId="77777777" w:rsidTr="00713C5E">
        <w:trPr>
          <w:gridAfter w:val="1"/>
          <w:wAfter w:w="6" w:type="dxa"/>
          <w:trHeight w:val="317"/>
        </w:trPr>
        <w:tc>
          <w:tcPr>
            <w:tcW w:w="1585" w:type="dxa"/>
            <w:shd w:val="clear" w:color="auto" w:fill="auto"/>
            <w:noWrap/>
            <w:hideMark/>
          </w:tcPr>
          <w:p w14:paraId="1B1D0EC6" w14:textId="77777777" w:rsidR="005C1A72" w:rsidRPr="00705D69" w:rsidRDefault="005C1A72" w:rsidP="00713C5E">
            <w:pPr>
              <w:rPr>
                <w:color w:val="000000"/>
                <w:sz w:val="20"/>
                <w:szCs w:val="20"/>
              </w:rPr>
            </w:pPr>
            <w:r w:rsidRPr="00705D69">
              <w:rPr>
                <w:color w:val="000000"/>
                <w:sz w:val="20"/>
                <w:szCs w:val="20"/>
              </w:rPr>
              <w:t>10009</w:t>
            </w:r>
          </w:p>
        </w:tc>
        <w:tc>
          <w:tcPr>
            <w:tcW w:w="1285" w:type="dxa"/>
            <w:shd w:val="clear" w:color="auto" w:fill="auto"/>
            <w:noWrap/>
            <w:hideMark/>
          </w:tcPr>
          <w:p w14:paraId="44CC7D6C" w14:textId="77777777" w:rsidR="005C1A72" w:rsidRPr="00705D69" w:rsidRDefault="005C1A72" w:rsidP="00713C5E">
            <w:pPr>
              <w:rPr>
                <w:color w:val="000000"/>
                <w:sz w:val="20"/>
                <w:szCs w:val="20"/>
              </w:rPr>
            </w:pPr>
            <w:r w:rsidRPr="00705D69">
              <w:rPr>
                <w:color w:val="000000"/>
                <w:sz w:val="20"/>
                <w:szCs w:val="20"/>
              </w:rPr>
              <w:t>A</w:t>
            </w:r>
          </w:p>
        </w:tc>
        <w:tc>
          <w:tcPr>
            <w:tcW w:w="1605" w:type="dxa"/>
            <w:tcBorders>
              <w:right w:val="single" w:sz="18" w:space="0" w:color="000000" w:themeColor="text1"/>
            </w:tcBorders>
            <w:shd w:val="clear" w:color="auto" w:fill="auto"/>
            <w:noWrap/>
            <w:hideMark/>
          </w:tcPr>
          <w:p w14:paraId="73F47A9D" w14:textId="77777777" w:rsidR="005C1A72" w:rsidRPr="00705D69" w:rsidRDefault="005C1A72" w:rsidP="00713C5E">
            <w:pPr>
              <w:rPr>
                <w:color w:val="000000"/>
                <w:sz w:val="20"/>
                <w:szCs w:val="20"/>
              </w:rPr>
            </w:pPr>
            <w:r w:rsidRPr="00705D69">
              <w:rPr>
                <w:color w:val="000000"/>
                <w:sz w:val="20"/>
                <w:szCs w:val="20"/>
              </w:rPr>
              <w:t>Humerus</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vAlign w:val="bottom"/>
          </w:tcPr>
          <w:p w14:paraId="0510C5D6" w14:textId="77777777" w:rsidR="005C1A72" w:rsidRPr="00705D69" w:rsidRDefault="005C1A72" w:rsidP="00713C5E">
            <w:pPr>
              <w:rPr>
                <w:color w:val="000000"/>
                <w:sz w:val="20"/>
                <w:szCs w:val="20"/>
              </w:rPr>
            </w:pPr>
            <w:r w:rsidRPr="00705D69">
              <w:rPr>
                <w:color w:val="000000"/>
                <w:sz w:val="20"/>
                <w:szCs w:val="20"/>
              </w:rPr>
              <w:t>MGR02170057BN</w:t>
            </w:r>
          </w:p>
        </w:tc>
        <w:tc>
          <w:tcPr>
            <w:tcW w:w="1980" w:type="dxa"/>
            <w:shd w:val="clear" w:color="auto" w:fill="auto"/>
            <w:vAlign w:val="bottom"/>
          </w:tcPr>
          <w:p w14:paraId="6F824C53" w14:textId="77777777" w:rsidR="005C1A72" w:rsidRPr="00705D69" w:rsidRDefault="005C1A72" w:rsidP="00713C5E">
            <w:pPr>
              <w:rPr>
                <w:color w:val="000000"/>
                <w:sz w:val="20"/>
                <w:szCs w:val="20"/>
              </w:rPr>
            </w:pPr>
            <w:r w:rsidRPr="00705D69">
              <w:rPr>
                <w:color w:val="000000"/>
                <w:sz w:val="20"/>
                <w:szCs w:val="20"/>
              </w:rPr>
              <w:t>on grave</w:t>
            </w:r>
          </w:p>
        </w:tc>
        <w:tc>
          <w:tcPr>
            <w:tcW w:w="1319" w:type="dxa"/>
            <w:shd w:val="clear" w:color="auto" w:fill="auto"/>
            <w:vAlign w:val="bottom"/>
          </w:tcPr>
          <w:p w14:paraId="74B70515" w14:textId="77777777" w:rsidR="005C1A72" w:rsidRPr="00705D69" w:rsidRDefault="005C1A72" w:rsidP="00713C5E">
            <w:pPr>
              <w:rPr>
                <w:color w:val="000000"/>
                <w:sz w:val="20"/>
                <w:szCs w:val="20"/>
              </w:rPr>
            </w:pPr>
            <w:r w:rsidRPr="00705D69">
              <w:rPr>
                <w:color w:val="000000"/>
                <w:sz w:val="20"/>
                <w:szCs w:val="20"/>
              </w:rPr>
              <w:t>0</w:t>
            </w:r>
          </w:p>
        </w:tc>
      </w:tr>
      <w:tr w:rsidR="005C1A72" w:rsidRPr="00705D69" w14:paraId="6E3D3922" w14:textId="77777777" w:rsidTr="00713C5E">
        <w:trPr>
          <w:gridAfter w:val="1"/>
          <w:wAfter w:w="6" w:type="dxa"/>
          <w:trHeight w:val="317"/>
        </w:trPr>
        <w:tc>
          <w:tcPr>
            <w:tcW w:w="1585" w:type="dxa"/>
            <w:shd w:val="clear" w:color="auto" w:fill="auto"/>
            <w:noWrap/>
            <w:hideMark/>
          </w:tcPr>
          <w:p w14:paraId="53E90FBE" w14:textId="77777777" w:rsidR="005C1A72" w:rsidRPr="00705D69" w:rsidRDefault="005C1A72" w:rsidP="00713C5E">
            <w:pPr>
              <w:rPr>
                <w:color w:val="000000"/>
                <w:sz w:val="20"/>
                <w:szCs w:val="20"/>
              </w:rPr>
            </w:pPr>
            <w:r w:rsidRPr="00705D69">
              <w:rPr>
                <w:color w:val="000000"/>
                <w:sz w:val="20"/>
                <w:szCs w:val="20"/>
              </w:rPr>
              <w:t>10011</w:t>
            </w:r>
          </w:p>
        </w:tc>
        <w:tc>
          <w:tcPr>
            <w:tcW w:w="1285" w:type="dxa"/>
            <w:shd w:val="clear" w:color="auto" w:fill="auto"/>
            <w:noWrap/>
            <w:hideMark/>
          </w:tcPr>
          <w:p w14:paraId="2F0DE15D" w14:textId="77777777" w:rsidR="005C1A72" w:rsidRPr="00705D69" w:rsidRDefault="005C1A72" w:rsidP="00713C5E">
            <w:pPr>
              <w:rPr>
                <w:color w:val="000000"/>
                <w:sz w:val="20"/>
                <w:szCs w:val="20"/>
              </w:rPr>
            </w:pPr>
            <w:r w:rsidRPr="00705D69">
              <w:rPr>
                <w:color w:val="000000"/>
                <w:sz w:val="20"/>
                <w:szCs w:val="20"/>
              </w:rPr>
              <w:t>A</w:t>
            </w:r>
          </w:p>
        </w:tc>
        <w:tc>
          <w:tcPr>
            <w:tcW w:w="1605" w:type="dxa"/>
            <w:tcBorders>
              <w:right w:val="single" w:sz="18" w:space="0" w:color="000000" w:themeColor="text1"/>
            </w:tcBorders>
            <w:shd w:val="clear" w:color="auto" w:fill="auto"/>
            <w:noWrap/>
            <w:hideMark/>
          </w:tcPr>
          <w:p w14:paraId="428B717F" w14:textId="77777777" w:rsidR="005C1A72" w:rsidRPr="00705D69" w:rsidRDefault="005C1A72" w:rsidP="00713C5E">
            <w:pPr>
              <w:rPr>
                <w:color w:val="000000"/>
                <w:sz w:val="20"/>
                <w:szCs w:val="20"/>
              </w:rPr>
            </w:pPr>
            <w:r w:rsidRPr="00705D69">
              <w:rPr>
                <w:color w:val="000000"/>
                <w:sz w:val="20"/>
                <w:szCs w:val="20"/>
              </w:rPr>
              <w:t>Ischium</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vAlign w:val="bottom"/>
          </w:tcPr>
          <w:p w14:paraId="7A8DDE43" w14:textId="77777777" w:rsidR="005C1A72" w:rsidRPr="00705D69" w:rsidRDefault="005C1A72" w:rsidP="00713C5E">
            <w:pPr>
              <w:rPr>
                <w:color w:val="000000"/>
                <w:sz w:val="20"/>
                <w:szCs w:val="20"/>
              </w:rPr>
            </w:pPr>
            <w:r w:rsidRPr="00705D69">
              <w:rPr>
                <w:color w:val="000000"/>
                <w:sz w:val="20"/>
                <w:szCs w:val="20"/>
              </w:rPr>
              <w:t>MGR02170059BN</w:t>
            </w:r>
          </w:p>
        </w:tc>
        <w:tc>
          <w:tcPr>
            <w:tcW w:w="1980" w:type="dxa"/>
            <w:shd w:val="clear" w:color="auto" w:fill="auto"/>
            <w:vAlign w:val="bottom"/>
          </w:tcPr>
          <w:p w14:paraId="2F94BB55" w14:textId="77777777" w:rsidR="005C1A72" w:rsidRPr="00705D69" w:rsidRDefault="005C1A72" w:rsidP="00713C5E">
            <w:pPr>
              <w:rPr>
                <w:color w:val="000000"/>
                <w:sz w:val="20"/>
                <w:szCs w:val="20"/>
              </w:rPr>
            </w:pPr>
            <w:r w:rsidRPr="00705D69">
              <w:rPr>
                <w:color w:val="000000"/>
                <w:sz w:val="20"/>
                <w:szCs w:val="20"/>
              </w:rPr>
              <w:t>on grave</w:t>
            </w:r>
          </w:p>
        </w:tc>
        <w:tc>
          <w:tcPr>
            <w:tcW w:w="1319" w:type="dxa"/>
            <w:shd w:val="clear" w:color="auto" w:fill="auto"/>
            <w:vAlign w:val="bottom"/>
          </w:tcPr>
          <w:p w14:paraId="77E3839E" w14:textId="77777777" w:rsidR="005C1A72" w:rsidRPr="00705D69" w:rsidRDefault="005C1A72" w:rsidP="00713C5E">
            <w:pPr>
              <w:rPr>
                <w:color w:val="000000"/>
                <w:sz w:val="20"/>
                <w:szCs w:val="20"/>
              </w:rPr>
            </w:pPr>
            <w:r w:rsidRPr="00705D69">
              <w:rPr>
                <w:color w:val="000000"/>
                <w:sz w:val="20"/>
                <w:szCs w:val="20"/>
              </w:rPr>
              <w:t>0</w:t>
            </w:r>
          </w:p>
        </w:tc>
      </w:tr>
      <w:tr w:rsidR="005C1A72" w:rsidRPr="00705D69" w14:paraId="29C63678" w14:textId="77777777" w:rsidTr="00713C5E">
        <w:trPr>
          <w:gridAfter w:val="1"/>
          <w:wAfter w:w="6" w:type="dxa"/>
          <w:trHeight w:val="317"/>
        </w:trPr>
        <w:tc>
          <w:tcPr>
            <w:tcW w:w="1585" w:type="dxa"/>
            <w:shd w:val="clear" w:color="auto" w:fill="auto"/>
            <w:noWrap/>
            <w:hideMark/>
          </w:tcPr>
          <w:p w14:paraId="3DC5CD8E" w14:textId="77777777" w:rsidR="005C1A72" w:rsidRPr="00705D69" w:rsidRDefault="005C1A72" w:rsidP="00713C5E">
            <w:pPr>
              <w:rPr>
                <w:color w:val="000000"/>
                <w:sz w:val="20"/>
                <w:szCs w:val="20"/>
              </w:rPr>
            </w:pPr>
            <w:r w:rsidRPr="00705D69">
              <w:rPr>
                <w:color w:val="000000"/>
                <w:sz w:val="20"/>
                <w:szCs w:val="20"/>
              </w:rPr>
              <w:t>10013</w:t>
            </w:r>
          </w:p>
        </w:tc>
        <w:tc>
          <w:tcPr>
            <w:tcW w:w="1285" w:type="dxa"/>
            <w:shd w:val="clear" w:color="auto" w:fill="auto"/>
            <w:noWrap/>
            <w:hideMark/>
          </w:tcPr>
          <w:p w14:paraId="686B9255" w14:textId="77777777" w:rsidR="005C1A72" w:rsidRPr="00705D69" w:rsidRDefault="005C1A72" w:rsidP="00713C5E">
            <w:pPr>
              <w:rPr>
                <w:color w:val="000000"/>
                <w:sz w:val="20"/>
                <w:szCs w:val="20"/>
              </w:rPr>
            </w:pPr>
            <w:r w:rsidRPr="00705D69">
              <w:rPr>
                <w:color w:val="000000"/>
                <w:sz w:val="20"/>
                <w:szCs w:val="20"/>
              </w:rPr>
              <w:t>A</w:t>
            </w:r>
          </w:p>
        </w:tc>
        <w:tc>
          <w:tcPr>
            <w:tcW w:w="1605" w:type="dxa"/>
            <w:tcBorders>
              <w:right w:val="single" w:sz="18" w:space="0" w:color="000000" w:themeColor="text1"/>
            </w:tcBorders>
            <w:shd w:val="clear" w:color="auto" w:fill="auto"/>
            <w:noWrap/>
            <w:hideMark/>
          </w:tcPr>
          <w:p w14:paraId="01D9A73E" w14:textId="77777777" w:rsidR="005C1A72" w:rsidRPr="00705D69" w:rsidRDefault="005C1A72" w:rsidP="00713C5E">
            <w:pPr>
              <w:rPr>
                <w:color w:val="000000"/>
                <w:sz w:val="20"/>
                <w:szCs w:val="20"/>
              </w:rPr>
            </w:pPr>
            <w:r w:rsidRPr="00705D69">
              <w:rPr>
                <w:color w:val="000000"/>
                <w:sz w:val="20"/>
                <w:szCs w:val="20"/>
              </w:rPr>
              <w:t>L4</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vAlign w:val="bottom"/>
          </w:tcPr>
          <w:p w14:paraId="15F19944" w14:textId="77777777" w:rsidR="005C1A72" w:rsidRPr="00705D69" w:rsidRDefault="005C1A72" w:rsidP="00713C5E">
            <w:pPr>
              <w:rPr>
                <w:color w:val="000000"/>
                <w:sz w:val="20"/>
                <w:szCs w:val="20"/>
              </w:rPr>
            </w:pPr>
            <w:r w:rsidRPr="00705D69">
              <w:rPr>
                <w:color w:val="000000"/>
                <w:sz w:val="20"/>
                <w:szCs w:val="20"/>
              </w:rPr>
              <w:t>MGR03170002BN</w:t>
            </w:r>
          </w:p>
        </w:tc>
        <w:tc>
          <w:tcPr>
            <w:tcW w:w="1980" w:type="dxa"/>
            <w:shd w:val="clear" w:color="auto" w:fill="auto"/>
            <w:vAlign w:val="bottom"/>
          </w:tcPr>
          <w:p w14:paraId="709191D4" w14:textId="77777777" w:rsidR="005C1A72" w:rsidRPr="00705D69" w:rsidRDefault="005C1A72" w:rsidP="00713C5E">
            <w:pPr>
              <w:rPr>
                <w:color w:val="000000"/>
                <w:sz w:val="20"/>
                <w:szCs w:val="20"/>
              </w:rPr>
            </w:pPr>
            <w:r w:rsidRPr="00705D69">
              <w:rPr>
                <w:color w:val="000000"/>
                <w:sz w:val="20"/>
                <w:szCs w:val="20"/>
              </w:rPr>
              <w:t>on grave</w:t>
            </w:r>
          </w:p>
        </w:tc>
        <w:tc>
          <w:tcPr>
            <w:tcW w:w="1319" w:type="dxa"/>
            <w:shd w:val="clear" w:color="auto" w:fill="auto"/>
            <w:vAlign w:val="bottom"/>
          </w:tcPr>
          <w:p w14:paraId="1B9477D7" w14:textId="77777777" w:rsidR="005C1A72" w:rsidRPr="00705D69" w:rsidRDefault="005C1A72" w:rsidP="00713C5E">
            <w:pPr>
              <w:rPr>
                <w:color w:val="000000"/>
                <w:sz w:val="20"/>
                <w:szCs w:val="20"/>
              </w:rPr>
            </w:pPr>
            <w:r w:rsidRPr="00705D69">
              <w:rPr>
                <w:color w:val="000000"/>
                <w:sz w:val="20"/>
                <w:szCs w:val="20"/>
              </w:rPr>
              <w:t>0</w:t>
            </w:r>
          </w:p>
        </w:tc>
      </w:tr>
      <w:tr w:rsidR="005C1A72" w:rsidRPr="00705D69" w14:paraId="2BDAF038" w14:textId="77777777" w:rsidTr="00713C5E">
        <w:trPr>
          <w:gridAfter w:val="1"/>
          <w:wAfter w:w="6" w:type="dxa"/>
          <w:trHeight w:val="317"/>
        </w:trPr>
        <w:tc>
          <w:tcPr>
            <w:tcW w:w="1585" w:type="dxa"/>
            <w:shd w:val="clear" w:color="auto" w:fill="auto"/>
            <w:noWrap/>
            <w:hideMark/>
          </w:tcPr>
          <w:p w14:paraId="34245862" w14:textId="77777777" w:rsidR="005C1A72" w:rsidRPr="00705D69" w:rsidRDefault="005C1A72" w:rsidP="00713C5E">
            <w:pPr>
              <w:rPr>
                <w:color w:val="000000"/>
                <w:sz w:val="20"/>
                <w:szCs w:val="20"/>
              </w:rPr>
            </w:pPr>
            <w:r w:rsidRPr="00705D69">
              <w:rPr>
                <w:color w:val="000000"/>
                <w:sz w:val="20"/>
                <w:szCs w:val="20"/>
              </w:rPr>
              <w:t>10018</w:t>
            </w:r>
          </w:p>
        </w:tc>
        <w:tc>
          <w:tcPr>
            <w:tcW w:w="1285" w:type="dxa"/>
            <w:shd w:val="clear" w:color="auto" w:fill="auto"/>
            <w:noWrap/>
            <w:hideMark/>
          </w:tcPr>
          <w:p w14:paraId="715F89AE" w14:textId="77777777" w:rsidR="005C1A72" w:rsidRPr="00705D69" w:rsidRDefault="005C1A72" w:rsidP="00713C5E">
            <w:pPr>
              <w:rPr>
                <w:color w:val="000000"/>
                <w:sz w:val="20"/>
                <w:szCs w:val="20"/>
              </w:rPr>
            </w:pPr>
            <w:r w:rsidRPr="00705D69">
              <w:rPr>
                <w:color w:val="000000"/>
                <w:sz w:val="20"/>
                <w:szCs w:val="20"/>
              </w:rPr>
              <w:t>A</w:t>
            </w:r>
          </w:p>
        </w:tc>
        <w:tc>
          <w:tcPr>
            <w:tcW w:w="1605" w:type="dxa"/>
            <w:tcBorders>
              <w:right w:val="single" w:sz="18" w:space="0" w:color="000000" w:themeColor="text1"/>
            </w:tcBorders>
            <w:shd w:val="clear" w:color="auto" w:fill="auto"/>
            <w:noWrap/>
            <w:hideMark/>
          </w:tcPr>
          <w:p w14:paraId="7931CF7E" w14:textId="77777777" w:rsidR="005C1A72" w:rsidRPr="00705D69" w:rsidRDefault="005C1A72" w:rsidP="00713C5E">
            <w:pPr>
              <w:rPr>
                <w:color w:val="000000"/>
                <w:sz w:val="20"/>
                <w:szCs w:val="20"/>
              </w:rPr>
            </w:pPr>
            <w:r w:rsidRPr="00705D69">
              <w:rPr>
                <w:color w:val="000000"/>
                <w:sz w:val="20"/>
                <w:szCs w:val="20"/>
              </w:rPr>
              <w:t>Radius</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vAlign w:val="bottom"/>
          </w:tcPr>
          <w:p w14:paraId="06F21B93" w14:textId="77777777" w:rsidR="005C1A72" w:rsidRPr="00705D69" w:rsidRDefault="005C1A72" w:rsidP="00713C5E">
            <w:pPr>
              <w:rPr>
                <w:color w:val="000000"/>
                <w:sz w:val="20"/>
                <w:szCs w:val="20"/>
              </w:rPr>
            </w:pPr>
            <w:r w:rsidRPr="00705D69">
              <w:rPr>
                <w:color w:val="000000"/>
                <w:sz w:val="20"/>
                <w:szCs w:val="20"/>
              </w:rPr>
              <w:t>MGR03170003BN</w:t>
            </w:r>
          </w:p>
        </w:tc>
        <w:tc>
          <w:tcPr>
            <w:tcW w:w="1980" w:type="dxa"/>
            <w:shd w:val="clear" w:color="auto" w:fill="auto"/>
            <w:vAlign w:val="bottom"/>
          </w:tcPr>
          <w:p w14:paraId="11188131" w14:textId="77777777" w:rsidR="005C1A72" w:rsidRPr="00705D69" w:rsidRDefault="005C1A72" w:rsidP="00713C5E">
            <w:pPr>
              <w:rPr>
                <w:color w:val="000000"/>
                <w:sz w:val="20"/>
                <w:szCs w:val="20"/>
              </w:rPr>
            </w:pPr>
            <w:r w:rsidRPr="00705D69">
              <w:rPr>
                <w:color w:val="000000"/>
                <w:sz w:val="20"/>
                <w:szCs w:val="20"/>
              </w:rPr>
              <w:t>on grave</w:t>
            </w:r>
          </w:p>
        </w:tc>
        <w:tc>
          <w:tcPr>
            <w:tcW w:w="1319" w:type="dxa"/>
            <w:shd w:val="clear" w:color="auto" w:fill="auto"/>
            <w:vAlign w:val="bottom"/>
          </w:tcPr>
          <w:p w14:paraId="7420DD69" w14:textId="77777777" w:rsidR="005C1A72" w:rsidRPr="00705D69" w:rsidRDefault="005C1A72" w:rsidP="00713C5E">
            <w:pPr>
              <w:rPr>
                <w:color w:val="000000"/>
                <w:sz w:val="20"/>
                <w:szCs w:val="20"/>
              </w:rPr>
            </w:pPr>
            <w:r w:rsidRPr="00705D69">
              <w:rPr>
                <w:color w:val="000000"/>
                <w:sz w:val="20"/>
                <w:szCs w:val="20"/>
              </w:rPr>
              <w:t>0</w:t>
            </w:r>
          </w:p>
        </w:tc>
      </w:tr>
      <w:tr w:rsidR="005C1A72" w:rsidRPr="00705D69" w14:paraId="42E1386B" w14:textId="77777777" w:rsidTr="00713C5E">
        <w:trPr>
          <w:gridAfter w:val="1"/>
          <w:wAfter w:w="6" w:type="dxa"/>
          <w:trHeight w:val="317"/>
        </w:trPr>
        <w:tc>
          <w:tcPr>
            <w:tcW w:w="1585" w:type="dxa"/>
            <w:shd w:val="clear" w:color="auto" w:fill="auto"/>
            <w:noWrap/>
            <w:hideMark/>
          </w:tcPr>
          <w:p w14:paraId="093E5D8D" w14:textId="77777777" w:rsidR="005C1A72" w:rsidRPr="00705D69" w:rsidRDefault="005C1A72" w:rsidP="00713C5E">
            <w:pPr>
              <w:rPr>
                <w:color w:val="000000"/>
                <w:sz w:val="20"/>
                <w:szCs w:val="20"/>
              </w:rPr>
            </w:pPr>
            <w:r w:rsidRPr="00705D69">
              <w:rPr>
                <w:color w:val="000000"/>
                <w:sz w:val="20"/>
                <w:szCs w:val="20"/>
              </w:rPr>
              <w:t>10026</w:t>
            </w:r>
          </w:p>
        </w:tc>
        <w:tc>
          <w:tcPr>
            <w:tcW w:w="1285" w:type="dxa"/>
            <w:shd w:val="clear" w:color="auto" w:fill="auto"/>
            <w:noWrap/>
            <w:hideMark/>
          </w:tcPr>
          <w:p w14:paraId="3897AF75" w14:textId="77777777" w:rsidR="005C1A72" w:rsidRPr="00705D69" w:rsidRDefault="005C1A72" w:rsidP="00713C5E">
            <w:pPr>
              <w:rPr>
                <w:color w:val="000000"/>
                <w:sz w:val="20"/>
                <w:szCs w:val="20"/>
              </w:rPr>
            </w:pPr>
            <w:r w:rsidRPr="00705D69">
              <w:rPr>
                <w:color w:val="000000"/>
                <w:sz w:val="20"/>
                <w:szCs w:val="20"/>
              </w:rPr>
              <w:t>A</w:t>
            </w:r>
          </w:p>
        </w:tc>
        <w:tc>
          <w:tcPr>
            <w:tcW w:w="1605" w:type="dxa"/>
            <w:tcBorders>
              <w:right w:val="single" w:sz="18" w:space="0" w:color="000000" w:themeColor="text1"/>
            </w:tcBorders>
            <w:shd w:val="clear" w:color="auto" w:fill="auto"/>
            <w:noWrap/>
            <w:hideMark/>
          </w:tcPr>
          <w:p w14:paraId="2E32EF0D" w14:textId="77777777" w:rsidR="005C1A72" w:rsidRPr="00705D69" w:rsidRDefault="005C1A72" w:rsidP="00713C5E">
            <w:pPr>
              <w:rPr>
                <w:color w:val="000000"/>
                <w:sz w:val="20"/>
                <w:szCs w:val="20"/>
              </w:rPr>
            </w:pPr>
            <w:r w:rsidRPr="00705D69">
              <w:rPr>
                <w:color w:val="000000"/>
                <w:sz w:val="20"/>
                <w:szCs w:val="20"/>
              </w:rPr>
              <w:t>Talus</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vAlign w:val="bottom"/>
          </w:tcPr>
          <w:p w14:paraId="73098D80" w14:textId="77777777" w:rsidR="005C1A72" w:rsidRPr="00705D69" w:rsidRDefault="005C1A72" w:rsidP="00713C5E">
            <w:pPr>
              <w:rPr>
                <w:color w:val="000000"/>
                <w:sz w:val="20"/>
                <w:szCs w:val="20"/>
              </w:rPr>
            </w:pPr>
            <w:r w:rsidRPr="00705D69">
              <w:rPr>
                <w:color w:val="000000"/>
                <w:sz w:val="20"/>
                <w:szCs w:val="20"/>
              </w:rPr>
              <w:t>MGR03170004BN</w:t>
            </w:r>
          </w:p>
        </w:tc>
        <w:tc>
          <w:tcPr>
            <w:tcW w:w="1980" w:type="dxa"/>
            <w:shd w:val="clear" w:color="auto" w:fill="auto"/>
            <w:vAlign w:val="bottom"/>
          </w:tcPr>
          <w:p w14:paraId="50866827" w14:textId="77777777" w:rsidR="005C1A72" w:rsidRPr="00705D69" w:rsidRDefault="005C1A72" w:rsidP="00713C5E">
            <w:pPr>
              <w:rPr>
                <w:color w:val="000000"/>
                <w:sz w:val="20"/>
                <w:szCs w:val="20"/>
              </w:rPr>
            </w:pPr>
            <w:r w:rsidRPr="00705D69">
              <w:rPr>
                <w:color w:val="000000"/>
                <w:sz w:val="20"/>
                <w:szCs w:val="20"/>
              </w:rPr>
              <w:t>on grave</w:t>
            </w:r>
          </w:p>
        </w:tc>
        <w:tc>
          <w:tcPr>
            <w:tcW w:w="1319" w:type="dxa"/>
            <w:shd w:val="clear" w:color="auto" w:fill="auto"/>
            <w:vAlign w:val="bottom"/>
          </w:tcPr>
          <w:p w14:paraId="4F56755C" w14:textId="77777777" w:rsidR="005C1A72" w:rsidRPr="00705D69" w:rsidRDefault="005C1A72" w:rsidP="00713C5E">
            <w:pPr>
              <w:rPr>
                <w:color w:val="000000"/>
                <w:sz w:val="20"/>
                <w:szCs w:val="20"/>
              </w:rPr>
            </w:pPr>
            <w:r w:rsidRPr="00705D69">
              <w:rPr>
                <w:color w:val="000000"/>
                <w:sz w:val="20"/>
                <w:szCs w:val="20"/>
              </w:rPr>
              <w:t>0</w:t>
            </w:r>
          </w:p>
        </w:tc>
      </w:tr>
      <w:tr w:rsidR="005C1A72" w:rsidRPr="00705D69" w14:paraId="0C918838" w14:textId="77777777" w:rsidTr="00713C5E">
        <w:trPr>
          <w:gridAfter w:val="1"/>
          <w:wAfter w:w="6" w:type="dxa"/>
          <w:trHeight w:val="317"/>
        </w:trPr>
        <w:tc>
          <w:tcPr>
            <w:tcW w:w="1585" w:type="dxa"/>
            <w:shd w:val="clear" w:color="auto" w:fill="auto"/>
            <w:noWrap/>
            <w:hideMark/>
          </w:tcPr>
          <w:p w14:paraId="553E2D39" w14:textId="77777777" w:rsidR="005C1A72" w:rsidRPr="00705D69" w:rsidRDefault="005C1A72" w:rsidP="00713C5E">
            <w:pPr>
              <w:rPr>
                <w:color w:val="000000"/>
                <w:sz w:val="20"/>
                <w:szCs w:val="20"/>
              </w:rPr>
            </w:pPr>
            <w:r w:rsidRPr="00705D69">
              <w:rPr>
                <w:color w:val="000000"/>
                <w:sz w:val="20"/>
                <w:szCs w:val="20"/>
              </w:rPr>
              <w:t>10035</w:t>
            </w:r>
          </w:p>
        </w:tc>
        <w:tc>
          <w:tcPr>
            <w:tcW w:w="1285" w:type="dxa"/>
            <w:shd w:val="clear" w:color="auto" w:fill="auto"/>
            <w:noWrap/>
            <w:hideMark/>
          </w:tcPr>
          <w:p w14:paraId="4D59C111" w14:textId="77777777" w:rsidR="005C1A72" w:rsidRPr="00705D69" w:rsidRDefault="005C1A72" w:rsidP="00713C5E">
            <w:pPr>
              <w:rPr>
                <w:color w:val="000000"/>
                <w:sz w:val="20"/>
                <w:szCs w:val="20"/>
              </w:rPr>
            </w:pPr>
            <w:r w:rsidRPr="00705D69">
              <w:rPr>
                <w:color w:val="000000"/>
                <w:sz w:val="20"/>
                <w:szCs w:val="20"/>
              </w:rPr>
              <w:t>A</w:t>
            </w:r>
          </w:p>
        </w:tc>
        <w:tc>
          <w:tcPr>
            <w:tcW w:w="1605" w:type="dxa"/>
            <w:tcBorders>
              <w:right w:val="single" w:sz="18" w:space="0" w:color="000000" w:themeColor="text1"/>
            </w:tcBorders>
            <w:shd w:val="clear" w:color="auto" w:fill="auto"/>
            <w:noWrap/>
            <w:hideMark/>
          </w:tcPr>
          <w:p w14:paraId="07508F75" w14:textId="77777777" w:rsidR="005C1A72" w:rsidRPr="00705D69" w:rsidRDefault="005C1A72" w:rsidP="00713C5E">
            <w:pPr>
              <w:rPr>
                <w:color w:val="000000"/>
                <w:sz w:val="20"/>
                <w:szCs w:val="20"/>
              </w:rPr>
            </w:pPr>
            <w:r w:rsidRPr="00705D69">
              <w:rPr>
                <w:color w:val="000000"/>
                <w:sz w:val="20"/>
                <w:szCs w:val="20"/>
              </w:rPr>
              <w:t>Tibia</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vAlign w:val="bottom"/>
          </w:tcPr>
          <w:p w14:paraId="389C2CA8" w14:textId="77777777" w:rsidR="005C1A72" w:rsidRPr="00705D69" w:rsidRDefault="005C1A72" w:rsidP="00713C5E">
            <w:pPr>
              <w:rPr>
                <w:color w:val="000000"/>
                <w:sz w:val="20"/>
                <w:szCs w:val="20"/>
              </w:rPr>
            </w:pPr>
            <w:r w:rsidRPr="00705D69">
              <w:rPr>
                <w:color w:val="000000"/>
                <w:sz w:val="20"/>
                <w:szCs w:val="20"/>
              </w:rPr>
              <w:t>MGR03170005BN</w:t>
            </w:r>
          </w:p>
        </w:tc>
        <w:tc>
          <w:tcPr>
            <w:tcW w:w="1980" w:type="dxa"/>
            <w:shd w:val="clear" w:color="auto" w:fill="auto"/>
            <w:vAlign w:val="bottom"/>
          </w:tcPr>
          <w:p w14:paraId="5A6A08DD" w14:textId="77777777" w:rsidR="005C1A72" w:rsidRPr="00705D69" w:rsidRDefault="005C1A72" w:rsidP="00713C5E">
            <w:pPr>
              <w:rPr>
                <w:color w:val="000000"/>
                <w:sz w:val="20"/>
                <w:szCs w:val="20"/>
              </w:rPr>
            </w:pPr>
            <w:r w:rsidRPr="00705D69">
              <w:rPr>
                <w:color w:val="000000"/>
                <w:sz w:val="20"/>
                <w:szCs w:val="20"/>
              </w:rPr>
              <w:t>on grave</w:t>
            </w:r>
          </w:p>
        </w:tc>
        <w:tc>
          <w:tcPr>
            <w:tcW w:w="1319" w:type="dxa"/>
            <w:shd w:val="clear" w:color="auto" w:fill="auto"/>
            <w:vAlign w:val="bottom"/>
          </w:tcPr>
          <w:p w14:paraId="30E2EC57" w14:textId="77777777" w:rsidR="005C1A72" w:rsidRPr="00705D69" w:rsidRDefault="005C1A72" w:rsidP="00713C5E">
            <w:pPr>
              <w:rPr>
                <w:color w:val="000000"/>
                <w:sz w:val="20"/>
                <w:szCs w:val="20"/>
              </w:rPr>
            </w:pPr>
            <w:r w:rsidRPr="00705D69">
              <w:rPr>
                <w:color w:val="000000"/>
                <w:sz w:val="20"/>
                <w:szCs w:val="20"/>
              </w:rPr>
              <w:t>0</w:t>
            </w:r>
          </w:p>
        </w:tc>
      </w:tr>
      <w:tr w:rsidR="005C1A72" w:rsidRPr="00705D69" w14:paraId="681B0998" w14:textId="77777777" w:rsidTr="00713C5E">
        <w:trPr>
          <w:gridAfter w:val="1"/>
          <w:wAfter w:w="6" w:type="dxa"/>
          <w:trHeight w:val="317"/>
        </w:trPr>
        <w:tc>
          <w:tcPr>
            <w:tcW w:w="1585" w:type="dxa"/>
            <w:shd w:val="clear" w:color="auto" w:fill="auto"/>
            <w:noWrap/>
            <w:hideMark/>
          </w:tcPr>
          <w:p w14:paraId="4623922D" w14:textId="77777777" w:rsidR="005C1A72" w:rsidRPr="00705D69" w:rsidRDefault="005C1A72" w:rsidP="00713C5E">
            <w:pPr>
              <w:rPr>
                <w:color w:val="000000"/>
                <w:sz w:val="20"/>
                <w:szCs w:val="20"/>
              </w:rPr>
            </w:pPr>
            <w:r w:rsidRPr="00705D69">
              <w:rPr>
                <w:color w:val="000000"/>
                <w:sz w:val="20"/>
                <w:szCs w:val="20"/>
              </w:rPr>
              <w:t>10050</w:t>
            </w:r>
          </w:p>
        </w:tc>
        <w:tc>
          <w:tcPr>
            <w:tcW w:w="1285" w:type="dxa"/>
            <w:shd w:val="clear" w:color="auto" w:fill="auto"/>
            <w:noWrap/>
            <w:hideMark/>
          </w:tcPr>
          <w:p w14:paraId="5DABAD46" w14:textId="77777777" w:rsidR="005C1A72" w:rsidRPr="00705D69" w:rsidRDefault="005C1A72" w:rsidP="00713C5E">
            <w:pPr>
              <w:rPr>
                <w:color w:val="000000"/>
                <w:sz w:val="20"/>
                <w:szCs w:val="20"/>
              </w:rPr>
            </w:pPr>
            <w:r w:rsidRPr="00705D69">
              <w:rPr>
                <w:color w:val="000000"/>
                <w:sz w:val="20"/>
                <w:szCs w:val="20"/>
              </w:rPr>
              <w:t>A</w:t>
            </w:r>
          </w:p>
        </w:tc>
        <w:tc>
          <w:tcPr>
            <w:tcW w:w="1605" w:type="dxa"/>
            <w:tcBorders>
              <w:right w:val="single" w:sz="18" w:space="0" w:color="000000" w:themeColor="text1"/>
            </w:tcBorders>
            <w:shd w:val="clear" w:color="auto" w:fill="auto"/>
            <w:noWrap/>
            <w:hideMark/>
          </w:tcPr>
          <w:p w14:paraId="1E2349F9" w14:textId="77777777" w:rsidR="005C1A72" w:rsidRPr="00705D69" w:rsidRDefault="005C1A72" w:rsidP="00713C5E">
            <w:pPr>
              <w:rPr>
                <w:color w:val="000000"/>
                <w:sz w:val="20"/>
                <w:szCs w:val="20"/>
              </w:rPr>
            </w:pPr>
            <w:r w:rsidRPr="00705D69">
              <w:rPr>
                <w:color w:val="000000"/>
                <w:sz w:val="20"/>
                <w:szCs w:val="20"/>
              </w:rPr>
              <w:t>Navicular</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vAlign w:val="bottom"/>
          </w:tcPr>
          <w:p w14:paraId="4AD98C61" w14:textId="77777777" w:rsidR="005C1A72" w:rsidRPr="00705D69" w:rsidRDefault="005C1A72" w:rsidP="00713C5E">
            <w:pPr>
              <w:rPr>
                <w:color w:val="000000"/>
                <w:sz w:val="20"/>
                <w:szCs w:val="20"/>
              </w:rPr>
            </w:pPr>
            <w:r w:rsidRPr="00705D69">
              <w:rPr>
                <w:color w:val="000000"/>
                <w:sz w:val="20"/>
                <w:szCs w:val="20"/>
              </w:rPr>
              <w:t>MGR03170006BN</w:t>
            </w:r>
          </w:p>
        </w:tc>
        <w:tc>
          <w:tcPr>
            <w:tcW w:w="1980" w:type="dxa"/>
            <w:shd w:val="clear" w:color="auto" w:fill="auto"/>
            <w:vAlign w:val="bottom"/>
          </w:tcPr>
          <w:p w14:paraId="16EB448D" w14:textId="77777777" w:rsidR="005C1A72" w:rsidRPr="00705D69" w:rsidRDefault="005C1A72" w:rsidP="00713C5E">
            <w:pPr>
              <w:rPr>
                <w:color w:val="000000"/>
                <w:sz w:val="20"/>
                <w:szCs w:val="20"/>
              </w:rPr>
            </w:pPr>
            <w:r w:rsidRPr="00705D69">
              <w:rPr>
                <w:color w:val="000000"/>
                <w:sz w:val="20"/>
                <w:szCs w:val="20"/>
              </w:rPr>
              <w:t>on grave</w:t>
            </w:r>
          </w:p>
        </w:tc>
        <w:tc>
          <w:tcPr>
            <w:tcW w:w="1319" w:type="dxa"/>
            <w:shd w:val="clear" w:color="auto" w:fill="auto"/>
            <w:vAlign w:val="bottom"/>
          </w:tcPr>
          <w:p w14:paraId="5AB18A7F" w14:textId="77777777" w:rsidR="005C1A72" w:rsidRPr="00705D69" w:rsidRDefault="005C1A72" w:rsidP="00713C5E">
            <w:pPr>
              <w:rPr>
                <w:color w:val="000000"/>
                <w:sz w:val="20"/>
                <w:szCs w:val="20"/>
              </w:rPr>
            </w:pPr>
            <w:r w:rsidRPr="00705D69">
              <w:rPr>
                <w:color w:val="000000"/>
                <w:sz w:val="20"/>
                <w:szCs w:val="20"/>
              </w:rPr>
              <w:t>30</w:t>
            </w:r>
          </w:p>
        </w:tc>
      </w:tr>
      <w:tr w:rsidR="005C1A72" w:rsidRPr="00705D69" w14:paraId="1B862415" w14:textId="77777777" w:rsidTr="00713C5E">
        <w:trPr>
          <w:gridAfter w:val="1"/>
          <w:wAfter w:w="6" w:type="dxa"/>
          <w:trHeight w:val="317"/>
        </w:trPr>
        <w:tc>
          <w:tcPr>
            <w:tcW w:w="1585" w:type="dxa"/>
            <w:shd w:val="clear" w:color="auto" w:fill="auto"/>
            <w:noWrap/>
            <w:hideMark/>
          </w:tcPr>
          <w:p w14:paraId="704BF5CA" w14:textId="77777777" w:rsidR="005C1A72" w:rsidRPr="00705D69" w:rsidRDefault="005C1A72" w:rsidP="00713C5E">
            <w:pPr>
              <w:rPr>
                <w:color w:val="000000"/>
                <w:sz w:val="20"/>
                <w:szCs w:val="20"/>
              </w:rPr>
            </w:pPr>
            <w:r w:rsidRPr="00705D69">
              <w:rPr>
                <w:color w:val="000000"/>
                <w:sz w:val="20"/>
                <w:szCs w:val="20"/>
              </w:rPr>
              <w:t>10067</w:t>
            </w:r>
          </w:p>
        </w:tc>
        <w:tc>
          <w:tcPr>
            <w:tcW w:w="1285" w:type="dxa"/>
            <w:shd w:val="clear" w:color="auto" w:fill="auto"/>
            <w:noWrap/>
            <w:hideMark/>
          </w:tcPr>
          <w:p w14:paraId="2D2143F7" w14:textId="77777777" w:rsidR="005C1A72" w:rsidRPr="00705D69" w:rsidRDefault="005C1A72" w:rsidP="00713C5E">
            <w:pPr>
              <w:rPr>
                <w:color w:val="000000"/>
                <w:sz w:val="20"/>
                <w:szCs w:val="20"/>
              </w:rPr>
            </w:pPr>
            <w:r w:rsidRPr="00705D69">
              <w:rPr>
                <w:color w:val="000000"/>
                <w:sz w:val="20"/>
                <w:szCs w:val="20"/>
              </w:rPr>
              <w:t>A</w:t>
            </w:r>
          </w:p>
        </w:tc>
        <w:tc>
          <w:tcPr>
            <w:tcW w:w="1605" w:type="dxa"/>
            <w:tcBorders>
              <w:right w:val="single" w:sz="18" w:space="0" w:color="000000" w:themeColor="text1"/>
            </w:tcBorders>
            <w:shd w:val="clear" w:color="auto" w:fill="auto"/>
            <w:noWrap/>
            <w:hideMark/>
          </w:tcPr>
          <w:p w14:paraId="70391EB0" w14:textId="77777777" w:rsidR="005C1A72" w:rsidRPr="00705D69" w:rsidRDefault="005C1A72" w:rsidP="00713C5E">
            <w:pPr>
              <w:rPr>
                <w:color w:val="000000"/>
                <w:sz w:val="20"/>
                <w:szCs w:val="20"/>
              </w:rPr>
            </w:pPr>
            <w:r w:rsidRPr="00705D69">
              <w:rPr>
                <w:color w:val="000000"/>
                <w:sz w:val="20"/>
                <w:szCs w:val="20"/>
              </w:rPr>
              <w:t>Temporal</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vAlign w:val="bottom"/>
          </w:tcPr>
          <w:p w14:paraId="5A5B3C79" w14:textId="77777777" w:rsidR="005C1A72" w:rsidRPr="00705D69" w:rsidRDefault="005C1A72" w:rsidP="00713C5E">
            <w:pPr>
              <w:rPr>
                <w:color w:val="000000"/>
                <w:sz w:val="20"/>
                <w:szCs w:val="20"/>
              </w:rPr>
            </w:pPr>
            <w:r w:rsidRPr="00705D69">
              <w:rPr>
                <w:color w:val="000000"/>
                <w:sz w:val="20"/>
                <w:szCs w:val="20"/>
              </w:rPr>
              <w:t>MGR03170007BN</w:t>
            </w:r>
          </w:p>
        </w:tc>
        <w:tc>
          <w:tcPr>
            <w:tcW w:w="1980" w:type="dxa"/>
            <w:shd w:val="clear" w:color="auto" w:fill="auto"/>
            <w:vAlign w:val="bottom"/>
          </w:tcPr>
          <w:p w14:paraId="792BD594" w14:textId="77777777" w:rsidR="005C1A72" w:rsidRPr="00705D69" w:rsidRDefault="005C1A72" w:rsidP="00713C5E">
            <w:pPr>
              <w:rPr>
                <w:color w:val="000000"/>
                <w:sz w:val="20"/>
                <w:szCs w:val="20"/>
              </w:rPr>
            </w:pPr>
            <w:r w:rsidRPr="00705D69">
              <w:rPr>
                <w:color w:val="000000"/>
                <w:sz w:val="20"/>
                <w:szCs w:val="20"/>
              </w:rPr>
              <w:t>on grave</w:t>
            </w:r>
          </w:p>
        </w:tc>
        <w:tc>
          <w:tcPr>
            <w:tcW w:w="1319" w:type="dxa"/>
            <w:shd w:val="clear" w:color="auto" w:fill="auto"/>
            <w:vAlign w:val="bottom"/>
          </w:tcPr>
          <w:p w14:paraId="21AD96FD" w14:textId="77777777" w:rsidR="005C1A72" w:rsidRPr="00705D69" w:rsidRDefault="005C1A72" w:rsidP="00713C5E">
            <w:pPr>
              <w:rPr>
                <w:color w:val="000000"/>
                <w:sz w:val="20"/>
                <w:szCs w:val="20"/>
              </w:rPr>
            </w:pPr>
            <w:r w:rsidRPr="00705D69">
              <w:rPr>
                <w:color w:val="000000"/>
                <w:sz w:val="20"/>
                <w:szCs w:val="20"/>
              </w:rPr>
              <w:t>40</w:t>
            </w:r>
          </w:p>
        </w:tc>
      </w:tr>
      <w:tr w:rsidR="005C1A72" w:rsidRPr="00705D69" w14:paraId="0E04145A" w14:textId="77777777" w:rsidTr="00713C5E">
        <w:trPr>
          <w:gridAfter w:val="1"/>
          <w:wAfter w:w="6" w:type="dxa"/>
          <w:trHeight w:val="317"/>
        </w:trPr>
        <w:tc>
          <w:tcPr>
            <w:tcW w:w="1585" w:type="dxa"/>
            <w:shd w:val="clear" w:color="auto" w:fill="auto"/>
            <w:noWrap/>
            <w:hideMark/>
          </w:tcPr>
          <w:p w14:paraId="0422E7A4" w14:textId="77777777" w:rsidR="005C1A72" w:rsidRPr="00705D69" w:rsidRDefault="005C1A72" w:rsidP="00713C5E">
            <w:pPr>
              <w:rPr>
                <w:color w:val="000000"/>
                <w:sz w:val="20"/>
                <w:szCs w:val="20"/>
              </w:rPr>
            </w:pPr>
            <w:r w:rsidRPr="00705D69">
              <w:rPr>
                <w:color w:val="000000"/>
                <w:sz w:val="20"/>
                <w:szCs w:val="20"/>
              </w:rPr>
              <w:t>10031D</w:t>
            </w:r>
          </w:p>
        </w:tc>
        <w:tc>
          <w:tcPr>
            <w:tcW w:w="1285" w:type="dxa"/>
            <w:shd w:val="clear" w:color="auto" w:fill="auto"/>
            <w:noWrap/>
            <w:hideMark/>
          </w:tcPr>
          <w:p w14:paraId="4A1D1FEC" w14:textId="77777777" w:rsidR="005C1A72" w:rsidRPr="00705D69" w:rsidRDefault="005C1A72" w:rsidP="00713C5E">
            <w:pPr>
              <w:rPr>
                <w:color w:val="000000"/>
                <w:sz w:val="20"/>
                <w:szCs w:val="20"/>
              </w:rPr>
            </w:pPr>
            <w:r w:rsidRPr="00705D69">
              <w:rPr>
                <w:color w:val="000000"/>
                <w:sz w:val="20"/>
                <w:szCs w:val="20"/>
              </w:rPr>
              <w:t>A</w:t>
            </w:r>
          </w:p>
        </w:tc>
        <w:tc>
          <w:tcPr>
            <w:tcW w:w="1605" w:type="dxa"/>
            <w:tcBorders>
              <w:right w:val="single" w:sz="18" w:space="0" w:color="000000" w:themeColor="text1"/>
            </w:tcBorders>
            <w:shd w:val="clear" w:color="auto" w:fill="auto"/>
            <w:noWrap/>
            <w:hideMark/>
          </w:tcPr>
          <w:p w14:paraId="5A5E740E" w14:textId="77777777" w:rsidR="005C1A72" w:rsidRPr="00705D69" w:rsidRDefault="005C1A72" w:rsidP="00713C5E">
            <w:pPr>
              <w:rPr>
                <w:color w:val="000000"/>
                <w:sz w:val="20"/>
                <w:szCs w:val="20"/>
              </w:rPr>
            </w:pPr>
            <w:r w:rsidRPr="00705D69">
              <w:rPr>
                <w:color w:val="000000"/>
                <w:sz w:val="20"/>
                <w:szCs w:val="20"/>
              </w:rPr>
              <w:t>Femur</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vAlign w:val="bottom"/>
          </w:tcPr>
          <w:p w14:paraId="74971653" w14:textId="77777777" w:rsidR="005C1A72" w:rsidRPr="00705D69" w:rsidRDefault="005C1A72" w:rsidP="00713C5E">
            <w:pPr>
              <w:rPr>
                <w:color w:val="000000"/>
                <w:sz w:val="20"/>
                <w:szCs w:val="20"/>
              </w:rPr>
            </w:pPr>
            <w:r w:rsidRPr="00705D69">
              <w:rPr>
                <w:color w:val="000000"/>
                <w:sz w:val="20"/>
                <w:szCs w:val="20"/>
              </w:rPr>
              <w:t>MGR03170008BN</w:t>
            </w:r>
          </w:p>
        </w:tc>
        <w:tc>
          <w:tcPr>
            <w:tcW w:w="1980" w:type="dxa"/>
            <w:shd w:val="clear" w:color="auto" w:fill="auto"/>
            <w:vAlign w:val="bottom"/>
          </w:tcPr>
          <w:p w14:paraId="634054CD" w14:textId="77777777" w:rsidR="005C1A72" w:rsidRPr="00705D69" w:rsidRDefault="005C1A72" w:rsidP="00713C5E">
            <w:pPr>
              <w:rPr>
                <w:color w:val="000000"/>
                <w:sz w:val="20"/>
                <w:szCs w:val="20"/>
              </w:rPr>
            </w:pPr>
            <w:r w:rsidRPr="00705D69">
              <w:rPr>
                <w:color w:val="000000"/>
                <w:sz w:val="20"/>
                <w:szCs w:val="20"/>
              </w:rPr>
              <w:t>on grave</w:t>
            </w:r>
          </w:p>
        </w:tc>
        <w:tc>
          <w:tcPr>
            <w:tcW w:w="1319" w:type="dxa"/>
            <w:shd w:val="clear" w:color="auto" w:fill="auto"/>
            <w:vAlign w:val="bottom"/>
          </w:tcPr>
          <w:p w14:paraId="360236FB" w14:textId="77777777" w:rsidR="005C1A72" w:rsidRPr="00705D69" w:rsidRDefault="005C1A72" w:rsidP="00713C5E">
            <w:pPr>
              <w:rPr>
                <w:color w:val="000000"/>
                <w:sz w:val="20"/>
                <w:szCs w:val="20"/>
              </w:rPr>
            </w:pPr>
            <w:r w:rsidRPr="00705D69">
              <w:rPr>
                <w:color w:val="000000"/>
                <w:sz w:val="20"/>
                <w:szCs w:val="20"/>
              </w:rPr>
              <w:t>30</w:t>
            </w:r>
          </w:p>
        </w:tc>
      </w:tr>
      <w:tr w:rsidR="005C1A72" w:rsidRPr="00705D69" w14:paraId="1835AC98" w14:textId="77777777" w:rsidTr="00713C5E">
        <w:trPr>
          <w:gridAfter w:val="1"/>
          <w:wAfter w:w="6" w:type="dxa"/>
          <w:trHeight w:val="317"/>
        </w:trPr>
        <w:tc>
          <w:tcPr>
            <w:tcW w:w="1585" w:type="dxa"/>
            <w:shd w:val="clear" w:color="auto" w:fill="auto"/>
            <w:noWrap/>
            <w:hideMark/>
          </w:tcPr>
          <w:p w14:paraId="4D8D7A04" w14:textId="77777777" w:rsidR="005C1A72" w:rsidRPr="00705D69" w:rsidRDefault="005C1A72" w:rsidP="00713C5E">
            <w:pPr>
              <w:rPr>
                <w:color w:val="000000"/>
                <w:sz w:val="20"/>
                <w:szCs w:val="20"/>
              </w:rPr>
            </w:pPr>
            <w:r w:rsidRPr="00705D69">
              <w:rPr>
                <w:color w:val="000000"/>
                <w:sz w:val="20"/>
                <w:szCs w:val="20"/>
              </w:rPr>
              <w:t>10058R</w:t>
            </w:r>
          </w:p>
        </w:tc>
        <w:tc>
          <w:tcPr>
            <w:tcW w:w="1285" w:type="dxa"/>
            <w:shd w:val="clear" w:color="auto" w:fill="auto"/>
            <w:noWrap/>
            <w:hideMark/>
          </w:tcPr>
          <w:p w14:paraId="478EC392" w14:textId="77777777" w:rsidR="005C1A72" w:rsidRPr="00705D69" w:rsidRDefault="005C1A72" w:rsidP="00713C5E">
            <w:pPr>
              <w:rPr>
                <w:color w:val="000000"/>
                <w:sz w:val="20"/>
                <w:szCs w:val="20"/>
              </w:rPr>
            </w:pPr>
            <w:r w:rsidRPr="00705D69">
              <w:rPr>
                <w:color w:val="000000"/>
                <w:sz w:val="20"/>
                <w:szCs w:val="20"/>
              </w:rPr>
              <w:t>A</w:t>
            </w:r>
          </w:p>
        </w:tc>
        <w:tc>
          <w:tcPr>
            <w:tcW w:w="1605" w:type="dxa"/>
            <w:tcBorders>
              <w:right w:val="single" w:sz="18" w:space="0" w:color="000000" w:themeColor="text1"/>
            </w:tcBorders>
            <w:shd w:val="clear" w:color="auto" w:fill="auto"/>
            <w:noWrap/>
            <w:hideMark/>
          </w:tcPr>
          <w:p w14:paraId="4AF182E4" w14:textId="77777777" w:rsidR="005C1A72" w:rsidRPr="00705D69" w:rsidRDefault="005C1A72" w:rsidP="00713C5E">
            <w:pPr>
              <w:rPr>
                <w:color w:val="000000"/>
                <w:sz w:val="20"/>
                <w:szCs w:val="20"/>
              </w:rPr>
            </w:pPr>
            <w:r w:rsidRPr="00705D69">
              <w:rPr>
                <w:color w:val="000000"/>
                <w:sz w:val="20"/>
                <w:szCs w:val="20"/>
              </w:rPr>
              <w:t>1st Cuneiform</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vAlign w:val="bottom"/>
          </w:tcPr>
          <w:p w14:paraId="2E375047" w14:textId="77777777" w:rsidR="005C1A72" w:rsidRPr="00705D69" w:rsidRDefault="005C1A72" w:rsidP="00713C5E">
            <w:pPr>
              <w:rPr>
                <w:color w:val="000000"/>
                <w:sz w:val="20"/>
                <w:szCs w:val="20"/>
              </w:rPr>
            </w:pPr>
            <w:r w:rsidRPr="00705D69">
              <w:rPr>
                <w:color w:val="000000"/>
                <w:sz w:val="20"/>
                <w:szCs w:val="20"/>
              </w:rPr>
              <w:t>MGR03170009BN</w:t>
            </w:r>
          </w:p>
        </w:tc>
        <w:tc>
          <w:tcPr>
            <w:tcW w:w="1980" w:type="dxa"/>
            <w:shd w:val="clear" w:color="auto" w:fill="auto"/>
            <w:vAlign w:val="bottom"/>
          </w:tcPr>
          <w:p w14:paraId="1B0F7967" w14:textId="77777777" w:rsidR="005C1A72" w:rsidRPr="00705D69" w:rsidRDefault="005C1A72" w:rsidP="00713C5E">
            <w:pPr>
              <w:rPr>
                <w:color w:val="000000"/>
                <w:sz w:val="20"/>
                <w:szCs w:val="20"/>
              </w:rPr>
            </w:pPr>
            <w:r w:rsidRPr="00705D69">
              <w:rPr>
                <w:color w:val="000000"/>
                <w:sz w:val="20"/>
                <w:szCs w:val="20"/>
              </w:rPr>
              <w:t>on grave</w:t>
            </w:r>
          </w:p>
        </w:tc>
        <w:tc>
          <w:tcPr>
            <w:tcW w:w="1319" w:type="dxa"/>
            <w:shd w:val="clear" w:color="auto" w:fill="auto"/>
            <w:vAlign w:val="bottom"/>
          </w:tcPr>
          <w:p w14:paraId="3BB13471" w14:textId="77777777" w:rsidR="005C1A72" w:rsidRPr="00705D69" w:rsidRDefault="005C1A72" w:rsidP="00713C5E">
            <w:pPr>
              <w:rPr>
                <w:color w:val="000000"/>
                <w:sz w:val="20"/>
                <w:szCs w:val="20"/>
              </w:rPr>
            </w:pPr>
            <w:r w:rsidRPr="00705D69">
              <w:rPr>
                <w:color w:val="000000"/>
                <w:sz w:val="20"/>
                <w:szCs w:val="20"/>
              </w:rPr>
              <w:t>30</w:t>
            </w:r>
          </w:p>
        </w:tc>
      </w:tr>
      <w:tr w:rsidR="005C1A72" w:rsidRPr="00705D69" w14:paraId="3073047E" w14:textId="77777777" w:rsidTr="00713C5E">
        <w:trPr>
          <w:gridAfter w:val="1"/>
          <w:wAfter w:w="6" w:type="dxa"/>
          <w:trHeight w:val="317"/>
        </w:trPr>
        <w:tc>
          <w:tcPr>
            <w:tcW w:w="1585" w:type="dxa"/>
            <w:shd w:val="clear" w:color="auto" w:fill="auto"/>
            <w:noWrap/>
            <w:hideMark/>
          </w:tcPr>
          <w:p w14:paraId="5E2AF904" w14:textId="77777777" w:rsidR="005C1A72" w:rsidRPr="00705D69" w:rsidRDefault="005C1A72" w:rsidP="00713C5E">
            <w:pPr>
              <w:rPr>
                <w:color w:val="000000"/>
                <w:sz w:val="20"/>
                <w:szCs w:val="20"/>
              </w:rPr>
            </w:pPr>
            <w:r w:rsidRPr="00705D69">
              <w:rPr>
                <w:color w:val="000000"/>
                <w:sz w:val="20"/>
                <w:szCs w:val="20"/>
              </w:rPr>
              <w:t>20004</w:t>
            </w:r>
          </w:p>
        </w:tc>
        <w:tc>
          <w:tcPr>
            <w:tcW w:w="1285" w:type="dxa"/>
            <w:shd w:val="clear" w:color="auto" w:fill="auto"/>
            <w:noWrap/>
            <w:hideMark/>
          </w:tcPr>
          <w:p w14:paraId="319FF854" w14:textId="77777777" w:rsidR="005C1A72" w:rsidRPr="00705D69" w:rsidRDefault="005C1A72" w:rsidP="00713C5E">
            <w:pPr>
              <w:rPr>
                <w:color w:val="000000"/>
                <w:sz w:val="20"/>
                <w:szCs w:val="20"/>
              </w:rPr>
            </w:pPr>
            <w:r w:rsidRPr="00705D69">
              <w:rPr>
                <w:color w:val="000000"/>
                <w:sz w:val="20"/>
                <w:szCs w:val="20"/>
              </w:rPr>
              <w:t>B</w:t>
            </w:r>
          </w:p>
        </w:tc>
        <w:tc>
          <w:tcPr>
            <w:tcW w:w="1605" w:type="dxa"/>
            <w:tcBorders>
              <w:right w:val="single" w:sz="18" w:space="0" w:color="000000" w:themeColor="text1"/>
            </w:tcBorders>
            <w:shd w:val="clear" w:color="auto" w:fill="auto"/>
            <w:noWrap/>
            <w:hideMark/>
          </w:tcPr>
          <w:p w14:paraId="61067B3E" w14:textId="77777777" w:rsidR="005C1A72" w:rsidRPr="00705D69" w:rsidRDefault="005C1A72" w:rsidP="00713C5E">
            <w:pPr>
              <w:rPr>
                <w:color w:val="000000"/>
                <w:sz w:val="20"/>
                <w:szCs w:val="20"/>
              </w:rPr>
            </w:pPr>
            <w:r w:rsidRPr="00705D69">
              <w:rPr>
                <w:color w:val="000000"/>
                <w:sz w:val="20"/>
                <w:szCs w:val="20"/>
              </w:rPr>
              <w:t>Sternum</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vAlign w:val="bottom"/>
          </w:tcPr>
          <w:p w14:paraId="50B2D35D" w14:textId="77777777" w:rsidR="005C1A72" w:rsidRPr="00705D69" w:rsidRDefault="005C1A72" w:rsidP="00713C5E">
            <w:pPr>
              <w:rPr>
                <w:color w:val="000000"/>
                <w:sz w:val="20"/>
                <w:szCs w:val="20"/>
              </w:rPr>
            </w:pPr>
            <w:r w:rsidRPr="00705D69">
              <w:rPr>
                <w:color w:val="000000"/>
                <w:sz w:val="20"/>
                <w:szCs w:val="20"/>
              </w:rPr>
              <w:t>MGR03170026BN</w:t>
            </w:r>
          </w:p>
        </w:tc>
        <w:tc>
          <w:tcPr>
            <w:tcW w:w="1980" w:type="dxa"/>
            <w:shd w:val="clear" w:color="auto" w:fill="auto"/>
            <w:vAlign w:val="bottom"/>
          </w:tcPr>
          <w:p w14:paraId="77636874" w14:textId="77777777" w:rsidR="005C1A72" w:rsidRPr="00705D69" w:rsidRDefault="005C1A72" w:rsidP="00713C5E">
            <w:pPr>
              <w:rPr>
                <w:color w:val="000000"/>
                <w:sz w:val="20"/>
                <w:szCs w:val="20"/>
              </w:rPr>
            </w:pPr>
            <w:r w:rsidRPr="00705D69">
              <w:rPr>
                <w:color w:val="000000"/>
                <w:sz w:val="20"/>
                <w:szCs w:val="20"/>
              </w:rPr>
              <w:t>on grave</w:t>
            </w:r>
          </w:p>
        </w:tc>
        <w:tc>
          <w:tcPr>
            <w:tcW w:w="1319" w:type="dxa"/>
            <w:shd w:val="clear" w:color="auto" w:fill="auto"/>
            <w:vAlign w:val="bottom"/>
          </w:tcPr>
          <w:p w14:paraId="3BAB29E5" w14:textId="77777777" w:rsidR="005C1A72" w:rsidRPr="00705D69" w:rsidRDefault="005C1A72" w:rsidP="00713C5E">
            <w:pPr>
              <w:rPr>
                <w:color w:val="000000"/>
                <w:sz w:val="20"/>
                <w:szCs w:val="20"/>
              </w:rPr>
            </w:pPr>
            <w:r w:rsidRPr="00705D69">
              <w:rPr>
                <w:color w:val="000000"/>
                <w:sz w:val="20"/>
                <w:szCs w:val="20"/>
              </w:rPr>
              <w:t>70</w:t>
            </w:r>
          </w:p>
        </w:tc>
      </w:tr>
      <w:tr w:rsidR="005C1A72" w:rsidRPr="00705D69" w14:paraId="79E4EFE7" w14:textId="77777777" w:rsidTr="00713C5E">
        <w:trPr>
          <w:gridAfter w:val="1"/>
          <w:wAfter w:w="6" w:type="dxa"/>
          <w:trHeight w:val="317"/>
        </w:trPr>
        <w:tc>
          <w:tcPr>
            <w:tcW w:w="1585" w:type="dxa"/>
            <w:shd w:val="clear" w:color="auto" w:fill="auto"/>
            <w:noWrap/>
            <w:hideMark/>
          </w:tcPr>
          <w:p w14:paraId="4780287E" w14:textId="77777777" w:rsidR="005C1A72" w:rsidRPr="00705D69" w:rsidRDefault="005C1A72" w:rsidP="00713C5E">
            <w:pPr>
              <w:rPr>
                <w:color w:val="000000"/>
                <w:sz w:val="20"/>
                <w:szCs w:val="20"/>
              </w:rPr>
            </w:pPr>
            <w:r w:rsidRPr="00705D69">
              <w:rPr>
                <w:color w:val="000000"/>
                <w:sz w:val="20"/>
                <w:szCs w:val="20"/>
              </w:rPr>
              <w:t>20008</w:t>
            </w:r>
          </w:p>
        </w:tc>
        <w:tc>
          <w:tcPr>
            <w:tcW w:w="1285" w:type="dxa"/>
            <w:shd w:val="clear" w:color="auto" w:fill="auto"/>
            <w:noWrap/>
            <w:hideMark/>
          </w:tcPr>
          <w:p w14:paraId="1A9E57FF" w14:textId="77777777" w:rsidR="005C1A72" w:rsidRPr="00705D69" w:rsidRDefault="005C1A72" w:rsidP="00713C5E">
            <w:pPr>
              <w:rPr>
                <w:color w:val="000000"/>
                <w:sz w:val="20"/>
                <w:szCs w:val="20"/>
              </w:rPr>
            </w:pPr>
            <w:r w:rsidRPr="00705D69">
              <w:rPr>
                <w:color w:val="000000"/>
                <w:sz w:val="20"/>
                <w:szCs w:val="20"/>
              </w:rPr>
              <w:t>B</w:t>
            </w:r>
          </w:p>
        </w:tc>
        <w:tc>
          <w:tcPr>
            <w:tcW w:w="1605" w:type="dxa"/>
            <w:tcBorders>
              <w:right w:val="single" w:sz="18" w:space="0" w:color="000000" w:themeColor="text1"/>
            </w:tcBorders>
            <w:shd w:val="clear" w:color="auto" w:fill="auto"/>
            <w:noWrap/>
            <w:hideMark/>
          </w:tcPr>
          <w:p w14:paraId="47A28C88" w14:textId="77777777" w:rsidR="005C1A72" w:rsidRPr="00705D69" w:rsidRDefault="005C1A72" w:rsidP="00713C5E">
            <w:pPr>
              <w:rPr>
                <w:color w:val="000000"/>
                <w:sz w:val="20"/>
                <w:szCs w:val="20"/>
              </w:rPr>
            </w:pPr>
            <w:r w:rsidRPr="00705D69">
              <w:rPr>
                <w:color w:val="000000"/>
                <w:sz w:val="20"/>
                <w:szCs w:val="20"/>
              </w:rPr>
              <w:t>L4</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vAlign w:val="bottom"/>
          </w:tcPr>
          <w:p w14:paraId="41F60E67" w14:textId="77777777" w:rsidR="005C1A72" w:rsidRPr="00705D69" w:rsidRDefault="005C1A72" w:rsidP="00713C5E">
            <w:pPr>
              <w:rPr>
                <w:color w:val="000000"/>
                <w:sz w:val="20"/>
                <w:szCs w:val="20"/>
              </w:rPr>
            </w:pPr>
            <w:r w:rsidRPr="00705D69">
              <w:rPr>
                <w:color w:val="000000"/>
                <w:sz w:val="20"/>
                <w:szCs w:val="20"/>
              </w:rPr>
              <w:t>MGR03170027BN</w:t>
            </w:r>
          </w:p>
        </w:tc>
        <w:tc>
          <w:tcPr>
            <w:tcW w:w="1980" w:type="dxa"/>
            <w:shd w:val="clear" w:color="auto" w:fill="auto"/>
            <w:vAlign w:val="bottom"/>
          </w:tcPr>
          <w:p w14:paraId="17936CD2" w14:textId="77777777" w:rsidR="005C1A72" w:rsidRPr="00705D69" w:rsidRDefault="005C1A72" w:rsidP="00713C5E">
            <w:pPr>
              <w:rPr>
                <w:color w:val="000000"/>
                <w:sz w:val="20"/>
                <w:szCs w:val="20"/>
              </w:rPr>
            </w:pPr>
            <w:r w:rsidRPr="00705D69">
              <w:rPr>
                <w:color w:val="000000"/>
                <w:sz w:val="20"/>
                <w:szCs w:val="20"/>
              </w:rPr>
              <w:t>on grave</w:t>
            </w:r>
          </w:p>
        </w:tc>
        <w:tc>
          <w:tcPr>
            <w:tcW w:w="1319" w:type="dxa"/>
            <w:shd w:val="clear" w:color="auto" w:fill="auto"/>
            <w:vAlign w:val="bottom"/>
          </w:tcPr>
          <w:p w14:paraId="0DC2813E" w14:textId="77777777" w:rsidR="005C1A72" w:rsidRPr="00705D69" w:rsidRDefault="005C1A72" w:rsidP="00713C5E">
            <w:pPr>
              <w:rPr>
                <w:color w:val="000000"/>
                <w:sz w:val="20"/>
                <w:szCs w:val="20"/>
              </w:rPr>
            </w:pPr>
            <w:r w:rsidRPr="00705D69">
              <w:rPr>
                <w:color w:val="000000"/>
                <w:sz w:val="20"/>
                <w:szCs w:val="20"/>
              </w:rPr>
              <w:t>85</w:t>
            </w:r>
          </w:p>
        </w:tc>
      </w:tr>
      <w:tr w:rsidR="005C1A72" w:rsidRPr="00705D69" w14:paraId="0FC6DCDD" w14:textId="77777777" w:rsidTr="00713C5E">
        <w:trPr>
          <w:gridAfter w:val="1"/>
          <w:wAfter w:w="6" w:type="dxa"/>
          <w:trHeight w:val="317"/>
        </w:trPr>
        <w:tc>
          <w:tcPr>
            <w:tcW w:w="1585" w:type="dxa"/>
            <w:shd w:val="clear" w:color="auto" w:fill="auto"/>
            <w:noWrap/>
            <w:hideMark/>
          </w:tcPr>
          <w:p w14:paraId="5ED45C97" w14:textId="77777777" w:rsidR="005C1A72" w:rsidRPr="00705D69" w:rsidRDefault="005C1A72" w:rsidP="00713C5E">
            <w:pPr>
              <w:rPr>
                <w:color w:val="000000"/>
                <w:sz w:val="20"/>
                <w:szCs w:val="20"/>
              </w:rPr>
            </w:pPr>
            <w:r w:rsidRPr="00705D69">
              <w:rPr>
                <w:color w:val="000000"/>
                <w:sz w:val="20"/>
                <w:szCs w:val="20"/>
              </w:rPr>
              <w:t>20020</w:t>
            </w:r>
          </w:p>
        </w:tc>
        <w:tc>
          <w:tcPr>
            <w:tcW w:w="1285" w:type="dxa"/>
            <w:shd w:val="clear" w:color="auto" w:fill="auto"/>
            <w:noWrap/>
            <w:hideMark/>
          </w:tcPr>
          <w:p w14:paraId="13F0E772" w14:textId="77777777" w:rsidR="005C1A72" w:rsidRPr="00705D69" w:rsidRDefault="005C1A72" w:rsidP="00713C5E">
            <w:pPr>
              <w:rPr>
                <w:color w:val="000000"/>
                <w:sz w:val="20"/>
                <w:szCs w:val="20"/>
              </w:rPr>
            </w:pPr>
            <w:r w:rsidRPr="00705D69">
              <w:rPr>
                <w:color w:val="000000"/>
                <w:sz w:val="20"/>
                <w:szCs w:val="20"/>
              </w:rPr>
              <w:t>B</w:t>
            </w:r>
          </w:p>
        </w:tc>
        <w:tc>
          <w:tcPr>
            <w:tcW w:w="1605" w:type="dxa"/>
            <w:tcBorders>
              <w:right w:val="single" w:sz="18" w:space="0" w:color="000000" w:themeColor="text1"/>
            </w:tcBorders>
            <w:shd w:val="clear" w:color="auto" w:fill="auto"/>
            <w:noWrap/>
            <w:hideMark/>
          </w:tcPr>
          <w:p w14:paraId="1BEBCB0C" w14:textId="77777777" w:rsidR="005C1A72" w:rsidRPr="00705D69" w:rsidRDefault="005C1A72" w:rsidP="00713C5E">
            <w:pPr>
              <w:rPr>
                <w:color w:val="000000"/>
                <w:sz w:val="20"/>
                <w:szCs w:val="20"/>
              </w:rPr>
            </w:pPr>
            <w:r w:rsidRPr="00705D69">
              <w:rPr>
                <w:color w:val="000000"/>
                <w:sz w:val="20"/>
                <w:szCs w:val="20"/>
              </w:rPr>
              <w:t>Talus</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vAlign w:val="bottom"/>
          </w:tcPr>
          <w:p w14:paraId="3FD93B8A" w14:textId="77777777" w:rsidR="005C1A72" w:rsidRPr="00705D69" w:rsidRDefault="005C1A72" w:rsidP="00713C5E">
            <w:pPr>
              <w:rPr>
                <w:color w:val="000000"/>
                <w:sz w:val="20"/>
                <w:szCs w:val="20"/>
              </w:rPr>
            </w:pPr>
            <w:r w:rsidRPr="00705D69">
              <w:rPr>
                <w:color w:val="000000"/>
                <w:sz w:val="20"/>
                <w:szCs w:val="20"/>
              </w:rPr>
              <w:t>MGR03170028BN</w:t>
            </w:r>
          </w:p>
        </w:tc>
        <w:tc>
          <w:tcPr>
            <w:tcW w:w="1980" w:type="dxa"/>
            <w:shd w:val="clear" w:color="auto" w:fill="auto"/>
            <w:vAlign w:val="bottom"/>
          </w:tcPr>
          <w:p w14:paraId="0BCDEF1C" w14:textId="77777777" w:rsidR="005C1A72" w:rsidRPr="00705D69" w:rsidRDefault="005C1A72" w:rsidP="00713C5E">
            <w:pPr>
              <w:rPr>
                <w:color w:val="000000"/>
                <w:sz w:val="20"/>
                <w:szCs w:val="20"/>
              </w:rPr>
            </w:pPr>
            <w:r w:rsidRPr="00705D69">
              <w:rPr>
                <w:color w:val="000000"/>
                <w:sz w:val="20"/>
                <w:szCs w:val="20"/>
              </w:rPr>
              <w:t>on grave</w:t>
            </w:r>
          </w:p>
        </w:tc>
        <w:tc>
          <w:tcPr>
            <w:tcW w:w="1319" w:type="dxa"/>
            <w:shd w:val="clear" w:color="auto" w:fill="auto"/>
            <w:vAlign w:val="bottom"/>
          </w:tcPr>
          <w:p w14:paraId="765AADB5" w14:textId="77777777" w:rsidR="005C1A72" w:rsidRPr="00705D69" w:rsidRDefault="005C1A72" w:rsidP="00713C5E">
            <w:pPr>
              <w:rPr>
                <w:color w:val="000000"/>
                <w:sz w:val="20"/>
                <w:szCs w:val="20"/>
              </w:rPr>
            </w:pPr>
            <w:r w:rsidRPr="00705D69">
              <w:rPr>
                <w:color w:val="000000"/>
                <w:sz w:val="20"/>
                <w:szCs w:val="20"/>
              </w:rPr>
              <w:t>70</w:t>
            </w:r>
          </w:p>
        </w:tc>
      </w:tr>
      <w:tr w:rsidR="005C1A72" w:rsidRPr="00705D69" w14:paraId="4FA2C649" w14:textId="77777777" w:rsidTr="00713C5E">
        <w:trPr>
          <w:gridAfter w:val="1"/>
          <w:wAfter w:w="6" w:type="dxa"/>
          <w:trHeight w:val="317"/>
        </w:trPr>
        <w:tc>
          <w:tcPr>
            <w:tcW w:w="1585" w:type="dxa"/>
            <w:shd w:val="clear" w:color="auto" w:fill="auto"/>
            <w:noWrap/>
            <w:hideMark/>
          </w:tcPr>
          <w:p w14:paraId="5B13B12C" w14:textId="77777777" w:rsidR="005C1A72" w:rsidRPr="00705D69" w:rsidRDefault="005C1A72" w:rsidP="00713C5E">
            <w:pPr>
              <w:rPr>
                <w:color w:val="000000"/>
                <w:sz w:val="20"/>
                <w:szCs w:val="20"/>
              </w:rPr>
            </w:pPr>
            <w:r w:rsidRPr="00705D69">
              <w:rPr>
                <w:color w:val="000000"/>
                <w:sz w:val="20"/>
                <w:szCs w:val="20"/>
              </w:rPr>
              <w:t>20027</w:t>
            </w:r>
          </w:p>
        </w:tc>
        <w:tc>
          <w:tcPr>
            <w:tcW w:w="1285" w:type="dxa"/>
            <w:shd w:val="clear" w:color="auto" w:fill="auto"/>
            <w:noWrap/>
            <w:hideMark/>
          </w:tcPr>
          <w:p w14:paraId="1D80C93E" w14:textId="77777777" w:rsidR="005C1A72" w:rsidRPr="00705D69" w:rsidRDefault="005C1A72" w:rsidP="00713C5E">
            <w:pPr>
              <w:rPr>
                <w:color w:val="000000"/>
                <w:sz w:val="20"/>
                <w:szCs w:val="20"/>
              </w:rPr>
            </w:pPr>
            <w:r w:rsidRPr="00705D69">
              <w:rPr>
                <w:color w:val="000000"/>
                <w:sz w:val="20"/>
                <w:szCs w:val="20"/>
              </w:rPr>
              <w:t>B</w:t>
            </w:r>
          </w:p>
        </w:tc>
        <w:tc>
          <w:tcPr>
            <w:tcW w:w="1605" w:type="dxa"/>
            <w:tcBorders>
              <w:right w:val="single" w:sz="18" w:space="0" w:color="000000" w:themeColor="text1"/>
            </w:tcBorders>
            <w:shd w:val="clear" w:color="auto" w:fill="auto"/>
            <w:noWrap/>
            <w:hideMark/>
          </w:tcPr>
          <w:p w14:paraId="70B50458" w14:textId="77777777" w:rsidR="005C1A72" w:rsidRPr="00705D69" w:rsidRDefault="005C1A72" w:rsidP="00713C5E">
            <w:pPr>
              <w:rPr>
                <w:color w:val="000000"/>
                <w:sz w:val="20"/>
                <w:szCs w:val="20"/>
              </w:rPr>
            </w:pPr>
            <w:r w:rsidRPr="00705D69">
              <w:rPr>
                <w:color w:val="000000"/>
                <w:sz w:val="20"/>
                <w:szCs w:val="20"/>
              </w:rPr>
              <w:t>Navicular</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vAlign w:val="bottom"/>
          </w:tcPr>
          <w:p w14:paraId="6B74A657" w14:textId="77777777" w:rsidR="005C1A72" w:rsidRPr="00705D69" w:rsidRDefault="005C1A72" w:rsidP="00713C5E">
            <w:pPr>
              <w:rPr>
                <w:color w:val="000000"/>
                <w:sz w:val="20"/>
                <w:szCs w:val="20"/>
              </w:rPr>
            </w:pPr>
            <w:r w:rsidRPr="00705D69">
              <w:rPr>
                <w:color w:val="000000"/>
                <w:sz w:val="20"/>
                <w:szCs w:val="20"/>
              </w:rPr>
              <w:t>MGR03170029BN</w:t>
            </w:r>
          </w:p>
        </w:tc>
        <w:tc>
          <w:tcPr>
            <w:tcW w:w="1980" w:type="dxa"/>
            <w:shd w:val="clear" w:color="auto" w:fill="auto"/>
            <w:vAlign w:val="bottom"/>
          </w:tcPr>
          <w:p w14:paraId="751E59E7" w14:textId="77777777" w:rsidR="005C1A72" w:rsidRPr="00705D69" w:rsidRDefault="005C1A72" w:rsidP="00713C5E">
            <w:pPr>
              <w:rPr>
                <w:color w:val="000000"/>
                <w:sz w:val="20"/>
                <w:szCs w:val="20"/>
              </w:rPr>
            </w:pPr>
            <w:r w:rsidRPr="00705D69">
              <w:rPr>
                <w:color w:val="000000"/>
                <w:sz w:val="20"/>
                <w:szCs w:val="20"/>
              </w:rPr>
              <w:t>on grave</w:t>
            </w:r>
          </w:p>
        </w:tc>
        <w:tc>
          <w:tcPr>
            <w:tcW w:w="1319" w:type="dxa"/>
            <w:shd w:val="clear" w:color="auto" w:fill="auto"/>
            <w:vAlign w:val="bottom"/>
          </w:tcPr>
          <w:p w14:paraId="286BEE54" w14:textId="77777777" w:rsidR="005C1A72" w:rsidRPr="00705D69" w:rsidRDefault="005C1A72" w:rsidP="00713C5E">
            <w:pPr>
              <w:rPr>
                <w:color w:val="000000"/>
                <w:sz w:val="20"/>
                <w:szCs w:val="20"/>
              </w:rPr>
            </w:pPr>
            <w:r w:rsidRPr="00705D69">
              <w:rPr>
                <w:color w:val="000000"/>
                <w:sz w:val="20"/>
                <w:szCs w:val="20"/>
              </w:rPr>
              <w:t>85</w:t>
            </w:r>
          </w:p>
        </w:tc>
      </w:tr>
      <w:tr w:rsidR="005C1A72" w:rsidRPr="00705D69" w14:paraId="69AE0CC8" w14:textId="77777777" w:rsidTr="00713C5E">
        <w:trPr>
          <w:gridAfter w:val="1"/>
          <w:wAfter w:w="6" w:type="dxa"/>
          <w:trHeight w:val="317"/>
        </w:trPr>
        <w:tc>
          <w:tcPr>
            <w:tcW w:w="1585" w:type="dxa"/>
            <w:shd w:val="clear" w:color="auto" w:fill="auto"/>
            <w:noWrap/>
            <w:hideMark/>
          </w:tcPr>
          <w:p w14:paraId="329DBA15" w14:textId="77777777" w:rsidR="005C1A72" w:rsidRPr="00705D69" w:rsidRDefault="005C1A72" w:rsidP="00713C5E">
            <w:pPr>
              <w:rPr>
                <w:color w:val="000000"/>
                <w:sz w:val="20"/>
                <w:szCs w:val="20"/>
              </w:rPr>
            </w:pPr>
            <w:r w:rsidRPr="00705D69">
              <w:rPr>
                <w:color w:val="000000"/>
                <w:sz w:val="20"/>
                <w:szCs w:val="20"/>
              </w:rPr>
              <w:t>20048</w:t>
            </w:r>
          </w:p>
        </w:tc>
        <w:tc>
          <w:tcPr>
            <w:tcW w:w="1285" w:type="dxa"/>
            <w:shd w:val="clear" w:color="auto" w:fill="auto"/>
            <w:noWrap/>
            <w:hideMark/>
          </w:tcPr>
          <w:p w14:paraId="67F8901E" w14:textId="77777777" w:rsidR="005C1A72" w:rsidRPr="00705D69" w:rsidRDefault="005C1A72" w:rsidP="00713C5E">
            <w:pPr>
              <w:rPr>
                <w:color w:val="000000"/>
                <w:sz w:val="20"/>
                <w:szCs w:val="20"/>
              </w:rPr>
            </w:pPr>
            <w:r w:rsidRPr="00705D69">
              <w:rPr>
                <w:color w:val="000000"/>
                <w:sz w:val="20"/>
                <w:szCs w:val="20"/>
              </w:rPr>
              <w:t>B</w:t>
            </w:r>
          </w:p>
        </w:tc>
        <w:tc>
          <w:tcPr>
            <w:tcW w:w="1605" w:type="dxa"/>
            <w:tcBorders>
              <w:right w:val="single" w:sz="18" w:space="0" w:color="000000" w:themeColor="text1"/>
            </w:tcBorders>
            <w:shd w:val="clear" w:color="auto" w:fill="auto"/>
            <w:noWrap/>
            <w:hideMark/>
          </w:tcPr>
          <w:p w14:paraId="45BDBC98" w14:textId="77777777" w:rsidR="005C1A72" w:rsidRPr="00705D69" w:rsidRDefault="005C1A72" w:rsidP="00713C5E">
            <w:pPr>
              <w:rPr>
                <w:color w:val="000000"/>
                <w:sz w:val="20"/>
                <w:szCs w:val="20"/>
              </w:rPr>
            </w:pPr>
            <w:r w:rsidRPr="00705D69">
              <w:rPr>
                <w:color w:val="000000"/>
                <w:sz w:val="20"/>
                <w:szCs w:val="20"/>
              </w:rPr>
              <w:t>Tibia</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vAlign w:val="bottom"/>
          </w:tcPr>
          <w:p w14:paraId="1AF8EA10" w14:textId="77777777" w:rsidR="005C1A72" w:rsidRPr="00705D69" w:rsidRDefault="005C1A72" w:rsidP="00713C5E">
            <w:pPr>
              <w:rPr>
                <w:color w:val="000000"/>
                <w:sz w:val="20"/>
                <w:szCs w:val="20"/>
              </w:rPr>
            </w:pPr>
            <w:r w:rsidRPr="00705D69">
              <w:rPr>
                <w:color w:val="000000"/>
                <w:sz w:val="20"/>
                <w:szCs w:val="20"/>
              </w:rPr>
              <w:t>MGR03170030BN</w:t>
            </w:r>
          </w:p>
        </w:tc>
        <w:tc>
          <w:tcPr>
            <w:tcW w:w="1980" w:type="dxa"/>
            <w:shd w:val="clear" w:color="auto" w:fill="auto"/>
            <w:vAlign w:val="bottom"/>
          </w:tcPr>
          <w:p w14:paraId="5A382F4B" w14:textId="77777777" w:rsidR="005C1A72" w:rsidRPr="00705D69" w:rsidRDefault="005C1A72" w:rsidP="00713C5E">
            <w:pPr>
              <w:rPr>
                <w:color w:val="000000"/>
                <w:sz w:val="20"/>
                <w:szCs w:val="20"/>
              </w:rPr>
            </w:pPr>
            <w:r w:rsidRPr="00705D69">
              <w:rPr>
                <w:color w:val="000000"/>
                <w:sz w:val="20"/>
                <w:szCs w:val="20"/>
              </w:rPr>
              <w:t>on grave</w:t>
            </w:r>
          </w:p>
        </w:tc>
        <w:tc>
          <w:tcPr>
            <w:tcW w:w="1319" w:type="dxa"/>
            <w:shd w:val="clear" w:color="auto" w:fill="auto"/>
            <w:vAlign w:val="bottom"/>
          </w:tcPr>
          <w:p w14:paraId="387B3507" w14:textId="77777777" w:rsidR="005C1A72" w:rsidRPr="00705D69" w:rsidRDefault="005C1A72" w:rsidP="00713C5E">
            <w:pPr>
              <w:rPr>
                <w:color w:val="000000"/>
                <w:sz w:val="20"/>
                <w:szCs w:val="20"/>
              </w:rPr>
            </w:pPr>
            <w:r w:rsidRPr="00705D69">
              <w:rPr>
                <w:color w:val="000000"/>
                <w:sz w:val="20"/>
                <w:szCs w:val="20"/>
              </w:rPr>
              <w:t>70</w:t>
            </w:r>
          </w:p>
        </w:tc>
      </w:tr>
      <w:tr w:rsidR="005C1A72" w:rsidRPr="00705D69" w14:paraId="0FA3DABF" w14:textId="77777777" w:rsidTr="00713C5E">
        <w:trPr>
          <w:gridAfter w:val="1"/>
          <w:wAfter w:w="6" w:type="dxa"/>
          <w:trHeight w:val="317"/>
        </w:trPr>
        <w:tc>
          <w:tcPr>
            <w:tcW w:w="1585" w:type="dxa"/>
            <w:shd w:val="clear" w:color="auto" w:fill="auto"/>
            <w:noWrap/>
            <w:hideMark/>
          </w:tcPr>
          <w:p w14:paraId="552D3A2F" w14:textId="77777777" w:rsidR="005C1A72" w:rsidRPr="00705D69" w:rsidRDefault="005C1A72" w:rsidP="00713C5E">
            <w:pPr>
              <w:rPr>
                <w:color w:val="000000"/>
                <w:sz w:val="20"/>
                <w:szCs w:val="20"/>
              </w:rPr>
            </w:pPr>
            <w:r w:rsidRPr="00705D69">
              <w:rPr>
                <w:color w:val="000000"/>
                <w:sz w:val="20"/>
                <w:szCs w:val="20"/>
              </w:rPr>
              <w:t>20049</w:t>
            </w:r>
          </w:p>
        </w:tc>
        <w:tc>
          <w:tcPr>
            <w:tcW w:w="1285" w:type="dxa"/>
            <w:shd w:val="clear" w:color="auto" w:fill="auto"/>
            <w:noWrap/>
            <w:hideMark/>
          </w:tcPr>
          <w:p w14:paraId="431DFBA2" w14:textId="77777777" w:rsidR="005C1A72" w:rsidRPr="00705D69" w:rsidRDefault="005C1A72" w:rsidP="00713C5E">
            <w:pPr>
              <w:rPr>
                <w:color w:val="000000"/>
                <w:sz w:val="20"/>
                <w:szCs w:val="20"/>
              </w:rPr>
            </w:pPr>
            <w:r w:rsidRPr="00705D69">
              <w:rPr>
                <w:color w:val="000000"/>
                <w:sz w:val="20"/>
                <w:szCs w:val="20"/>
              </w:rPr>
              <w:t>B</w:t>
            </w:r>
          </w:p>
        </w:tc>
        <w:tc>
          <w:tcPr>
            <w:tcW w:w="1605" w:type="dxa"/>
            <w:tcBorders>
              <w:right w:val="single" w:sz="18" w:space="0" w:color="000000" w:themeColor="text1"/>
            </w:tcBorders>
            <w:shd w:val="clear" w:color="auto" w:fill="auto"/>
            <w:noWrap/>
            <w:hideMark/>
          </w:tcPr>
          <w:p w14:paraId="704B5888" w14:textId="77777777" w:rsidR="005C1A72" w:rsidRPr="00705D69" w:rsidRDefault="005C1A72" w:rsidP="00713C5E">
            <w:pPr>
              <w:rPr>
                <w:color w:val="000000"/>
                <w:sz w:val="20"/>
                <w:szCs w:val="20"/>
              </w:rPr>
            </w:pPr>
            <w:r w:rsidRPr="00705D69">
              <w:rPr>
                <w:color w:val="000000"/>
                <w:sz w:val="20"/>
                <w:szCs w:val="20"/>
              </w:rPr>
              <w:t>Fibula</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vAlign w:val="bottom"/>
          </w:tcPr>
          <w:p w14:paraId="15903BB7" w14:textId="77777777" w:rsidR="005C1A72" w:rsidRPr="00705D69" w:rsidRDefault="005C1A72" w:rsidP="00713C5E">
            <w:pPr>
              <w:rPr>
                <w:color w:val="000000"/>
                <w:sz w:val="20"/>
                <w:szCs w:val="20"/>
              </w:rPr>
            </w:pPr>
            <w:r w:rsidRPr="00705D69">
              <w:rPr>
                <w:color w:val="000000"/>
                <w:sz w:val="20"/>
                <w:szCs w:val="20"/>
              </w:rPr>
              <w:t>MGR03170031BN</w:t>
            </w:r>
          </w:p>
        </w:tc>
        <w:tc>
          <w:tcPr>
            <w:tcW w:w="1980" w:type="dxa"/>
            <w:shd w:val="clear" w:color="auto" w:fill="auto"/>
            <w:vAlign w:val="bottom"/>
          </w:tcPr>
          <w:p w14:paraId="594F9AF2" w14:textId="77777777" w:rsidR="005C1A72" w:rsidRPr="00705D69" w:rsidRDefault="005C1A72" w:rsidP="00713C5E">
            <w:pPr>
              <w:rPr>
                <w:color w:val="000000"/>
                <w:sz w:val="20"/>
                <w:szCs w:val="20"/>
              </w:rPr>
            </w:pPr>
            <w:r w:rsidRPr="00705D69">
              <w:rPr>
                <w:color w:val="000000"/>
                <w:sz w:val="20"/>
                <w:szCs w:val="20"/>
              </w:rPr>
              <w:t>on grave</w:t>
            </w:r>
          </w:p>
        </w:tc>
        <w:tc>
          <w:tcPr>
            <w:tcW w:w="1319" w:type="dxa"/>
            <w:shd w:val="clear" w:color="auto" w:fill="auto"/>
            <w:vAlign w:val="bottom"/>
          </w:tcPr>
          <w:p w14:paraId="5DF809FB" w14:textId="77777777" w:rsidR="005C1A72" w:rsidRPr="00705D69" w:rsidRDefault="005C1A72" w:rsidP="00713C5E">
            <w:pPr>
              <w:rPr>
                <w:color w:val="000000"/>
                <w:sz w:val="20"/>
                <w:szCs w:val="20"/>
              </w:rPr>
            </w:pPr>
            <w:r w:rsidRPr="00705D69">
              <w:rPr>
                <w:color w:val="000000"/>
                <w:sz w:val="20"/>
                <w:szCs w:val="20"/>
              </w:rPr>
              <w:t>70</w:t>
            </w:r>
          </w:p>
        </w:tc>
      </w:tr>
      <w:tr w:rsidR="005C1A72" w:rsidRPr="00705D69" w14:paraId="17F342AD" w14:textId="77777777" w:rsidTr="00713C5E">
        <w:trPr>
          <w:gridAfter w:val="1"/>
          <w:wAfter w:w="6" w:type="dxa"/>
          <w:trHeight w:val="317"/>
        </w:trPr>
        <w:tc>
          <w:tcPr>
            <w:tcW w:w="1585" w:type="dxa"/>
            <w:shd w:val="clear" w:color="auto" w:fill="auto"/>
            <w:noWrap/>
            <w:hideMark/>
          </w:tcPr>
          <w:p w14:paraId="1C0B8ED5" w14:textId="77777777" w:rsidR="005C1A72" w:rsidRPr="00705D69" w:rsidRDefault="005C1A72" w:rsidP="00713C5E">
            <w:pPr>
              <w:rPr>
                <w:color w:val="000000"/>
                <w:sz w:val="20"/>
                <w:szCs w:val="20"/>
              </w:rPr>
            </w:pPr>
            <w:r w:rsidRPr="00705D69">
              <w:rPr>
                <w:color w:val="000000"/>
                <w:sz w:val="20"/>
                <w:szCs w:val="20"/>
              </w:rPr>
              <w:t>20053</w:t>
            </w:r>
          </w:p>
        </w:tc>
        <w:tc>
          <w:tcPr>
            <w:tcW w:w="1285" w:type="dxa"/>
            <w:shd w:val="clear" w:color="auto" w:fill="auto"/>
            <w:noWrap/>
            <w:hideMark/>
          </w:tcPr>
          <w:p w14:paraId="027332C3" w14:textId="77777777" w:rsidR="005C1A72" w:rsidRPr="00705D69" w:rsidRDefault="005C1A72" w:rsidP="00713C5E">
            <w:pPr>
              <w:rPr>
                <w:color w:val="000000"/>
                <w:sz w:val="20"/>
                <w:szCs w:val="20"/>
              </w:rPr>
            </w:pPr>
            <w:r w:rsidRPr="00705D69">
              <w:rPr>
                <w:color w:val="000000"/>
                <w:sz w:val="20"/>
                <w:szCs w:val="20"/>
              </w:rPr>
              <w:t>B</w:t>
            </w:r>
          </w:p>
        </w:tc>
        <w:tc>
          <w:tcPr>
            <w:tcW w:w="1605" w:type="dxa"/>
            <w:tcBorders>
              <w:right w:val="single" w:sz="18" w:space="0" w:color="000000" w:themeColor="text1"/>
            </w:tcBorders>
            <w:shd w:val="clear" w:color="auto" w:fill="auto"/>
            <w:noWrap/>
            <w:hideMark/>
          </w:tcPr>
          <w:p w14:paraId="186F0ADB" w14:textId="77777777" w:rsidR="005C1A72" w:rsidRPr="00705D69" w:rsidRDefault="005C1A72" w:rsidP="00713C5E">
            <w:pPr>
              <w:rPr>
                <w:color w:val="000000"/>
                <w:sz w:val="20"/>
                <w:szCs w:val="20"/>
              </w:rPr>
            </w:pPr>
            <w:r w:rsidRPr="00705D69">
              <w:rPr>
                <w:color w:val="000000"/>
                <w:sz w:val="20"/>
                <w:szCs w:val="20"/>
              </w:rPr>
              <w:t>Femur</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vAlign w:val="bottom"/>
          </w:tcPr>
          <w:p w14:paraId="770026E2" w14:textId="77777777" w:rsidR="005C1A72" w:rsidRPr="00705D69" w:rsidRDefault="005C1A72" w:rsidP="00713C5E">
            <w:pPr>
              <w:rPr>
                <w:color w:val="000000"/>
                <w:sz w:val="20"/>
                <w:szCs w:val="20"/>
              </w:rPr>
            </w:pPr>
          </w:p>
        </w:tc>
        <w:tc>
          <w:tcPr>
            <w:tcW w:w="1980" w:type="dxa"/>
            <w:shd w:val="clear" w:color="auto" w:fill="auto"/>
            <w:vAlign w:val="bottom"/>
          </w:tcPr>
          <w:p w14:paraId="5BE0AD34" w14:textId="77777777" w:rsidR="005C1A72" w:rsidRPr="00705D69" w:rsidRDefault="005C1A72" w:rsidP="00713C5E">
            <w:pPr>
              <w:rPr>
                <w:color w:val="000000"/>
                <w:sz w:val="20"/>
                <w:szCs w:val="20"/>
              </w:rPr>
            </w:pPr>
          </w:p>
        </w:tc>
        <w:tc>
          <w:tcPr>
            <w:tcW w:w="1319" w:type="dxa"/>
            <w:shd w:val="clear" w:color="auto" w:fill="auto"/>
            <w:vAlign w:val="bottom"/>
          </w:tcPr>
          <w:p w14:paraId="55617C88" w14:textId="77777777" w:rsidR="005C1A72" w:rsidRPr="00705D69" w:rsidRDefault="005C1A72" w:rsidP="00713C5E">
            <w:pPr>
              <w:rPr>
                <w:color w:val="000000"/>
                <w:sz w:val="20"/>
                <w:szCs w:val="20"/>
              </w:rPr>
            </w:pPr>
          </w:p>
        </w:tc>
      </w:tr>
      <w:tr w:rsidR="005C1A72" w:rsidRPr="00705D69" w14:paraId="37A54244" w14:textId="77777777" w:rsidTr="00713C5E">
        <w:trPr>
          <w:gridAfter w:val="1"/>
          <w:wAfter w:w="6" w:type="dxa"/>
          <w:trHeight w:val="317"/>
        </w:trPr>
        <w:tc>
          <w:tcPr>
            <w:tcW w:w="1585" w:type="dxa"/>
            <w:shd w:val="clear" w:color="auto" w:fill="auto"/>
            <w:noWrap/>
            <w:hideMark/>
          </w:tcPr>
          <w:p w14:paraId="6A51B572" w14:textId="77777777" w:rsidR="005C1A72" w:rsidRPr="00705D69" w:rsidRDefault="005C1A72" w:rsidP="00713C5E">
            <w:pPr>
              <w:rPr>
                <w:color w:val="000000"/>
                <w:sz w:val="20"/>
                <w:szCs w:val="20"/>
              </w:rPr>
            </w:pPr>
            <w:r w:rsidRPr="00705D69">
              <w:rPr>
                <w:color w:val="000000"/>
                <w:sz w:val="20"/>
                <w:szCs w:val="20"/>
              </w:rPr>
              <w:t>20066</w:t>
            </w:r>
          </w:p>
        </w:tc>
        <w:tc>
          <w:tcPr>
            <w:tcW w:w="1285" w:type="dxa"/>
            <w:shd w:val="clear" w:color="auto" w:fill="auto"/>
            <w:noWrap/>
            <w:hideMark/>
          </w:tcPr>
          <w:p w14:paraId="5BAAC502" w14:textId="77777777" w:rsidR="005C1A72" w:rsidRPr="00705D69" w:rsidRDefault="005C1A72" w:rsidP="00713C5E">
            <w:pPr>
              <w:rPr>
                <w:color w:val="000000"/>
                <w:sz w:val="20"/>
                <w:szCs w:val="20"/>
              </w:rPr>
            </w:pPr>
            <w:r w:rsidRPr="00705D69">
              <w:rPr>
                <w:color w:val="000000"/>
                <w:sz w:val="20"/>
                <w:szCs w:val="20"/>
              </w:rPr>
              <w:t>B</w:t>
            </w:r>
          </w:p>
        </w:tc>
        <w:tc>
          <w:tcPr>
            <w:tcW w:w="1605" w:type="dxa"/>
            <w:tcBorders>
              <w:right w:val="single" w:sz="18" w:space="0" w:color="000000" w:themeColor="text1"/>
            </w:tcBorders>
            <w:shd w:val="clear" w:color="auto" w:fill="auto"/>
            <w:noWrap/>
            <w:hideMark/>
          </w:tcPr>
          <w:p w14:paraId="4154BB76" w14:textId="77777777" w:rsidR="005C1A72" w:rsidRPr="00705D69" w:rsidRDefault="005C1A72" w:rsidP="00713C5E">
            <w:pPr>
              <w:rPr>
                <w:color w:val="000000"/>
                <w:sz w:val="20"/>
                <w:szCs w:val="20"/>
              </w:rPr>
            </w:pPr>
            <w:r w:rsidRPr="00705D69">
              <w:rPr>
                <w:color w:val="000000"/>
                <w:sz w:val="20"/>
                <w:szCs w:val="20"/>
              </w:rPr>
              <w:t>Radius</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tcPr>
          <w:p w14:paraId="6AA8809F" w14:textId="77777777" w:rsidR="005C1A72" w:rsidRPr="00705D69" w:rsidRDefault="005C1A72" w:rsidP="00713C5E">
            <w:pPr>
              <w:rPr>
                <w:color w:val="000000"/>
                <w:sz w:val="20"/>
                <w:szCs w:val="20"/>
              </w:rPr>
            </w:pPr>
          </w:p>
        </w:tc>
        <w:tc>
          <w:tcPr>
            <w:tcW w:w="1980" w:type="dxa"/>
            <w:shd w:val="clear" w:color="auto" w:fill="auto"/>
          </w:tcPr>
          <w:p w14:paraId="5D5B3D09" w14:textId="77777777" w:rsidR="005C1A72" w:rsidRPr="00705D69" w:rsidRDefault="005C1A72" w:rsidP="00713C5E">
            <w:pPr>
              <w:rPr>
                <w:color w:val="000000"/>
                <w:sz w:val="20"/>
                <w:szCs w:val="20"/>
              </w:rPr>
            </w:pPr>
          </w:p>
        </w:tc>
        <w:tc>
          <w:tcPr>
            <w:tcW w:w="1319" w:type="dxa"/>
            <w:shd w:val="clear" w:color="auto" w:fill="auto"/>
          </w:tcPr>
          <w:p w14:paraId="104163FB" w14:textId="77777777" w:rsidR="005C1A72" w:rsidRPr="00705D69" w:rsidRDefault="005C1A72" w:rsidP="00713C5E">
            <w:pPr>
              <w:rPr>
                <w:color w:val="000000"/>
                <w:sz w:val="20"/>
                <w:szCs w:val="20"/>
              </w:rPr>
            </w:pPr>
          </w:p>
        </w:tc>
      </w:tr>
      <w:tr w:rsidR="005C1A72" w:rsidRPr="00705D69" w14:paraId="34B392CF" w14:textId="77777777" w:rsidTr="00713C5E">
        <w:trPr>
          <w:gridAfter w:val="1"/>
          <w:wAfter w:w="6" w:type="dxa"/>
          <w:trHeight w:val="317"/>
        </w:trPr>
        <w:tc>
          <w:tcPr>
            <w:tcW w:w="1585" w:type="dxa"/>
            <w:shd w:val="clear" w:color="auto" w:fill="auto"/>
            <w:noWrap/>
            <w:hideMark/>
          </w:tcPr>
          <w:p w14:paraId="59EBF960" w14:textId="77777777" w:rsidR="005C1A72" w:rsidRPr="00705D69" w:rsidRDefault="005C1A72" w:rsidP="00713C5E">
            <w:pPr>
              <w:rPr>
                <w:color w:val="000000"/>
                <w:sz w:val="20"/>
                <w:szCs w:val="20"/>
              </w:rPr>
            </w:pPr>
            <w:r w:rsidRPr="00705D69">
              <w:rPr>
                <w:color w:val="000000"/>
                <w:sz w:val="20"/>
                <w:szCs w:val="20"/>
              </w:rPr>
              <w:t>20072</w:t>
            </w:r>
          </w:p>
        </w:tc>
        <w:tc>
          <w:tcPr>
            <w:tcW w:w="1285" w:type="dxa"/>
            <w:shd w:val="clear" w:color="auto" w:fill="auto"/>
            <w:noWrap/>
            <w:hideMark/>
          </w:tcPr>
          <w:p w14:paraId="4CCACD70" w14:textId="77777777" w:rsidR="005C1A72" w:rsidRPr="00705D69" w:rsidRDefault="005C1A72" w:rsidP="00713C5E">
            <w:pPr>
              <w:rPr>
                <w:color w:val="000000"/>
                <w:sz w:val="20"/>
                <w:szCs w:val="20"/>
              </w:rPr>
            </w:pPr>
            <w:r w:rsidRPr="00705D69">
              <w:rPr>
                <w:color w:val="000000"/>
                <w:sz w:val="20"/>
                <w:szCs w:val="20"/>
              </w:rPr>
              <w:t>B</w:t>
            </w:r>
          </w:p>
        </w:tc>
        <w:tc>
          <w:tcPr>
            <w:tcW w:w="1605" w:type="dxa"/>
            <w:tcBorders>
              <w:right w:val="single" w:sz="18" w:space="0" w:color="000000" w:themeColor="text1"/>
            </w:tcBorders>
            <w:shd w:val="clear" w:color="auto" w:fill="auto"/>
            <w:noWrap/>
            <w:hideMark/>
          </w:tcPr>
          <w:p w14:paraId="1B381B4E" w14:textId="77777777" w:rsidR="005C1A72" w:rsidRPr="00705D69" w:rsidRDefault="005C1A72" w:rsidP="00713C5E">
            <w:pPr>
              <w:rPr>
                <w:color w:val="000000"/>
                <w:sz w:val="20"/>
                <w:szCs w:val="20"/>
              </w:rPr>
            </w:pPr>
            <w:r w:rsidRPr="00705D69">
              <w:rPr>
                <w:color w:val="000000"/>
                <w:sz w:val="20"/>
                <w:szCs w:val="20"/>
              </w:rPr>
              <w:t>Temporal</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tcPr>
          <w:p w14:paraId="527C3C1A" w14:textId="77777777" w:rsidR="005C1A72" w:rsidRPr="00705D69" w:rsidRDefault="005C1A72" w:rsidP="00713C5E">
            <w:pPr>
              <w:rPr>
                <w:color w:val="000000"/>
                <w:sz w:val="20"/>
                <w:szCs w:val="20"/>
              </w:rPr>
            </w:pPr>
          </w:p>
        </w:tc>
        <w:tc>
          <w:tcPr>
            <w:tcW w:w="1980" w:type="dxa"/>
            <w:shd w:val="clear" w:color="auto" w:fill="auto"/>
          </w:tcPr>
          <w:p w14:paraId="031A9734" w14:textId="77777777" w:rsidR="005C1A72" w:rsidRPr="00705D69" w:rsidRDefault="005C1A72" w:rsidP="00713C5E">
            <w:pPr>
              <w:rPr>
                <w:color w:val="000000"/>
                <w:sz w:val="20"/>
                <w:szCs w:val="20"/>
              </w:rPr>
            </w:pPr>
          </w:p>
        </w:tc>
        <w:tc>
          <w:tcPr>
            <w:tcW w:w="1319" w:type="dxa"/>
            <w:shd w:val="clear" w:color="auto" w:fill="auto"/>
          </w:tcPr>
          <w:p w14:paraId="2E274CA1" w14:textId="77777777" w:rsidR="005C1A72" w:rsidRPr="00705D69" w:rsidRDefault="005C1A72" w:rsidP="00713C5E">
            <w:pPr>
              <w:rPr>
                <w:color w:val="000000"/>
                <w:sz w:val="20"/>
                <w:szCs w:val="20"/>
              </w:rPr>
            </w:pPr>
          </w:p>
        </w:tc>
      </w:tr>
      <w:tr w:rsidR="005C1A72" w:rsidRPr="00705D69" w14:paraId="0816DE13" w14:textId="77777777" w:rsidTr="00713C5E">
        <w:trPr>
          <w:gridAfter w:val="1"/>
          <w:wAfter w:w="6" w:type="dxa"/>
          <w:trHeight w:val="317"/>
        </w:trPr>
        <w:tc>
          <w:tcPr>
            <w:tcW w:w="1585" w:type="dxa"/>
            <w:shd w:val="clear" w:color="auto" w:fill="auto"/>
            <w:noWrap/>
            <w:hideMark/>
          </w:tcPr>
          <w:p w14:paraId="6813E344" w14:textId="77777777" w:rsidR="005C1A72" w:rsidRPr="00705D69" w:rsidRDefault="005C1A72" w:rsidP="00713C5E">
            <w:pPr>
              <w:rPr>
                <w:color w:val="000000"/>
                <w:sz w:val="20"/>
                <w:szCs w:val="20"/>
              </w:rPr>
            </w:pPr>
            <w:r w:rsidRPr="00705D69">
              <w:rPr>
                <w:color w:val="000000"/>
                <w:sz w:val="20"/>
                <w:szCs w:val="20"/>
              </w:rPr>
              <w:t>20002R</w:t>
            </w:r>
          </w:p>
        </w:tc>
        <w:tc>
          <w:tcPr>
            <w:tcW w:w="1285" w:type="dxa"/>
            <w:shd w:val="clear" w:color="auto" w:fill="auto"/>
            <w:noWrap/>
            <w:hideMark/>
          </w:tcPr>
          <w:p w14:paraId="5E02A043" w14:textId="77777777" w:rsidR="005C1A72" w:rsidRPr="00705D69" w:rsidRDefault="005C1A72" w:rsidP="00713C5E">
            <w:pPr>
              <w:rPr>
                <w:color w:val="000000"/>
                <w:sz w:val="20"/>
                <w:szCs w:val="20"/>
              </w:rPr>
            </w:pPr>
            <w:r w:rsidRPr="00705D69">
              <w:rPr>
                <w:color w:val="000000"/>
                <w:sz w:val="20"/>
                <w:szCs w:val="20"/>
              </w:rPr>
              <w:t>B</w:t>
            </w:r>
          </w:p>
        </w:tc>
        <w:tc>
          <w:tcPr>
            <w:tcW w:w="1605" w:type="dxa"/>
            <w:tcBorders>
              <w:right w:val="single" w:sz="18" w:space="0" w:color="000000" w:themeColor="text1"/>
            </w:tcBorders>
            <w:shd w:val="clear" w:color="auto" w:fill="auto"/>
            <w:noWrap/>
            <w:hideMark/>
          </w:tcPr>
          <w:p w14:paraId="25CB0E25" w14:textId="77777777" w:rsidR="005C1A72" w:rsidRPr="00705D69" w:rsidRDefault="005C1A72" w:rsidP="00713C5E">
            <w:pPr>
              <w:rPr>
                <w:color w:val="000000"/>
                <w:sz w:val="20"/>
                <w:szCs w:val="20"/>
              </w:rPr>
            </w:pPr>
            <w:r w:rsidRPr="00705D69">
              <w:rPr>
                <w:color w:val="000000"/>
                <w:sz w:val="20"/>
                <w:szCs w:val="20"/>
              </w:rPr>
              <w:t>Clavicle</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tcPr>
          <w:p w14:paraId="79EA792E" w14:textId="77777777" w:rsidR="005C1A72" w:rsidRPr="00705D69" w:rsidRDefault="005C1A72" w:rsidP="00713C5E">
            <w:pPr>
              <w:rPr>
                <w:color w:val="000000"/>
                <w:sz w:val="20"/>
                <w:szCs w:val="20"/>
              </w:rPr>
            </w:pPr>
          </w:p>
        </w:tc>
        <w:tc>
          <w:tcPr>
            <w:tcW w:w="1980" w:type="dxa"/>
            <w:shd w:val="clear" w:color="auto" w:fill="auto"/>
          </w:tcPr>
          <w:p w14:paraId="3337CE73" w14:textId="77777777" w:rsidR="005C1A72" w:rsidRPr="00705D69" w:rsidRDefault="005C1A72" w:rsidP="00713C5E">
            <w:pPr>
              <w:rPr>
                <w:color w:val="000000"/>
                <w:sz w:val="20"/>
                <w:szCs w:val="20"/>
              </w:rPr>
            </w:pPr>
          </w:p>
        </w:tc>
        <w:tc>
          <w:tcPr>
            <w:tcW w:w="1319" w:type="dxa"/>
            <w:shd w:val="clear" w:color="auto" w:fill="auto"/>
          </w:tcPr>
          <w:p w14:paraId="7EF7EB9D" w14:textId="77777777" w:rsidR="005C1A72" w:rsidRPr="00705D69" w:rsidRDefault="005C1A72" w:rsidP="00713C5E">
            <w:pPr>
              <w:rPr>
                <w:color w:val="000000"/>
                <w:sz w:val="20"/>
                <w:szCs w:val="20"/>
              </w:rPr>
            </w:pPr>
          </w:p>
        </w:tc>
      </w:tr>
      <w:tr w:rsidR="005C1A72" w:rsidRPr="00705D69" w14:paraId="62A9459E" w14:textId="77777777" w:rsidTr="00713C5E">
        <w:trPr>
          <w:gridAfter w:val="1"/>
          <w:wAfter w:w="6" w:type="dxa"/>
          <w:trHeight w:val="317"/>
        </w:trPr>
        <w:tc>
          <w:tcPr>
            <w:tcW w:w="1585" w:type="dxa"/>
            <w:shd w:val="clear" w:color="auto" w:fill="auto"/>
            <w:noWrap/>
            <w:hideMark/>
          </w:tcPr>
          <w:p w14:paraId="70523213" w14:textId="77777777" w:rsidR="005C1A72" w:rsidRPr="00705D69" w:rsidRDefault="005C1A72" w:rsidP="00713C5E">
            <w:pPr>
              <w:rPr>
                <w:color w:val="000000"/>
                <w:sz w:val="20"/>
                <w:szCs w:val="20"/>
              </w:rPr>
            </w:pPr>
            <w:r w:rsidRPr="00705D69">
              <w:rPr>
                <w:color w:val="000000"/>
                <w:sz w:val="20"/>
                <w:szCs w:val="20"/>
              </w:rPr>
              <w:t>20018R</w:t>
            </w:r>
          </w:p>
        </w:tc>
        <w:tc>
          <w:tcPr>
            <w:tcW w:w="1285" w:type="dxa"/>
            <w:shd w:val="clear" w:color="auto" w:fill="auto"/>
            <w:noWrap/>
            <w:hideMark/>
          </w:tcPr>
          <w:p w14:paraId="1C58056E" w14:textId="77777777" w:rsidR="005C1A72" w:rsidRPr="00705D69" w:rsidRDefault="005C1A72" w:rsidP="00713C5E">
            <w:pPr>
              <w:rPr>
                <w:color w:val="000000"/>
                <w:sz w:val="20"/>
                <w:szCs w:val="20"/>
              </w:rPr>
            </w:pPr>
            <w:r w:rsidRPr="00705D69">
              <w:rPr>
                <w:color w:val="000000"/>
                <w:sz w:val="20"/>
                <w:szCs w:val="20"/>
              </w:rPr>
              <w:t>B</w:t>
            </w:r>
          </w:p>
        </w:tc>
        <w:tc>
          <w:tcPr>
            <w:tcW w:w="1605" w:type="dxa"/>
            <w:tcBorders>
              <w:right w:val="single" w:sz="18" w:space="0" w:color="000000" w:themeColor="text1"/>
            </w:tcBorders>
            <w:shd w:val="clear" w:color="auto" w:fill="auto"/>
            <w:noWrap/>
            <w:hideMark/>
          </w:tcPr>
          <w:p w14:paraId="77D5109E" w14:textId="77777777" w:rsidR="005C1A72" w:rsidRPr="00705D69" w:rsidRDefault="005C1A72" w:rsidP="00713C5E">
            <w:pPr>
              <w:rPr>
                <w:color w:val="000000"/>
                <w:sz w:val="20"/>
                <w:szCs w:val="20"/>
              </w:rPr>
            </w:pPr>
            <w:r w:rsidRPr="00705D69">
              <w:rPr>
                <w:color w:val="000000"/>
                <w:sz w:val="20"/>
                <w:szCs w:val="20"/>
              </w:rPr>
              <w:t>Calcaneus</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tcPr>
          <w:p w14:paraId="43EB7E6D" w14:textId="77777777" w:rsidR="005C1A72" w:rsidRPr="00705D69" w:rsidRDefault="005C1A72" w:rsidP="00713C5E">
            <w:pPr>
              <w:rPr>
                <w:color w:val="000000"/>
                <w:sz w:val="20"/>
                <w:szCs w:val="20"/>
              </w:rPr>
            </w:pPr>
          </w:p>
        </w:tc>
        <w:tc>
          <w:tcPr>
            <w:tcW w:w="1980" w:type="dxa"/>
            <w:shd w:val="clear" w:color="auto" w:fill="auto"/>
          </w:tcPr>
          <w:p w14:paraId="3C5DED58" w14:textId="77777777" w:rsidR="005C1A72" w:rsidRPr="00705D69" w:rsidRDefault="005C1A72" w:rsidP="00713C5E">
            <w:pPr>
              <w:rPr>
                <w:color w:val="000000"/>
                <w:sz w:val="20"/>
                <w:szCs w:val="20"/>
              </w:rPr>
            </w:pPr>
          </w:p>
        </w:tc>
        <w:tc>
          <w:tcPr>
            <w:tcW w:w="1319" w:type="dxa"/>
            <w:shd w:val="clear" w:color="auto" w:fill="auto"/>
          </w:tcPr>
          <w:p w14:paraId="7A672953" w14:textId="77777777" w:rsidR="005C1A72" w:rsidRPr="00705D69" w:rsidRDefault="005C1A72" w:rsidP="00713C5E">
            <w:pPr>
              <w:rPr>
                <w:color w:val="000000"/>
                <w:sz w:val="20"/>
                <w:szCs w:val="20"/>
              </w:rPr>
            </w:pPr>
          </w:p>
        </w:tc>
      </w:tr>
      <w:tr w:rsidR="005C1A72" w:rsidRPr="00705D69" w14:paraId="5BE4292C" w14:textId="77777777" w:rsidTr="00713C5E">
        <w:trPr>
          <w:gridAfter w:val="1"/>
          <w:wAfter w:w="6" w:type="dxa"/>
          <w:trHeight w:val="317"/>
        </w:trPr>
        <w:tc>
          <w:tcPr>
            <w:tcW w:w="1585" w:type="dxa"/>
            <w:shd w:val="clear" w:color="auto" w:fill="auto"/>
            <w:noWrap/>
            <w:hideMark/>
          </w:tcPr>
          <w:p w14:paraId="12E0B0F8" w14:textId="77777777" w:rsidR="005C1A72" w:rsidRPr="00705D69" w:rsidRDefault="005C1A72" w:rsidP="00713C5E">
            <w:pPr>
              <w:rPr>
                <w:color w:val="000000"/>
                <w:sz w:val="20"/>
                <w:szCs w:val="20"/>
              </w:rPr>
            </w:pPr>
            <w:r w:rsidRPr="00705D69">
              <w:rPr>
                <w:color w:val="000000"/>
                <w:sz w:val="20"/>
                <w:szCs w:val="20"/>
              </w:rPr>
              <w:t>20022R</w:t>
            </w:r>
          </w:p>
        </w:tc>
        <w:tc>
          <w:tcPr>
            <w:tcW w:w="1285" w:type="dxa"/>
            <w:shd w:val="clear" w:color="auto" w:fill="auto"/>
            <w:noWrap/>
            <w:hideMark/>
          </w:tcPr>
          <w:p w14:paraId="50F1C327" w14:textId="77777777" w:rsidR="005C1A72" w:rsidRPr="00705D69" w:rsidRDefault="005C1A72" w:rsidP="00713C5E">
            <w:pPr>
              <w:rPr>
                <w:color w:val="000000"/>
                <w:sz w:val="20"/>
                <w:szCs w:val="20"/>
              </w:rPr>
            </w:pPr>
            <w:r w:rsidRPr="00705D69">
              <w:rPr>
                <w:color w:val="000000"/>
                <w:sz w:val="20"/>
                <w:szCs w:val="20"/>
              </w:rPr>
              <w:t>B</w:t>
            </w:r>
          </w:p>
        </w:tc>
        <w:tc>
          <w:tcPr>
            <w:tcW w:w="1605" w:type="dxa"/>
            <w:tcBorders>
              <w:right w:val="single" w:sz="18" w:space="0" w:color="000000" w:themeColor="text1"/>
            </w:tcBorders>
            <w:shd w:val="clear" w:color="auto" w:fill="auto"/>
            <w:noWrap/>
            <w:hideMark/>
          </w:tcPr>
          <w:p w14:paraId="65D89DAF" w14:textId="77777777" w:rsidR="005C1A72" w:rsidRPr="00705D69" w:rsidRDefault="005C1A72" w:rsidP="00713C5E">
            <w:pPr>
              <w:rPr>
                <w:color w:val="000000"/>
                <w:sz w:val="20"/>
                <w:szCs w:val="20"/>
              </w:rPr>
            </w:pPr>
            <w:r w:rsidRPr="00705D69">
              <w:rPr>
                <w:color w:val="000000"/>
                <w:sz w:val="20"/>
                <w:szCs w:val="20"/>
              </w:rPr>
              <w:t>patella</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tcPr>
          <w:p w14:paraId="42263FB4" w14:textId="77777777" w:rsidR="005C1A72" w:rsidRPr="00705D69" w:rsidRDefault="005C1A72" w:rsidP="00713C5E">
            <w:pPr>
              <w:rPr>
                <w:color w:val="000000"/>
                <w:sz w:val="20"/>
                <w:szCs w:val="20"/>
              </w:rPr>
            </w:pPr>
          </w:p>
        </w:tc>
        <w:tc>
          <w:tcPr>
            <w:tcW w:w="1980" w:type="dxa"/>
            <w:shd w:val="clear" w:color="auto" w:fill="auto"/>
          </w:tcPr>
          <w:p w14:paraId="5066C344" w14:textId="77777777" w:rsidR="005C1A72" w:rsidRPr="00705D69" w:rsidRDefault="005C1A72" w:rsidP="00713C5E">
            <w:pPr>
              <w:rPr>
                <w:color w:val="000000"/>
                <w:sz w:val="20"/>
                <w:szCs w:val="20"/>
              </w:rPr>
            </w:pPr>
          </w:p>
        </w:tc>
        <w:tc>
          <w:tcPr>
            <w:tcW w:w="1319" w:type="dxa"/>
            <w:shd w:val="clear" w:color="auto" w:fill="auto"/>
          </w:tcPr>
          <w:p w14:paraId="115DF09B" w14:textId="77777777" w:rsidR="005C1A72" w:rsidRPr="00705D69" w:rsidRDefault="005C1A72" w:rsidP="00713C5E">
            <w:pPr>
              <w:rPr>
                <w:color w:val="000000"/>
                <w:sz w:val="20"/>
                <w:szCs w:val="20"/>
              </w:rPr>
            </w:pPr>
          </w:p>
        </w:tc>
      </w:tr>
      <w:tr w:rsidR="005C1A72" w:rsidRPr="00705D69" w14:paraId="6FA65234" w14:textId="77777777" w:rsidTr="00713C5E">
        <w:trPr>
          <w:gridAfter w:val="1"/>
          <w:wAfter w:w="6" w:type="dxa"/>
          <w:trHeight w:val="317"/>
        </w:trPr>
        <w:tc>
          <w:tcPr>
            <w:tcW w:w="1585" w:type="dxa"/>
            <w:shd w:val="clear" w:color="auto" w:fill="auto"/>
            <w:noWrap/>
            <w:hideMark/>
          </w:tcPr>
          <w:p w14:paraId="5B0C6608" w14:textId="77777777" w:rsidR="005C1A72" w:rsidRPr="00705D69" w:rsidRDefault="005C1A72" w:rsidP="00713C5E">
            <w:pPr>
              <w:rPr>
                <w:color w:val="000000"/>
                <w:sz w:val="20"/>
                <w:szCs w:val="20"/>
              </w:rPr>
            </w:pPr>
            <w:r w:rsidRPr="00705D69">
              <w:rPr>
                <w:color w:val="000000"/>
                <w:sz w:val="20"/>
                <w:szCs w:val="20"/>
              </w:rPr>
              <w:t>20055D</w:t>
            </w:r>
          </w:p>
        </w:tc>
        <w:tc>
          <w:tcPr>
            <w:tcW w:w="1285" w:type="dxa"/>
            <w:shd w:val="clear" w:color="auto" w:fill="auto"/>
            <w:noWrap/>
            <w:hideMark/>
          </w:tcPr>
          <w:p w14:paraId="05B33413" w14:textId="77777777" w:rsidR="005C1A72" w:rsidRPr="00705D69" w:rsidRDefault="005C1A72" w:rsidP="00713C5E">
            <w:pPr>
              <w:rPr>
                <w:color w:val="000000"/>
                <w:sz w:val="20"/>
                <w:szCs w:val="20"/>
              </w:rPr>
            </w:pPr>
            <w:r w:rsidRPr="00705D69">
              <w:rPr>
                <w:color w:val="000000"/>
                <w:sz w:val="20"/>
                <w:szCs w:val="20"/>
              </w:rPr>
              <w:t>B</w:t>
            </w:r>
          </w:p>
        </w:tc>
        <w:tc>
          <w:tcPr>
            <w:tcW w:w="1605" w:type="dxa"/>
            <w:tcBorders>
              <w:right w:val="single" w:sz="18" w:space="0" w:color="000000" w:themeColor="text1"/>
            </w:tcBorders>
            <w:shd w:val="clear" w:color="auto" w:fill="auto"/>
            <w:noWrap/>
            <w:hideMark/>
          </w:tcPr>
          <w:p w14:paraId="46E17759" w14:textId="77777777" w:rsidR="005C1A72" w:rsidRPr="00705D69" w:rsidRDefault="005C1A72" w:rsidP="00713C5E">
            <w:pPr>
              <w:rPr>
                <w:color w:val="000000"/>
                <w:sz w:val="20"/>
                <w:szCs w:val="20"/>
              </w:rPr>
            </w:pPr>
            <w:r w:rsidRPr="00705D69">
              <w:rPr>
                <w:color w:val="000000"/>
                <w:sz w:val="20"/>
                <w:szCs w:val="20"/>
              </w:rPr>
              <w:t>Femur</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tcPr>
          <w:p w14:paraId="52AC5EE2" w14:textId="77777777" w:rsidR="005C1A72" w:rsidRPr="00705D69" w:rsidRDefault="005C1A72" w:rsidP="00713C5E">
            <w:pPr>
              <w:rPr>
                <w:color w:val="000000"/>
                <w:sz w:val="20"/>
                <w:szCs w:val="20"/>
              </w:rPr>
            </w:pPr>
          </w:p>
        </w:tc>
        <w:tc>
          <w:tcPr>
            <w:tcW w:w="1980" w:type="dxa"/>
            <w:shd w:val="clear" w:color="auto" w:fill="auto"/>
          </w:tcPr>
          <w:p w14:paraId="39C0DDDE" w14:textId="77777777" w:rsidR="005C1A72" w:rsidRPr="00705D69" w:rsidRDefault="005C1A72" w:rsidP="00713C5E">
            <w:pPr>
              <w:rPr>
                <w:color w:val="000000"/>
                <w:sz w:val="20"/>
                <w:szCs w:val="20"/>
              </w:rPr>
            </w:pPr>
          </w:p>
        </w:tc>
        <w:tc>
          <w:tcPr>
            <w:tcW w:w="1319" w:type="dxa"/>
            <w:shd w:val="clear" w:color="auto" w:fill="auto"/>
          </w:tcPr>
          <w:p w14:paraId="370C585A" w14:textId="77777777" w:rsidR="005C1A72" w:rsidRPr="00705D69" w:rsidRDefault="005C1A72" w:rsidP="00713C5E">
            <w:pPr>
              <w:rPr>
                <w:color w:val="000000"/>
                <w:sz w:val="20"/>
                <w:szCs w:val="20"/>
              </w:rPr>
            </w:pPr>
          </w:p>
        </w:tc>
      </w:tr>
      <w:tr w:rsidR="005C1A72" w:rsidRPr="00705D69" w14:paraId="30B741C9" w14:textId="77777777" w:rsidTr="00713C5E">
        <w:trPr>
          <w:gridAfter w:val="1"/>
          <w:wAfter w:w="6" w:type="dxa"/>
          <w:trHeight w:val="317"/>
        </w:trPr>
        <w:tc>
          <w:tcPr>
            <w:tcW w:w="1585" w:type="dxa"/>
            <w:shd w:val="clear" w:color="auto" w:fill="auto"/>
            <w:noWrap/>
            <w:hideMark/>
          </w:tcPr>
          <w:p w14:paraId="5AAC891A" w14:textId="77777777" w:rsidR="005C1A72" w:rsidRPr="00705D69" w:rsidRDefault="005C1A72" w:rsidP="00713C5E">
            <w:pPr>
              <w:rPr>
                <w:color w:val="000000"/>
                <w:sz w:val="20"/>
                <w:szCs w:val="20"/>
              </w:rPr>
            </w:pPr>
            <w:r w:rsidRPr="00705D69">
              <w:rPr>
                <w:color w:val="000000"/>
                <w:sz w:val="20"/>
                <w:szCs w:val="20"/>
              </w:rPr>
              <w:t>20065R</w:t>
            </w:r>
          </w:p>
        </w:tc>
        <w:tc>
          <w:tcPr>
            <w:tcW w:w="1285" w:type="dxa"/>
            <w:shd w:val="clear" w:color="auto" w:fill="auto"/>
            <w:noWrap/>
            <w:hideMark/>
          </w:tcPr>
          <w:p w14:paraId="2814A029" w14:textId="77777777" w:rsidR="005C1A72" w:rsidRPr="00705D69" w:rsidRDefault="005C1A72" w:rsidP="00713C5E">
            <w:pPr>
              <w:rPr>
                <w:color w:val="000000"/>
                <w:sz w:val="20"/>
                <w:szCs w:val="20"/>
              </w:rPr>
            </w:pPr>
            <w:r w:rsidRPr="00705D69">
              <w:rPr>
                <w:color w:val="000000"/>
                <w:sz w:val="20"/>
                <w:szCs w:val="20"/>
              </w:rPr>
              <w:t>B</w:t>
            </w:r>
          </w:p>
        </w:tc>
        <w:tc>
          <w:tcPr>
            <w:tcW w:w="1605" w:type="dxa"/>
            <w:tcBorders>
              <w:right w:val="single" w:sz="18" w:space="0" w:color="000000" w:themeColor="text1"/>
            </w:tcBorders>
            <w:shd w:val="clear" w:color="auto" w:fill="auto"/>
            <w:noWrap/>
            <w:hideMark/>
          </w:tcPr>
          <w:p w14:paraId="3A510615" w14:textId="77777777" w:rsidR="005C1A72" w:rsidRPr="00705D69" w:rsidRDefault="005C1A72" w:rsidP="00713C5E">
            <w:pPr>
              <w:rPr>
                <w:color w:val="000000"/>
                <w:sz w:val="20"/>
                <w:szCs w:val="20"/>
              </w:rPr>
            </w:pPr>
            <w:r w:rsidRPr="00705D69">
              <w:rPr>
                <w:color w:val="000000"/>
                <w:sz w:val="20"/>
                <w:szCs w:val="20"/>
              </w:rPr>
              <w:t>Ulna</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tcPr>
          <w:p w14:paraId="51632E84" w14:textId="77777777" w:rsidR="005C1A72" w:rsidRPr="00705D69" w:rsidRDefault="005C1A72" w:rsidP="00713C5E">
            <w:pPr>
              <w:rPr>
                <w:color w:val="000000"/>
                <w:sz w:val="20"/>
                <w:szCs w:val="20"/>
              </w:rPr>
            </w:pPr>
          </w:p>
        </w:tc>
        <w:tc>
          <w:tcPr>
            <w:tcW w:w="1980" w:type="dxa"/>
            <w:shd w:val="clear" w:color="auto" w:fill="auto"/>
          </w:tcPr>
          <w:p w14:paraId="64FC6474" w14:textId="77777777" w:rsidR="005C1A72" w:rsidRPr="00705D69" w:rsidRDefault="005C1A72" w:rsidP="00713C5E">
            <w:pPr>
              <w:rPr>
                <w:color w:val="000000"/>
                <w:sz w:val="20"/>
                <w:szCs w:val="20"/>
              </w:rPr>
            </w:pPr>
          </w:p>
        </w:tc>
        <w:tc>
          <w:tcPr>
            <w:tcW w:w="1319" w:type="dxa"/>
            <w:shd w:val="clear" w:color="auto" w:fill="auto"/>
          </w:tcPr>
          <w:p w14:paraId="41A6A290" w14:textId="77777777" w:rsidR="005C1A72" w:rsidRPr="00705D69" w:rsidRDefault="005C1A72" w:rsidP="00713C5E">
            <w:pPr>
              <w:rPr>
                <w:color w:val="000000"/>
                <w:sz w:val="20"/>
                <w:szCs w:val="20"/>
              </w:rPr>
            </w:pPr>
          </w:p>
        </w:tc>
      </w:tr>
      <w:tr w:rsidR="005C1A72" w:rsidRPr="00705D69" w14:paraId="4724A63D" w14:textId="77777777" w:rsidTr="00713C5E">
        <w:trPr>
          <w:gridAfter w:val="1"/>
          <w:wAfter w:w="6" w:type="dxa"/>
          <w:trHeight w:val="317"/>
        </w:trPr>
        <w:tc>
          <w:tcPr>
            <w:tcW w:w="1585" w:type="dxa"/>
            <w:shd w:val="clear" w:color="auto" w:fill="auto"/>
            <w:noWrap/>
            <w:hideMark/>
          </w:tcPr>
          <w:p w14:paraId="01637CD6" w14:textId="77777777" w:rsidR="005C1A72" w:rsidRPr="00705D69" w:rsidRDefault="005C1A72" w:rsidP="00713C5E">
            <w:pPr>
              <w:rPr>
                <w:color w:val="000000"/>
                <w:sz w:val="20"/>
                <w:szCs w:val="20"/>
              </w:rPr>
            </w:pPr>
            <w:r w:rsidRPr="00705D69">
              <w:rPr>
                <w:color w:val="000000"/>
                <w:sz w:val="20"/>
                <w:szCs w:val="20"/>
              </w:rPr>
              <w:t>30011</w:t>
            </w:r>
          </w:p>
        </w:tc>
        <w:tc>
          <w:tcPr>
            <w:tcW w:w="1285" w:type="dxa"/>
            <w:shd w:val="clear" w:color="auto" w:fill="auto"/>
            <w:noWrap/>
            <w:hideMark/>
          </w:tcPr>
          <w:p w14:paraId="60B8D5C9" w14:textId="77777777" w:rsidR="005C1A72" w:rsidRPr="00705D69" w:rsidRDefault="005C1A72" w:rsidP="00713C5E">
            <w:pPr>
              <w:rPr>
                <w:color w:val="000000"/>
                <w:sz w:val="20"/>
                <w:szCs w:val="20"/>
              </w:rPr>
            </w:pPr>
            <w:r w:rsidRPr="00705D69">
              <w:rPr>
                <w:color w:val="000000"/>
                <w:sz w:val="20"/>
                <w:szCs w:val="20"/>
              </w:rPr>
              <w:t>C</w:t>
            </w:r>
          </w:p>
        </w:tc>
        <w:tc>
          <w:tcPr>
            <w:tcW w:w="1605" w:type="dxa"/>
            <w:tcBorders>
              <w:right w:val="single" w:sz="18" w:space="0" w:color="000000" w:themeColor="text1"/>
            </w:tcBorders>
            <w:shd w:val="clear" w:color="auto" w:fill="auto"/>
            <w:noWrap/>
            <w:hideMark/>
          </w:tcPr>
          <w:p w14:paraId="2DEE7B21" w14:textId="77777777" w:rsidR="005C1A72" w:rsidRPr="00705D69" w:rsidRDefault="005C1A72" w:rsidP="00713C5E">
            <w:pPr>
              <w:rPr>
                <w:color w:val="000000"/>
                <w:sz w:val="20"/>
                <w:szCs w:val="20"/>
              </w:rPr>
            </w:pPr>
            <w:r w:rsidRPr="00705D69">
              <w:rPr>
                <w:color w:val="000000"/>
                <w:sz w:val="20"/>
                <w:szCs w:val="20"/>
              </w:rPr>
              <w:t>Navicular</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tcPr>
          <w:p w14:paraId="30F670A3" w14:textId="77777777" w:rsidR="005C1A72" w:rsidRPr="00705D69" w:rsidRDefault="005C1A72" w:rsidP="00713C5E">
            <w:pPr>
              <w:rPr>
                <w:color w:val="000000"/>
                <w:sz w:val="20"/>
                <w:szCs w:val="20"/>
              </w:rPr>
            </w:pPr>
          </w:p>
        </w:tc>
        <w:tc>
          <w:tcPr>
            <w:tcW w:w="1980" w:type="dxa"/>
            <w:shd w:val="clear" w:color="auto" w:fill="auto"/>
          </w:tcPr>
          <w:p w14:paraId="794BFA46" w14:textId="77777777" w:rsidR="005C1A72" w:rsidRPr="00705D69" w:rsidRDefault="005C1A72" w:rsidP="00713C5E">
            <w:pPr>
              <w:rPr>
                <w:color w:val="000000"/>
                <w:sz w:val="20"/>
                <w:szCs w:val="20"/>
              </w:rPr>
            </w:pPr>
          </w:p>
        </w:tc>
        <w:tc>
          <w:tcPr>
            <w:tcW w:w="1319" w:type="dxa"/>
            <w:shd w:val="clear" w:color="auto" w:fill="auto"/>
          </w:tcPr>
          <w:p w14:paraId="72CD4032" w14:textId="77777777" w:rsidR="005C1A72" w:rsidRPr="00705D69" w:rsidRDefault="005C1A72" w:rsidP="00713C5E">
            <w:pPr>
              <w:rPr>
                <w:color w:val="000000"/>
                <w:sz w:val="20"/>
                <w:szCs w:val="20"/>
              </w:rPr>
            </w:pPr>
          </w:p>
        </w:tc>
      </w:tr>
      <w:tr w:rsidR="005C1A72" w:rsidRPr="00705D69" w14:paraId="58621C0D" w14:textId="77777777" w:rsidTr="00713C5E">
        <w:trPr>
          <w:gridAfter w:val="1"/>
          <w:wAfter w:w="6" w:type="dxa"/>
          <w:trHeight w:val="317"/>
        </w:trPr>
        <w:tc>
          <w:tcPr>
            <w:tcW w:w="1585" w:type="dxa"/>
            <w:shd w:val="clear" w:color="auto" w:fill="auto"/>
            <w:noWrap/>
            <w:hideMark/>
          </w:tcPr>
          <w:p w14:paraId="640A5789" w14:textId="77777777" w:rsidR="005C1A72" w:rsidRPr="00705D69" w:rsidRDefault="005C1A72" w:rsidP="00713C5E">
            <w:pPr>
              <w:rPr>
                <w:color w:val="000000"/>
                <w:sz w:val="20"/>
                <w:szCs w:val="20"/>
              </w:rPr>
            </w:pPr>
            <w:r w:rsidRPr="00705D69">
              <w:rPr>
                <w:color w:val="000000"/>
                <w:sz w:val="20"/>
                <w:szCs w:val="20"/>
              </w:rPr>
              <w:t>30036</w:t>
            </w:r>
          </w:p>
        </w:tc>
        <w:tc>
          <w:tcPr>
            <w:tcW w:w="1285" w:type="dxa"/>
            <w:shd w:val="clear" w:color="auto" w:fill="auto"/>
            <w:noWrap/>
            <w:hideMark/>
          </w:tcPr>
          <w:p w14:paraId="7BCD19C1" w14:textId="77777777" w:rsidR="005C1A72" w:rsidRPr="00705D69" w:rsidRDefault="005C1A72" w:rsidP="00713C5E">
            <w:pPr>
              <w:rPr>
                <w:color w:val="000000"/>
                <w:sz w:val="20"/>
                <w:szCs w:val="20"/>
              </w:rPr>
            </w:pPr>
            <w:r w:rsidRPr="00705D69">
              <w:rPr>
                <w:color w:val="000000"/>
                <w:sz w:val="20"/>
                <w:szCs w:val="20"/>
              </w:rPr>
              <w:t>C</w:t>
            </w:r>
          </w:p>
        </w:tc>
        <w:tc>
          <w:tcPr>
            <w:tcW w:w="1605" w:type="dxa"/>
            <w:tcBorders>
              <w:right w:val="single" w:sz="18" w:space="0" w:color="000000" w:themeColor="text1"/>
            </w:tcBorders>
            <w:shd w:val="clear" w:color="auto" w:fill="auto"/>
            <w:noWrap/>
            <w:hideMark/>
          </w:tcPr>
          <w:p w14:paraId="0661EC0A" w14:textId="77777777" w:rsidR="005C1A72" w:rsidRPr="00705D69" w:rsidRDefault="005C1A72" w:rsidP="00713C5E">
            <w:pPr>
              <w:rPr>
                <w:color w:val="000000"/>
                <w:sz w:val="20"/>
                <w:szCs w:val="20"/>
              </w:rPr>
            </w:pPr>
            <w:r w:rsidRPr="00705D69">
              <w:rPr>
                <w:color w:val="000000"/>
                <w:sz w:val="20"/>
                <w:szCs w:val="20"/>
              </w:rPr>
              <w:t>Humerus</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tcPr>
          <w:p w14:paraId="75A8F6E6" w14:textId="77777777" w:rsidR="005C1A72" w:rsidRPr="00705D69" w:rsidRDefault="005C1A72" w:rsidP="00713C5E">
            <w:pPr>
              <w:rPr>
                <w:color w:val="000000"/>
                <w:sz w:val="20"/>
                <w:szCs w:val="20"/>
              </w:rPr>
            </w:pPr>
          </w:p>
        </w:tc>
        <w:tc>
          <w:tcPr>
            <w:tcW w:w="1980" w:type="dxa"/>
            <w:shd w:val="clear" w:color="auto" w:fill="auto"/>
          </w:tcPr>
          <w:p w14:paraId="6E14C964" w14:textId="77777777" w:rsidR="005C1A72" w:rsidRPr="00705D69" w:rsidRDefault="005C1A72" w:rsidP="00713C5E">
            <w:pPr>
              <w:rPr>
                <w:color w:val="000000"/>
                <w:sz w:val="20"/>
                <w:szCs w:val="20"/>
              </w:rPr>
            </w:pPr>
          </w:p>
        </w:tc>
        <w:tc>
          <w:tcPr>
            <w:tcW w:w="1319" w:type="dxa"/>
            <w:shd w:val="clear" w:color="auto" w:fill="auto"/>
          </w:tcPr>
          <w:p w14:paraId="2E7EFAA3" w14:textId="77777777" w:rsidR="005C1A72" w:rsidRPr="00705D69" w:rsidRDefault="005C1A72" w:rsidP="00713C5E">
            <w:pPr>
              <w:rPr>
                <w:color w:val="000000"/>
                <w:sz w:val="20"/>
                <w:szCs w:val="20"/>
              </w:rPr>
            </w:pPr>
          </w:p>
        </w:tc>
      </w:tr>
      <w:tr w:rsidR="005C1A72" w:rsidRPr="00705D69" w14:paraId="5F2A927A" w14:textId="77777777" w:rsidTr="00713C5E">
        <w:trPr>
          <w:gridAfter w:val="1"/>
          <w:wAfter w:w="6" w:type="dxa"/>
          <w:trHeight w:val="317"/>
        </w:trPr>
        <w:tc>
          <w:tcPr>
            <w:tcW w:w="1585" w:type="dxa"/>
            <w:shd w:val="clear" w:color="auto" w:fill="auto"/>
            <w:noWrap/>
            <w:hideMark/>
          </w:tcPr>
          <w:p w14:paraId="46DAFA96" w14:textId="77777777" w:rsidR="005C1A72" w:rsidRPr="00705D69" w:rsidRDefault="005C1A72" w:rsidP="00713C5E">
            <w:pPr>
              <w:rPr>
                <w:color w:val="000000"/>
                <w:sz w:val="20"/>
                <w:szCs w:val="20"/>
              </w:rPr>
            </w:pPr>
            <w:r w:rsidRPr="00705D69">
              <w:rPr>
                <w:color w:val="000000"/>
                <w:sz w:val="20"/>
                <w:szCs w:val="20"/>
              </w:rPr>
              <w:t>30041</w:t>
            </w:r>
          </w:p>
        </w:tc>
        <w:tc>
          <w:tcPr>
            <w:tcW w:w="1285" w:type="dxa"/>
            <w:shd w:val="clear" w:color="auto" w:fill="auto"/>
            <w:noWrap/>
            <w:hideMark/>
          </w:tcPr>
          <w:p w14:paraId="59CC1A7E" w14:textId="77777777" w:rsidR="005C1A72" w:rsidRPr="00705D69" w:rsidRDefault="005C1A72" w:rsidP="00713C5E">
            <w:pPr>
              <w:rPr>
                <w:color w:val="000000"/>
                <w:sz w:val="20"/>
                <w:szCs w:val="20"/>
              </w:rPr>
            </w:pPr>
            <w:r w:rsidRPr="00705D69">
              <w:rPr>
                <w:color w:val="000000"/>
                <w:sz w:val="20"/>
                <w:szCs w:val="20"/>
              </w:rPr>
              <w:t>C</w:t>
            </w:r>
          </w:p>
        </w:tc>
        <w:tc>
          <w:tcPr>
            <w:tcW w:w="1605" w:type="dxa"/>
            <w:tcBorders>
              <w:right w:val="single" w:sz="18" w:space="0" w:color="000000" w:themeColor="text1"/>
            </w:tcBorders>
            <w:shd w:val="clear" w:color="auto" w:fill="auto"/>
            <w:noWrap/>
            <w:hideMark/>
          </w:tcPr>
          <w:p w14:paraId="062130FD" w14:textId="77777777" w:rsidR="005C1A72" w:rsidRPr="00705D69" w:rsidRDefault="005C1A72" w:rsidP="00713C5E">
            <w:pPr>
              <w:rPr>
                <w:color w:val="000000"/>
                <w:sz w:val="20"/>
                <w:szCs w:val="20"/>
              </w:rPr>
            </w:pPr>
            <w:r w:rsidRPr="00705D69">
              <w:rPr>
                <w:color w:val="000000"/>
                <w:sz w:val="20"/>
                <w:szCs w:val="20"/>
              </w:rPr>
              <w:t>Radius</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tcPr>
          <w:p w14:paraId="42610BE3" w14:textId="77777777" w:rsidR="005C1A72" w:rsidRPr="00705D69" w:rsidRDefault="005C1A72" w:rsidP="00713C5E">
            <w:pPr>
              <w:rPr>
                <w:color w:val="000000"/>
                <w:sz w:val="20"/>
                <w:szCs w:val="20"/>
              </w:rPr>
            </w:pPr>
          </w:p>
        </w:tc>
        <w:tc>
          <w:tcPr>
            <w:tcW w:w="1980" w:type="dxa"/>
            <w:shd w:val="clear" w:color="auto" w:fill="auto"/>
          </w:tcPr>
          <w:p w14:paraId="2011E33A" w14:textId="77777777" w:rsidR="005C1A72" w:rsidRPr="00705D69" w:rsidRDefault="005C1A72" w:rsidP="00713C5E">
            <w:pPr>
              <w:rPr>
                <w:color w:val="000000"/>
                <w:sz w:val="20"/>
                <w:szCs w:val="20"/>
              </w:rPr>
            </w:pPr>
          </w:p>
        </w:tc>
        <w:tc>
          <w:tcPr>
            <w:tcW w:w="1319" w:type="dxa"/>
            <w:shd w:val="clear" w:color="auto" w:fill="auto"/>
          </w:tcPr>
          <w:p w14:paraId="6946E0CA" w14:textId="77777777" w:rsidR="005C1A72" w:rsidRPr="00705D69" w:rsidRDefault="005C1A72" w:rsidP="00713C5E">
            <w:pPr>
              <w:rPr>
                <w:color w:val="000000"/>
                <w:sz w:val="20"/>
                <w:szCs w:val="20"/>
              </w:rPr>
            </w:pPr>
          </w:p>
        </w:tc>
      </w:tr>
      <w:tr w:rsidR="005C1A72" w:rsidRPr="00705D69" w14:paraId="6B305BED" w14:textId="77777777" w:rsidTr="00713C5E">
        <w:trPr>
          <w:gridAfter w:val="1"/>
          <w:wAfter w:w="6" w:type="dxa"/>
          <w:trHeight w:val="317"/>
        </w:trPr>
        <w:tc>
          <w:tcPr>
            <w:tcW w:w="1585" w:type="dxa"/>
            <w:shd w:val="clear" w:color="auto" w:fill="auto"/>
            <w:noWrap/>
            <w:hideMark/>
          </w:tcPr>
          <w:p w14:paraId="7F423E23" w14:textId="77777777" w:rsidR="005C1A72" w:rsidRPr="00705D69" w:rsidRDefault="005C1A72" w:rsidP="00713C5E">
            <w:pPr>
              <w:rPr>
                <w:color w:val="000000"/>
                <w:sz w:val="20"/>
                <w:szCs w:val="20"/>
              </w:rPr>
            </w:pPr>
            <w:r w:rsidRPr="00705D69">
              <w:rPr>
                <w:color w:val="000000"/>
                <w:sz w:val="20"/>
                <w:szCs w:val="20"/>
              </w:rPr>
              <w:t>30055</w:t>
            </w:r>
          </w:p>
        </w:tc>
        <w:tc>
          <w:tcPr>
            <w:tcW w:w="1285" w:type="dxa"/>
            <w:shd w:val="clear" w:color="auto" w:fill="auto"/>
            <w:noWrap/>
            <w:hideMark/>
          </w:tcPr>
          <w:p w14:paraId="2B56D388" w14:textId="77777777" w:rsidR="005C1A72" w:rsidRPr="00705D69" w:rsidRDefault="005C1A72" w:rsidP="00713C5E">
            <w:pPr>
              <w:rPr>
                <w:color w:val="000000"/>
                <w:sz w:val="20"/>
                <w:szCs w:val="20"/>
              </w:rPr>
            </w:pPr>
            <w:r w:rsidRPr="00705D69">
              <w:rPr>
                <w:color w:val="000000"/>
                <w:sz w:val="20"/>
                <w:szCs w:val="20"/>
              </w:rPr>
              <w:t>C</w:t>
            </w:r>
          </w:p>
        </w:tc>
        <w:tc>
          <w:tcPr>
            <w:tcW w:w="1605" w:type="dxa"/>
            <w:tcBorders>
              <w:right w:val="single" w:sz="18" w:space="0" w:color="000000" w:themeColor="text1"/>
            </w:tcBorders>
            <w:shd w:val="clear" w:color="auto" w:fill="auto"/>
            <w:noWrap/>
            <w:hideMark/>
          </w:tcPr>
          <w:p w14:paraId="3CFDC3FA" w14:textId="77777777" w:rsidR="005C1A72" w:rsidRPr="00705D69" w:rsidRDefault="005C1A72" w:rsidP="00713C5E">
            <w:pPr>
              <w:rPr>
                <w:color w:val="000000"/>
                <w:sz w:val="20"/>
                <w:szCs w:val="20"/>
              </w:rPr>
            </w:pPr>
            <w:r w:rsidRPr="00705D69">
              <w:rPr>
                <w:color w:val="000000"/>
                <w:sz w:val="20"/>
                <w:szCs w:val="20"/>
              </w:rPr>
              <w:t>Sacrum</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tcPr>
          <w:p w14:paraId="6E5410CE" w14:textId="77777777" w:rsidR="005C1A72" w:rsidRPr="00705D69" w:rsidRDefault="005C1A72" w:rsidP="00713C5E">
            <w:pPr>
              <w:rPr>
                <w:color w:val="000000"/>
                <w:sz w:val="20"/>
                <w:szCs w:val="20"/>
              </w:rPr>
            </w:pPr>
          </w:p>
        </w:tc>
        <w:tc>
          <w:tcPr>
            <w:tcW w:w="1980" w:type="dxa"/>
            <w:shd w:val="clear" w:color="auto" w:fill="auto"/>
          </w:tcPr>
          <w:p w14:paraId="2A159783" w14:textId="77777777" w:rsidR="005C1A72" w:rsidRPr="00705D69" w:rsidRDefault="005C1A72" w:rsidP="00713C5E">
            <w:pPr>
              <w:rPr>
                <w:color w:val="000000"/>
                <w:sz w:val="20"/>
                <w:szCs w:val="20"/>
              </w:rPr>
            </w:pPr>
          </w:p>
        </w:tc>
        <w:tc>
          <w:tcPr>
            <w:tcW w:w="1319" w:type="dxa"/>
            <w:shd w:val="clear" w:color="auto" w:fill="auto"/>
          </w:tcPr>
          <w:p w14:paraId="19624CFE" w14:textId="77777777" w:rsidR="005C1A72" w:rsidRPr="00705D69" w:rsidRDefault="005C1A72" w:rsidP="00713C5E">
            <w:pPr>
              <w:rPr>
                <w:color w:val="000000"/>
                <w:sz w:val="20"/>
                <w:szCs w:val="20"/>
              </w:rPr>
            </w:pPr>
          </w:p>
        </w:tc>
      </w:tr>
      <w:tr w:rsidR="005C1A72" w:rsidRPr="00705D69" w14:paraId="7B9A2247" w14:textId="77777777" w:rsidTr="00713C5E">
        <w:trPr>
          <w:gridAfter w:val="1"/>
          <w:wAfter w:w="6" w:type="dxa"/>
          <w:trHeight w:val="317"/>
        </w:trPr>
        <w:tc>
          <w:tcPr>
            <w:tcW w:w="1585" w:type="dxa"/>
            <w:shd w:val="clear" w:color="auto" w:fill="auto"/>
            <w:noWrap/>
            <w:hideMark/>
          </w:tcPr>
          <w:p w14:paraId="39438105" w14:textId="77777777" w:rsidR="005C1A72" w:rsidRPr="00705D69" w:rsidRDefault="005C1A72" w:rsidP="00713C5E">
            <w:pPr>
              <w:rPr>
                <w:color w:val="000000"/>
                <w:sz w:val="20"/>
                <w:szCs w:val="20"/>
              </w:rPr>
            </w:pPr>
            <w:r w:rsidRPr="00705D69">
              <w:rPr>
                <w:color w:val="000000"/>
                <w:sz w:val="20"/>
                <w:szCs w:val="20"/>
              </w:rPr>
              <w:t>30057</w:t>
            </w:r>
          </w:p>
        </w:tc>
        <w:tc>
          <w:tcPr>
            <w:tcW w:w="1285" w:type="dxa"/>
            <w:shd w:val="clear" w:color="auto" w:fill="auto"/>
            <w:noWrap/>
            <w:hideMark/>
          </w:tcPr>
          <w:p w14:paraId="6DB96246" w14:textId="77777777" w:rsidR="005C1A72" w:rsidRPr="00705D69" w:rsidRDefault="005C1A72" w:rsidP="00713C5E">
            <w:pPr>
              <w:rPr>
                <w:color w:val="000000"/>
                <w:sz w:val="20"/>
                <w:szCs w:val="20"/>
              </w:rPr>
            </w:pPr>
            <w:r w:rsidRPr="00705D69">
              <w:rPr>
                <w:color w:val="000000"/>
                <w:sz w:val="20"/>
                <w:szCs w:val="20"/>
              </w:rPr>
              <w:t>C</w:t>
            </w:r>
          </w:p>
        </w:tc>
        <w:tc>
          <w:tcPr>
            <w:tcW w:w="1605" w:type="dxa"/>
            <w:tcBorders>
              <w:right w:val="single" w:sz="18" w:space="0" w:color="000000" w:themeColor="text1"/>
            </w:tcBorders>
            <w:shd w:val="clear" w:color="auto" w:fill="auto"/>
            <w:noWrap/>
            <w:hideMark/>
          </w:tcPr>
          <w:p w14:paraId="7BFBFFE0" w14:textId="77777777" w:rsidR="005C1A72" w:rsidRPr="00705D69" w:rsidRDefault="005C1A72" w:rsidP="00713C5E">
            <w:pPr>
              <w:rPr>
                <w:color w:val="000000"/>
                <w:sz w:val="20"/>
                <w:szCs w:val="20"/>
              </w:rPr>
            </w:pPr>
            <w:r w:rsidRPr="00705D69">
              <w:rPr>
                <w:color w:val="000000"/>
                <w:sz w:val="20"/>
                <w:szCs w:val="20"/>
              </w:rPr>
              <w:t>Ischium</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tcPr>
          <w:p w14:paraId="0D943CAC" w14:textId="77777777" w:rsidR="005C1A72" w:rsidRPr="00705D69" w:rsidRDefault="005C1A72" w:rsidP="00713C5E">
            <w:pPr>
              <w:rPr>
                <w:color w:val="000000"/>
                <w:sz w:val="20"/>
                <w:szCs w:val="20"/>
              </w:rPr>
            </w:pPr>
          </w:p>
        </w:tc>
        <w:tc>
          <w:tcPr>
            <w:tcW w:w="1980" w:type="dxa"/>
            <w:shd w:val="clear" w:color="auto" w:fill="auto"/>
          </w:tcPr>
          <w:p w14:paraId="0AE8558C" w14:textId="77777777" w:rsidR="005C1A72" w:rsidRPr="00705D69" w:rsidRDefault="005C1A72" w:rsidP="00713C5E">
            <w:pPr>
              <w:rPr>
                <w:color w:val="000000"/>
                <w:sz w:val="20"/>
                <w:szCs w:val="20"/>
              </w:rPr>
            </w:pPr>
          </w:p>
        </w:tc>
        <w:tc>
          <w:tcPr>
            <w:tcW w:w="1319" w:type="dxa"/>
            <w:shd w:val="clear" w:color="auto" w:fill="auto"/>
          </w:tcPr>
          <w:p w14:paraId="0E26A525" w14:textId="77777777" w:rsidR="005C1A72" w:rsidRPr="00705D69" w:rsidRDefault="005C1A72" w:rsidP="00713C5E">
            <w:pPr>
              <w:rPr>
                <w:color w:val="000000"/>
                <w:sz w:val="20"/>
                <w:szCs w:val="20"/>
              </w:rPr>
            </w:pPr>
          </w:p>
        </w:tc>
      </w:tr>
      <w:tr w:rsidR="005C1A72" w:rsidRPr="00705D69" w14:paraId="4DBAB0AE" w14:textId="77777777" w:rsidTr="00713C5E">
        <w:trPr>
          <w:gridAfter w:val="1"/>
          <w:wAfter w:w="6" w:type="dxa"/>
          <w:trHeight w:val="317"/>
        </w:trPr>
        <w:tc>
          <w:tcPr>
            <w:tcW w:w="1585" w:type="dxa"/>
            <w:shd w:val="clear" w:color="auto" w:fill="auto"/>
            <w:noWrap/>
            <w:hideMark/>
          </w:tcPr>
          <w:p w14:paraId="6321F394" w14:textId="77777777" w:rsidR="005C1A72" w:rsidRPr="00705D69" w:rsidRDefault="005C1A72" w:rsidP="00713C5E">
            <w:pPr>
              <w:rPr>
                <w:color w:val="000000"/>
                <w:sz w:val="20"/>
                <w:szCs w:val="20"/>
              </w:rPr>
            </w:pPr>
            <w:r w:rsidRPr="00705D69">
              <w:rPr>
                <w:color w:val="000000"/>
                <w:sz w:val="20"/>
                <w:szCs w:val="20"/>
              </w:rPr>
              <w:lastRenderedPageBreak/>
              <w:t>30061</w:t>
            </w:r>
          </w:p>
        </w:tc>
        <w:tc>
          <w:tcPr>
            <w:tcW w:w="1285" w:type="dxa"/>
            <w:shd w:val="clear" w:color="auto" w:fill="auto"/>
            <w:noWrap/>
            <w:hideMark/>
          </w:tcPr>
          <w:p w14:paraId="288A6349" w14:textId="77777777" w:rsidR="005C1A72" w:rsidRPr="00705D69" w:rsidRDefault="005C1A72" w:rsidP="00713C5E">
            <w:pPr>
              <w:rPr>
                <w:color w:val="000000"/>
                <w:sz w:val="20"/>
                <w:szCs w:val="20"/>
              </w:rPr>
            </w:pPr>
            <w:r w:rsidRPr="00705D69">
              <w:rPr>
                <w:color w:val="000000"/>
                <w:sz w:val="20"/>
                <w:szCs w:val="20"/>
              </w:rPr>
              <w:t>C</w:t>
            </w:r>
          </w:p>
        </w:tc>
        <w:tc>
          <w:tcPr>
            <w:tcW w:w="1605" w:type="dxa"/>
            <w:tcBorders>
              <w:right w:val="single" w:sz="18" w:space="0" w:color="000000" w:themeColor="text1"/>
            </w:tcBorders>
            <w:shd w:val="clear" w:color="auto" w:fill="auto"/>
            <w:noWrap/>
            <w:hideMark/>
          </w:tcPr>
          <w:p w14:paraId="600FBE49" w14:textId="77777777" w:rsidR="005C1A72" w:rsidRPr="00705D69" w:rsidRDefault="005C1A72" w:rsidP="00713C5E">
            <w:pPr>
              <w:rPr>
                <w:color w:val="000000"/>
                <w:sz w:val="20"/>
                <w:szCs w:val="20"/>
              </w:rPr>
            </w:pPr>
            <w:r w:rsidRPr="00705D69">
              <w:rPr>
                <w:color w:val="000000"/>
                <w:sz w:val="20"/>
                <w:szCs w:val="20"/>
              </w:rPr>
              <w:t>Fibula</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tcPr>
          <w:p w14:paraId="5703DD65" w14:textId="77777777" w:rsidR="005C1A72" w:rsidRPr="00705D69" w:rsidRDefault="005C1A72" w:rsidP="00713C5E">
            <w:pPr>
              <w:rPr>
                <w:color w:val="000000"/>
                <w:sz w:val="20"/>
                <w:szCs w:val="20"/>
              </w:rPr>
            </w:pPr>
          </w:p>
        </w:tc>
        <w:tc>
          <w:tcPr>
            <w:tcW w:w="1980" w:type="dxa"/>
            <w:shd w:val="clear" w:color="auto" w:fill="auto"/>
          </w:tcPr>
          <w:p w14:paraId="4A515497" w14:textId="77777777" w:rsidR="005C1A72" w:rsidRPr="00705D69" w:rsidRDefault="005C1A72" w:rsidP="00713C5E">
            <w:pPr>
              <w:rPr>
                <w:color w:val="000000"/>
                <w:sz w:val="20"/>
                <w:szCs w:val="20"/>
              </w:rPr>
            </w:pPr>
          </w:p>
        </w:tc>
        <w:tc>
          <w:tcPr>
            <w:tcW w:w="1319" w:type="dxa"/>
            <w:shd w:val="clear" w:color="auto" w:fill="auto"/>
          </w:tcPr>
          <w:p w14:paraId="2D270A16" w14:textId="77777777" w:rsidR="005C1A72" w:rsidRPr="00705D69" w:rsidRDefault="005C1A72" w:rsidP="00713C5E">
            <w:pPr>
              <w:rPr>
                <w:color w:val="000000"/>
                <w:sz w:val="20"/>
                <w:szCs w:val="20"/>
              </w:rPr>
            </w:pPr>
          </w:p>
        </w:tc>
      </w:tr>
      <w:tr w:rsidR="005C1A72" w:rsidRPr="00705D69" w14:paraId="280E676D" w14:textId="77777777" w:rsidTr="00713C5E">
        <w:trPr>
          <w:gridAfter w:val="1"/>
          <w:wAfter w:w="6" w:type="dxa"/>
          <w:trHeight w:val="317"/>
        </w:trPr>
        <w:tc>
          <w:tcPr>
            <w:tcW w:w="1585" w:type="dxa"/>
            <w:shd w:val="clear" w:color="auto" w:fill="auto"/>
            <w:noWrap/>
            <w:hideMark/>
          </w:tcPr>
          <w:p w14:paraId="0E18D004" w14:textId="77777777" w:rsidR="005C1A72" w:rsidRPr="00705D69" w:rsidRDefault="005C1A72" w:rsidP="00713C5E">
            <w:pPr>
              <w:rPr>
                <w:color w:val="000000"/>
                <w:sz w:val="20"/>
                <w:szCs w:val="20"/>
              </w:rPr>
            </w:pPr>
            <w:r w:rsidRPr="00705D69">
              <w:rPr>
                <w:color w:val="000000"/>
                <w:sz w:val="20"/>
                <w:szCs w:val="20"/>
              </w:rPr>
              <w:t>30065</w:t>
            </w:r>
          </w:p>
        </w:tc>
        <w:tc>
          <w:tcPr>
            <w:tcW w:w="1285" w:type="dxa"/>
            <w:shd w:val="clear" w:color="auto" w:fill="auto"/>
            <w:noWrap/>
            <w:hideMark/>
          </w:tcPr>
          <w:p w14:paraId="68F0E3E5" w14:textId="77777777" w:rsidR="005C1A72" w:rsidRPr="00705D69" w:rsidRDefault="005C1A72" w:rsidP="00713C5E">
            <w:pPr>
              <w:rPr>
                <w:color w:val="000000"/>
                <w:sz w:val="20"/>
                <w:szCs w:val="20"/>
              </w:rPr>
            </w:pPr>
            <w:r w:rsidRPr="00705D69">
              <w:rPr>
                <w:color w:val="000000"/>
                <w:sz w:val="20"/>
                <w:szCs w:val="20"/>
              </w:rPr>
              <w:t>C</w:t>
            </w:r>
          </w:p>
        </w:tc>
        <w:tc>
          <w:tcPr>
            <w:tcW w:w="1605" w:type="dxa"/>
            <w:tcBorders>
              <w:right w:val="single" w:sz="18" w:space="0" w:color="000000" w:themeColor="text1"/>
            </w:tcBorders>
            <w:shd w:val="clear" w:color="auto" w:fill="auto"/>
            <w:noWrap/>
            <w:hideMark/>
          </w:tcPr>
          <w:p w14:paraId="7C63BC1A" w14:textId="77777777" w:rsidR="005C1A72" w:rsidRPr="00705D69" w:rsidRDefault="005C1A72" w:rsidP="00713C5E">
            <w:pPr>
              <w:rPr>
                <w:color w:val="000000"/>
                <w:sz w:val="20"/>
                <w:szCs w:val="20"/>
              </w:rPr>
            </w:pPr>
            <w:r w:rsidRPr="00705D69">
              <w:rPr>
                <w:color w:val="000000"/>
                <w:sz w:val="20"/>
                <w:szCs w:val="20"/>
              </w:rPr>
              <w:t>Femur</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tcPr>
          <w:p w14:paraId="19343193" w14:textId="77777777" w:rsidR="005C1A72" w:rsidRPr="00705D69" w:rsidRDefault="005C1A72" w:rsidP="00713C5E">
            <w:pPr>
              <w:rPr>
                <w:color w:val="000000"/>
                <w:sz w:val="20"/>
                <w:szCs w:val="20"/>
              </w:rPr>
            </w:pPr>
          </w:p>
        </w:tc>
        <w:tc>
          <w:tcPr>
            <w:tcW w:w="1980" w:type="dxa"/>
            <w:shd w:val="clear" w:color="auto" w:fill="auto"/>
          </w:tcPr>
          <w:p w14:paraId="025E9F43" w14:textId="77777777" w:rsidR="005C1A72" w:rsidRPr="00705D69" w:rsidRDefault="005C1A72" w:rsidP="00713C5E">
            <w:pPr>
              <w:rPr>
                <w:color w:val="000000"/>
                <w:sz w:val="20"/>
                <w:szCs w:val="20"/>
              </w:rPr>
            </w:pPr>
          </w:p>
        </w:tc>
        <w:tc>
          <w:tcPr>
            <w:tcW w:w="1319" w:type="dxa"/>
            <w:shd w:val="clear" w:color="auto" w:fill="auto"/>
          </w:tcPr>
          <w:p w14:paraId="03106C11" w14:textId="77777777" w:rsidR="005C1A72" w:rsidRPr="00705D69" w:rsidRDefault="005C1A72" w:rsidP="00713C5E">
            <w:pPr>
              <w:rPr>
                <w:color w:val="000000"/>
                <w:sz w:val="20"/>
                <w:szCs w:val="20"/>
              </w:rPr>
            </w:pPr>
          </w:p>
        </w:tc>
      </w:tr>
      <w:tr w:rsidR="005C1A72" w:rsidRPr="00705D69" w14:paraId="77DE70BA" w14:textId="77777777" w:rsidTr="00713C5E">
        <w:trPr>
          <w:gridAfter w:val="1"/>
          <w:wAfter w:w="6" w:type="dxa"/>
          <w:trHeight w:val="317"/>
        </w:trPr>
        <w:tc>
          <w:tcPr>
            <w:tcW w:w="1585" w:type="dxa"/>
            <w:shd w:val="clear" w:color="auto" w:fill="auto"/>
            <w:noWrap/>
            <w:hideMark/>
          </w:tcPr>
          <w:p w14:paraId="4BA28141" w14:textId="77777777" w:rsidR="005C1A72" w:rsidRPr="00705D69" w:rsidRDefault="005C1A72" w:rsidP="00713C5E">
            <w:pPr>
              <w:rPr>
                <w:color w:val="000000"/>
                <w:sz w:val="20"/>
                <w:szCs w:val="20"/>
              </w:rPr>
            </w:pPr>
            <w:r w:rsidRPr="00705D69">
              <w:rPr>
                <w:color w:val="000000"/>
                <w:sz w:val="20"/>
                <w:szCs w:val="20"/>
              </w:rPr>
              <w:t>30073</w:t>
            </w:r>
          </w:p>
        </w:tc>
        <w:tc>
          <w:tcPr>
            <w:tcW w:w="1285" w:type="dxa"/>
            <w:shd w:val="clear" w:color="auto" w:fill="auto"/>
            <w:noWrap/>
            <w:hideMark/>
          </w:tcPr>
          <w:p w14:paraId="344589CF" w14:textId="77777777" w:rsidR="005C1A72" w:rsidRPr="00705D69" w:rsidRDefault="005C1A72" w:rsidP="00713C5E">
            <w:pPr>
              <w:rPr>
                <w:color w:val="000000"/>
                <w:sz w:val="20"/>
                <w:szCs w:val="20"/>
              </w:rPr>
            </w:pPr>
            <w:r w:rsidRPr="00705D69">
              <w:rPr>
                <w:color w:val="000000"/>
                <w:sz w:val="20"/>
                <w:szCs w:val="20"/>
              </w:rPr>
              <w:t>C</w:t>
            </w:r>
          </w:p>
        </w:tc>
        <w:tc>
          <w:tcPr>
            <w:tcW w:w="1605" w:type="dxa"/>
            <w:tcBorders>
              <w:right w:val="single" w:sz="18" w:space="0" w:color="000000" w:themeColor="text1"/>
            </w:tcBorders>
            <w:shd w:val="clear" w:color="auto" w:fill="auto"/>
            <w:noWrap/>
            <w:hideMark/>
          </w:tcPr>
          <w:p w14:paraId="6AC492F4" w14:textId="77777777" w:rsidR="005C1A72" w:rsidRPr="00705D69" w:rsidRDefault="005C1A72" w:rsidP="00713C5E">
            <w:pPr>
              <w:rPr>
                <w:color w:val="000000"/>
                <w:sz w:val="20"/>
                <w:szCs w:val="20"/>
              </w:rPr>
            </w:pPr>
            <w:r w:rsidRPr="00705D69">
              <w:rPr>
                <w:color w:val="000000"/>
                <w:sz w:val="20"/>
                <w:szCs w:val="20"/>
              </w:rPr>
              <w:t>Tibia</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tcPr>
          <w:p w14:paraId="124682CB" w14:textId="77777777" w:rsidR="005C1A72" w:rsidRPr="00705D69" w:rsidRDefault="005C1A72" w:rsidP="00713C5E">
            <w:pPr>
              <w:rPr>
                <w:color w:val="000000"/>
                <w:sz w:val="20"/>
                <w:szCs w:val="20"/>
              </w:rPr>
            </w:pPr>
          </w:p>
        </w:tc>
        <w:tc>
          <w:tcPr>
            <w:tcW w:w="1980" w:type="dxa"/>
            <w:shd w:val="clear" w:color="auto" w:fill="auto"/>
          </w:tcPr>
          <w:p w14:paraId="36146BA8" w14:textId="77777777" w:rsidR="005C1A72" w:rsidRPr="00705D69" w:rsidRDefault="005C1A72" w:rsidP="00713C5E">
            <w:pPr>
              <w:rPr>
                <w:color w:val="000000"/>
                <w:sz w:val="20"/>
                <w:szCs w:val="20"/>
              </w:rPr>
            </w:pPr>
          </w:p>
        </w:tc>
        <w:tc>
          <w:tcPr>
            <w:tcW w:w="1319" w:type="dxa"/>
            <w:shd w:val="clear" w:color="auto" w:fill="auto"/>
          </w:tcPr>
          <w:p w14:paraId="4872D191" w14:textId="77777777" w:rsidR="005C1A72" w:rsidRPr="00705D69" w:rsidRDefault="005C1A72" w:rsidP="00713C5E">
            <w:pPr>
              <w:rPr>
                <w:color w:val="000000"/>
                <w:sz w:val="20"/>
                <w:szCs w:val="20"/>
              </w:rPr>
            </w:pPr>
          </w:p>
        </w:tc>
      </w:tr>
      <w:tr w:rsidR="005C1A72" w:rsidRPr="00705D69" w14:paraId="28D660C1" w14:textId="77777777" w:rsidTr="00713C5E">
        <w:trPr>
          <w:gridAfter w:val="1"/>
          <w:wAfter w:w="6" w:type="dxa"/>
          <w:trHeight w:val="317"/>
        </w:trPr>
        <w:tc>
          <w:tcPr>
            <w:tcW w:w="1585" w:type="dxa"/>
            <w:shd w:val="clear" w:color="auto" w:fill="auto"/>
            <w:noWrap/>
            <w:hideMark/>
          </w:tcPr>
          <w:p w14:paraId="2B979398" w14:textId="77777777" w:rsidR="005C1A72" w:rsidRPr="00705D69" w:rsidRDefault="005C1A72" w:rsidP="00713C5E">
            <w:pPr>
              <w:rPr>
                <w:color w:val="000000"/>
                <w:sz w:val="20"/>
                <w:szCs w:val="20"/>
              </w:rPr>
            </w:pPr>
            <w:r w:rsidRPr="00705D69">
              <w:rPr>
                <w:color w:val="000000"/>
                <w:sz w:val="20"/>
                <w:szCs w:val="20"/>
              </w:rPr>
              <w:t>30079</w:t>
            </w:r>
          </w:p>
        </w:tc>
        <w:tc>
          <w:tcPr>
            <w:tcW w:w="1285" w:type="dxa"/>
            <w:shd w:val="clear" w:color="auto" w:fill="auto"/>
            <w:noWrap/>
            <w:hideMark/>
          </w:tcPr>
          <w:p w14:paraId="71060A27" w14:textId="77777777" w:rsidR="005C1A72" w:rsidRPr="00705D69" w:rsidRDefault="005C1A72" w:rsidP="00713C5E">
            <w:pPr>
              <w:rPr>
                <w:color w:val="000000"/>
                <w:sz w:val="20"/>
                <w:szCs w:val="20"/>
              </w:rPr>
            </w:pPr>
            <w:r w:rsidRPr="00705D69">
              <w:rPr>
                <w:color w:val="000000"/>
                <w:sz w:val="20"/>
                <w:szCs w:val="20"/>
              </w:rPr>
              <w:t>C</w:t>
            </w:r>
          </w:p>
        </w:tc>
        <w:tc>
          <w:tcPr>
            <w:tcW w:w="1605" w:type="dxa"/>
            <w:tcBorders>
              <w:right w:val="single" w:sz="18" w:space="0" w:color="000000" w:themeColor="text1"/>
            </w:tcBorders>
            <w:shd w:val="clear" w:color="auto" w:fill="auto"/>
            <w:noWrap/>
            <w:hideMark/>
          </w:tcPr>
          <w:p w14:paraId="0FC07581" w14:textId="77777777" w:rsidR="005C1A72" w:rsidRPr="00705D69" w:rsidRDefault="005C1A72" w:rsidP="00713C5E">
            <w:pPr>
              <w:rPr>
                <w:color w:val="000000"/>
                <w:sz w:val="20"/>
                <w:szCs w:val="20"/>
              </w:rPr>
            </w:pPr>
            <w:r w:rsidRPr="00705D69">
              <w:rPr>
                <w:color w:val="000000"/>
                <w:sz w:val="20"/>
                <w:szCs w:val="20"/>
              </w:rPr>
              <w:t>Temporal</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tcPr>
          <w:p w14:paraId="656888BD" w14:textId="77777777" w:rsidR="005C1A72" w:rsidRPr="00705D69" w:rsidRDefault="005C1A72" w:rsidP="00713C5E">
            <w:pPr>
              <w:rPr>
                <w:color w:val="000000"/>
                <w:sz w:val="20"/>
                <w:szCs w:val="20"/>
              </w:rPr>
            </w:pPr>
          </w:p>
        </w:tc>
        <w:tc>
          <w:tcPr>
            <w:tcW w:w="1980" w:type="dxa"/>
            <w:shd w:val="clear" w:color="auto" w:fill="auto"/>
          </w:tcPr>
          <w:p w14:paraId="7652A14F" w14:textId="77777777" w:rsidR="005C1A72" w:rsidRPr="00705D69" w:rsidRDefault="005C1A72" w:rsidP="00713C5E">
            <w:pPr>
              <w:rPr>
                <w:color w:val="000000"/>
                <w:sz w:val="20"/>
                <w:szCs w:val="20"/>
              </w:rPr>
            </w:pPr>
          </w:p>
        </w:tc>
        <w:tc>
          <w:tcPr>
            <w:tcW w:w="1319" w:type="dxa"/>
            <w:shd w:val="clear" w:color="auto" w:fill="auto"/>
          </w:tcPr>
          <w:p w14:paraId="5B034E0E" w14:textId="77777777" w:rsidR="005C1A72" w:rsidRPr="00705D69" w:rsidRDefault="005C1A72" w:rsidP="00713C5E">
            <w:pPr>
              <w:rPr>
                <w:color w:val="000000"/>
                <w:sz w:val="20"/>
                <w:szCs w:val="20"/>
              </w:rPr>
            </w:pPr>
          </w:p>
        </w:tc>
      </w:tr>
      <w:tr w:rsidR="005C1A72" w:rsidRPr="00705D69" w14:paraId="7CFE1964" w14:textId="77777777" w:rsidTr="00713C5E">
        <w:trPr>
          <w:gridAfter w:val="1"/>
          <w:wAfter w:w="6" w:type="dxa"/>
          <w:trHeight w:val="317"/>
        </w:trPr>
        <w:tc>
          <w:tcPr>
            <w:tcW w:w="1585" w:type="dxa"/>
            <w:shd w:val="clear" w:color="auto" w:fill="auto"/>
            <w:noWrap/>
            <w:hideMark/>
          </w:tcPr>
          <w:p w14:paraId="434A94A5" w14:textId="77777777" w:rsidR="005C1A72" w:rsidRPr="00705D69" w:rsidRDefault="005C1A72" w:rsidP="00713C5E">
            <w:pPr>
              <w:rPr>
                <w:color w:val="000000"/>
                <w:sz w:val="20"/>
                <w:szCs w:val="20"/>
              </w:rPr>
            </w:pPr>
            <w:r w:rsidRPr="00705D69">
              <w:rPr>
                <w:color w:val="000000"/>
                <w:sz w:val="20"/>
                <w:szCs w:val="20"/>
              </w:rPr>
              <w:t>30015D</w:t>
            </w:r>
          </w:p>
        </w:tc>
        <w:tc>
          <w:tcPr>
            <w:tcW w:w="1285" w:type="dxa"/>
            <w:shd w:val="clear" w:color="auto" w:fill="auto"/>
            <w:noWrap/>
            <w:hideMark/>
          </w:tcPr>
          <w:p w14:paraId="1F355130" w14:textId="77777777" w:rsidR="005C1A72" w:rsidRPr="00705D69" w:rsidRDefault="005C1A72" w:rsidP="00713C5E">
            <w:pPr>
              <w:rPr>
                <w:color w:val="000000"/>
                <w:sz w:val="20"/>
                <w:szCs w:val="20"/>
              </w:rPr>
            </w:pPr>
            <w:r w:rsidRPr="00705D69">
              <w:rPr>
                <w:color w:val="000000"/>
                <w:sz w:val="20"/>
                <w:szCs w:val="20"/>
              </w:rPr>
              <w:t>C</w:t>
            </w:r>
          </w:p>
        </w:tc>
        <w:tc>
          <w:tcPr>
            <w:tcW w:w="1605" w:type="dxa"/>
            <w:tcBorders>
              <w:right w:val="single" w:sz="18" w:space="0" w:color="000000" w:themeColor="text1"/>
            </w:tcBorders>
            <w:shd w:val="clear" w:color="auto" w:fill="auto"/>
            <w:noWrap/>
            <w:hideMark/>
          </w:tcPr>
          <w:p w14:paraId="5B7870B5" w14:textId="77777777" w:rsidR="005C1A72" w:rsidRPr="00705D69" w:rsidRDefault="005C1A72" w:rsidP="00713C5E">
            <w:pPr>
              <w:rPr>
                <w:color w:val="000000"/>
                <w:sz w:val="20"/>
                <w:szCs w:val="20"/>
              </w:rPr>
            </w:pPr>
            <w:r w:rsidRPr="00705D69">
              <w:rPr>
                <w:color w:val="000000"/>
                <w:sz w:val="20"/>
                <w:szCs w:val="20"/>
              </w:rPr>
              <w:t>1st Cuneiform</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tcPr>
          <w:p w14:paraId="3688BA87" w14:textId="77777777" w:rsidR="005C1A72" w:rsidRPr="00705D69" w:rsidRDefault="005C1A72" w:rsidP="00713C5E">
            <w:pPr>
              <w:rPr>
                <w:color w:val="000000"/>
                <w:sz w:val="20"/>
                <w:szCs w:val="20"/>
              </w:rPr>
            </w:pPr>
          </w:p>
        </w:tc>
        <w:tc>
          <w:tcPr>
            <w:tcW w:w="1980" w:type="dxa"/>
            <w:shd w:val="clear" w:color="auto" w:fill="auto"/>
          </w:tcPr>
          <w:p w14:paraId="3668A0AA" w14:textId="77777777" w:rsidR="005C1A72" w:rsidRPr="00705D69" w:rsidRDefault="005C1A72" w:rsidP="00713C5E">
            <w:pPr>
              <w:rPr>
                <w:color w:val="000000"/>
                <w:sz w:val="20"/>
                <w:szCs w:val="20"/>
              </w:rPr>
            </w:pPr>
          </w:p>
        </w:tc>
        <w:tc>
          <w:tcPr>
            <w:tcW w:w="1319" w:type="dxa"/>
            <w:shd w:val="clear" w:color="auto" w:fill="auto"/>
          </w:tcPr>
          <w:p w14:paraId="66E86881" w14:textId="77777777" w:rsidR="005C1A72" w:rsidRPr="00705D69" w:rsidRDefault="005C1A72" w:rsidP="00713C5E">
            <w:pPr>
              <w:rPr>
                <w:color w:val="000000"/>
                <w:sz w:val="20"/>
                <w:szCs w:val="20"/>
              </w:rPr>
            </w:pPr>
          </w:p>
        </w:tc>
      </w:tr>
      <w:tr w:rsidR="005C1A72" w:rsidRPr="00705D69" w14:paraId="1FED6284" w14:textId="77777777" w:rsidTr="00713C5E">
        <w:trPr>
          <w:gridAfter w:val="1"/>
          <w:wAfter w:w="6" w:type="dxa"/>
          <w:trHeight w:val="317"/>
        </w:trPr>
        <w:tc>
          <w:tcPr>
            <w:tcW w:w="1585" w:type="dxa"/>
            <w:shd w:val="clear" w:color="auto" w:fill="auto"/>
            <w:noWrap/>
            <w:hideMark/>
          </w:tcPr>
          <w:p w14:paraId="3B210D2F" w14:textId="77777777" w:rsidR="005C1A72" w:rsidRPr="00705D69" w:rsidRDefault="005C1A72" w:rsidP="00713C5E">
            <w:pPr>
              <w:rPr>
                <w:color w:val="000000"/>
                <w:sz w:val="20"/>
                <w:szCs w:val="20"/>
              </w:rPr>
            </w:pPr>
            <w:r w:rsidRPr="00705D69">
              <w:rPr>
                <w:color w:val="000000"/>
                <w:sz w:val="20"/>
                <w:szCs w:val="20"/>
              </w:rPr>
              <w:t>30044R</w:t>
            </w:r>
          </w:p>
        </w:tc>
        <w:tc>
          <w:tcPr>
            <w:tcW w:w="1285" w:type="dxa"/>
            <w:shd w:val="clear" w:color="auto" w:fill="auto"/>
            <w:noWrap/>
            <w:hideMark/>
          </w:tcPr>
          <w:p w14:paraId="7E03A7A7" w14:textId="77777777" w:rsidR="005C1A72" w:rsidRPr="00705D69" w:rsidRDefault="005C1A72" w:rsidP="00713C5E">
            <w:pPr>
              <w:rPr>
                <w:color w:val="000000"/>
                <w:sz w:val="20"/>
                <w:szCs w:val="20"/>
              </w:rPr>
            </w:pPr>
            <w:r w:rsidRPr="00705D69">
              <w:rPr>
                <w:color w:val="000000"/>
                <w:sz w:val="20"/>
                <w:szCs w:val="20"/>
              </w:rPr>
              <w:t>C</w:t>
            </w:r>
          </w:p>
        </w:tc>
        <w:tc>
          <w:tcPr>
            <w:tcW w:w="1605" w:type="dxa"/>
            <w:tcBorders>
              <w:right w:val="single" w:sz="18" w:space="0" w:color="000000" w:themeColor="text1"/>
            </w:tcBorders>
            <w:shd w:val="clear" w:color="auto" w:fill="auto"/>
            <w:noWrap/>
            <w:hideMark/>
          </w:tcPr>
          <w:p w14:paraId="6D439ADD" w14:textId="77777777" w:rsidR="005C1A72" w:rsidRPr="00705D69" w:rsidRDefault="005C1A72" w:rsidP="00713C5E">
            <w:pPr>
              <w:rPr>
                <w:color w:val="000000"/>
                <w:sz w:val="20"/>
                <w:szCs w:val="20"/>
              </w:rPr>
            </w:pPr>
            <w:r w:rsidRPr="00705D69">
              <w:rPr>
                <w:color w:val="000000"/>
                <w:sz w:val="20"/>
                <w:szCs w:val="20"/>
              </w:rPr>
              <w:t>ulna</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tcPr>
          <w:p w14:paraId="55991163" w14:textId="77777777" w:rsidR="005C1A72" w:rsidRPr="00705D69" w:rsidRDefault="005C1A72" w:rsidP="00713C5E">
            <w:pPr>
              <w:rPr>
                <w:color w:val="000000"/>
                <w:sz w:val="20"/>
                <w:szCs w:val="20"/>
              </w:rPr>
            </w:pPr>
          </w:p>
        </w:tc>
        <w:tc>
          <w:tcPr>
            <w:tcW w:w="1980" w:type="dxa"/>
            <w:shd w:val="clear" w:color="auto" w:fill="auto"/>
          </w:tcPr>
          <w:p w14:paraId="6C3CDB9A" w14:textId="77777777" w:rsidR="005C1A72" w:rsidRPr="00705D69" w:rsidRDefault="005C1A72" w:rsidP="00713C5E">
            <w:pPr>
              <w:rPr>
                <w:color w:val="000000"/>
                <w:sz w:val="20"/>
                <w:szCs w:val="20"/>
              </w:rPr>
            </w:pPr>
          </w:p>
        </w:tc>
        <w:tc>
          <w:tcPr>
            <w:tcW w:w="1319" w:type="dxa"/>
            <w:shd w:val="clear" w:color="auto" w:fill="auto"/>
          </w:tcPr>
          <w:p w14:paraId="75C19E93" w14:textId="77777777" w:rsidR="005C1A72" w:rsidRPr="00705D69" w:rsidRDefault="005C1A72" w:rsidP="00713C5E">
            <w:pPr>
              <w:rPr>
                <w:color w:val="000000"/>
                <w:sz w:val="20"/>
                <w:szCs w:val="20"/>
              </w:rPr>
            </w:pPr>
          </w:p>
        </w:tc>
      </w:tr>
      <w:tr w:rsidR="005C1A72" w:rsidRPr="00705D69" w14:paraId="01065645" w14:textId="77777777" w:rsidTr="00713C5E">
        <w:trPr>
          <w:gridAfter w:val="1"/>
          <w:wAfter w:w="6" w:type="dxa"/>
          <w:trHeight w:val="317"/>
        </w:trPr>
        <w:tc>
          <w:tcPr>
            <w:tcW w:w="1585" w:type="dxa"/>
            <w:shd w:val="clear" w:color="auto" w:fill="auto"/>
            <w:noWrap/>
            <w:hideMark/>
          </w:tcPr>
          <w:p w14:paraId="70E93831" w14:textId="77777777" w:rsidR="005C1A72" w:rsidRPr="00705D69" w:rsidRDefault="005C1A72" w:rsidP="00713C5E">
            <w:pPr>
              <w:rPr>
                <w:color w:val="000000"/>
                <w:sz w:val="20"/>
                <w:szCs w:val="20"/>
              </w:rPr>
            </w:pPr>
            <w:r w:rsidRPr="00705D69">
              <w:rPr>
                <w:color w:val="000000"/>
                <w:sz w:val="20"/>
                <w:szCs w:val="20"/>
              </w:rPr>
              <w:t>30045R</w:t>
            </w:r>
          </w:p>
        </w:tc>
        <w:tc>
          <w:tcPr>
            <w:tcW w:w="1285" w:type="dxa"/>
            <w:shd w:val="clear" w:color="auto" w:fill="auto"/>
            <w:noWrap/>
            <w:hideMark/>
          </w:tcPr>
          <w:p w14:paraId="3E1DB2A0" w14:textId="77777777" w:rsidR="005C1A72" w:rsidRPr="00705D69" w:rsidRDefault="005C1A72" w:rsidP="00713C5E">
            <w:pPr>
              <w:rPr>
                <w:color w:val="000000"/>
                <w:sz w:val="20"/>
                <w:szCs w:val="20"/>
              </w:rPr>
            </w:pPr>
            <w:r w:rsidRPr="00705D69">
              <w:rPr>
                <w:color w:val="000000"/>
                <w:sz w:val="20"/>
                <w:szCs w:val="20"/>
              </w:rPr>
              <w:t>C</w:t>
            </w:r>
          </w:p>
        </w:tc>
        <w:tc>
          <w:tcPr>
            <w:tcW w:w="1605" w:type="dxa"/>
            <w:tcBorders>
              <w:right w:val="single" w:sz="18" w:space="0" w:color="000000" w:themeColor="text1"/>
            </w:tcBorders>
            <w:shd w:val="clear" w:color="auto" w:fill="auto"/>
            <w:noWrap/>
            <w:hideMark/>
          </w:tcPr>
          <w:p w14:paraId="145A83A9" w14:textId="77777777" w:rsidR="005C1A72" w:rsidRPr="00705D69" w:rsidRDefault="005C1A72" w:rsidP="00713C5E">
            <w:pPr>
              <w:rPr>
                <w:color w:val="000000"/>
                <w:sz w:val="20"/>
                <w:szCs w:val="20"/>
              </w:rPr>
            </w:pPr>
            <w:r w:rsidRPr="00705D69">
              <w:rPr>
                <w:color w:val="000000"/>
                <w:sz w:val="20"/>
                <w:szCs w:val="20"/>
              </w:rPr>
              <w:t>clavicle</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tcPr>
          <w:p w14:paraId="6F79B492" w14:textId="77777777" w:rsidR="005C1A72" w:rsidRPr="00705D69" w:rsidRDefault="005C1A72" w:rsidP="00713C5E">
            <w:pPr>
              <w:rPr>
                <w:color w:val="000000"/>
                <w:sz w:val="20"/>
                <w:szCs w:val="20"/>
              </w:rPr>
            </w:pPr>
          </w:p>
        </w:tc>
        <w:tc>
          <w:tcPr>
            <w:tcW w:w="1980" w:type="dxa"/>
            <w:shd w:val="clear" w:color="auto" w:fill="auto"/>
          </w:tcPr>
          <w:p w14:paraId="2B113E80" w14:textId="77777777" w:rsidR="005C1A72" w:rsidRPr="00705D69" w:rsidRDefault="005C1A72" w:rsidP="00713C5E">
            <w:pPr>
              <w:rPr>
                <w:color w:val="000000"/>
                <w:sz w:val="20"/>
                <w:szCs w:val="20"/>
              </w:rPr>
            </w:pPr>
          </w:p>
        </w:tc>
        <w:tc>
          <w:tcPr>
            <w:tcW w:w="1319" w:type="dxa"/>
            <w:shd w:val="clear" w:color="auto" w:fill="auto"/>
          </w:tcPr>
          <w:p w14:paraId="4F9778E9" w14:textId="77777777" w:rsidR="005C1A72" w:rsidRPr="00705D69" w:rsidRDefault="005C1A72" w:rsidP="00713C5E">
            <w:pPr>
              <w:rPr>
                <w:color w:val="000000"/>
                <w:sz w:val="20"/>
                <w:szCs w:val="20"/>
              </w:rPr>
            </w:pPr>
          </w:p>
        </w:tc>
      </w:tr>
      <w:tr w:rsidR="005C1A72" w:rsidRPr="00705D69" w14:paraId="651D8238" w14:textId="77777777" w:rsidTr="00713C5E">
        <w:trPr>
          <w:gridAfter w:val="1"/>
          <w:wAfter w:w="6" w:type="dxa"/>
          <w:trHeight w:val="317"/>
        </w:trPr>
        <w:tc>
          <w:tcPr>
            <w:tcW w:w="1585" w:type="dxa"/>
            <w:shd w:val="clear" w:color="auto" w:fill="auto"/>
            <w:noWrap/>
            <w:hideMark/>
          </w:tcPr>
          <w:p w14:paraId="6B283D73" w14:textId="77777777" w:rsidR="005C1A72" w:rsidRPr="00705D69" w:rsidRDefault="005C1A72" w:rsidP="00713C5E">
            <w:pPr>
              <w:rPr>
                <w:color w:val="000000"/>
                <w:sz w:val="20"/>
                <w:szCs w:val="20"/>
              </w:rPr>
            </w:pPr>
            <w:r w:rsidRPr="00705D69">
              <w:rPr>
                <w:color w:val="000000"/>
                <w:sz w:val="20"/>
                <w:szCs w:val="20"/>
              </w:rPr>
              <w:t>30063R</w:t>
            </w:r>
          </w:p>
        </w:tc>
        <w:tc>
          <w:tcPr>
            <w:tcW w:w="1285" w:type="dxa"/>
            <w:shd w:val="clear" w:color="auto" w:fill="auto"/>
            <w:noWrap/>
            <w:hideMark/>
          </w:tcPr>
          <w:p w14:paraId="01CA6150" w14:textId="77777777" w:rsidR="005C1A72" w:rsidRPr="00705D69" w:rsidRDefault="005C1A72" w:rsidP="00713C5E">
            <w:pPr>
              <w:rPr>
                <w:color w:val="000000"/>
                <w:sz w:val="20"/>
                <w:szCs w:val="20"/>
              </w:rPr>
            </w:pPr>
            <w:r w:rsidRPr="00705D69">
              <w:rPr>
                <w:color w:val="000000"/>
                <w:sz w:val="20"/>
                <w:szCs w:val="20"/>
              </w:rPr>
              <w:t>C</w:t>
            </w:r>
          </w:p>
        </w:tc>
        <w:tc>
          <w:tcPr>
            <w:tcW w:w="1605" w:type="dxa"/>
            <w:tcBorders>
              <w:right w:val="single" w:sz="18" w:space="0" w:color="000000" w:themeColor="text1"/>
            </w:tcBorders>
            <w:shd w:val="clear" w:color="auto" w:fill="auto"/>
            <w:noWrap/>
            <w:hideMark/>
          </w:tcPr>
          <w:p w14:paraId="4C03F4BB" w14:textId="77777777" w:rsidR="005C1A72" w:rsidRPr="00705D69" w:rsidRDefault="005C1A72" w:rsidP="00713C5E">
            <w:pPr>
              <w:rPr>
                <w:color w:val="000000"/>
                <w:sz w:val="20"/>
                <w:szCs w:val="20"/>
              </w:rPr>
            </w:pPr>
            <w:r w:rsidRPr="00705D69">
              <w:rPr>
                <w:color w:val="000000"/>
                <w:sz w:val="20"/>
                <w:szCs w:val="20"/>
              </w:rPr>
              <w:t xml:space="preserve">patella </w:t>
            </w:r>
          </w:p>
        </w:tc>
        <w:tc>
          <w:tcPr>
            <w:tcW w:w="2005" w:type="dxa"/>
            <w:tcBorders>
              <w:top w:val="single" w:sz="8" w:space="0" w:color="000000" w:themeColor="text1"/>
              <w:left w:val="single" w:sz="18" w:space="0" w:color="000000" w:themeColor="text1"/>
              <w:bottom w:val="single" w:sz="8" w:space="0" w:color="000000" w:themeColor="text1"/>
            </w:tcBorders>
            <w:shd w:val="clear" w:color="auto" w:fill="auto"/>
          </w:tcPr>
          <w:p w14:paraId="4ED08C64" w14:textId="77777777" w:rsidR="005C1A72" w:rsidRPr="00705D69" w:rsidRDefault="005C1A72" w:rsidP="00713C5E">
            <w:pPr>
              <w:rPr>
                <w:color w:val="000000"/>
                <w:sz w:val="20"/>
                <w:szCs w:val="20"/>
              </w:rPr>
            </w:pPr>
          </w:p>
        </w:tc>
        <w:tc>
          <w:tcPr>
            <w:tcW w:w="1980" w:type="dxa"/>
            <w:shd w:val="clear" w:color="auto" w:fill="auto"/>
          </w:tcPr>
          <w:p w14:paraId="31A6BCBC" w14:textId="77777777" w:rsidR="005C1A72" w:rsidRPr="00705D69" w:rsidRDefault="005C1A72" w:rsidP="00713C5E">
            <w:pPr>
              <w:rPr>
                <w:color w:val="000000"/>
                <w:sz w:val="20"/>
                <w:szCs w:val="20"/>
              </w:rPr>
            </w:pPr>
          </w:p>
        </w:tc>
        <w:tc>
          <w:tcPr>
            <w:tcW w:w="1319" w:type="dxa"/>
            <w:shd w:val="clear" w:color="auto" w:fill="auto"/>
          </w:tcPr>
          <w:p w14:paraId="64A33B0E" w14:textId="77777777" w:rsidR="005C1A72" w:rsidRPr="00705D69" w:rsidRDefault="005C1A72" w:rsidP="00713C5E">
            <w:pPr>
              <w:rPr>
                <w:color w:val="000000"/>
                <w:sz w:val="20"/>
                <w:szCs w:val="20"/>
              </w:rPr>
            </w:pPr>
          </w:p>
        </w:tc>
      </w:tr>
      <w:tr w:rsidR="005C1A72" w:rsidRPr="00705D69" w14:paraId="01757AB5" w14:textId="77777777" w:rsidTr="00713C5E">
        <w:trPr>
          <w:gridAfter w:val="1"/>
          <w:wAfter w:w="6" w:type="dxa"/>
          <w:trHeight w:val="317"/>
        </w:trPr>
        <w:tc>
          <w:tcPr>
            <w:tcW w:w="1585" w:type="dxa"/>
            <w:shd w:val="clear" w:color="auto" w:fill="auto"/>
            <w:noWrap/>
            <w:hideMark/>
          </w:tcPr>
          <w:p w14:paraId="38197B08" w14:textId="77777777" w:rsidR="005C1A72" w:rsidRPr="00705D69" w:rsidRDefault="005C1A72" w:rsidP="00713C5E">
            <w:pPr>
              <w:rPr>
                <w:color w:val="000000"/>
                <w:sz w:val="20"/>
                <w:szCs w:val="20"/>
              </w:rPr>
            </w:pPr>
            <w:r w:rsidRPr="00705D69">
              <w:rPr>
                <w:color w:val="000000"/>
                <w:sz w:val="20"/>
                <w:szCs w:val="20"/>
              </w:rPr>
              <w:t>30063R</w:t>
            </w:r>
          </w:p>
        </w:tc>
        <w:tc>
          <w:tcPr>
            <w:tcW w:w="1285" w:type="dxa"/>
            <w:shd w:val="clear" w:color="auto" w:fill="auto"/>
            <w:noWrap/>
            <w:hideMark/>
          </w:tcPr>
          <w:p w14:paraId="4491AFD5" w14:textId="77777777" w:rsidR="005C1A72" w:rsidRPr="00705D69" w:rsidRDefault="005C1A72" w:rsidP="00713C5E">
            <w:pPr>
              <w:rPr>
                <w:color w:val="000000"/>
                <w:sz w:val="20"/>
                <w:szCs w:val="20"/>
              </w:rPr>
            </w:pPr>
            <w:r w:rsidRPr="00705D69">
              <w:rPr>
                <w:color w:val="000000"/>
                <w:sz w:val="20"/>
                <w:szCs w:val="20"/>
              </w:rPr>
              <w:t>C</w:t>
            </w:r>
          </w:p>
        </w:tc>
        <w:tc>
          <w:tcPr>
            <w:tcW w:w="1605" w:type="dxa"/>
            <w:tcBorders>
              <w:right w:val="single" w:sz="18" w:space="0" w:color="000000" w:themeColor="text1"/>
            </w:tcBorders>
            <w:shd w:val="clear" w:color="auto" w:fill="auto"/>
            <w:noWrap/>
            <w:hideMark/>
          </w:tcPr>
          <w:p w14:paraId="241354A0" w14:textId="77777777" w:rsidR="005C1A72" w:rsidRPr="00705D69" w:rsidRDefault="005C1A72" w:rsidP="00713C5E">
            <w:pPr>
              <w:rPr>
                <w:color w:val="000000"/>
                <w:sz w:val="20"/>
                <w:szCs w:val="20"/>
              </w:rPr>
            </w:pPr>
            <w:r w:rsidRPr="00705D69">
              <w:rPr>
                <w:color w:val="000000"/>
                <w:sz w:val="20"/>
                <w:szCs w:val="20"/>
              </w:rPr>
              <w:t xml:space="preserve">patella </w:t>
            </w:r>
          </w:p>
        </w:tc>
        <w:tc>
          <w:tcPr>
            <w:tcW w:w="2005" w:type="dxa"/>
            <w:tcBorders>
              <w:top w:val="single" w:sz="8" w:space="0" w:color="000000" w:themeColor="text1"/>
              <w:left w:val="single" w:sz="18" w:space="0" w:color="000000" w:themeColor="text1"/>
              <w:bottom w:val="nil"/>
            </w:tcBorders>
            <w:shd w:val="clear" w:color="auto" w:fill="auto"/>
          </w:tcPr>
          <w:p w14:paraId="14A2343A" w14:textId="77777777" w:rsidR="005C1A72" w:rsidRPr="00705D69" w:rsidRDefault="005C1A72" w:rsidP="00713C5E">
            <w:pPr>
              <w:rPr>
                <w:color w:val="000000"/>
                <w:sz w:val="20"/>
                <w:szCs w:val="20"/>
              </w:rPr>
            </w:pPr>
          </w:p>
        </w:tc>
        <w:tc>
          <w:tcPr>
            <w:tcW w:w="1980" w:type="dxa"/>
            <w:shd w:val="clear" w:color="auto" w:fill="auto"/>
          </w:tcPr>
          <w:p w14:paraId="2DBA4E18" w14:textId="77777777" w:rsidR="005C1A72" w:rsidRPr="00705D69" w:rsidRDefault="005C1A72" w:rsidP="00713C5E">
            <w:pPr>
              <w:rPr>
                <w:color w:val="000000"/>
                <w:sz w:val="20"/>
                <w:szCs w:val="20"/>
              </w:rPr>
            </w:pPr>
          </w:p>
        </w:tc>
        <w:tc>
          <w:tcPr>
            <w:tcW w:w="1319" w:type="dxa"/>
            <w:shd w:val="clear" w:color="auto" w:fill="auto"/>
          </w:tcPr>
          <w:p w14:paraId="5F52AAF6" w14:textId="77777777" w:rsidR="005C1A72" w:rsidRPr="00705D69" w:rsidRDefault="005C1A72" w:rsidP="00713C5E">
            <w:pPr>
              <w:rPr>
                <w:color w:val="000000"/>
                <w:sz w:val="20"/>
                <w:szCs w:val="20"/>
              </w:rPr>
            </w:pPr>
          </w:p>
        </w:tc>
      </w:tr>
    </w:tbl>
    <w:p w14:paraId="12F13558" w14:textId="77777777" w:rsidR="005C1A72" w:rsidRPr="00705D69" w:rsidRDefault="005C1A72" w:rsidP="005C1A72">
      <w:pPr>
        <w:spacing w:line="360" w:lineRule="auto"/>
        <w:rPr>
          <w:b/>
          <w:bCs/>
          <w:color w:val="000000" w:themeColor="text1"/>
          <w:sz w:val="28"/>
          <w:szCs w:val="28"/>
        </w:rPr>
      </w:pPr>
    </w:p>
    <w:p w14:paraId="4A981E4D" w14:textId="77777777" w:rsidR="005C1A72" w:rsidRPr="00705D69" w:rsidRDefault="005C1A72" w:rsidP="005C1A72">
      <w:pPr>
        <w:spacing w:line="360" w:lineRule="auto"/>
        <w:rPr>
          <w:b/>
          <w:bCs/>
          <w:color w:val="000000" w:themeColor="text1"/>
          <w:sz w:val="28"/>
          <w:szCs w:val="28"/>
        </w:rPr>
      </w:pPr>
    </w:p>
    <w:p w14:paraId="48CF5131" w14:textId="77777777" w:rsidR="005C1A72" w:rsidRPr="00705D69" w:rsidRDefault="005C1A72" w:rsidP="005C1A72">
      <w:pPr>
        <w:pStyle w:val="Heading1"/>
        <w:spacing w:line="360" w:lineRule="auto"/>
        <w:jc w:val="left"/>
        <w:rPr>
          <w:color w:val="000000" w:themeColor="text1"/>
          <w:szCs w:val="28"/>
        </w:rPr>
      </w:pPr>
    </w:p>
    <w:p w14:paraId="546AA575" w14:textId="77777777" w:rsidR="005C1A72" w:rsidRPr="00705D69" w:rsidRDefault="005C1A72" w:rsidP="005C1A72"/>
    <w:p w14:paraId="1A5A5F7C" w14:textId="77777777" w:rsidR="005C1A72" w:rsidRPr="00705D69" w:rsidRDefault="005C1A72" w:rsidP="005C1A72"/>
    <w:p w14:paraId="180DD3B1" w14:textId="77777777" w:rsidR="005C1A72" w:rsidRPr="00705D69" w:rsidRDefault="005C1A72" w:rsidP="005C1A72"/>
    <w:p w14:paraId="657EF741" w14:textId="77777777" w:rsidR="005C1A72" w:rsidRPr="00705D69" w:rsidRDefault="005C1A72" w:rsidP="005C1A72"/>
    <w:p w14:paraId="52E05D2B" w14:textId="77777777" w:rsidR="005C1A72" w:rsidRPr="00705D69" w:rsidRDefault="005C1A72" w:rsidP="005C1A72"/>
    <w:p w14:paraId="04630B53" w14:textId="77777777" w:rsidR="005C1A72" w:rsidRPr="00705D69" w:rsidRDefault="005C1A72" w:rsidP="005C1A72"/>
    <w:p w14:paraId="66B61451" w14:textId="77777777" w:rsidR="005C1A72" w:rsidRPr="00705D69" w:rsidRDefault="005C1A72" w:rsidP="005C1A72"/>
    <w:p w14:paraId="723644DC" w14:textId="77777777" w:rsidR="005C1A72" w:rsidRPr="00705D69" w:rsidRDefault="005C1A72" w:rsidP="005C1A72"/>
    <w:p w14:paraId="26FC992B" w14:textId="77777777" w:rsidR="005C1A72" w:rsidRPr="00705D69" w:rsidRDefault="005C1A72" w:rsidP="005C1A72"/>
    <w:p w14:paraId="438CDA2B" w14:textId="77777777" w:rsidR="005C1A72" w:rsidRPr="00705D69" w:rsidRDefault="005C1A72" w:rsidP="005C1A72"/>
    <w:p w14:paraId="0D9A6B68" w14:textId="77777777" w:rsidR="005C1A72" w:rsidRPr="00705D69" w:rsidRDefault="005C1A72" w:rsidP="005C1A72"/>
    <w:p w14:paraId="781728B4" w14:textId="77777777" w:rsidR="005C1A72" w:rsidRPr="00705D69" w:rsidRDefault="005C1A72" w:rsidP="005C1A72"/>
    <w:p w14:paraId="2B817CE0" w14:textId="77777777" w:rsidR="005C1A72" w:rsidRPr="00705D69" w:rsidRDefault="005C1A72" w:rsidP="005C1A72"/>
    <w:p w14:paraId="21A05E0A" w14:textId="77777777" w:rsidR="005C1A72" w:rsidRPr="00705D69" w:rsidRDefault="005C1A72" w:rsidP="005C1A72"/>
    <w:p w14:paraId="2044761C" w14:textId="77777777" w:rsidR="005C1A72" w:rsidRPr="00705D69" w:rsidRDefault="005C1A72" w:rsidP="005C1A72"/>
    <w:p w14:paraId="7D73C6CB" w14:textId="77777777" w:rsidR="005C1A72" w:rsidRPr="00705D69" w:rsidRDefault="005C1A72" w:rsidP="005C1A72"/>
    <w:p w14:paraId="5D9E438B" w14:textId="77777777" w:rsidR="005C1A72" w:rsidRPr="00705D69" w:rsidRDefault="005C1A72" w:rsidP="005C1A72"/>
    <w:p w14:paraId="1B92179F" w14:textId="77777777" w:rsidR="005C1A72" w:rsidRPr="00705D69" w:rsidRDefault="005C1A72" w:rsidP="005C1A72"/>
    <w:p w14:paraId="4EA0E65C" w14:textId="77777777" w:rsidR="005C1A72" w:rsidRPr="00705D69" w:rsidRDefault="005C1A72" w:rsidP="005C1A72"/>
    <w:p w14:paraId="0DB228B9" w14:textId="77777777" w:rsidR="005C1A72" w:rsidRPr="00705D69" w:rsidRDefault="005C1A72" w:rsidP="005C1A72"/>
    <w:p w14:paraId="06D0F7C2" w14:textId="77777777" w:rsidR="005C1A72" w:rsidRPr="00705D69" w:rsidRDefault="005C1A72" w:rsidP="005C1A72"/>
    <w:p w14:paraId="19BD89F2" w14:textId="77777777" w:rsidR="005C1A72" w:rsidRPr="00705D69" w:rsidRDefault="005C1A72" w:rsidP="005C1A72"/>
    <w:p w14:paraId="1761D2CC" w14:textId="77777777" w:rsidR="005C1A72" w:rsidRPr="00705D69" w:rsidRDefault="005C1A72" w:rsidP="005C1A72"/>
    <w:p w14:paraId="1EE09355" w14:textId="77777777" w:rsidR="005C1A72" w:rsidRPr="00705D69" w:rsidRDefault="005C1A72" w:rsidP="005C1A72"/>
    <w:p w14:paraId="2880F8B3" w14:textId="77777777" w:rsidR="005C1A72" w:rsidRPr="00705D69" w:rsidRDefault="005C1A72" w:rsidP="005C1A72"/>
    <w:p w14:paraId="76D1B62D" w14:textId="77777777" w:rsidR="005C1A72" w:rsidRPr="00705D69" w:rsidRDefault="005C1A72" w:rsidP="005C1A72"/>
    <w:p w14:paraId="6646E3AB" w14:textId="77777777" w:rsidR="005C1A72" w:rsidRPr="00705D69" w:rsidRDefault="005C1A72" w:rsidP="005C1A72"/>
    <w:p w14:paraId="4898F2C2" w14:textId="77777777" w:rsidR="005C1A72" w:rsidRPr="00705D69" w:rsidRDefault="005C1A72" w:rsidP="005C1A72"/>
    <w:p w14:paraId="2EA5DBF0" w14:textId="77777777" w:rsidR="005C1A72" w:rsidRPr="00705D69" w:rsidRDefault="005C1A72" w:rsidP="005C1A72"/>
    <w:p w14:paraId="2BF34966" w14:textId="77777777" w:rsidR="005C1A72" w:rsidRPr="00705D69" w:rsidRDefault="005C1A72" w:rsidP="005C1A72">
      <w:pPr>
        <w:pStyle w:val="Caption"/>
        <w:jc w:val="both"/>
        <w:rPr>
          <w:b w:val="0"/>
          <w:bCs w:val="0"/>
          <w:i/>
          <w:iCs/>
          <w:sz w:val="22"/>
          <w:szCs w:val="22"/>
        </w:rPr>
      </w:pPr>
      <w:bookmarkStart w:id="128" w:name="_Toc82431330"/>
      <w:r w:rsidRPr="00705D69">
        <w:rPr>
          <w:i/>
          <w:iCs/>
          <w:sz w:val="22"/>
          <w:szCs w:val="22"/>
        </w:rPr>
        <w:lastRenderedPageBreak/>
        <w:t>Table 1.3 –</w:t>
      </w:r>
      <w:r w:rsidRPr="00705D69">
        <w:rPr>
          <w:b w:val="0"/>
          <w:bCs w:val="0"/>
          <w:i/>
          <w:iCs/>
          <w:sz w:val="22"/>
          <w:szCs w:val="22"/>
        </w:rPr>
        <w:t xml:space="preserve"> Result of volcano plot analyses comparing relative metabolite abundances among different grave soil depths with those detected in soils from the control grave. Shown are significantly increased and decreased metabolites abundances compared to controls based on a fold change threshold of 1.5 and p-adj. threshold ≤ 0.05.</w:t>
      </w:r>
      <w:bookmarkEnd w:id="128"/>
    </w:p>
    <w:p w14:paraId="2F53A546" w14:textId="77777777" w:rsidR="005C1A72" w:rsidRPr="00705D69" w:rsidRDefault="005C1A72" w:rsidP="005C1A72">
      <w:pPr>
        <w:rPr>
          <w:sz w:val="18"/>
          <w:szCs w:val="18"/>
        </w:rPr>
      </w:pPr>
    </w:p>
    <w:tbl>
      <w:tblPr>
        <w:tblW w:w="9512" w:type="dxa"/>
        <w:tblLook w:val="04A0" w:firstRow="1" w:lastRow="0" w:firstColumn="1" w:lastColumn="0" w:noHBand="0" w:noVBand="1"/>
      </w:tblPr>
      <w:tblGrid>
        <w:gridCol w:w="2540"/>
        <w:gridCol w:w="2270"/>
        <w:gridCol w:w="1566"/>
        <w:gridCol w:w="1566"/>
        <w:gridCol w:w="1570"/>
      </w:tblGrid>
      <w:tr w:rsidR="005C1A72" w:rsidRPr="00705D69" w14:paraId="258B3848" w14:textId="77777777" w:rsidTr="00713C5E">
        <w:trPr>
          <w:trHeight w:val="360"/>
        </w:trPr>
        <w:tc>
          <w:tcPr>
            <w:tcW w:w="2540" w:type="dxa"/>
            <w:tcBorders>
              <w:top w:val="single" w:sz="8" w:space="0" w:color="000000" w:themeColor="text1"/>
              <w:left w:val="nil"/>
              <w:bottom w:val="single" w:sz="8" w:space="0" w:color="000000" w:themeColor="text1"/>
              <w:right w:val="nil"/>
            </w:tcBorders>
            <w:shd w:val="clear" w:color="auto" w:fill="808080" w:themeFill="background1" w:themeFillShade="80"/>
            <w:noWrap/>
            <w:vAlign w:val="center"/>
            <w:hideMark/>
          </w:tcPr>
          <w:p w14:paraId="36F83264" w14:textId="77777777" w:rsidR="005C1A72" w:rsidRPr="00705D69" w:rsidRDefault="005C1A72" w:rsidP="00713C5E">
            <w:pPr>
              <w:rPr>
                <w:b/>
                <w:bCs/>
                <w:color w:val="FFFFFF" w:themeColor="background1"/>
                <w:sz w:val="20"/>
                <w:szCs w:val="20"/>
              </w:rPr>
            </w:pPr>
            <w:r w:rsidRPr="00705D69">
              <w:rPr>
                <w:b/>
                <w:bCs/>
                <w:color w:val="FFFFFF" w:themeColor="background1"/>
                <w:sz w:val="20"/>
                <w:szCs w:val="20"/>
              </w:rPr>
              <w:t>Metabolite name</w:t>
            </w:r>
          </w:p>
        </w:tc>
        <w:tc>
          <w:tcPr>
            <w:tcW w:w="2270" w:type="dxa"/>
            <w:tcBorders>
              <w:top w:val="single" w:sz="8" w:space="0" w:color="000000" w:themeColor="text1"/>
              <w:left w:val="nil"/>
              <w:bottom w:val="single" w:sz="8" w:space="0" w:color="000000" w:themeColor="text1"/>
              <w:right w:val="nil"/>
            </w:tcBorders>
            <w:shd w:val="clear" w:color="auto" w:fill="808080" w:themeFill="background1" w:themeFillShade="80"/>
            <w:noWrap/>
            <w:vAlign w:val="center"/>
            <w:hideMark/>
          </w:tcPr>
          <w:p w14:paraId="6AB1F680" w14:textId="77777777" w:rsidR="005C1A72" w:rsidRPr="00705D69" w:rsidRDefault="005C1A72" w:rsidP="00713C5E">
            <w:pPr>
              <w:rPr>
                <w:b/>
                <w:bCs/>
                <w:color w:val="FFFFFF" w:themeColor="background1"/>
                <w:sz w:val="20"/>
                <w:szCs w:val="20"/>
              </w:rPr>
            </w:pPr>
            <w:r w:rsidRPr="00705D69">
              <w:rPr>
                <w:b/>
                <w:bCs/>
                <w:color w:val="FFFFFF" w:themeColor="background1"/>
                <w:sz w:val="20"/>
                <w:szCs w:val="20"/>
              </w:rPr>
              <w:t>Fold change (FC)</w:t>
            </w:r>
          </w:p>
        </w:tc>
        <w:tc>
          <w:tcPr>
            <w:tcW w:w="1566" w:type="dxa"/>
            <w:tcBorders>
              <w:top w:val="single" w:sz="8" w:space="0" w:color="000000" w:themeColor="text1"/>
              <w:left w:val="nil"/>
              <w:bottom w:val="single" w:sz="8" w:space="0" w:color="000000" w:themeColor="text1"/>
              <w:right w:val="nil"/>
            </w:tcBorders>
            <w:shd w:val="clear" w:color="auto" w:fill="808080" w:themeFill="background1" w:themeFillShade="80"/>
            <w:noWrap/>
            <w:vAlign w:val="center"/>
            <w:hideMark/>
          </w:tcPr>
          <w:p w14:paraId="484A73FA" w14:textId="77777777" w:rsidR="005C1A72" w:rsidRPr="00705D69" w:rsidRDefault="005C1A72" w:rsidP="00713C5E">
            <w:pPr>
              <w:rPr>
                <w:b/>
                <w:bCs/>
                <w:color w:val="FFFFFF" w:themeColor="background1"/>
                <w:sz w:val="20"/>
                <w:szCs w:val="20"/>
              </w:rPr>
            </w:pPr>
            <w:r w:rsidRPr="00705D69">
              <w:rPr>
                <w:b/>
                <w:bCs/>
                <w:color w:val="FFFFFF" w:themeColor="background1"/>
                <w:sz w:val="20"/>
                <w:szCs w:val="20"/>
              </w:rPr>
              <w:t>log2(FC)</w:t>
            </w:r>
          </w:p>
        </w:tc>
        <w:tc>
          <w:tcPr>
            <w:tcW w:w="1566" w:type="dxa"/>
            <w:tcBorders>
              <w:top w:val="single" w:sz="8" w:space="0" w:color="000000" w:themeColor="text1"/>
              <w:left w:val="nil"/>
              <w:bottom w:val="single" w:sz="8" w:space="0" w:color="000000" w:themeColor="text1"/>
              <w:right w:val="nil"/>
            </w:tcBorders>
            <w:shd w:val="clear" w:color="auto" w:fill="808080" w:themeFill="background1" w:themeFillShade="80"/>
            <w:noWrap/>
            <w:vAlign w:val="center"/>
            <w:hideMark/>
          </w:tcPr>
          <w:p w14:paraId="6B5011BD" w14:textId="77777777" w:rsidR="005C1A72" w:rsidRPr="00705D69" w:rsidRDefault="005C1A72" w:rsidP="00713C5E">
            <w:pPr>
              <w:rPr>
                <w:b/>
                <w:bCs/>
                <w:color w:val="FFFFFF" w:themeColor="background1"/>
                <w:sz w:val="20"/>
                <w:szCs w:val="20"/>
              </w:rPr>
            </w:pPr>
            <w:r w:rsidRPr="00705D69">
              <w:rPr>
                <w:b/>
                <w:bCs/>
                <w:color w:val="FFFFFF" w:themeColor="background1"/>
                <w:sz w:val="20"/>
                <w:szCs w:val="20"/>
              </w:rPr>
              <w:t>p-adjusted</w:t>
            </w:r>
          </w:p>
        </w:tc>
        <w:tc>
          <w:tcPr>
            <w:tcW w:w="1568" w:type="dxa"/>
            <w:tcBorders>
              <w:top w:val="single" w:sz="8" w:space="0" w:color="000000" w:themeColor="text1"/>
              <w:left w:val="nil"/>
              <w:bottom w:val="single" w:sz="8" w:space="0" w:color="000000" w:themeColor="text1"/>
              <w:right w:val="nil"/>
            </w:tcBorders>
            <w:shd w:val="clear" w:color="auto" w:fill="808080" w:themeFill="background1" w:themeFillShade="80"/>
            <w:noWrap/>
            <w:vAlign w:val="center"/>
            <w:hideMark/>
          </w:tcPr>
          <w:p w14:paraId="79C56A48" w14:textId="77777777" w:rsidR="005C1A72" w:rsidRPr="00705D69" w:rsidRDefault="005C1A72" w:rsidP="00713C5E">
            <w:pPr>
              <w:rPr>
                <w:b/>
                <w:bCs/>
                <w:color w:val="FFFFFF" w:themeColor="background1"/>
                <w:sz w:val="20"/>
                <w:szCs w:val="20"/>
              </w:rPr>
            </w:pPr>
            <w:r w:rsidRPr="00705D69">
              <w:rPr>
                <w:b/>
                <w:bCs/>
                <w:color w:val="FFFFFF" w:themeColor="background1"/>
                <w:sz w:val="20"/>
                <w:szCs w:val="20"/>
              </w:rPr>
              <w:t>-log10(p)</w:t>
            </w:r>
          </w:p>
        </w:tc>
      </w:tr>
      <w:tr w:rsidR="005C1A72" w:rsidRPr="00705D69" w14:paraId="7A837247" w14:textId="77777777" w:rsidTr="00713C5E">
        <w:trPr>
          <w:trHeight w:val="346"/>
        </w:trPr>
        <w:tc>
          <w:tcPr>
            <w:tcW w:w="9512" w:type="dxa"/>
            <w:gridSpan w:val="5"/>
            <w:tcBorders>
              <w:top w:val="single" w:sz="8" w:space="0" w:color="000000" w:themeColor="text1"/>
              <w:left w:val="nil"/>
              <w:bottom w:val="nil"/>
              <w:right w:val="nil"/>
            </w:tcBorders>
            <w:shd w:val="clear" w:color="auto" w:fill="F2F2F2" w:themeFill="background1" w:themeFillShade="F2"/>
            <w:noWrap/>
            <w:vAlign w:val="center"/>
          </w:tcPr>
          <w:p w14:paraId="68FAD9D3" w14:textId="77777777" w:rsidR="005C1A72" w:rsidRPr="00705D69" w:rsidRDefault="005C1A72" w:rsidP="00713C5E">
            <w:pPr>
              <w:rPr>
                <w:b/>
                <w:bCs/>
                <w:color w:val="000000"/>
                <w:sz w:val="20"/>
                <w:szCs w:val="20"/>
              </w:rPr>
            </w:pPr>
            <w:r w:rsidRPr="00705D69">
              <w:rPr>
                <w:b/>
                <w:bCs/>
                <w:color w:val="000000"/>
                <w:sz w:val="20"/>
                <w:szCs w:val="20"/>
              </w:rPr>
              <w:t>0-5 cm grave soil vs 0-5 cm control grave soil</w:t>
            </w:r>
          </w:p>
        </w:tc>
      </w:tr>
      <w:tr w:rsidR="005C1A72" w:rsidRPr="00705D69" w14:paraId="137F5CC3" w14:textId="77777777" w:rsidTr="00713C5E">
        <w:trPr>
          <w:trHeight w:val="280"/>
        </w:trPr>
        <w:tc>
          <w:tcPr>
            <w:tcW w:w="2540" w:type="dxa"/>
            <w:tcBorders>
              <w:top w:val="nil"/>
              <w:left w:val="nil"/>
              <w:bottom w:val="nil"/>
              <w:right w:val="nil"/>
            </w:tcBorders>
            <w:shd w:val="clear" w:color="auto" w:fill="auto"/>
            <w:noWrap/>
            <w:vAlign w:val="bottom"/>
            <w:hideMark/>
          </w:tcPr>
          <w:p w14:paraId="1FC40CF3" w14:textId="77777777" w:rsidR="005C1A72" w:rsidRPr="00705D69" w:rsidRDefault="005C1A72" w:rsidP="00713C5E">
            <w:pPr>
              <w:rPr>
                <w:color w:val="000000"/>
                <w:sz w:val="20"/>
                <w:szCs w:val="20"/>
              </w:rPr>
            </w:pPr>
            <w:r w:rsidRPr="00705D69">
              <w:rPr>
                <w:color w:val="000000"/>
                <w:sz w:val="20"/>
                <w:szCs w:val="20"/>
              </w:rPr>
              <w:t>Inosine</w:t>
            </w:r>
          </w:p>
        </w:tc>
        <w:tc>
          <w:tcPr>
            <w:tcW w:w="2270" w:type="dxa"/>
            <w:tcBorders>
              <w:top w:val="nil"/>
              <w:left w:val="nil"/>
              <w:bottom w:val="nil"/>
              <w:right w:val="nil"/>
            </w:tcBorders>
            <w:shd w:val="clear" w:color="auto" w:fill="auto"/>
            <w:noWrap/>
            <w:hideMark/>
          </w:tcPr>
          <w:p w14:paraId="3F318332" w14:textId="77777777" w:rsidR="005C1A72" w:rsidRPr="00705D69" w:rsidRDefault="005C1A72" w:rsidP="00713C5E">
            <w:pPr>
              <w:jc w:val="center"/>
              <w:rPr>
                <w:color w:val="000000"/>
                <w:sz w:val="20"/>
                <w:szCs w:val="20"/>
              </w:rPr>
            </w:pPr>
            <w:r w:rsidRPr="00705D69">
              <w:rPr>
                <w:color w:val="000000"/>
                <w:sz w:val="20"/>
                <w:szCs w:val="20"/>
              </w:rPr>
              <w:t>0.15347</w:t>
            </w:r>
          </w:p>
        </w:tc>
        <w:tc>
          <w:tcPr>
            <w:tcW w:w="1566" w:type="dxa"/>
            <w:tcBorders>
              <w:top w:val="nil"/>
              <w:left w:val="nil"/>
              <w:bottom w:val="nil"/>
              <w:right w:val="nil"/>
            </w:tcBorders>
            <w:shd w:val="clear" w:color="auto" w:fill="auto"/>
            <w:noWrap/>
            <w:hideMark/>
          </w:tcPr>
          <w:p w14:paraId="6982E27D" w14:textId="77777777" w:rsidR="005C1A72" w:rsidRPr="00705D69" w:rsidRDefault="005C1A72" w:rsidP="00713C5E">
            <w:pPr>
              <w:jc w:val="center"/>
              <w:rPr>
                <w:color w:val="000000"/>
                <w:sz w:val="20"/>
                <w:szCs w:val="20"/>
              </w:rPr>
            </w:pPr>
            <w:r w:rsidRPr="00705D69">
              <w:rPr>
                <w:color w:val="000000"/>
                <w:sz w:val="20"/>
                <w:szCs w:val="20"/>
              </w:rPr>
              <w:t>-2.7039</w:t>
            </w:r>
          </w:p>
        </w:tc>
        <w:tc>
          <w:tcPr>
            <w:tcW w:w="1566" w:type="dxa"/>
            <w:tcBorders>
              <w:top w:val="nil"/>
              <w:left w:val="nil"/>
              <w:bottom w:val="nil"/>
              <w:right w:val="nil"/>
            </w:tcBorders>
            <w:shd w:val="clear" w:color="auto" w:fill="auto"/>
            <w:noWrap/>
            <w:hideMark/>
          </w:tcPr>
          <w:p w14:paraId="5D37C0A2" w14:textId="77777777" w:rsidR="005C1A72" w:rsidRPr="00705D69" w:rsidRDefault="005C1A72" w:rsidP="00713C5E">
            <w:pPr>
              <w:jc w:val="center"/>
              <w:rPr>
                <w:color w:val="000000"/>
                <w:sz w:val="20"/>
                <w:szCs w:val="20"/>
              </w:rPr>
            </w:pPr>
            <w:r w:rsidRPr="00705D69">
              <w:rPr>
                <w:color w:val="000000"/>
                <w:sz w:val="20"/>
                <w:szCs w:val="20"/>
              </w:rPr>
              <w:t>0.0019871</w:t>
            </w:r>
          </w:p>
        </w:tc>
        <w:tc>
          <w:tcPr>
            <w:tcW w:w="1568" w:type="dxa"/>
            <w:tcBorders>
              <w:top w:val="nil"/>
              <w:left w:val="nil"/>
              <w:bottom w:val="nil"/>
              <w:right w:val="nil"/>
            </w:tcBorders>
            <w:shd w:val="clear" w:color="auto" w:fill="auto"/>
            <w:noWrap/>
            <w:hideMark/>
          </w:tcPr>
          <w:p w14:paraId="3EE5DDEB" w14:textId="77777777" w:rsidR="005C1A72" w:rsidRPr="00705D69" w:rsidRDefault="005C1A72" w:rsidP="00713C5E">
            <w:pPr>
              <w:jc w:val="center"/>
              <w:rPr>
                <w:color w:val="000000"/>
                <w:sz w:val="20"/>
                <w:szCs w:val="20"/>
              </w:rPr>
            </w:pPr>
            <w:r w:rsidRPr="00705D69">
              <w:rPr>
                <w:color w:val="000000"/>
                <w:sz w:val="20"/>
                <w:szCs w:val="20"/>
              </w:rPr>
              <w:t>2.7018</w:t>
            </w:r>
          </w:p>
        </w:tc>
      </w:tr>
      <w:tr w:rsidR="005C1A72" w:rsidRPr="00705D69" w14:paraId="4B5E3CC5" w14:textId="77777777" w:rsidTr="00713C5E">
        <w:trPr>
          <w:trHeight w:val="280"/>
        </w:trPr>
        <w:tc>
          <w:tcPr>
            <w:tcW w:w="2540" w:type="dxa"/>
            <w:tcBorders>
              <w:top w:val="nil"/>
              <w:left w:val="nil"/>
              <w:bottom w:val="nil"/>
              <w:right w:val="nil"/>
            </w:tcBorders>
            <w:shd w:val="clear" w:color="auto" w:fill="auto"/>
            <w:noWrap/>
            <w:vAlign w:val="bottom"/>
            <w:hideMark/>
          </w:tcPr>
          <w:p w14:paraId="181656E5" w14:textId="77777777" w:rsidR="005C1A72" w:rsidRPr="00705D69" w:rsidRDefault="005C1A72" w:rsidP="00713C5E">
            <w:pPr>
              <w:rPr>
                <w:color w:val="000000"/>
                <w:sz w:val="20"/>
                <w:szCs w:val="20"/>
              </w:rPr>
            </w:pPr>
            <w:r w:rsidRPr="00705D69">
              <w:rPr>
                <w:color w:val="000000"/>
                <w:sz w:val="20"/>
                <w:szCs w:val="20"/>
              </w:rPr>
              <w:t>Cytidine</w:t>
            </w:r>
          </w:p>
        </w:tc>
        <w:tc>
          <w:tcPr>
            <w:tcW w:w="2270" w:type="dxa"/>
            <w:tcBorders>
              <w:top w:val="nil"/>
              <w:left w:val="nil"/>
              <w:bottom w:val="nil"/>
              <w:right w:val="nil"/>
            </w:tcBorders>
            <w:shd w:val="clear" w:color="auto" w:fill="auto"/>
            <w:noWrap/>
            <w:hideMark/>
          </w:tcPr>
          <w:p w14:paraId="2C104F8E" w14:textId="77777777" w:rsidR="005C1A72" w:rsidRPr="00705D69" w:rsidRDefault="005C1A72" w:rsidP="00713C5E">
            <w:pPr>
              <w:jc w:val="center"/>
              <w:rPr>
                <w:color w:val="000000"/>
                <w:sz w:val="20"/>
                <w:szCs w:val="20"/>
              </w:rPr>
            </w:pPr>
            <w:r w:rsidRPr="00705D69">
              <w:rPr>
                <w:color w:val="000000"/>
                <w:sz w:val="20"/>
                <w:szCs w:val="20"/>
              </w:rPr>
              <w:t>0.15471</w:t>
            </w:r>
          </w:p>
        </w:tc>
        <w:tc>
          <w:tcPr>
            <w:tcW w:w="1566" w:type="dxa"/>
            <w:tcBorders>
              <w:top w:val="nil"/>
              <w:left w:val="nil"/>
              <w:bottom w:val="nil"/>
              <w:right w:val="nil"/>
            </w:tcBorders>
            <w:shd w:val="clear" w:color="auto" w:fill="auto"/>
            <w:noWrap/>
            <w:hideMark/>
          </w:tcPr>
          <w:p w14:paraId="08C8D58D" w14:textId="77777777" w:rsidR="005C1A72" w:rsidRPr="00705D69" w:rsidRDefault="005C1A72" w:rsidP="00713C5E">
            <w:pPr>
              <w:jc w:val="center"/>
              <w:rPr>
                <w:color w:val="000000"/>
                <w:sz w:val="20"/>
                <w:szCs w:val="20"/>
              </w:rPr>
            </w:pPr>
            <w:r w:rsidRPr="00705D69">
              <w:rPr>
                <w:color w:val="000000"/>
                <w:sz w:val="20"/>
                <w:szCs w:val="20"/>
              </w:rPr>
              <w:t>-2.6924</w:t>
            </w:r>
          </w:p>
        </w:tc>
        <w:tc>
          <w:tcPr>
            <w:tcW w:w="1566" w:type="dxa"/>
            <w:tcBorders>
              <w:top w:val="nil"/>
              <w:left w:val="nil"/>
              <w:bottom w:val="nil"/>
              <w:right w:val="nil"/>
            </w:tcBorders>
            <w:shd w:val="clear" w:color="auto" w:fill="auto"/>
            <w:noWrap/>
            <w:hideMark/>
          </w:tcPr>
          <w:p w14:paraId="1BB54955" w14:textId="77777777" w:rsidR="005C1A72" w:rsidRPr="00705D69" w:rsidRDefault="005C1A72" w:rsidP="00713C5E">
            <w:pPr>
              <w:jc w:val="center"/>
              <w:rPr>
                <w:color w:val="000000"/>
                <w:sz w:val="20"/>
                <w:szCs w:val="20"/>
              </w:rPr>
            </w:pPr>
            <w:r w:rsidRPr="00705D69">
              <w:rPr>
                <w:color w:val="000000"/>
                <w:sz w:val="20"/>
                <w:szCs w:val="20"/>
              </w:rPr>
              <w:t>0.0073517</w:t>
            </w:r>
          </w:p>
        </w:tc>
        <w:tc>
          <w:tcPr>
            <w:tcW w:w="1568" w:type="dxa"/>
            <w:tcBorders>
              <w:top w:val="nil"/>
              <w:left w:val="nil"/>
              <w:bottom w:val="nil"/>
              <w:right w:val="nil"/>
            </w:tcBorders>
            <w:shd w:val="clear" w:color="auto" w:fill="auto"/>
            <w:noWrap/>
            <w:hideMark/>
          </w:tcPr>
          <w:p w14:paraId="14CB03D2" w14:textId="77777777" w:rsidR="005C1A72" w:rsidRPr="00705D69" w:rsidRDefault="005C1A72" w:rsidP="00713C5E">
            <w:pPr>
              <w:jc w:val="center"/>
              <w:rPr>
                <w:color w:val="000000"/>
                <w:sz w:val="20"/>
                <w:szCs w:val="20"/>
              </w:rPr>
            </w:pPr>
            <w:r w:rsidRPr="00705D69">
              <w:rPr>
                <w:color w:val="000000"/>
                <w:sz w:val="20"/>
                <w:szCs w:val="20"/>
              </w:rPr>
              <w:t>2.1336</w:t>
            </w:r>
          </w:p>
        </w:tc>
      </w:tr>
      <w:tr w:rsidR="005C1A72" w:rsidRPr="00705D69" w14:paraId="0AEB113C" w14:textId="77777777" w:rsidTr="00713C5E">
        <w:trPr>
          <w:trHeight w:val="280"/>
        </w:trPr>
        <w:tc>
          <w:tcPr>
            <w:tcW w:w="2540" w:type="dxa"/>
            <w:tcBorders>
              <w:top w:val="nil"/>
              <w:left w:val="nil"/>
              <w:bottom w:val="nil"/>
              <w:right w:val="nil"/>
            </w:tcBorders>
            <w:shd w:val="clear" w:color="auto" w:fill="auto"/>
            <w:noWrap/>
            <w:vAlign w:val="bottom"/>
            <w:hideMark/>
          </w:tcPr>
          <w:p w14:paraId="794E3538" w14:textId="77777777" w:rsidR="005C1A72" w:rsidRPr="00705D69" w:rsidRDefault="005C1A72" w:rsidP="00713C5E">
            <w:pPr>
              <w:rPr>
                <w:color w:val="000000"/>
                <w:sz w:val="20"/>
                <w:szCs w:val="20"/>
              </w:rPr>
            </w:pPr>
            <w:r w:rsidRPr="00705D69">
              <w:rPr>
                <w:color w:val="000000"/>
                <w:sz w:val="20"/>
                <w:szCs w:val="20"/>
              </w:rPr>
              <w:t>Deoxycytidine</w:t>
            </w:r>
          </w:p>
        </w:tc>
        <w:tc>
          <w:tcPr>
            <w:tcW w:w="2270" w:type="dxa"/>
            <w:tcBorders>
              <w:top w:val="nil"/>
              <w:left w:val="nil"/>
              <w:bottom w:val="nil"/>
              <w:right w:val="nil"/>
            </w:tcBorders>
            <w:shd w:val="clear" w:color="auto" w:fill="auto"/>
            <w:noWrap/>
            <w:hideMark/>
          </w:tcPr>
          <w:p w14:paraId="485C9583" w14:textId="77777777" w:rsidR="005C1A72" w:rsidRPr="00705D69" w:rsidRDefault="005C1A72" w:rsidP="00713C5E">
            <w:pPr>
              <w:jc w:val="center"/>
              <w:rPr>
                <w:color w:val="000000"/>
                <w:sz w:val="20"/>
                <w:szCs w:val="20"/>
              </w:rPr>
            </w:pPr>
            <w:r w:rsidRPr="00705D69">
              <w:rPr>
                <w:color w:val="000000"/>
                <w:sz w:val="20"/>
                <w:szCs w:val="20"/>
              </w:rPr>
              <w:t>0.30832</w:t>
            </w:r>
          </w:p>
        </w:tc>
        <w:tc>
          <w:tcPr>
            <w:tcW w:w="1566" w:type="dxa"/>
            <w:tcBorders>
              <w:top w:val="nil"/>
              <w:left w:val="nil"/>
              <w:bottom w:val="nil"/>
              <w:right w:val="nil"/>
            </w:tcBorders>
            <w:shd w:val="clear" w:color="auto" w:fill="auto"/>
            <w:noWrap/>
            <w:hideMark/>
          </w:tcPr>
          <w:p w14:paraId="22E09949" w14:textId="77777777" w:rsidR="005C1A72" w:rsidRPr="00705D69" w:rsidRDefault="005C1A72" w:rsidP="00713C5E">
            <w:pPr>
              <w:jc w:val="center"/>
              <w:rPr>
                <w:color w:val="000000"/>
                <w:sz w:val="20"/>
                <w:szCs w:val="20"/>
              </w:rPr>
            </w:pPr>
            <w:r w:rsidRPr="00705D69">
              <w:rPr>
                <w:color w:val="000000"/>
                <w:sz w:val="20"/>
                <w:szCs w:val="20"/>
              </w:rPr>
              <w:t>-1.6975</w:t>
            </w:r>
          </w:p>
        </w:tc>
        <w:tc>
          <w:tcPr>
            <w:tcW w:w="1566" w:type="dxa"/>
            <w:tcBorders>
              <w:top w:val="nil"/>
              <w:left w:val="nil"/>
              <w:bottom w:val="nil"/>
              <w:right w:val="nil"/>
            </w:tcBorders>
            <w:shd w:val="clear" w:color="auto" w:fill="auto"/>
            <w:noWrap/>
            <w:hideMark/>
          </w:tcPr>
          <w:p w14:paraId="1D653F11" w14:textId="77777777" w:rsidR="005C1A72" w:rsidRPr="00705D69" w:rsidRDefault="005C1A72" w:rsidP="00713C5E">
            <w:pPr>
              <w:jc w:val="center"/>
              <w:rPr>
                <w:color w:val="000000"/>
                <w:sz w:val="20"/>
                <w:szCs w:val="20"/>
              </w:rPr>
            </w:pPr>
            <w:r w:rsidRPr="00705D69">
              <w:rPr>
                <w:color w:val="000000"/>
                <w:sz w:val="20"/>
                <w:szCs w:val="20"/>
              </w:rPr>
              <w:t>0.010673</w:t>
            </w:r>
          </w:p>
        </w:tc>
        <w:tc>
          <w:tcPr>
            <w:tcW w:w="1568" w:type="dxa"/>
            <w:tcBorders>
              <w:top w:val="nil"/>
              <w:left w:val="nil"/>
              <w:bottom w:val="nil"/>
              <w:right w:val="nil"/>
            </w:tcBorders>
            <w:shd w:val="clear" w:color="auto" w:fill="auto"/>
            <w:noWrap/>
            <w:hideMark/>
          </w:tcPr>
          <w:p w14:paraId="503135D5" w14:textId="77777777" w:rsidR="005C1A72" w:rsidRPr="00705D69" w:rsidRDefault="005C1A72" w:rsidP="00713C5E">
            <w:pPr>
              <w:jc w:val="center"/>
              <w:rPr>
                <w:color w:val="000000"/>
                <w:sz w:val="20"/>
                <w:szCs w:val="20"/>
              </w:rPr>
            </w:pPr>
            <w:r w:rsidRPr="00705D69">
              <w:rPr>
                <w:color w:val="000000"/>
                <w:sz w:val="20"/>
                <w:szCs w:val="20"/>
              </w:rPr>
              <w:t>1.9717</w:t>
            </w:r>
          </w:p>
        </w:tc>
      </w:tr>
      <w:tr w:rsidR="005C1A72" w:rsidRPr="00705D69" w14:paraId="281CE450" w14:textId="77777777" w:rsidTr="00713C5E">
        <w:trPr>
          <w:trHeight w:val="280"/>
        </w:trPr>
        <w:tc>
          <w:tcPr>
            <w:tcW w:w="2540" w:type="dxa"/>
            <w:tcBorders>
              <w:top w:val="nil"/>
              <w:left w:val="nil"/>
              <w:bottom w:val="nil"/>
              <w:right w:val="nil"/>
            </w:tcBorders>
            <w:shd w:val="clear" w:color="auto" w:fill="auto"/>
            <w:noWrap/>
            <w:vAlign w:val="bottom"/>
            <w:hideMark/>
          </w:tcPr>
          <w:p w14:paraId="7700F100" w14:textId="77777777" w:rsidR="005C1A72" w:rsidRPr="00705D69" w:rsidRDefault="005C1A72" w:rsidP="00713C5E">
            <w:pPr>
              <w:rPr>
                <w:color w:val="000000"/>
                <w:sz w:val="20"/>
                <w:szCs w:val="20"/>
              </w:rPr>
            </w:pPr>
            <w:r w:rsidRPr="00705D69">
              <w:rPr>
                <w:color w:val="000000"/>
                <w:sz w:val="20"/>
                <w:szCs w:val="20"/>
              </w:rPr>
              <w:t>Nicotinate</w:t>
            </w:r>
          </w:p>
        </w:tc>
        <w:tc>
          <w:tcPr>
            <w:tcW w:w="2270" w:type="dxa"/>
            <w:tcBorders>
              <w:top w:val="nil"/>
              <w:left w:val="nil"/>
              <w:bottom w:val="nil"/>
              <w:right w:val="nil"/>
            </w:tcBorders>
            <w:shd w:val="clear" w:color="auto" w:fill="auto"/>
            <w:noWrap/>
            <w:hideMark/>
          </w:tcPr>
          <w:p w14:paraId="7A2A94C4" w14:textId="77777777" w:rsidR="005C1A72" w:rsidRPr="00705D69" w:rsidRDefault="005C1A72" w:rsidP="00713C5E">
            <w:pPr>
              <w:jc w:val="center"/>
              <w:rPr>
                <w:color w:val="000000"/>
                <w:sz w:val="20"/>
                <w:szCs w:val="20"/>
              </w:rPr>
            </w:pPr>
            <w:r w:rsidRPr="00705D69">
              <w:rPr>
                <w:color w:val="000000"/>
                <w:sz w:val="20"/>
                <w:szCs w:val="20"/>
              </w:rPr>
              <w:t>0.34848</w:t>
            </w:r>
          </w:p>
        </w:tc>
        <w:tc>
          <w:tcPr>
            <w:tcW w:w="1566" w:type="dxa"/>
            <w:tcBorders>
              <w:top w:val="nil"/>
              <w:left w:val="nil"/>
              <w:bottom w:val="nil"/>
              <w:right w:val="nil"/>
            </w:tcBorders>
            <w:shd w:val="clear" w:color="auto" w:fill="auto"/>
            <w:noWrap/>
            <w:hideMark/>
          </w:tcPr>
          <w:p w14:paraId="4E9A2880" w14:textId="77777777" w:rsidR="005C1A72" w:rsidRPr="00705D69" w:rsidRDefault="005C1A72" w:rsidP="00713C5E">
            <w:pPr>
              <w:jc w:val="center"/>
              <w:rPr>
                <w:color w:val="000000"/>
                <w:sz w:val="20"/>
                <w:szCs w:val="20"/>
              </w:rPr>
            </w:pPr>
            <w:r w:rsidRPr="00705D69">
              <w:rPr>
                <w:color w:val="000000"/>
                <w:sz w:val="20"/>
                <w:szCs w:val="20"/>
              </w:rPr>
              <w:t>-1.5209</w:t>
            </w:r>
          </w:p>
        </w:tc>
        <w:tc>
          <w:tcPr>
            <w:tcW w:w="1566" w:type="dxa"/>
            <w:tcBorders>
              <w:top w:val="nil"/>
              <w:left w:val="nil"/>
              <w:bottom w:val="nil"/>
              <w:right w:val="nil"/>
            </w:tcBorders>
            <w:shd w:val="clear" w:color="auto" w:fill="auto"/>
            <w:noWrap/>
            <w:hideMark/>
          </w:tcPr>
          <w:p w14:paraId="0B1095BD" w14:textId="77777777" w:rsidR="005C1A72" w:rsidRPr="00705D69" w:rsidRDefault="005C1A72" w:rsidP="00713C5E">
            <w:pPr>
              <w:jc w:val="center"/>
              <w:rPr>
                <w:color w:val="000000"/>
                <w:sz w:val="20"/>
                <w:szCs w:val="20"/>
              </w:rPr>
            </w:pPr>
            <w:r w:rsidRPr="00705D69">
              <w:rPr>
                <w:color w:val="000000"/>
                <w:sz w:val="20"/>
                <w:szCs w:val="20"/>
              </w:rPr>
              <w:t>0.010673</w:t>
            </w:r>
          </w:p>
        </w:tc>
        <w:tc>
          <w:tcPr>
            <w:tcW w:w="1568" w:type="dxa"/>
            <w:tcBorders>
              <w:top w:val="nil"/>
              <w:left w:val="nil"/>
              <w:bottom w:val="nil"/>
              <w:right w:val="nil"/>
            </w:tcBorders>
            <w:shd w:val="clear" w:color="auto" w:fill="auto"/>
            <w:noWrap/>
            <w:hideMark/>
          </w:tcPr>
          <w:p w14:paraId="164D21F8" w14:textId="77777777" w:rsidR="005C1A72" w:rsidRPr="00705D69" w:rsidRDefault="005C1A72" w:rsidP="00713C5E">
            <w:pPr>
              <w:jc w:val="center"/>
              <w:rPr>
                <w:color w:val="000000"/>
                <w:sz w:val="20"/>
                <w:szCs w:val="20"/>
              </w:rPr>
            </w:pPr>
            <w:r w:rsidRPr="00705D69">
              <w:rPr>
                <w:color w:val="000000"/>
                <w:sz w:val="20"/>
                <w:szCs w:val="20"/>
              </w:rPr>
              <w:t>1.9717</w:t>
            </w:r>
          </w:p>
        </w:tc>
      </w:tr>
      <w:tr w:rsidR="005C1A72" w:rsidRPr="00705D69" w14:paraId="71EAE4C8" w14:textId="77777777" w:rsidTr="00713C5E">
        <w:trPr>
          <w:trHeight w:val="280"/>
        </w:trPr>
        <w:tc>
          <w:tcPr>
            <w:tcW w:w="2540" w:type="dxa"/>
            <w:tcBorders>
              <w:top w:val="nil"/>
              <w:left w:val="nil"/>
              <w:bottom w:val="nil"/>
              <w:right w:val="nil"/>
            </w:tcBorders>
            <w:shd w:val="clear" w:color="auto" w:fill="auto"/>
            <w:noWrap/>
            <w:vAlign w:val="bottom"/>
            <w:hideMark/>
          </w:tcPr>
          <w:p w14:paraId="776F93E5" w14:textId="77777777" w:rsidR="005C1A72" w:rsidRPr="00705D69" w:rsidRDefault="005C1A72" w:rsidP="00713C5E">
            <w:pPr>
              <w:rPr>
                <w:color w:val="000000"/>
                <w:sz w:val="20"/>
                <w:szCs w:val="20"/>
              </w:rPr>
            </w:pPr>
            <w:r w:rsidRPr="00705D69">
              <w:rPr>
                <w:color w:val="000000"/>
                <w:sz w:val="20"/>
                <w:szCs w:val="20"/>
              </w:rPr>
              <w:t>Thymidine</w:t>
            </w:r>
          </w:p>
        </w:tc>
        <w:tc>
          <w:tcPr>
            <w:tcW w:w="2270" w:type="dxa"/>
            <w:tcBorders>
              <w:top w:val="nil"/>
              <w:left w:val="nil"/>
              <w:bottom w:val="nil"/>
              <w:right w:val="nil"/>
            </w:tcBorders>
            <w:shd w:val="clear" w:color="auto" w:fill="auto"/>
            <w:noWrap/>
            <w:hideMark/>
          </w:tcPr>
          <w:p w14:paraId="0E89B94C" w14:textId="77777777" w:rsidR="005C1A72" w:rsidRPr="00705D69" w:rsidRDefault="005C1A72" w:rsidP="00713C5E">
            <w:pPr>
              <w:jc w:val="center"/>
              <w:rPr>
                <w:color w:val="000000"/>
                <w:sz w:val="20"/>
                <w:szCs w:val="20"/>
              </w:rPr>
            </w:pPr>
            <w:r w:rsidRPr="00705D69">
              <w:rPr>
                <w:color w:val="000000"/>
                <w:sz w:val="20"/>
                <w:szCs w:val="20"/>
              </w:rPr>
              <w:t>0.38641</w:t>
            </w:r>
          </w:p>
        </w:tc>
        <w:tc>
          <w:tcPr>
            <w:tcW w:w="1566" w:type="dxa"/>
            <w:tcBorders>
              <w:top w:val="nil"/>
              <w:left w:val="nil"/>
              <w:bottom w:val="nil"/>
              <w:right w:val="nil"/>
            </w:tcBorders>
            <w:shd w:val="clear" w:color="auto" w:fill="auto"/>
            <w:noWrap/>
            <w:hideMark/>
          </w:tcPr>
          <w:p w14:paraId="54964AE3" w14:textId="77777777" w:rsidR="005C1A72" w:rsidRPr="00705D69" w:rsidRDefault="005C1A72" w:rsidP="00713C5E">
            <w:pPr>
              <w:jc w:val="center"/>
              <w:rPr>
                <w:color w:val="000000"/>
                <w:sz w:val="20"/>
                <w:szCs w:val="20"/>
              </w:rPr>
            </w:pPr>
            <w:r w:rsidRPr="00705D69">
              <w:rPr>
                <w:color w:val="000000"/>
                <w:sz w:val="20"/>
                <w:szCs w:val="20"/>
              </w:rPr>
              <w:t>-1.3718</w:t>
            </w:r>
          </w:p>
        </w:tc>
        <w:tc>
          <w:tcPr>
            <w:tcW w:w="1566" w:type="dxa"/>
            <w:tcBorders>
              <w:top w:val="nil"/>
              <w:left w:val="nil"/>
              <w:bottom w:val="nil"/>
              <w:right w:val="nil"/>
            </w:tcBorders>
            <w:shd w:val="clear" w:color="auto" w:fill="auto"/>
            <w:noWrap/>
            <w:hideMark/>
          </w:tcPr>
          <w:p w14:paraId="24C3BBBC" w14:textId="77777777" w:rsidR="005C1A72" w:rsidRPr="00705D69" w:rsidRDefault="005C1A72" w:rsidP="00713C5E">
            <w:pPr>
              <w:jc w:val="center"/>
              <w:rPr>
                <w:color w:val="000000"/>
                <w:sz w:val="20"/>
                <w:szCs w:val="20"/>
              </w:rPr>
            </w:pPr>
            <w:r w:rsidRPr="00705D69">
              <w:rPr>
                <w:color w:val="000000"/>
                <w:sz w:val="20"/>
                <w:szCs w:val="20"/>
              </w:rPr>
              <w:t>0.010673</w:t>
            </w:r>
          </w:p>
        </w:tc>
        <w:tc>
          <w:tcPr>
            <w:tcW w:w="1568" w:type="dxa"/>
            <w:tcBorders>
              <w:top w:val="nil"/>
              <w:left w:val="nil"/>
              <w:bottom w:val="nil"/>
              <w:right w:val="nil"/>
            </w:tcBorders>
            <w:shd w:val="clear" w:color="auto" w:fill="auto"/>
            <w:noWrap/>
            <w:hideMark/>
          </w:tcPr>
          <w:p w14:paraId="0405E9E7" w14:textId="77777777" w:rsidR="005C1A72" w:rsidRPr="00705D69" w:rsidRDefault="005C1A72" w:rsidP="00713C5E">
            <w:pPr>
              <w:jc w:val="center"/>
              <w:rPr>
                <w:color w:val="000000"/>
                <w:sz w:val="20"/>
                <w:szCs w:val="20"/>
              </w:rPr>
            </w:pPr>
            <w:r w:rsidRPr="00705D69">
              <w:rPr>
                <w:color w:val="000000"/>
                <w:sz w:val="20"/>
                <w:szCs w:val="20"/>
              </w:rPr>
              <w:t>1.9717</w:t>
            </w:r>
          </w:p>
        </w:tc>
      </w:tr>
      <w:tr w:rsidR="005C1A72" w:rsidRPr="00705D69" w14:paraId="3D049B2E" w14:textId="77777777" w:rsidTr="00713C5E">
        <w:trPr>
          <w:trHeight w:val="280"/>
        </w:trPr>
        <w:tc>
          <w:tcPr>
            <w:tcW w:w="2540" w:type="dxa"/>
            <w:tcBorders>
              <w:top w:val="nil"/>
              <w:left w:val="nil"/>
              <w:bottom w:val="nil"/>
              <w:right w:val="nil"/>
            </w:tcBorders>
            <w:shd w:val="clear" w:color="auto" w:fill="auto"/>
            <w:noWrap/>
            <w:vAlign w:val="bottom"/>
            <w:hideMark/>
          </w:tcPr>
          <w:p w14:paraId="5B57D0C1" w14:textId="77777777" w:rsidR="005C1A72" w:rsidRPr="00705D69" w:rsidRDefault="005C1A72" w:rsidP="00713C5E">
            <w:pPr>
              <w:rPr>
                <w:color w:val="000000"/>
                <w:sz w:val="20"/>
                <w:szCs w:val="20"/>
              </w:rPr>
            </w:pPr>
            <w:r w:rsidRPr="00705D69">
              <w:rPr>
                <w:color w:val="000000"/>
                <w:sz w:val="20"/>
                <w:szCs w:val="20"/>
              </w:rPr>
              <w:t>Glutamate</w:t>
            </w:r>
          </w:p>
        </w:tc>
        <w:tc>
          <w:tcPr>
            <w:tcW w:w="2270" w:type="dxa"/>
            <w:tcBorders>
              <w:top w:val="nil"/>
              <w:left w:val="nil"/>
              <w:bottom w:val="nil"/>
              <w:right w:val="nil"/>
            </w:tcBorders>
            <w:shd w:val="clear" w:color="auto" w:fill="auto"/>
            <w:noWrap/>
            <w:hideMark/>
          </w:tcPr>
          <w:p w14:paraId="52F05EF1" w14:textId="77777777" w:rsidR="005C1A72" w:rsidRPr="00705D69" w:rsidRDefault="005C1A72" w:rsidP="00713C5E">
            <w:pPr>
              <w:jc w:val="center"/>
              <w:rPr>
                <w:color w:val="000000"/>
                <w:sz w:val="20"/>
                <w:szCs w:val="20"/>
              </w:rPr>
            </w:pPr>
            <w:r w:rsidRPr="00705D69">
              <w:rPr>
                <w:color w:val="000000"/>
                <w:sz w:val="20"/>
                <w:szCs w:val="20"/>
              </w:rPr>
              <w:t>0.3198</w:t>
            </w:r>
          </w:p>
        </w:tc>
        <w:tc>
          <w:tcPr>
            <w:tcW w:w="1566" w:type="dxa"/>
            <w:tcBorders>
              <w:top w:val="nil"/>
              <w:left w:val="nil"/>
              <w:bottom w:val="nil"/>
              <w:right w:val="nil"/>
            </w:tcBorders>
            <w:shd w:val="clear" w:color="auto" w:fill="auto"/>
            <w:noWrap/>
            <w:hideMark/>
          </w:tcPr>
          <w:p w14:paraId="6A7733CB" w14:textId="77777777" w:rsidR="005C1A72" w:rsidRPr="00705D69" w:rsidRDefault="005C1A72" w:rsidP="00713C5E">
            <w:pPr>
              <w:jc w:val="center"/>
              <w:rPr>
                <w:color w:val="000000"/>
                <w:sz w:val="20"/>
                <w:szCs w:val="20"/>
              </w:rPr>
            </w:pPr>
            <w:r w:rsidRPr="00705D69">
              <w:rPr>
                <w:color w:val="000000"/>
                <w:sz w:val="20"/>
                <w:szCs w:val="20"/>
              </w:rPr>
              <w:t>-1.6448</w:t>
            </w:r>
          </w:p>
        </w:tc>
        <w:tc>
          <w:tcPr>
            <w:tcW w:w="1566" w:type="dxa"/>
            <w:tcBorders>
              <w:top w:val="nil"/>
              <w:left w:val="nil"/>
              <w:bottom w:val="nil"/>
              <w:right w:val="nil"/>
            </w:tcBorders>
            <w:shd w:val="clear" w:color="auto" w:fill="auto"/>
            <w:noWrap/>
            <w:hideMark/>
          </w:tcPr>
          <w:p w14:paraId="7A0AD054" w14:textId="77777777" w:rsidR="005C1A72" w:rsidRPr="00705D69" w:rsidRDefault="005C1A72" w:rsidP="00713C5E">
            <w:pPr>
              <w:jc w:val="center"/>
              <w:rPr>
                <w:color w:val="000000"/>
                <w:sz w:val="20"/>
                <w:szCs w:val="20"/>
              </w:rPr>
            </w:pPr>
            <w:r w:rsidRPr="00705D69">
              <w:rPr>
                <w:color w:val="000000"/>
                <w:sz w:val="20"/>
                <w:szCs w:val="20"/>
              </w:rPr>
              <w:t>0.018808</w:t>
            </w:r>
          </w:p>
        </w:tc>
        <w:tc>
          <w:tcPr>
            <w:tcW w:w="1568" w:type="dxa"/>
            <w:tcBorders>
              <w:top w:val="nil"/>
              <w:left w:val="nil"/>
              <w:bottom w:val="nil"/>
              <w:right w:val="nil"/>
            </w:tcBorders>
            <w:shd w:val="clear" w:color="auto" w:fill="auto"/>
            <w:noWrap/>
            <w:hideMark/>
          </w:tcPr>
          <w:p w14:paraId="0BE721B4" w14:textId="77777777" w:rsidR="005C1A72" w:rsidRPr="00705D69" w:rsidRDefault="005C1A72" w:rsidP="00713C5E">
            <w:pPr>
              <w:jc w:val="center"/>
              <w:rPr>
                <w:color w:val="000000"/>
                <w:sz w:val="20"/>
                <w:szCs w:val="20"/>
              </w:rPr>
            </w:pPr>
            <w:r w:rsidRPr="00705D69">
              <w:rPr>
                <w:color w:val="000000"/>
                <w:sz w:val="20"/>
                <w:szCs w:val="20"/>
              </w:rPr>
              <w:t>1.7256</w:t>
            </w:r>
          </w:p>
        </w:tc>
      </w:tr>
      <w:tr w:rsidR="005C1A72" w:rsidRPr="00705D69" w14:paraId="5B0B30DA" w14:textId="77777777" w:rsidTr="00713C5E">
        <w:trPr>
          <w:trHeight w:val="280"/>
        </w:trPr>
        <w:tc>
          <w:tcPr>
            <w:tcW w:w="2540" w:type="dxa"/>
            <w:tcBorders>
              <w:top w:val="nil"/>
              <w:left w:val="nil"/>
              <w:bottom w:val="nil"/>
              <w:right w:val="nil"/>
            </w:tcBorders>
            <w:shd w:val="clear" w:color="auto" w:fill="auto"/>
            <w:noWrap/>
            <w:vAlign w:val="bottom"/>
            <w:hideMark/>
          </w:tcPr>
          <w:p w14:paraId="74C214AA" w14:textId="77777777" w:rsidR="005C1A72" w:rsidRPr="00705D69" w:rsidRDefault="005C1A72" w:rsidP="00713C5E">
            <w:pPr>
              <w:rPr>
                <w:color w:val="000000"/>
                <w:sz w:val="20"/>
                <w:szCs w:val="20"/>
              </w:rPr>
            </w:pPr>
            <w:r w:rsidRPr="00705D69">
              <w:rPr>
                <w:color w:val="000000"/>
                <w:sz w:val="20"/>
                <w:szCs w:val="20"/>
              </w:rPr>
              <w:t>Adenosine</w:t>
            </w:r>
          </w:p>
        </w:tc>
        <w:tc>
          <w:tcPr>
            <w:tcW w:w="2270" w:type="dxa"/>
            <w:tcBorders>
              <w:top w:val="nil"/>
              <w:left w:val="nil"/>
              <w:bottom w:val="nil"/>
              <w:right w:val="nil"/>
            </w:tcBorders>
            <w:shd w:val="clear" w:color="auto" w:fill="auto"/>
            <w:noWrap/>
            <w:hideMark/>
          </w:tcPr>
          <w:p w14:paraId="549FBF9C" w14:textId="77777777" w:rsidR="005C1A72" w:rsidRPr="00705D69" w:rsidRDefault="005C1A72" w:rsidP="00713C5E">
            <w:pPr>
              <w:jc w:val="center"/>
              <w:rPr>
                <w:color w:val="000000"/>
                <w:sz w:val="20"/>
                <w:szCs w:val="20"/>
              </w:rPr>
            </w:pPr>
            <w:r w:rsidRPr="00705D69">
              <w:rPr>
                <w:color w:val="000000"/>
                <w:sz w:val="20"/>
                <w:szCs w:val="20"/>
              </w:rPr>
              <w:t>0.38815</w:t>
            </w:r>
          </w:p>
        </w:tc>
        <w:tc>
          <w:tcPr>
            <w:tcW w:w="1566" w:type="dxa"/>
            <w:tcBorders>
              <w:top w:val="nil"/>
              <w:left w:val="nil"/>
              <w:bottom w:val="nil"/>
              <w:right w:val="nil"/>
            </w:tcBorders>
            <w:shd w:val="clear" w:color="auto" w:fill="auto"/>
            <w:noWrap/>
            <w:hideMark/>
          </w:tcPr>
          <w:p w14:paraId="0F869546" w14:textId="77777777" w:rsidR="005C1A72" w:rsidRPr="00705D69" w:rsidRDefault="005C1A72" w:rsidP="00713C5E">
            <w:pPr>
              <w:jc w:val="center"/>
              <w:rPr>
                <w:color w:val="000000"/>
                <w:sz w:val="20"/>
                <w:szCs w:val="20"/>
              </w:rPr>
            </w:pPr>
            <w:r w:rsidRPr="00705D69">
              <w:rPr>
                <w:color w:val="000000"/>
                <w:sz w:val="20"/>
                <w:szCs w:val="20"/>
              </w:rPr>
              <w:t>-1.3653</w:t>
            </w:r>
          </w:p>
        </w:tc>
        <w:tc>
          <w:tcPr>
            <w:tcW w:w="1566" w:type="dxa"/>
            <w:tcBorders>
              <w:top w:val="nil"/>
              <w:left w:val="nil"/>
              <w:bottom w:val="nil"/>
              <w:right w:val="nil"/>
            </w:tcBorders>
            <w:shd w:val="clear" w:color="auto" w:fill="auto"/>
            <w:noWrap/>
            <w:hideMark/>
          </w:tcPr>
          <w:p w14:paraId="39194A7D" w14:textId="77777777" w:rsidR="005C1A72" w:rsidRPr="00705D69" w:rsidRDefault="005C1A72" w:rsidP="00713C5E">
            <w:pPr>
              <w:jc w:val="center"/>
              <w:rPr>
                <w:color w:val="000000"/>
                <w:sz w:val="20"/>
                <w:szCs w:val="20"/>
              </w:rPr>
            </w:pPr>
            <w:r w:rsidRPr="00705D69">
              <w:rPr>
                <w:color w:val="000000"/>
                <w:sz w:val="20"/>
                <w:szCs w:val="20"/>
              </w:rPr>
              <w:t>0.018808</w:t>
            </w:r>
          </w:p>
        </w:tc>
        <w:tc>
          <w:tcPr>
            <w:tcW w:w="1568" w:type="dxa"/>
            <w:tcBorders>
              <w:top w:val="nil"/>
              <w:left w:val="nil"/>
              <w:bottom w:val="nil"/>
              <w:right w:val="nil"/>
            </w:tcBorders>
            <w:shd w:val="clear" w:color="auto" w:fill="auto"/>
            <w:noWrap/>
            <w:hideMark/>
          </w:tcPr>
          <w:p w14:paraId="1A4B6FC2" w14:textId="77777777" w:rsidR="005C1A72" w:rsidRPr="00705D69" w:rsidRDefault="005C1A72" w:rsidP="00713C5E">
            <w:pPr>
              <w:jc w:val="center"/>
              <w:rPr>
                <w:color w:val="000000"/>
                <w:sz w:val="20"/>
                <w:szCs w:val="20"/>
              </w:rPr>
            </w:pPr>
            <w:r w:rsidRPr="00705D69">
              <w:rPr>
                <w:color w:val="000000"/>
                <w:sz w:val="20"/>
                <w:szCs w:val="20"/>
              </w:rPr>
              <w:t>1.7256</w:t>
            </w:r>
          </w:p>
        </w:tc>
      </w:tr>
      <w:tr w:rsidR="005C1A72" w:rsidRPr="00705D69" w14:paraId="59CE2958" w14:textId="77777777" w:rsidTr="00713C5E">
        <w:trPr>
          <w:trHeight w:val="280"/>
        </w:trPr>
        <w:tc>
          <w:tcPr>
            <w:tcW w:w="2540" w:type="dxa"/>
            <w:tcBorders>
              <w:top w:val="nil"/>
              <w:left w:val="nil"/>
              <w:bottom w:val="nil"/>
              <w:right w:val="nil"/>
            </w:tcBorders>
            <w:shd w:val="clear" w:color="auto" w:fill="auto"/>
            <w:noWrap/>
            <w:vAlign w:val="bottom"/>
            <w:hideMark/>
          </w:tcPr>
          <w:p w14:paraId="575E110E" w14:textId="77777777" w:rsidR="005C1A72" w:rsidRPr="00705D69" w:rsidRDefault="005C1A72" w:rsidP="00713C5E">
            <w:pPr>
              <w:rPr>
                <w:color w:val="000000"/>
                <w:sz w:val="20"/>
                <w:szCs w:val="20"/>
              </w:rPr>
            </w:pPr>
            <w:r w:rsidRPr="00705D69">
              <w:rPr>
                <w:color w:val="000000"/>
                <w:sz w:val="20"/>
                <w:szCs w:val="20"/>
              </w:rPr>
              <w:t>Uracil</w:t>
            </w:r>
          </w:p>
        </w:tc>
        <w:tc>
          <w:tcPr>
            <w:tcW w:w="2270" w:type="dxa"/>
            <w:tcBorders>
              <w:top w:val="nil"/>
              <w:left w:val="nil"/>
              <w:bottom w:val="nil"/>
              <w:right w:val="nil"/>
            </w:tcBorders>
            <w:shd w:val="clear" w:color="auto" w:fill="auto"/>
            <w:noWrap/>
            <w:hideMark/>
          </w:tcPr>
          <w:p w14:paraId="4EC13B93" w14:textId="77777777" w:rsidR="005C1A72" w:rsidRPr="00705D69" w:rsidRDefault="005C1A72" w:rsidP="00713C5E">
            <w:pPr>
              <w:jc w:val="center"/>
              <w:rPr>
                <w:color w:val="000000"/>
                <w:sz w:val="20"/>
                <w:szCs w:val="20"/>
              </w:rPr>
            </w:pPr>
            <w:r w:rsidRPr="00705D69">
              <w:rPr>
                <w:color w:val="000000"/>
                <w:sz w:val="20"/>
                <w:szCs w:val="20"/>
              </w:rPr>
              <w:t>0.29414</w:t>
            </w:r>
          </w:p>
        </w:tc>
        <w:tc>
          <w:tcPr>
            <w:tcW w:w="1566" w:type="dxa"/>
            <w:tcBorders>
              <w:top w:val="nil"/>
              <w:left w:val="nil"/>
              <w:bottom w:val="nil"/>
              <w:right w:val="nil"/>
            </w:tcBorders>
            <w:shd w:val="clear" w:color="auto" w:fill="auto"/>
            <w:noWrap/>
            <w:hideMark/>
          </w:tcPr>
          <w:p w14:paraId="6617490C" w14:textId="77777777" w:rsidR="005C1A72" w:rsidRPr="00705D69" w:rsidRDefault="005C1A72" w:rsidP="00713C5E">
            <w:pPr>
              <w:jc w:val="center"/>
              <w:rPr>
                <w:color w:val="000000"/>
                <w:sz w:val="20"/>
                <w:szCs w:val="20"/>
              </w:rPr>
            </w:pPr>
            <w:r w:rsidRPr="00705D69">
              <w:rPr>
                <w:color w:val="000000"/>
                <w:sz w:val="20"/>
                <w:szCs w:val="20"/>
              </w:rPr>
              <w:t>-1.7654</w:t>
            </w:r>
          </w:p>
        </w:tc>
        <w:tc>
          <w:tcPr>
            <w:tcW w:w="1566" w:type="dxa"/>
            <w:tcBorders>
              <w:top w:val="nil"/>
              <w:left w:val="nil"/>
              <w:bottom w:val="nil"/>
              <w:right w:val="nil"/>
            </w:tcBorders>
            <w:shd w:val="clear" w:color="auto" w:fill="auto"/>
            <w:noWrap/>
            <w:hideMark/>
          </w:tcPr>
          <w:p w14:paraId="265A389D" w14:textId="77777777" w:rsidR="005C1A72" w:rsidRPr="00705D69" w:rsidRDefault="005C1A72" w:rsidP="00713C5E">
            <w:pPr>
              <w:jc w:val="center"/>
              <w:rPr>
                <w:color w:val="000000"/>
                <w:sz w:val="20"/>
                <w:szCs w:val="20"/>
              </w:rPr>
            </w:pPr>
            <w:r w:rsidRPr="00705D69">
              <w:rPr>
                <w:color w:val="000000"/>
                <w:sz w:val="20"/>
                <w:szCs w:val="20"/>
              </w:rPr>
              <w:t>0.02282</w:t>
            </w:r>
          </w:p>
        </w:tc>
        <w:tc>
          <w:tcPr>
            <w:tcW w:w="1568" w:type="dxa"/>
            <w:tcBorders>
              <w:top w:val="nil"/>
              <w:left w:val="nil"/>
              <w:bottom w:val="nil"/>
              <w:right w:val="nil"/>
            </w:tcBorders>
            <w:shd w:val="clear" w:color="auto" w:fill="auto"/>
            <w:noWrap/>
            <w:hideMark/>
          </w:tcPr>
          <w:p w14:paraId="6E3A9E0C" w14:textId="77777777" w:rsidR="005C1A72" w:rsidRPr="00705D69" w:rsidRDefault="005C1A72" w:rsidP="00713C5E">
            <w:pPr>
              <w:jc w:val="center"/>
              <w:rPr>
                <w:color w:val="000000"/>
                <w:sz w:val="20"/>
                <w:szCs w:val="20"/>
              </w:rPr>
            </w:pPr>
            <w:r w:rsidRPr="00705D69">
              <w:rPr>
                <w:color w:val="000000"/>
                <w:sz w:val="20"/>
                <w:szCs w:val="20"/>
              </w:rPr>
              <w:t>1.6417</w:t>
            </w:r>
          </w:p>
        </w:tc>
      </w:tr>
      <w:tr w:rsidR="005C1A72" w:rsidRPr="00705D69" w14:paraId="5BE2A54F" w14:textId="77777777" w:rsidTr="00713C5E">
        <w:trPr>
          <w:trHeight w:val="280"/>
        </w:trPr>
        <w:tc>
          <w:tcPr>
            <w:tcW w:w="2540" w:type="dxa"/>
            <w:tcBorders>
              <w:top w:val="nil"/>
              <w:left w:val="nil"/>
              <w:bottom w:val="nil"/>
              <w:right w:val="nil"/>
            </w:tcBorders>
            <w:shd w:val="clear" w:color="auto" w:fill="auto"/>
            <w:noWrap/>
            <w:vAlign w:val="bottom"/>
            <w:hideMark/>
          </w:tcPr>
          <w:p w14:paraId="5514FFE4" w14:textId="77777777" w:rsidR="005C1A72" w:rsidRPr="00705D69" w:rsidRDefault="005C1A72" w:rsidP="00713C5E">
            <w:pPr>
              <w:rPr>
                <w:color w:val="000000"/>
                <w:sz w:val="20"/>
                <w:szCs w:val="20"/>
              </w:rPr>
            </w:pPr>
            <w:r w:rsidRPr="00705D69">
              <w:rPr>
                <w:color w:val="000000"/>
                <w:sz w:val="20"/>
                <w:szCs w:val="20"/>
              </w:rPr>
              <w:t>Leucine/Isoleucine</w:t>
            </w:r>
          </w:p>
        </w:tc>
        <w:tc>
          <w:tcPr>
            <w:tcW w:w="2270" w:type="dxa"/>
            <w:tcBorders>
              <w:top w:val="nil"/>
              <w:left w:val="nil"/>
              <w:bottom w:val="nil"/>
              <w:right w:val="nil"/>
            </w:tcBorders>
            <w:shd w:val="clear" w:color="auto" w:fill="auto"/>
            <w:noWrap/>
            <w:hideMark/>
          </w:tcPr>
          <w:p w14:paraId="21A9AF63" w14:textId="77777777" w:rsidR="005C1A72" w:rsidRPr="00705D69" w:rsidRDefault="005C1A72" w:rsidP="00713C5E">
            <w:pPr>
              <w:jc w:val="center"/>
              <w:rPr>
                <w:color w:val="000000"/>
                <w:sz w:val="20"/>
                <w:szCs w:val="20"/>
              </w:rPr>
            </w:pPr>
            <w:r w:rsidRPr="00705D69">
              <w:rPr>
                <w:color w:val="000000"/>
                <w:sz w:val="20"/>
                <w:szCs w:val="20"/>
              </w:rPr>
              <w:t>0.38838</w:t>
            </w:r>
          </w:p>
        </w:tc>
        <w:tc>
          <w:tcPr>
            <w:tcW w:w="1566" w:type="dxa"/>
            <w:tcBorders>
              <w:top w:val="nil"/>
              <w:left w:val="nil"/>
              <w:bottom w:val="nil"/>
              <w:right w:val="nil"/>
            </w:tcBorders>
            <w:shd w:val="clear" w:color="auto" w:fill="auto"/>
            <w:noWrap/>
            <w:hideMark/>
          </w:tcPr>
          <w:p w14:paraId="05BA2F7A" w14:textId="77777777" w:rsidR="005C1A72" w:rsidRPr="00705D69" w:rsidRDefault="005C1A72" w:rsidP="00713C5E">
            <w:pPr>
              <w:jc w:val="center"/>
              <w:rPr>
                <w:color w:val="000000"/>
                <w:sz w:val="20"/>
                <w:szCs w:val="20"/>
              </w:rPr>
            </w:pPr>
            <w:r w:rsidRPr="00705D69">
              <w:rPr>
                <w:color w:val="000000"/>
                <w:sz w:val="20"/>
                <w:szCs w:val="20"/>
              </w:rPr>
              <w:t>-1.3645</w:t>
            </w:r>
          </w:p>
        </w:tc>
        <w:tc>
          <w:tcPr>
            <w:tcW w:w="1566" w:type="dxa"/>
            <w:tcBorders>
              <w:top w:val="nil"/>
              <w:left w:val="nil"/>
              <w:bottom w:val="nil"/>
              <w:right w:val="nil"/>
            </w:tcBorders>
            <w:shd w:val="clear" w:color="auto" w:fill="auto"/>
            <w:noWrap/>
            <w:hideMark/>
          </w:tcPr>
          <w:p w14:paraId="52BC0BDF" w14:textId="77777777" w:rsidR="005C1A72" w:rsidRPr="00705D69" w:rsidRDefault="005C1A72" w:rsidP="00713C5E">
            <w:pPr>
              <w:jc w:val="center"/>
              <w:rPr>
                <w:color w:val="000000"/>
                <w:sz w:val="20"/>
                <w:szCs w:val="20"/>
              </w:rPr>
            </w:pPr>
            <w:r w:rsidRPr="00705D69">
              <w:rPr>
                <w:color w:val="000000"/>
                <w:sz w:val="20"/>
                <w:szCs w:val="20"/>
              </w:rPr>
              <w:t>0.029054</w:t>
            </w:r>
          </w:p>
        </w:tc>
        <w:tc>
          <w:tcPr>
            <w:tcW w:w="1568" w:type="dxa"/>
            <w:tcBorders>
              <w:top w:val="nil"/>
              <w:left w:val="nil"/>
              <w:bottom w:val="nil"/>
              <w:right w:val="nil"/>
            </w:tcBorders>
            <w:shd w:val="clear" w:color="auto" w:fill="auto"/>
            <w:noWrap/>
            <w:hideMark/>
          </w:tcPr>
          <w:p w14:paraId="13205ED4" w14:textId="77777777" w:rsidR="005C1A72" w:rsidRPr="00705D69" w:rsidRDefault="005C1A72" w:rsidP="00713C5E">
            <w:pPr>
              <w:jc w:val="center"/>
              <w:rPr>
                <w:color w:val="000000"/>
                <w:sz w:val="20"/>
                <w:szCs w:val="20"/>
              </w:rPr>
            </w:pPr>
            <w:r w:rsidRPr="00705D69">
              <w:rPr>
                <w:color w:val="000000"/>
                <w:sz w:val="20"/>
                <w:szCs w:val="20"/>
              </w:rPr>
              <w:t>1.5368</w:t>
            </w:r>
          </w:p>
        </w:tc>
      </w:tr>
      <w:tr w:rsidR="005C1A72" w:rsidRPr="00705D69" w14:paraId="4591309B" w14:textId="77777777" w:rsidTr="00713C5E">
        <w:trPr>
          <w:trHeight w:val="280"/>
        </w:trPr>
        <w:tc>
          <w:tcPr>
            <w:tcW w:w="2540" w:type="dxa"/>
            <w:tcBorders>
              <w:top w:val="nil"/>
              <w:left w:val="nil"/>
              <w:bottom w:val="nil"/>
              <w:right w:val="nil"/>
            </w:tcBorders>
            <w:shd w:val="clear" w:color="auto" w:fill="auto"/>
            <w:noWrap/>
            <w:vAlign w:val="bottom"/>
            <w:hideMark/>
          </w:tcPr>
          <w:p w14:paraId="20ECADAE" w14:textId="77777777" w:rsidR="005C1A72" w:rsidRPr="00705D69" w:rsidRDefault="005C1A72" w:rsidP="00713C5E">
            <w:pPr>
              <w:rPr>
                <w:color w:val="000000"/>
                <w:sz w:val="20"/>
                <w:szCs w:val="20"/>
              </w:rPr>
            </w:pPr>
            <w:r w:rsidRPr="00705D69">
              <w:rPr>
                <w:color w:val="000000"/>
                <w:sz w:val="20"/>
                <w:szCs w:val="20"/>
              </w:rPr>
              <w:t>Phenylalanine</w:t>
            </w:r>
          </w:p>
        </w:tc>
        <w:tc>
          <w:tcPr>
            <w:tcW w:w="2270" w:type="dxa"/>
            <w:tcBorders>
              <w:top w:val="nil"/>
              <w:left w:val="nil"/>
              <w:bottom w:val="nil"/>
              <w:right w:val="nil"/>
            </w:tcBorders>
            <w:shd w:val="clear" w:color="auto" w:fill="auto"/>
            <w:noWrap/>
            <w:hideMark/>
          </w:tcPr>
          <w:p w14:paraId="32CFA7DB" w14:textId="77777777" w:rsidR="005C1A72" w:rsidRPr="00705D69" w:rsidRDefault="005C1A72" w:rsidP="00713C5E">
            <w:pPr>
              <w:jc w:val="center"/>
              <w:rPr>
                <w:color w:val="000000"/>
                <w:sz w:val="20"/>
                <w:szCs w:val="20"/>
              </w:rPr>
            </w:pPr>
            <w:r w:rsidRPr="00705D69">
              <w:rPr>
                <w:color w:val="000000"/>
                <w:sz w:val="20"/>
                <w:szCs w:val="20"/>
              </w:rPr>
              <w:t>0.43736</w:t>
            </w:r>
          </w:p>
        </w:tc>
        <w:tc>
          <w:tcPr>
            <w:tcW w:w="1566" w:type="dxa"/>
            <w:tcBorders>
              <w:top w:val="nil"/>
              <w:left w:val="nil"/>
              <w:bottom w:val="nil"/>
              <w:right w:val="nil"/>
            </w:tcBorders>
            <w:shd w:val="clear" w:color="auto" w:fill="auto"/>
            <w:noWrap/>
            <w:hideMark/>
          </w:tcPr>
          <w:p w14:paraId="63674683" w14:textId="77777777" w:rsidR="005C1A72" w:rsidRPr="00705D69" w:rsidRDefault="005C1A72" w:rsidP="00713C5E">
            <w:pPr>
              <w:jc w:val="center"/>
              <w:rPr>
                <w:color w:val="000000"/>
                <w:sz w:val="20"/>
                <w:szCs w:val="20"/>
              </w:rPr>
            </w:pPr>
            <w:r w:rsidRPr="00705D69">
              <w:rPr>
                <w:color w:val="000000"/>
                <w:sz w:val="20"/>
                <w:szCs w:val="20"/>
              </w:rPr>
              <w:t>-1.1931</w:t>
            </w:r>
          </w:p>
        </w:tc>
        <w:tc>
          <w:tcPr>
            <w:tcW w:w="1566" w:type="dxa"/>
            <w:tcBorders>
              <w:top w:val="nil"/>
              <w:left w:val="nil"/>
              <w:bottom w:val="nil"/>
              <w:right w:val="nil"/>
            </w:tcBorders>
            <w:shd w:val="clear" w:color="auto" w:fill="auto"/>
            <w:noWrap/>
            <w:hideMark/>
          </w:tcPr>
          <w:p w14:paraId="0C08F426" w14:textId="77777777" w:rsidR="005C1A72" w:rsidRPr="00705D69" w:rsidRDefault="005C1A72" w:rsidP="00713C5E">
            <w:pPr>
              <w:jc w:val="center"/>
              <w:rPr>
                <w:color w:val="000000"/>
                <w:sz w:val="20"/>
                <w:szCs w:val="20"/>
              </w:rPr>
            </w:pPr>
            <w:r w:rsidRPr="00705D69">
              <w:rPr>
                <w:color w:val="000000"/>
                <w:sz w:val="20"/>
                <w:szCs w:val="20"/>
              </w:rPr>
              <w:t>0.029054</w:t>
            </w:r>
          </w:p>
        </w:tc>
        <w:tc>
          <w:tcPr>
            <w:tcW w:w="1568" w:type="dxa"/>
            <w:tcBorders>
              <w:top w:val="nil"/>
              <w:left w:val="nil"/>
              <w:bottom w:val="nil"/>
              <w:right w:val="nil"/>
            </w:tcBorders>
            <w:shd w:val="clear" w:color="auto" w:fill="auto"/>
            <w:noWrap/>
            <w:hideMark/>
          </w:tcPr>
          <w:p w14:paraId="4E8B0023" w14:textId="77777777" w:rsidR="005C1A72" w:rsidRPr="00705D69" w:rsidRDefault="005C1A72" w:rsidP="00713C5E">
            <w:pPr>
              <w:jc w:val="center"/>
              <w:rPr>
                <w:color w:val="000000"/>
                <w:sz w:val="20"/>
                <w:szCs w:val="20"/>
              </w:rPr>
            </w:pPr>
            <w:r w:rsidRPr="00705D69">
              <w:rPr>
                <w:color w:val="000000"/>
                <w:sz w:val="20"/>
                <w:szCs w:val="20"/>
              </w:rPr>
              <w:t>1.5368</w:t>
            </w:r>
          </w:p>
        </w:tc>
      </w:tr>
      <w:tr w:rsidR="005C1A72" w:rsidRPr="00705D69" w14:paraId="0E9BC9FE" w14:textId="77777777" w:rsidTr="00713C5E">
        <w:trPr>
          <w:trHeight w:val="280"/>
        </w:trPr>
        <w:tc>
          <w:tcPr>
            <w:tcW w:w="2540" w:type="dxa"/>
            <w:tcBorders>
              <w:top w:val="nil"/>
              <w:left w:val="nil"/>
              <w:bottom w:val="nil"/>
              <w:right w:val="nil"/>
            </w:tcBorders>
            <w:shd w:val="clear" w:color="auto" w:fill="auto"/>
            <w:noWrap/>
            <w:vAlign w:val="bottom"/>
            <w:hideMark/>
          </w:tcPr>
          <w:p w14:paraId="6E0287BE" w14:textId="77777777" w:rsidR="005C1A72" w:rsidRPr="00705D69" w:rsidRDefault="005C1A72" w:rsidP="00713C5E">
            <w:pPr>
              <w:rPr>
                <w:color w:val="000000"/>
                <w:sz w:val="20"/>
                <w:szCs w:val="20"/>
              </w:rPr>
            </w:pPr>
            <w:r w:rsidRPr="00705D69">
              <w:rPr>
                <w:color w:val="000000"/>
                <w:sz w:val="20"/>
                <w:szCs w:val="20"/>
              </w:rPr>
              <w:t>Guanosine</w:t>
            </w:r>
          </w:p>
        </w:tc>
        <w:tc>
          <w:tcPr>
            <w:tcW w:w="2270" w:type="dxa"/>
            <w:tcBorders>
              <w:top w:val="nil"/>
              <w:left w:val="nil"/>
              <w:bottom w:val="nil"/>
              <w:right w:val="nil"/>
            </w:tcBorders>
            <w:shd w:val="clear" w:color="auto" w:fill="auto"/>
            <w:noWrap/>
            <w:hideMark/>
          </w:tcPr>
          <w:p w14:paraId="721E7144" w14:textId="77777777" w:rsidR="005C1A72" w:rsidRPr="00705D69" w:rsidRDefault="005C1A72" w:rsidP="00713C5E">
            <w:pPr>
              <w:jc w:val="center"/>
              <w:rPr>
                <w:color w:val="000000"/>
                <w:sz w:val="20"/>
                <w:szCs w:val="20"/>
              </w:rPr>
            </w:pPr>
            <w:r w:rsidRPr="00705D69">
              <w:rPr>
                <w:color w:val="000000"/>
                <w:sz w:val="20"/>
                <w:szCs w:val="20"/>
              </w:rPr>
              <w:t>0.39487</w:t>
            </w:r>
          </w:p>
        </w:tc>
        <w:tc>
          <w:tcPr>
            <w:tcW w:w="1566" w:type="dxa"/>
            <w:tcBorders>
              <w:top w:val="nil"/>
              <w:left w:val="nil"/>
              <w:bottom w:val="nil"/>
              <w:right w:val="nil"/>
            </w:tcBorders>
            <w:shd w:val="clear" w:color="auto" w:fill="auto"/>
            <w:noWrap/>
            <w:hideMark/>
          </w:tcPr>
          <w:p w14:paraId="14EC379D" w14:textId="77777777" w:rsidR="005C1A72" w:rsidRPr="00705D69" w:rsidRDefault="005C1A72" w:rsidP="00713C5E">
            <w:pPr>
              <w:jc w:val="center"/>
              <w:rPr>
                <w:color w:val="000000"/>
                <w:sz w:val="20"/>
                <w:szCs w:val="20"/>
              </w:rPr>
            </w:pPr>
            <w:r w:rsidRPr="00705D69">
              <w:rPr>
                <w:color w:val="000000"/>
                <w:sz w:val="20"/>
                <w:szCs w:val="20"/>
              </w:rPr>
              <w:t>-1.3405</w:t>
            </w:r>
          </w:p>
        </w:tc>
        <w:tc>
          <w:tcPr>
            <w:tcW w:w="1566" w:type="dxa"/>
            <w:tcBorders>
              <w:top w:val="nil"/>
              <w:left w:val="nil"/>
              <w:bottom w:val="nil"/>
              <w:right w:val="nil"/>
            </w:tcBorders>
            <w:shd w:val="clear" w:color="auto" w:fill="auto"/>
            <w:noWrap/>
            <w:hideMark/>
          </w:tcPr>
          <w:p w14:paraId="451E49E4" w14:textId="77777777" w:rsidR="005C1A72" w:rsidRPr="00705D69" w:rsidRDefault="005C1A72" w:rsidP="00713C5E">
            <w:pPr>
              <w:jc w:val="center"/>
              <w:rPr>
                <w:color w:val="000000"/>
                <w:sz w:val="20"/>
                <w:szCs w:val="20"/>
              </w:rPr>
            </w:pPr>
            <w:r w:rsidRPr="00705D69">
              <w:rPr>
                <w:color w:val="000000"/>
                <w:sz w:val="20"/>
                <w:szCs w:val="20"/>
              </w:rPr>
              <w:t>0.031937</w:t>
            </w:r>
          </w:p>
        </w:tc>
        <w:tc>
          <w:tcPr>
            <w:tcW w:w="1568" w:type="dxa"/>
            <w:tcBorders>
              <w:top w:val="nil"/>
              <w:left w:val="nil"/>
              <w:bottom w:val="nil"/>
              <w:right w:val="nil"/>
            </w:tcBorders>
            <w:shd w:val="clear" w:color="auto" w:fill="auto"/>
            <w:noWrap/>
            <w:hideMark/>
          </w:tcPr>
          <w:p w14:paraId="36059116" w14:textId="77777777" w:rsidR="005C1A72" w:rsidRPr="00705D69" w:rsidRDefault="005C1A72" w:rsidP="00713C5E">
            <w:pPr>
              <w:jc w:val="center"/>
              <w:rPr>
                <w:color w:val="000000"/>
                <w:sz w:val="20"/>
                <w:szCs w:val="20"/>
              </w:rPr>
            </w:pPr>
            <w:r w:rsidRPr="00705D69">
              <w:rPr>
                <w:color w:val="000000"/>
                <w:sz w:val="20"/>
                <w:szCs w:val="20"/>
              </w:rPr>
              <w:t>1.4957</w:t>
            </w:r>
          </w:p>
        </w:tc>
      </w:tr>
      <w:tr w:rsidR="005C1A72" w:rsidRPr="00705D69" w14:paraId="19FCF0C1" w14:textId="77777777" w:rsidTr="00713C5E">
        <w:trPr>
          <w:trHeight w:val="280"/>
        </w:trPr>
        <w:tc>
          <w:tcPr>
            <w:tcW w:w="2540" w:type="dxa"/>
            <w:tcBorders>
              <w:top w:val="nil"/>
              <w:left w:val="nil"/>
              <w:bottom w:val="nil"/>
              <w:right w:val="nil"/>
            </w:tcBorders>
            <w:shd w:val="clear" w:color="auto" w:fill="auto"/>
            <w:noWrap/>
            <w:vAlign w:val="bottom"/>
            <w:hideMark/>
          </w:tcPr>
          <w:p w14:paraId="09A0D651" w14:textId="77777777" w:rsidR="005C1A72" w:rsidRPr="00705D69" w:rsidRDefault="005C1A72" w:rsidP="00713C5E">
            <w:pPr>
              <w:rPr>
                <w:color w:val="000000"/>
                <w:sz w:val="20"/>
                <w:szCs w:val="20"/>
              </w:rPr>
            </w:pPr>
            <w:r w:rsidRPr="00705D69">
              <w:rPr>
                <w:color w:val="000000"/>
                <w:sz w:val="20"/>
                <w:szCs w:val="20"/>
              </w:rPr>
              <w:t>Pantothenate</w:t>
            </w:r>
          </w:p>
        </w:tc>
        <w:tc>
          <w:tcPr>
            <w:tcW w:w="2270" w:type="dxa"/>
            <w:tcBorders>
              <w:top w:val="nil"/>
              <w:left w:val="nil"/>
              <w:bottom w:val="nil"/>
              <w:right w:val="nil"/>
            </w:tcBorders>
            <w:shd w:val="clear" w:color="auto" w:fill="auto"/>
            <w:noWrap/>
            <w:hideMark/>
          </w:tcPr>
          <w:p w14:paraId="7A4A8803" w14:textId="77777777" w:rsidR="005C1A72" w:rsidRPr="00705D69" w:rsidRDefault="005C1A72" w:rsidP="00713C5E">
            <w:pPr>
              <w:jc w:val="center"/>
              <w:rPr>
                <w:color w:val="000000"/>
                <w:sz w:val="20"/>
                <w:szCs w:val="20"/>
              </w:rPr>
            </w:pPr>
            <w:r w:rsidRPr="00705D69">
              <w:rPr>
                <w:color w:val="000000"/>
                <w:sz w:val="20"/>
                <w:szCs w:val="20"/>
              </w:rPr>
              <w:t>0.44825</w:t>
            </w:r>
          </w:p>
        </w:tc>
        <w:tc>
          <w:tcPr>
            <w:tcW w:w="1566" w:type="dxa"/>
            <w:tcBorders>
              <w:top w:val="nil"/>
              <w:left w:val="nil"/>
              <w:bottom w:val="nil"/>
              <w:right w:val="nil"/>
            </w:tcBorders>
            <w:shd w:val="clear" w:color="auto" w:fill="auto"/>
            <w:noWrap/>
            <w:hideMark/>
          </w:tcPr>
          <w:p w14:paraId="1850C9D6" w14:textId="77777777" w:rsidR="005C1A72" w:rsidRPr="00705D69" w:rsidRDefault="005C1A72" w:rsidP="00713C5E">
            <w:pPr>
              <w:jc w:val="center"/>
              <w:rPr>
                <w:color w:val="000000"/>
                <w:sz w:val="20"/>
                <w:szCs w:val="20"/>
              </w:rPr>
            </w:pPr>
            <w:r w:rsidRPr="00705D69">
              <w:rPr>
                <w:color w:val="000000"/>
                <w:sz w:val="20"/>
                <w:szCs w:val="20"/>
              </w:rPr>
              <w:t>-1.1576</w:t>
            </w:r>
          </w:p>
        </w:tc>
        <w:tc>
          <w:tcPr>
            <w:tcW w:w="1566" w:type="dxa"/>
            <w:tcBorders>
              <w:top w:val="nil"/>
              <w:left w:val="nil"/>
              <w:bottom w:val="nil"/>
              <w:right w:val="nil"/>
            </w:tcBorders>
            <w:shd w:val="clear" w:color="auto" w:fill="auto"/>
            <w:noWrap/>
            <w:hideMark/>
          </w:tcPr>
          <w:p w14:paraId="6E5BDC33" w14:textId="77777777" w:rsidR="005C1A72" w:rsidRPr="00705D69" w:rsidRDefault="005C1A72" w:rsidP="00713C5E">
            <w:pPr>
              <w:jc w:val="center"/>
              <w:rPr>
                <w:color w:val="000000"/>
                <w:sz w:val="20"/>
                <w:szCs w:val="20"/>
              </w:rPr>
            </w:pPr>
            <w:r w:rsidRPr="00705D69">
              <w:rPr>
                <w:color w:val="000000"/>
                <w:sz w:val="20"/>
                <w:szCs w:val="20"/>
              </w:rPr>
              <w:t>0.041964</w:t>
            </w:r>
          </w:p>
        </w:tc>
        <w:tc>
          <w:tcPr>
            <w:tcW w:w="1568" w:type="dxa"/>
            <w:tcBorders>
              <w:top w:val="nil"/>
              <w:left w:val="nil"/>
              <w:bottom w:val="nil"/>
              <w:right w:val="nil"/>
            </w:tcBorders>
            <w:shd w:val="clear" w:color="auto" w:fill="auto"/>
            <w:noWrap/>
            <w:hideMark/>
          </w:tcPr>
          <w:p w14:paraId="551B78FA" w14:textId="77777777" w:rsidR="005C1A72" w:rsidRPr="00705D69" w:rsidRDefault="005C1A72" w:rsidP="00713C5E">
            <w:pPr>
              <w:jc w:val="center"/>
              <w:rPr>
                <w:color w:val="000000"/>
                <w:sz w:val="20"/>
                <w:szCs w:val="20"/>
              </w:rPr>
            </w:pPr>
            <w:r w:rsidRPr="00705D69">
              <w:rPr>
                <w:color w:val="000000"/>
                <w:sz w:val="20"/>
                <w:szCs w:val="20"/>
              </w:rPr>
              <w:t>1.3771</w:t>
            </w:r>
          </w:p>
        </w:tc>
      </w:tr>
      <w:tr w:rsidR="005C1A72" w:rsidRPr="00705D69" w14:paraId="2B1D2CEF" w14:textId="77777777" w:rsidTr="00713C5E">
        <w:trPr>
          <w:trHeight w:val="280"/>
        </w:trPr>
        <w:tc>
          <w:tcPr>
            <w:tcW w:w="2540" w:type="dxa"/>
            <w:tcBorders>
              <w:top w:val="nil"/>
              <w:left w:val="nil"/>
              <w:bottom w:val="nil"/>
              <w:right w:val="nil"/>
            </w:tcBorders>
            <w:shd w:val="clear" w:color="auto" w:fill="auto"/>
            <w:noWrap/>
            <w:vAlign w:val="bottom"/>
            <w:hideMark/>
          </w:tcPr>
          <w:p w14:paraId="17ACDF1A" w14:textId="77777777" w:rsidR="005C1A72" w:rsidRPr="00705D69" w:rsidRDefault="005C1A72" w:rsidP="00713C5E">
            <w:pPr>
              <w:rPr>
                <w:color w:val="000000"/>
                <w:sz w:val="20"/>
                <w:szCs w:val="20"/>
              </w:rPr>
            </w:pPr>
            <w:r w:rsidRPr="00705D69">
              <w:rPr>
                <w:color w:val="000000"/>
                <w:sz w:val="20"/>
                <w:szCs w:val="20"/>
              </w:rPr>
              <w:t>Methionine</w:t>
            </w:r>
          </w:p>
        </w:tc>
        <w:tc>
          <w:tcPr>
            <w:tcW w:w="2270" w:type="dxa"/>
            <w:tcBorders>
              <w:top w:val="nil"/>
              <w:left w:val="nil"/>
              <w:bottom w:val="nil"/>
              <w:right w:val="nil"/>
            </w:tcBorders>
            <w:shd w:val="clear" w:color="auto" w:fill="auto"/>
            <w:noWrap/>
            <w:hideMark/>
          </w:tcPr>
          <w:p w14:paraId="5DF7AAC1" w14:textId="77777777" w:rsidR="005C1A72" w:rsidRPr="00705D69" w:rsidRDefault="005C1A72" w:rsidP="00713C5E">
            <w:pPr>
              <w:jc w:val="center"/>
              <w:rPr>
                <w:color w:val="000000"/>
                <w:sz w:val="20"/>
                <w:szCs w:val="20"/>
              </w:rPr>
            </w:pPr>
            <w:r w:rsidRPr="00705D69">
              <w:rPr>
                <w:color w:val="000000"/>
                <w:sz w:val="20"/>
                <w:szCs w:val="20"/>
              </w:rPr>
              <w:t>0.33675</w:t>
            </w:r>
          </w:p>
        </w:tc>
        <w:tc>
          <w:tcPr>
            <w:tcW w:w="1566" w:type="dxa"/>
            <w:tcBorders>
              <w:top w:val="nil"/>
              <w:left w:val="nil"/>
              <w:bottom w:val="nil"/>
              <w:right w:val="nil"/>
            </w:tcBorders>
            <w:shd w:val="clear" w:color="auto" w:fill="auto"/>
            <w:noWrap/>
            <w:hideMark/>
          </w:tcPr>
          <w:p w14:paraId="015EA4CE" w14:textId="77777777" w:rsidR="005C1A72" w:rsidRPr="00705D69" w:rsidRDefault="005C1A72" w:rsidP="00713C5E">
            <w:pPr>
              <w:jc w:val="center"/>
              <w:rPr>
                <w:color w:val="000000"/>
                <w:sz w:val="20"/>
                <w:szCs w:val="20"/>
              </w:rPr>
            </w:pPr>
            <w:r w:rsidRPr="00705D69">
              <w:rPr>
                <w:color w:val="000000"/>
                <w:sz w:val="20"/>
                <w:szCs w:val="20"/>
              </w:rPr>
              <w:t>-1.5703</w:t>
            </w:r>
          </w:p>
        </w:tc>
        <w:tc>
          <w:tcPr>
            <w:tcW w:w="1566" w:type="dxa"/>
            <w:tcBorders>
              <w:top w:val="nil"/>
              <w:left w:val="nil"/>
              <w:bottom w:val="nil"/>
              <w:right w:val="nil"/>
            </w:tcBorders>
            <w:shd w:val="clear" w:color="auto" w:fill="auto"/>
            <w:noWrap/>
            <w:hideMark/>
          </w:tcPr>
          <w:p w14:paraId="26E51B86" w14:textId="77777777" w:rsidR="005C1A72" w:rsidRPr="00705D69" w:rsidRDefault="005C1A72" w:rsidP="00713C5E">
            <w:pPr>
              <w:jc w:val="center"/>
              <w:rPr>
                <w:color w:val="000000"/>
                <w:sz w:val="20"/>
                <w:szCs w:val="20"/>
              </w:rPr>
            </w:pPr>
            <w:r w:rsidRPr="00705D69">
              <w:rPr>
                <w:color w:val="000000"/>
                <w:sz w:val="20"/>
                <w:szCs w:val="20"/>
              </w:rPr>
              <w:t>0.047542</w:t>
            </w:r>
          </w:p>
        </w:tc>
        <w:tc>
          <w:tcPr>
            <w:tcW w:w="1568" w:type="dxa"/>
            <w:tcBorders>
              <w:top w:val="nil"/>
              <w:left w:val="nil"/>
              <w:bottom w:val="nil"/>
              <w:right w:val="nil"/>
            </w:tcBorders>
            <w:shd w:val="clear" w:color="auto" w:fill="auto"/>
            <w:noWrap/>
            <w:hideMark/>
          </w:tcPr>
          <w:p w14:paraId="3E5DAF5C" w14:textId="77777777" w:rsidR="005C1A72" w:rsidRPr="00705D69" w:rsidRDefault="005C1A72" w:rsidP="00713C5E">
            <w:pPr>
              <w:jc w:val="center"/>
              <w:rPr>
                <w:color w:val="000000"/>
                <w:sz w:val="20"/>
                <w:szCs w:val="20"/>
              </w:rPr>
            </w:pPr>
            <w:r w:rsidRPr="00705D69">
              <w:rPr>
                <w:color w:val="000000"/>
                <w:sz w:val="20"/>
                <w:szCs w:val="20"/>
              </w:rPr>
              <w:t>1.3229</w:t>
            </w:r>
          </w:p>
        </w:tc>
      </w:tr>
      <w:tr w:rsidR="005C1A72" w:rsidRPr="00705D69" w14:paraId="7B2E7302" w14:textId="77777777" w:rsidTr="00713C5E">
        <w:trPr>
          <w:trHeight w:val="280"/>
        </w:trPr>
        <w:tc>
          <w:tcPr>
            <w:tcW w:w="2540" w:type="dxa"/>
            <w:tcBorders>
              <w:top w:val="nil"/>
              <w:left w:val="nil"/>
              <w:bottom w:val="nil"/>
              <w:right w:val="nil"/>
            </w:tcBorders>
            <w:shd w:val="clear" w:color="auto" w:fill="auto"/>
            <w:noWrap/>
            <w:vAlign w:val="bottom"/>
            <w:hideMark/>
          </w:tcPr>
          <w:p w14:paraId="19519A27" w14:textId="77777777" w:rsidR="005C1A72" w:rsidRPr="00705D69" w:rsidRDefault="005C1A72" w:rsidP="00713C5E">
            <w:pPr>
              <w:rPr>
                <w:color w:val="000000"/>
                <w:sz w:val="20"/>
                <w:szCs w:val="20"/>
              </w:rPr>
            </w:pPr>
            <w:r w:rsidRPr="00705D69">
              <w:rPr>
                <w:color w:val="000000"/>
                <w:sz w:val="20"/>
                <w:szCs w:val="20"/>
              </w:rPr>
              <w:t>Hypoxanthine</w:t>
            </w:r>
          </w:p>
        </w:tc>
        <w:tc>
          <w:tcPr>
            <w:tcW w:w="2270" w:type="dxa"/>
            <w:tcBorders>
              <w:top w:val="nil"/>
              <w:left w:val="nil"/>
              <w:bottom w:val="nil"/>
              <w:right w:val="nil"/>
            </w:tcBorders>
            <w:shd w:val="clear" w:color="auto" w:fill="auto"/>
            <w:noWrap/>
            <w:hideMark/>
          </w:tcPr>
          <w:p w14:paraId="6A938F06" w14:textId="77777777" w:rsidR="005C1A72" w:rsidRPr="00705D69" w:rsidRDefault="005C1A72" w:rsidP="00713C5E">
            <w:pPr>
              <w:jc w:val="center"/>
              <w:rPr>
                <w:color w:val="000000"/>
                <w:sz w:val="20"/>
                <w:szCs w:val="20"/>
              </w:rPr>
            </w:pPr>
            <w:r w:rsidRPr="00705D69">
              <w:rPr>
                <w:color w:val="000000"/>
                <w:sz w:val="20"/>
                <w:szCs w:val="20"/>
              </w:rPr>
              <w:t>0.39639</w:t>
            </w:r>
          </w:p>
        </w:tc>
        <w:tc>
          <w:tcPr>
            <w:tcW w:w="1566" w:type="dxa"/>
            <w:tcBorders>
              <w:top w:val="nil"/>
              <w:left w:val="nil"/>
              <w:bottom w:val="nil"/>
              <w:right w:val="nil"/>
            </w:tcBorders>
            <w:shd w:val="clear" w:color="auto" w:fill="auto"/>
            <w:noWrap/>
            <w:hideMark/>
          </w:tcPr>
          <w:p w14:paraId="39E2D69C" w14:textId="77777777" w:rsidR="005C1A72" w:rsidRPr="00705D69" w:rsidRDefault="005C1A72" w:rsidP="00713C5E">
            <w:pPr>
              <w:jc w:val="center"/>
              <w:rPr>
                <w:color w:val="000000"/>
                <w:sz w:val="20"/>
                <w:szCs w:val="20"/>
              </w:rPr>
            </w:pPr>
            <w:r w:rsidRPr="00705D69">
              <w:rPr>
                <w:color w:val="000000"/>
                <w:sz w:val="20"/>
                <w:szCs w:val="20"/>
              </w:rPr>
              <w:t>-1.335</w:t>
            </w:r>
          </w:p>
        </w:tc>
        <w:tc>
          <w:tcPr>
            <w:tcW w:w="1566" w:type="dxa"/>
            <w:tcBorders>
              <w:top w:val="nil"/>
              <w:left w:val="nil"/>
              <w:bottom w:val="nil"/>
              <w:right w:val="nil"/>
            </w:tcBorders>
            <w:shd w:val="clear" w:color="auto" w:fill="auto"/>
            <w:noWrap/>
            <w:hideMark/>
          </w:tcPr>
          <w:p w14:paraId="4E4FFB0F" w14:textId="77777777" w:rsidR="005C1A72" w:rsidRPr="00705D69" w:rsidRDefault="005C1A72" w:rsidP="00713C5E">
            <w:pPr>
              <w:jc w:val="center"/>
              <w:rPr>
                <w:color w:val="000000"/>
                <w:sz w:val="20"/>
                <w:szCs w:val="20"/>
              </w:rPr>
            </w:pPr>
            <w:r w:rsidRPr="00705D69">
              <w:rPr>
                <w:color w:val="000000"/>
                <w:sz w:val="20"/>
                <w:szCs w:val="20"/>
              </w:rPr>
              <w:t>0.047542</w:t>
            </w:r>
          </w:p>
        </w:tc>
        <w:tc>
          <w:tcPr>
            <w:tcW w:w="1568" w:type="dxa"/>
            <w:tcBorders>
              <w:top w:val="nil"/>
              <w:left w:val="nil"/>
              <w:bottom w:val="nil"/>
              <w:right w:val="nil"/>
            </w:tcBorders>
            <w:shd w:val="clear" w:color="auto" w:fill="auto"/>
            <w:noWrap/>
            <w:hideMark/>
          </w:tcPr>
          <w:p w14:paraId="6D5F46DD" w14:textId="77777777" w:rsidR="005C1A72" w:rsidRPr="00705D69" w:rsidRDefault="005C1A72" w:rsidP="00713C5E">
            <w:pPr>
              <w:jc w:val="center"/>
              <w:rPr>
                <w:color w:val="000000"/>
                <w:sz w:val="20"/>
                <w:szCs w:val="20"/>
              </w:rPr>
            </w:pPr>
            <w:r w:rsidRPr="00705D69">
              <w:rPr>
                <w:color w:val="000000"/>
                <w:sz w:val="20"/>
                <w:szCs w:val="20"/>
              </w:rPr>
              <w:t>1.3229</w:t>
            </w:r>
          </w:p>
        </w:tc>
      </w:tr>
      <w:tr w:rsidR="005C1A72" w:rsidRPr="00705D69" w14:paraId="37DA6124" w14:textId="77777777" w:rsidTr="00713C5E">
        <w:trPr>
          <w:trHeight w:val="346"/>
        </w:trPr>
        <w:tc>
          <w:tcPr>
            <w:tcW w:w="9512" w:type="dxa"/>
            <w:gridSpan w:val="5"/>
            <w:tcBorders>
              <w:top w:val="nil"/>
              <w:left w:val="nil"/>
              <w:bottom w:val="nil"/>
              <w:right w:val="nil"/>
            </w:tcBorders>
            <w:shd w:val="clear" w:color="auto" w:fill="F2F2F2" w:themeFill="background1" w:themeFillShade="F2"/>
            <w:noWrap/>
            <w:vAlign w:val="center"/>
          </w:tcPr>
          <w:p w14:paraId="3FFF1521" w14:textId="77777777" w:rsidR="005C1A72" w:rsidRPr="00705D69" w:rsidRDefault="005C1A72" w:rsidP="00713C5E">
            <w:pPr>
              <w:rPr>
                <w:b/>
                <w:bCs/>
                <w:color w:val="000000"/>
                <w:sz w:val="20"/>
                <w:szCs w:val="20"/>
              </w:rPr>
            </w:pPr>
            <w:r w:rsidRPr="00705D69">
              <w:rPr>
                <w:b/>
                <w:bCs/>
                <w:color w:val="000000"/>
                <w:sz w:val="20"/>
                <w:szCs w:val="20"/>
              </w:rPr>
              <w:t>30-35 cm grave soil vs 30-35 cm control grave soil</w:t>
            </w:r>
          </w:p>
        </w:tc>
      </w:tr>
      <w:tr w:rsidR="005C1A72" w:rsidRPr="00705D69" w14:paraId="1212D102" w14:textId="77777777" w:rsidTr="00713C5E">
        <w:trPr>
          <w:trHeight w:val="280"/>
        </w:trPr>
        <w:tc>
          <w:tcPr>
            <w:tcW w:w="2540" w:type="dxa"/>
            <w:tcBorders>
              <w:top w:val="nil"/>
              <w:left w:val="nil"/>
              <w:bottom w:val="nil"/>
              <w:right w:val="nil"/>
            </w:tcBorders>
            <w:shd w:val="clear" w:color="auto" w:fill="auto"/>
            <w:noWrap/>
            <w:vAlign w:val="bottom"/>
            <w:hideMark/>
          </w:tcPr>
          <w:p w14:paraId="4FCD66DD" w14:textId="77777777" w:rsidR="005C1A72" w:rsidRPr="00705D69" w:rsidRDefault="005C1A72" w:rsidP="00713C5E">
            <w:pPr>
              <w:rPr>
                <w:color w:val="000000"/>
                <w:sz w:val="20"/>
                <w:szCs w:val="20"/>
              </w:rPr>
            </w:pPr>
            <w:r w:rsidRPr="00705D69">
              <w:rPr>
                <w:color w:val="000000"/>
                <w:sz w:val="20"/>
                <w:szCs w:val="20"/>
              </w:rPr>
              <w:t>Hydroxybenzoate</w:t>
            </w:r>
          </w:p>
        </w:tc>
        <w:tc>
          <w:tcPr>
            <w:tcW w:w="2270" w:type="dxa"/>
            <w:tcBorders>
              <w:top w:val="nil"/>
              <w:left w:val="nil"/>
              <w:bottom w:val="nil"/>
              <w:right w:val="nil"/>
            </w:tcBorders>
            <w:shd w:val="clear" w:color="auto" w:fill="auto"/>
            <w:noWrap/>
            <w:hideMark/>
          </w:tcPr>
          <w:p w14:paraId="15EFFC63" w14:textId="77777777" w:rsidR="005C1A72" w:rsidRPr="00705D69" w:rsidRDefault="005C1A72" w:rsidP="00713C5E">
            <w:pPr>
              <w:jc w:val="center"/>
              <w:rPr>
                <w:color w:val="000000"/>
                <w:sz w:val="20"/>
                <w:szCs w:val="20"/>
              </w:rPr>
            </w:pPr>
            <w:r w:rsidRPr="00705D69">
              <w:rPr>
                <w:color w:val="000000"/>
                <w:sz w:val="20"/>
                <w:szCs w:val="20"/>
              </w:rPr>
              <w:t>4.8397</w:t>
            </w:r>
          </w:p>
        </w:tc>
        <w:tc>
          <w:tcPr>
            <w:tcW w:w="1566" w:type="dxa"/>
            <w:tcBorders>
              <w:top w:val="nil"/>
              <w:left w:val="nil"/>
              <w:bottom w:val="nil"/>
              <w:right w:val="nil"/>
            </w:tcBorders>
            <w:shd w:val="clear" w:color="auto" w:fill="auto"/>
            <w:noWrap/>
            <w:hideMark/>
          </w:tcPr>
          <w:p w14:paraId="32B21C1C" w14:textId="77777777" w:rsidR="005C1A72" w:rsidRPr="00705D69" w:rsidRDefault="005C1A72" w:rsidP="00713C5E">
            <w:pPr>
              <w:jc w:val="center"/>
              <w:rPr>
                <w:color w:val="000000"/>
                <w:sz w:val="20"/>
                <w:szCs w:val="20"/>
              </w:rPr>
            </w:pPr>
            <w:r w:rsidRPr="00705D69">
              <w:rPr>
                <w:color w:val="000000"/>
                <w:sz w:val="20"/>
                <w:szCs w:val="20"/>
              </w:rPr>
              <w:t>2.2749</w:t>
            </w:r>
          </w:p>
        </w:tc>
        <w:tc>
          <w:tcPr>
            <w:tcW w:w="1566" w:type="dxa"/>
            <w:tcBorders>
              <w:top w:val="nil"/>
              <w:left w:val="nil"/>
              <w:bottom w:val="nil"/>
              <w:right w:val="nil"/>
            </w:tcBorders>
            <w:shd w:val="clear" w:color="auto" w:fill="auto"/>
            <w:noWrap/>
            <w:hideMark/>
          </w:tcPr>
          <w:p w14:paraId="75ED3636" w14:textId="77777777" w:rsidR="005C1A72" w:rsidRPr="00705D69" w:rsidRDefault="005C1A72" w:rsidP="00713C5E">
            <w:pPr>
              <w:jc w:val="center"/>
              <w:rPr>
                <w:color w:val="000000"/>
                <w:sz w:val="20"/>
                <w:szCs w:val="20"/>
              </w:rPr>
            </w:pPr>
            <w:r w:rsidRPr="00705D69">
              <w:rPr>
                <w:color w:val="000000"/>
                <w:sz w:val="20"/>
                <w:szCs w:val="20"/>
              </w:rPr>
              <w:t>0.029574</w:t>
            </w:r>
          </w:p>
        </w:tc>
        <w:tc>
          <w:tcPr>
            <w:tcW w:w="1568" w:type="dxa"/>
            <w:tcBorders>
              <w:top w:val="nil"/>
              <w:left w:val="nil"/>
              <w:bottom w:val="nil"/>
              <w:right w:val="nil"/>
            </w:tcBorders>
            <w:shd w:val="clear" w:color="auto" w:fill="auto"/>
            <w:noWrap/>
            <w:hideMark/>
          </w:tcPr>
          <w:p w14:paraId="28459FDE" w14:textId="77777777" w:rsidR="005C1A72" w:rsidRPr="00705D69" w:rsidRDefault="005C1A72" w:rsidP="00713C5E">
            <w:pPr>
              <w:jc w:val="center"/>
              <w:rPr>
                <w:color w:val="000000"/>
                <w:sz w:val="20"/>
                <w:szCs w:val="20"/>
              </w:rPr>
            </w:pPr>
            <w:r w:rsidRPr="00705D69">
              <w:rPr>
                <w:color w:val="000000"/>
                <w:sz w:val="20"/>
                <w:szCs w:val="20"/>
              </w:rPr>
              <w:t>1.5291</w:t>
            </w:r>
          </w:p>
        </w:tc>
      </w:tr>
      <w:tr w:rsidR="005C1A72" w:rsidRPr="00705D69" w14:paraId="4648CBC0" w14:textId="77777777" w:rsidTr="00713C5E">
        <w:trPr>
          <w:trHeight w:val="280"/>
        </w:trPr>
        <w:tc>
          <w:tcPr>
            <w:tcW w:w="2540" w:type="dxa"/>
            <w:tcBorders>
              <w:top w:val="nil"/>
              <w:left w:val="nil"/>
              <w:bottom w:val="nil"/>
              <w:right w:val="nil"/>
            </w:tcBorders>
            <w:shd w:val="clear" w:color="auto" w:fill="auto"/>
            <w:noWrap/>
            <w:vAlign w:val="bottom"/>
            <w:hideMark/>
          </w:tcPr>
          <w:p w14:paraId="76E8E688" w14:textId="77777777" w:rsidR="005C1A72" w:rsidRPr="00705D69" w:rsidRDefault="005C1A72" w:rsidP="00713C5E">
            <w:pPr>
              <w:rPr>
                <w:color w:val="000000"/>
                <w:sz w:val="20"/>
                <w:szCs w:val="20"/>
              </w:rPr>
            </w:pPr>
            <w:r w:rsidRPr="00705D69">
              <w:rPr>
                <w:color w:val="000000"/>
                <w:sz w:val="20"/>
                <w:szCs w:val="20"/>
              </w:rPr>
              <w:t>Homocysteine</w:t>
            </w:r>
          </w:p>
        </w:tc>
        <w:tc>
          <w:tcPr>
            <w:tcW w:w="2270" w:type="dxa"/>
            <w:tcBorders>
              <w:top w:val="nil"/>
              <w:left w:val="nil"/>
              <w:bottom w:val="nil"/>
              <w:right w:val="nil"/>
            </w:tcBorders>
            <w:shd w:val="clear" w:color="auto" w:fill="auto"/>
            <w:noWrap/>
            <w:hideMark/>
          </w:tcPr>
          <w:p w14:paraId="5FE0E112" w14:textId="77777777" w:rsidR="005C1A72" w:rsidRPr="00705D69" w:rsidRDefault="005C1A72" w:rsidP="00713C5E">
            <w:pPr>
              <w:jc w:val="center"/>
              <w:rPr>
                <w:color w:val="000000"/>
                <w:sz w:val="20"/>
                <w:szCs w:val="20"/>
              </w:rPr>
            </w:pPr>
            <w:r w:rsidRPr="00705D69">
              <w:rPr>
                <w:color w:val="000000"/>
                <w:sz w:val="20"/>
                <w:szCs w:val="20"/>
              </w:rPr>
              <w:t>483.34</w:t>
            </w:r>
          </w:p>
        </w:tc>
        <w:tc>
          <w:tcPr>
            <w:tcW w:w="1566" w:type="dxa"/>
            <w:tcBorders>
              <w:top w:val="nil"/>
              <w:left w:val="nil"/>
              <w:bottom w:val="nil"/>
              <w:right w:val="nil"/>
            </w:tcBorders>
            <w:shd w:val="clear" w:color="auto" w:fill="auto"/>
            <w:noWrap/>
            <w:hideMark/>
          </w:tcPr>
          <w:p w14:paraId="51275E82" w14:textId="77777777" w:rsidR="005C1A72" w:rsidRPr="00705D69" w:rsidRDefault="005C1A72" w:rsidP="00713C5E">
            <w:pPr>
              <w:jc w:val="center"/>
              <w:rPr>
                <w:color w:val="000000"/>
                <w:sz w:val="20"/>
                <w:szCs w:val="20"/>
              </w:rPr>
            </w:pPr>
            <w:r w:rsidRPr="00705D69">
              <w:rPr>
                <w:color w:val="000000"/>
                <w:sz w:val="20"/>
                <w:szCs w:val="20"/>
              </w:rPr>
              <w:t>8.9169</w:t>
            </w:r>
          </w:p>
        </w:tc>
        <w:tc>
          <w:tcPr>
            <w:tcW w:w="1566" w:type="dxa"/>
            <w:tcBorders>
              <w:top w:val="nil"/>
              <w:left w:val="nil"/>
              <w:bottom w:val="nil"/>
              <w:right w:val="nil"/>
            </w:tcBorders>
            <w:shd w:val="clear" w:color="auto" w:fill="auto"/>
            <w:noWrap/>
            <w:hideMark/>
          </w:tcPr>
          <w:p w14:paraId="6E617B70" w14:textId="77777777" w:rsidR="005C1A72" w:rsidRPr="00705D69" w:rsidRDefault="005C1A72" w:rsidP="00713C5E">
            <w:pPr>
              <w:jc w:val="center"/>
              <w:rPr>
                <w:color w:val="000000"/>
                <w:sz w:val="20"/>
                <w:szCs w:val="20"/>
              </w:rPr>
            </w:pPr>
            <w:r w:rsidRPr="00705D69">
              <w:rPr>
                <w:color w:val="000000"/>
                <w:sz w:val="20"/>
                <w:szCs w:val="20"/>
              </w:rPr>
              <w:t>0.045617</w:t>
            </w:r>
          </w:p>
        </w:tc>
        <w:tc>
          <w:tcPr>
            <w:tcW w:w="1568" w:type="dxa"/>
            <w:tcBorders>
              <w:top w:val="nil"/>
              <w:left w:val="nil"/>
              <w:bottom w:val="nil"/>
              <w:right w:val="nil"/>
            </w:tcBorders>
            <w:shd w:val="clear" w:color="auto" w:fill="auto"/>
            <w:noWrap/>
            <w:hideMark/>
          </w:tcPr>
          <w:p w14:paraId="2CC96C34" w14:textId="77777777" w:rsidR="005C1A72" w:rsidRPr="00705D69" w:rsidRDefault="005C1A72" w:rsidP="00713C5E">
            <w:pPr>
              <w:jc w:val="center"/>
              <w:rPr>
                <w:color w:val="000000"/>
                <w:sz w:val="20"/>
                <w:szCs w:val="20"/>
              </w:rPr>
            </w:pPr>
            <w:r w:rsidRPr="00705D69">
              <w:rPr>
                <w:color w:val="000000"/>
                <w:sz w:val="20"/>
                <w:szCs w:val="20"/>
              </w:rPr>
              <w:t>1.3409</w:t>
            </w:r>
          </w:p>
        </w:tc>
      </w:tr>
      <w:tr w:rsidR="005C1A72" w:rsidRPr="00705D69" w14:paraId="08783D51" w14:textId="77777777" w:rsidTr="00713C5E">
        <w:trPr>
          <w:trHeight w:val="346"/>
        </w:trPr>
        <w:tc>
          <w:tcPr>
            <w:tcW w:w="9512" w:type="dxa"/>
            <w:gridSpan w:val="5"/>
            <w:tcBorders>
              <w:top w:val="nil"/>
              <w:left w:val="nil"/>
              <w:bottom w:val="nil"/>
              <w:right w:val="nil"/>
            </w:tcBorders>
            <w:shd w:val="clear" w:color="auto" w:fill="F2F2F2" w:themeFill="background1" w:themeFillShade="F2"/>
            <w:noWrap/>
            <w:vAlign w:val="center"/>
          </w:tcPr>
          <w:p w14:paraId="71BD5BD0" w14:textId="77777777" w:rsidR="005C1A72" w:rsidRPr="00705D69" w:rsidRDefault="005C1A72" w:rsidP="00713C5E">
            <w:pPr>
              <w:rPr>
                <w:b/>
                <w:bCs/>
                <w:color w:val="000000"/>
                <w:sz w:val="20"/>
                <w:szCs w:val="20"/>
              </w:rPr>
            </w:pPr>
            <w:r w:rsidRPr="00705D69">
              <w:rPr>
                <w:b/>
                <w:bCs/>
                <w:color w:val="000000"/>
                <w:sz w:val="20"/>
                <w:szCs w:val="20"/>
              </w:rPr>
              <w:t>40 cm grave soil vs 30-35 cm control grave soil</w:t>
            </w:r>
          </w:p>
        </w:tc>
      </w:tr>
      <w:tr w:rsidR="005C1A72" w:rsidRPr="00705D69" w14:paraId="08518D4A" w14:textId="77777777" w:rsidTr="00713C5E">
        <w:trPr>
          <w:trHeight w:val="280"/>
        </w:trPr>
        <w:tc>
          <w:tcPr>
            <w:tcW w:w="2540" w:type="dxa"/>
            <w:tcBorders>
              <w:top w:val="nil"/>
              <w:left w:val="nil"/>
              <w:bottom w:val="nil"/>
              <w:right w:val="nil"/>
            </w:tcBorders>
            <w:shd w:val="clear" w:color="auto" w:fill="auto"/>
            <w:noWrap/>
            <w:vAlign w:val="bottom"/>
            <w:hideMark/>
          </w:tcPr>
          <w:p w14:paraId="07D4FE8E" w14:textId="77777777" w:rsidR="005C1A72" w:rsidRPr="00705D69" w:rsidRDefault="005C1A72" w:rsidP="00713C5E">
            <w:pPr>
              <w:rPr>
                <w:color w:val="000000"/>
                <w:sz w:val="20"/>
                <w:szCs w:val="20"/>
              </w:rPr>
            </w:pPr>
            <w:r w:rsidRPr="00705D69">
              <w:rPr>
                <w:color w:val="000000"/>
                <w:sz w:val="20"/>
                <w:szCs w:val="20"/>
              </w:rPr>
              <w:t>2-Oxo-4-methylthiobutanoate</w:t>
            </w:r>
          </w:p>
        </w:tc>
        <w:tc>
          <w:tcPr>
            <w:tcW w:w="2270" w:type="dxa"/>
            <w:tcBorders>
              <w:top w:val="nil"/>
              <w:left w:val="nil"/>
              <w:bottom w:val="nil"/>
              <w:right w:val="nil"/>
            </w:tcBorders>
            <w:shd w:val="clear" w:color="auto" w:fill="auto"/>
            <w:noWrap/>
            <w:hideMark/>
          </w:tcPr>
          <w:p w14:paraId="113654EC" w14:textId="77777777" w:rsidR="005C1A72" w:rsidRPr="00705D69" w:rsidRDefault="005C1A72" w:rsidP="00713C5E">
            <w:pPr>
              <w:jc w:val="center"/>
              <w:rPr>
                <w:color w:val="000000"/>
                <w:sz w:val="20"/>
                <w:szCs w:val="20"/>
              </w:rPr>
            </w:pPr>
            <w:r w:rsidRPr="00705D69">
              <w:rPr>
                <w:color w:val="000000"/>
                <w:sz w:val="20"/>
                <w:szCs w:val="20"/>
              </w:rPr>
              <w:t>1191.7</w:t>
            </w:r>
          </w:p>
        </w:tc>
        <w:tc>
          <w:tcPr>
            <w:tcW w:w="1566" w:type="dxa"/>
            <w:tcBorders>
              <w:top w:val="nil"/>
              <w:left w:val="nil"/>
              <w:bottom w:val="nil"/>
              <w:right w:val="nil"/>
            </w:tcBorders>
            <w:shd w:val="clear" w:color="auto" w:fill="auto"/>
            <w:noWrap/>
            <w:hideMark/>
          </w:tcPr>
          <w:p w14:paraId="6C649236" w14:textId="77777777" w:rsidR="005C1A72" w:rsidRPr="00705D69" w:rsidRDefault="005C1A72" w:rsidP="00713C5E">
            <w:pPr>
              <w:jc w:val="center"/>
              <w:rPr>
                <w:color w:val="000000"/>
                <w:sz w:val="20"/>
                <w:szCs w:val="20"/>
              </w:rPr>
            </w:pPr>
            <w:r w:rsidRPr="00705D69">
              <w:rPr>
                <w:color w:val="000000"/>
                <w:sz w:val="20"/>
                <w:szCs w:val="20"/>
              </w:rPr>
              <w:t>10.219</w:t>
            </w:r>
          </w:p>
        </w:tc>
        <w:tc>
          <w:tcPr>
            <w:tcW w:w="1566" w:type="dxa"/>
            <w:tcBorders>
              <w:top w:val="nil"/>
              <w:left w:val="nil"/>
              <w:bottom w:val="nil"/>
              <w:right w:val="nil"/>
            </w:tcBorders>
            <w:shd w:val="clear" w:color="auto" w:fill="auto"/>
            <w:noWrap/>
            <w:hideMark/>
          </w:tcPr>
          <w:p w14:paraId="694A0F76" w14:textId="77777777" w:rsidR="005C1A72" w:rsidRPr="00705D69" w:rsidRDefault="005C1A72" w:rsidP="00713C5E">
            <w:pPr>
              <w:jc w:val="center"/>
              <w:rPr>
                <w:color w:val="000000"/>
                <w:sz w:val="20"/>
                <w:szCs w:val="20"/>
              </w:rPr>
            </w:pPr>
            <w:r w:rsidRPr="00705D69">
              <w:rPr>
                <w:color w:val="000000"/>
                <w:sz w:val="20"/>
                <w:szCs w:val="20"/>
              </w:rPr>
              <w:t>0.00071685</w:t>
            </w:r>
          </w:p>
        </w:tc>
        <w:tc>
          <w:tcPr>
            <w:tcW w:w="1568" w:type="dxa"/>
            <w:tcBorders>
              <w:top w:val="nil"/>
              <w:left w:val="nil"/>
              <w:bottom w:val="nil"/>
              <w:right w:val="nil"/>
            </w:tcBorders>
            <w:shd w:val="clear" w:color="auto" w:fill="auto"/>
            <w:noWrap/>
            <w:hideMark/>
          </w:tcPr>
          <w:p w14:paraId="594006CB" w14:textId="77777777" w:rsidR="005C1A72" w:rsidRPr="00705D69" w:rsidRDefault="005C1A72" w:rsidP="00713C5E">
            <w:pPr>
              <w:jc w:val="center"/>
              <w:rPr>
                <w:color w:val="000000"/>
                <w:sz w:val="20"/>
                <w:szCs w:val="20"/>
              </w:rPr>
            </w:pPr>
            <w:r w:rsidRPr="00705D69">
              <w:rPr>
                <w:color w:val="000000"/>
                <w:sz w:val="20"/>
                <w:szCs w:val="20"/>
              </w:rPr>
              <w:t>3.1446</w:t>
            </w:r>
          </w:p>
        </w:tc>
      </w:tr>
      <w:tr w:rsidR="005C1A72" w:rsidRPr="00705D69" w14:paraId="15B310C4" w14:textId="77777777" w:rsidTr="00713C5E">
        <w:trPr>
          <w:trHeight w:val="280"/>
        </w:trPr>
        <w:tc>
          <w:tcPr>
            <w:tcW w:w="2540" w:type="dxa"/>
            <w:tcBorders>
              <w:top w:val="nil"/>
              <w:left w:val="nil"/>
              <w:bottom w:val="nil"/>
              <w:right w:val="nil"/>
            </w:tcBorders>
            <w:shd w:val="clear" w:color="auto" w:fill="auto"/>
            <w:noWrap/>
            <w:vAlign w:val="bottom"/>
            <w:hideMark/>
          </w:tcPr>
          <w:p w14:paraId="3BA606CE" w14:textId="77777777" w:rsidR="005C1A72" w:rsidRPr="00705D69" w:rsidRDefault="005C1A72" w:rsidP="00713C5E">
            <w:pPr>
              <w:rPr>
                <w:color w:val="000000"/>
                <w:sz w:val="20"/>
                <w:szCs w:val="20"/>
              </w:rPr>
            </w:pPr>
            <w:r w:rsidRPr="00705D69">
              <w:rPr>
                <w:color w:val="000000"/>
                <w:sz w:val="20"/>
                <w:szCs w:val="20"/>
              </w:rPr>
              <w:t>3-Methylthiopropionate</w:t>
            </w:r>
          </w:p>
        </w:tc>
        <w:tc>
          <w:tcPr>
            <w:tcW w:w="2270" w:type="dxa"/>
            <w:tcBorders>
              <w:top w:val="nil"/>
              <w:left w:val="nil"/>
              <w:bottom w:val="nil"/>
              <w:right w:val="nil"/>
            </w:tcBorders>
            <w:shd w:val="clear" w:color="auto" w:fill="auto"/>
            <w:noWrap/>
            <w:hideMark/>
          </w:tcPr>
          <w:p w14:paraId="6B5FEC24" w14:textId="77777777" w:rsidR="005C1A72" w:rsidRPr="00705D69" w:rsidRDefault="005C1A72" w:rsidP="00713C5E">
            <w:pPr>
              <w:jc w:val="center"/>
              <w:rPr>
                <w:color w:val="000000"/>
                <w:sz w:val="20"/>
                <w:szCs w:val="20"/>
              </w:rPr>
            </w:pPr>
            <w:r w:rsidRPr="00705D69">
              <w:rPr>
                <w:color w:val="000000"/>
                <w:sz w:val="20"/>
                <w:szCs w:val="20"/>
              </w:rPr>
              <w:t>727.63</w:t>
            </w:r>
          </w:p>
        </w:tc>
        <w:tc>
          <w:tcPr>
            <w:tcW w:w="1566" w:type="dxa"/>
            <w:tcBorders>
              <w:top w:val="nil"/>
              <w:left w:val="nil"/>
              <w:bottom w:val="nil"/>
              <w:right w:val="nil"/>
            </w:tcBorders>
            <w:shd w:val="clear" w:color="auto" w:fill="auto"/>
            <w:noWrap/>
            <w:hideMark/>
          </w:tcPr>
          <w:p w14:paraId="59F32314" w14:textId="77777777" w:rsidR="005C1A72" w:rsidRPr="00705D69" w:rsidRDefault="005C1A72" w:rsidP="00713C5E">
            <w:pPr>
              <w:jc w:val="center"/>
              <w:rPr>
                <w:color w:val="000000"/>
                <w:sz w:val="20"/>
                <w:szCs w:val="20"/>
              </w:rPr>
            </w:pPr>
            <w:r w:rsidRPr="00705D69">
              <w:rPr>
                <w:color w:val="000000"/>
                <w:sz w:val="20"/>
                <w:szCs w:val="20"/>
              </w:rPr>
              <w:t>9.5071</w:t>
            </w:r>
          </w:p>
        </w:tc>
        <w:tc>
          <w:tcPr>
            <w:tcW w:w="1566" w:type="dxa"/>
            <w:tcBorders>
              <w:top w:val="nil"/>
              <w:left w:val="nil"/>
              <w:bottom w:val="nil"/>
              <w:right w:val="nil"/>
            </w:tcBorders>
            <w:shd w:val="clear" w:color="auto" w:fill="auto"/>
            <w:noWrap/>
            <w:hideMark/>
          </w:tcPr>
          <w:p w14:paraId="5F9595CC" w14:textId="77777777" w:rsidR="005C1A72" w:rsidRPr="00705D69" w:rsidRDefault="005C1A72" w:rsidP="00713C5E">
            <w:pPr>
              <w:jc w:val="center"/>
              <w:rPr>
                <w:color w:val="000000"/>
                <w:sz w:val="20"/>
                <w:szCs w:val="20"/>
              </w:rPr>
            </w:pPr>
            <w:r w:rsidRPr="00705D69">
              <w:rPr>
                <w:color w:val="000000"/>
                <w:sz w:val="20"/>
                <w:szCs w:val="20"/>
              </w:rPr>
              <w:t>0.00060917</w:t>
            </w:r>
          </w:p>
        </w:tc>
        <w:tc>
          <w:tcPr>
            <w:tcW w:w="1568" w:type="dxa"/>
            <w:tcBorders>
              <w:top w:val="nil"/>
              <w:left w:val="nil"/>
              <w:bottom w:val="nil"/>
              <w:right w:val="nil"/>
            </w:tcBorders>
            <w:shd w:val="clear" w:color="auto" w:fill="auto"/>
            <w:noWrap/>
            <w:hideMark/>
          </w:tcPr>
          <w:p w14:paraId="08A0A3A8" w14:textId="77777777" w:rsidR="005C1A72" w:rsidRPr="00705D69" w:rsidRDefault="005C1A72" w:rsidP="00713C5E">
            <w:pPr>
              <w:jc w:val="center"/>
              <w:rPr>
                <w:color w:val="000000"/>
                <w:sz w:val="20"/>
                <w:szCs w:val="20"/>
              </w:rPr>
            </w:pPr>
            <w:r w:rsidRPr="00705D69">
              <w:rPr>
                <w:color w:val="000000"/>
                <w:sz w:val="20"/>
                <w:szCs w:val="20"/>
              </w:rPr>
              <w:t>3.2153</w:t>
            </w:r>
          </w:p>
        </w:tc>
      </w:tr>
      <w:tr w:rsidR="005C1A72" w:rsidRPr="00705D69" w14:paraId="56AB45FC" w14:textId="77777777" w:rsidTr="00713C5E">
        <w:trPr>
          <w:trHeight w:val="280"/>
        </w:trPr>
        <w:tc>
          <w:tcPr>
            <w:tcW w:w="2540" w:type="dxa"/>
            <w:tcBorders>
              <w:top w:val="nil"/>
              <w:left w:val="nil"/>
              <w:bottom w:val="nil"/>
              <w:right w:val="nil"/>
            </w:tcBorders>
            <w:shd w:val="clear" w:color="auto" w:fill="auto"/>
            <w:noWrap/>
            <w:vAlign w:val="bottom"/>
            <w:hideMark/>
          </w:tcPr>
          <w:p w14:paraId="1196F38A" w14:textId="77777777" w:rsidR="005C1A72" w:rsidRPr="00705D69" w:rsidRDefault="005C1A72" w:rsidP="00713C5E">
            <w:pPr>
              <w:rPr>
                <w:color w:val="000000"/>
                <w:sz w:val="20"/>
                <w:szCs w:val="20"/>
              </w:rPr>
            </w:pPr>
            <w:r w:rsidRPr="00705D69">
              <w:rPr>
                <w:color w:val="000000"/>
                <w:sz w:val="20"/>
                <w:szCs w:val="20"/>
              </w:rPr>
              <w:t>Methionine</w:t>
            </w:r>
          </w:p>
        </w:tc>
        <w:tc>
          <w:tcPr>
            <w:tcW w:w="2270" w:type="dxa"/>
            <w:tcBorders>
              <w:top w:val="nil"/>
              <w:left w:val="nil"/>
              <w:bottom w:val="nil"/>
              <w:right w:val="nil"/>
            </w:tcBorders>
            <w:shd w:val="clear" w:color="auto" w:fill="auto"/>
            <w:noWrap/>
            <w:hideMark/>
          </w:tcPr>
          <w:p w14:paraId="6709C1C8" w14:textId="77777777" w:rsidR="005C1A72" w:rsidRPr="00705D69" w:rsidRDefault="005C1A72" w:rsidP="00713C5E">
            <w:pPr>
              <w:jc w:val="center"/>
              <w:rPr>
                <w:color w:val="000000"/>
                <w:sz w:val="20"/>
                <w:szCs w:val="20"/>
              </w:rPr>
            </w:pPr>
            <w:r w:rsidRPr="00705D69">
              <w:rPr>
                <w:color w:val="000000"/>
                <w:sz w:val="20"/>
                <w:szCs w:val="20"/>
              </w:rPr>
              <w:t>70.948</w:t>
            </w:r>
          </w:p>
        </w:tc>
        <w:tc>
          <w:tcPr>
            <w:tcW w:w="1566" w:type="dxa"/>
            <w:tcBorders>
              <w:top w:val="nil"/>
              <w:left w:val="nil"/>
              <w:bottom w:val="nil"/>
              <w:right w:val="nil"/>
            </w:tcBorders>
            <w:shd w:val="clear" w:color="auto" w:fill="auto"/>
            <w:noWrap/>
            <w:hideMark/>
          </w:tcPr>
          <w:p w14:paraId="7C5C0EE3" w14:textId="77777777" w:rsidR="005C1A72" w:rsidRPr="00705D69" w:rsidRDefault="005C1A72" w:rsidP="00713C5E">
            <w:pPr>
              <w:jc w:val="center"/>
              <w:rPr>
                <w:color w:val="000000"/>
                <w:sz w:val="20"/>
                <w:szCs w:val="20"/>
              </w:rPr>
            </w:pPr>
            <w:r w:rsidRPr="00705D69">
              <w:rPr>
                <w:color w:val="000000"/>
                <w:sz w:val="20"/>
                <w:szCs w:val="20"/>
              </w:rPr>
              <w:t>6.1487</w:t>
            </w:r>
          </w:p>
        </w:tc>
        <w:tc>
          <w:tcPr>
            <w:tcW w:w="1566" w:type="dxa"/>
            <w:tcBorders>
              <w:top w:val="nil"/>
              <w:left w:val="nil"/>
              <w:bottom w:val="nil"/>
              <w:right w:val="nil"/>
            </w:tcBorders>
            <w:shd w:val="clear" w:color="auto" w:fill="auto"/>
            <w:noWrap/>
            <w:hideMark/>
          </w:tcPr>
          <w:p w14:paraId="72B4169E" w14:textId="77777777" w:rsidR="005C1A72" w:rsidRPr="00705D69" w:rsidRDefault="005C1A72" w:rsidP="00713C5E">
            <w:pPr>
              <w:jc w:val="center"/>
              <w:rPr>
                <w:color w:val="000000"/>
                <w:sz w:val="20"/>
                <w:szCs w:val="20"/>
              </w:rPr>
            </w:pPr>
            <w:r w:rsidRPr="00705D69">
              <w:rPr>
                <w:color w:val="000000"/>
                <w:sz w:val="20"/>
                <w:szCs w:val="20"/>
              </w:rPr>
              <w:t>0.0012208</w:t>
            </w:r>
          </w:p>
        </w:tc>
        <w:tc>
          <w:tcPr>
            <w:tcW w:w="1568" w:type="dxa"/>
            <w:tcBorders>
              <w:top w:val="nil"/>
              <w:left w:val="nil"/>
              <w:bottom w:val="nil"/>
              <w:right w:val="nil"/>
            </w:tcBorders>
            <w:shd w:val="clear" w:color="auto" w:fill="auto"/>
            <w:noWrap/>
            <w:hideMark/>
          </w:tcPr>
          <w:p w14:paraId="01D4AADB" w14:textId="77777777" w:rsidR="005C1A72" w:rsidRPr="00705D69" w:rsidRDefault="005C1A72" w:rsidP="00713C5E">
            <w:pPr>
              <w:jc w:val="center"/>
              <w:rPr>
                <w:color w:val="000000"/>
                <w:sz w:val="20"/>
                <w:szCs w:val="20"/>
              </w:rPr>
            </w:pPr>
            <w:r w:rsidRPr="00705D69">
              <w:rPr>
                <w:color w:val="000000"/>
                <w:sz w:val="20"/>
                <w:szCs w:val="20"/>
              </w:rPr>
              <w:t>2.9134</w:t>
            </w:r>
          </w:p>
        </w:tc>
      </w:tr>
      <w:tr w:rsidR="005C1A72" w:rsidRPr="00705D69" w14:paraId="05F77623" w14:textId="77777777" w:rsidTr="00713C5E">
        <w:trPr>
          <w:trHeight w:val="280"/>
        </w:trPr>
        <w:tc>
          <w:tcPr>
            <w:tcW w:w="2540" w:type="dxa"/>
            <w:tcBorders>
              <w:top w:val="nil"/>
              <w:left w:val="nil"/>
              <w:bottom w:val="nil"/>
              <w:right w:val="nil"/>
            </w:tcBorders>
            <w:shd w:val="clear" w:color="auto" w:fill="auto"/>
            <w:noWrap/>
            <w:vAlign w:val="bottom"/>
            <w:hideMark/>
          </w:tcPr>
          <w:p w14:paraId="03A8B7C2" w14:textId="77777777" w:rsidR="005C1A72" w:rsidRPr="00705D69" w:rsidRDefault="005C1A72" w:rsidP="00713C5E">
            <w:pPr>
              <w:rPr>
                <w:color w:val="000000"/>
                <w:sz w:val="20"/>
                <w:szCs w:val="20"/>
              </w:rPr>
            </w:pPr>
            <w:r w:rsidRPr="00705D69">
              <w:rPr>
                <w:color w:val="000000"/>
                <w:sz w:val="20"/>
                <w:szCs w:val="20"/>
              </w:rPr>
              <w:t>Tryptophan</w:t>
            </w:r>
          </w:p>
        </w:tc>
        <w:tc>
          <w:tcPr>
            <w:tcW w:w="2270" w:type="dxa"/>
            <w:tcBorders>
              <w:top w:val="nil"/>
              <w:left w:val="nil"/>
              <w:bottom w:val="nil"/>
              <w:right w:val="nil"/>
            </w:tcBorders>
            <w:shd w:val="clear" w:color="auto" w:fill="auto"/>
            <w:noWrap/>
            <w:hideMark/>
          </w:tcPr>
          <w:p w14:paraId="7A9E4478" w14:textId="77777777" w:rsidR="005C1A72" w:rsidRPr="00705D69" w:rsidRDefault="005C1A72" w:rsidP="00713C5E">
            <w:pPr>
              <w:jc w:val="center"/>
              <w:rPr>
                <w:color w:val="000000"/>
                <w:sz w:val="20"/>
                <w:szCs w:val="20"/>
              </w:rPr>
            </w:pPr>
            <w:r w:rsidRPr="00705D69">
              <w:rPr>
                <w:color w:val="000000"/>
                <w:sz w:val="20"/>
                <w:szCs w:val="20"/>
              </w:rPr>
              <w:t>56.495</w:t>
            </w:r>
          </w:p>
        </w:tc>
        <w:tc>
          <w:tcPr>
            <w:tcW w:w="1566" w:type="dxa"/>
            <w:tcBorders>
              <w:top w:val="nil"/>
              <w:left w:val="nil"/>
              <w:bottom w:val="nil"/>
              <w:right w:val="nil"/>
            </w:tcBorders>
            <w:shd w:val="clear" w:color="auto" w:fill="auto"/>
            <w:noWrap/>
            <w:hideMark/>
          </w:tcPr>
          <w:p w14:paraId="24B5BC3C" w14:textId="77777777" w:rsidR="005C1A72" w:rsidRPr="00705D69" w:rsidRDefault="005C1A72" w:rsidP="00713C5E">
            <w:pPr>
              <w:jc w:val="center"/>
              <w:rPr>
                <w:color w:val="000000"/>
                <w:sz w:val="20"/>
                <w:szCs w:val="20"/>
              </w:rPr>
            </w:pPr>
            <w:r w:rsidRPr="00705D69">
              <w:rPr>
                <w:color w:val="000000"/>
                <w:sz w:val="20"/>
                <w:szCs w:val="20"/>
              </w:rPr>
              <w:t>5.8201</w:t>
            </w:r>
          </w:p>
        </w:tc>
        <w:tc>
          <w:tcPr>
            <w:tcW w:w="1566" w:type="dxa"/>
            <w:tcBorders>
              <w:top w:val="nil"/>
              <w:left w:val="nil"/>
              <w:bottom w:val="nil"/>
              <w:right w:val="nil"/>
            </w:tcBorders>
            <w:shd w:val="clear" w:color="auto" w:fill="auto"/>
            <w:noWrap/>
            <w:hideMark/>
          </w:tcPr>
          <w:p w14:paraId="6B032163" w14:textId="77777777" w:rsidR="005C1A72" w:rsidRPr="00705D69" w:rsidRDefault="005C1A72" w:rsidP="00713C5E">
            <w:pPr>
              <w:jc w:val="center"/>
              <w:rPr>
                <w:color w:val="000000"/>
                <w:sz w:val="20"/>
                <w:szCs w:val="20"/>
              </w:rPr>
            </w:pPr>
            <w:r w:rsidRPr="00705D69">
              <w:rPr>
                <w:color w:val="000000"/>
                <w:sz w:val="20"/>
                <w:szCs w:val="20"/>
              </w:rPr>
              <w:t>0.0020205</w:t>
            </w:r>
          </w:p>
        </w:tc>
        <w:tc>
          <w:tcPr>
            <w:tcW w:w="1568" w:type="dxa"/>
            <w:tcBorders>
              <w:top w:val="nil"/>
              <w:left w:val="nil"/>
              <w:bottom w:val="nil"/>
              <w:right w:val="nil"/>
            </w:tcBorders>
            <w:shd w:val="clear" w:color="auto" w:fill="auto"/>
            <w:noWrap/>
            <w:hideMark/>
          </w:tcPr>
          <w:p w14:paraId="7224B9C4" w14:textId="77777777" w:rsidR="005C1A72" w:rsidRPr="00705D69" w:rsidRDefault="005C1A72" w:rsidP="00713C5E">
            <w:pPr>
              <w:jc w:val="center"/>
              <w:rPr>
                <w:color w:val="000000"/>
                <w:sz w:val="20"/>
                <w:szCs w:val="20"/>
              </w:rPr>
            </w:pPr>
            <w:r w:rsidRPr="00705D69">
              <w:rPr>
                <w:color w:val="000000"/>
                <w:sz w:val="20"/>
                <w:szCs w:val="20"/>
              </w:rPr>
              <w:t>2.6945</w:t>
            </w:r>
          </w:p>
        </w:tc>
      </w:tr>
      <w:tr w:rsidR="005C1A72" w:rsidRPr="00705D69" w14:paraId="0E7B1931" w14:textId="77777777" w:rsidTr="00713C5E">
        <w:trPr>
          <w:trHeight w:val="280"/>
        </w:trPr>
        <w:tc>
          <w:tcPr>
            <w:tcW w:w="2540" w:type="dxa"/>
            <w:tcBorders>
              <w:top w:val="nil"/>
              <w:left w:val="nil"/>
              <w:bottom w:val="nil"/>
              <w:right w:val="nil"/>
            </w:tcBorders>
            <w:shd w:val="clear" w:color="auto" w:fill="auto"/>
            <w:noWrap/>
            <w:vAlign w:val="bottom"/>
            <w:hideMark/>
          </w:tcPr>
          <w:p w14:paraId="017BDFC8" w14:textId="77777777" w:rsidR="005C1A72" w:rsidRPr="00705D69" w:rsidRDefault="005C1A72" w:rsidP="00713C5E">
            <w:pPr>
              <w:rPr>
                <w:color w:val="000000"/>
                <w:sz w:val="20"/>
                <w:szCs w:val="20"/>
              </w:rPr>
            </w:pPr>
            <w:r w:rsidRPr="00705D69">
              <w:rPr>
                <w:color w:val="000000"/>
                <w:sz w:val="20"/>
                <w:szCs w:val="20"/>
              </w:rPr>
              <w:t>Tyrosine</w:t>
            </w:r>
          </w:p>
        </w:tc>
        <w:tc>
          <w:tcPr>
            <w:tcW w:w="2270" w:type="dxa"/>
            <w:tcBorders>
              <w:top w:val="nil"/>
              <w:left w:val="nil"/>
              <w:bottom w:val="nil"/>
              <w:right w:val="nil"/>
            </w:tcBorders>
            <w:shd w:val="clear" w:color="auto" w:fill="auto"/>
            <w:noWrap/>
            <w:hideMark/>
          </w:tcPr>
          <w:p w14:paraId="08449E94" w14:textId="77777777" w:rsidR="005C1A72" w:rsidRPr="00705D69" w:rsidRDefault="005C1A72" w:rsidP="00713C5E">
            <w:pPr>
              <w:jc w:val="center"/>
              <w:rPr>
                <w:color w:val="000000"/>
                <w:sz w:val="20"/>
                <w:szCs w:val="20"/>
              </w:rPr>
            </w:pPr>
            <w:r w:rsidRPr="00705D69">
              <w:rPr>
                <w:color w:val="000000"/>
                <w:sz w:val="20"/>
                <w:szCs w:val="20"/>
              </w:rPr>
              <w:t>37.011</w:t>
            </w:r>
          </w:p>
        </w:tc>
        <w:tc>
          <w:tcPr>
            <w:tcW w:w="1566" w:type="dxa"/>
            <w:tcBorders>
              <w:top w:val="nil"/>
              <w:left w:val="nil"/>
              <w:bottom w:val="nil"/>
              <w:right w:val="nil"/>
            </w:tcBorders>
            <w:shd w:val="clear" w:color="auto" w:fill="auto"/>
            <w:noWrap/>
            <w:hideMark/>
          </w:tcPr>
          <w:p w14:paraId="4B84399B" w14:textId="77777777" w:rsidR="005C1A72" w:rsidRPr="00705D69" w:rsidRDefault="005C1A72" w:rsidP="00713C5E">
            <w:pPr>
              <w:jc w:val="center"/>
              <w:rPr>
                <w:color w:val="000000"/>
                <w:sz w:val="20"/>
                <w:szCs w:val="20"/>
              </w:rPr>
            </w:pPr>
            <w:r w:rsidRPr="00705D69">
              <w:rPr>
                <w:color w:val="000000"/>
                <w:sz w:val="20"/>
                <w:szCs w:val="20"/>
              </w:rPr>
              <w:t>5.2099</w:t>
            </w:r>
          </w:p>
        </w:tc>
        <w:tc>
          <w:tcPr>
            <w:tcW w:w="1566" w:type="dxa"/>
            <w:tcBorders>
              <w:top w:val="nil"/>
              <w:left w:val="nil"/>
              <w:bottom w:val="nil"/>
              <w:right w:val="nil"/>
            </w:tcBorders>
            <w:shd w:val="clear" w:color="auto" w:fill="auto"/>
            <w:noWrap/>
            <w:hideMark/>
          </w:tcPr>
          <w:p w14:paraId="2AA2CA3C" w14:textId="77777777" w:rsidR="005C1A72" w:rsidRPr="00705D69" w:rsidRDefault="005C1A72" w:rsidP="00713C5E">
            <w:pPr>
              <w:jc w:val="center"/>
              <w:rPr>
                <w:color w:val="000000"/>
                <w:sz w:val="20"/>
                <w:szCs w:val="20"/>
              </w:rPr>
            </w:pPr>
            <w:r w:rsidRPr="00705D69">
              <w:rPr>
                <w:color w:val="000000"/>
                <w:sz w:val="20"/>
                <w:szCs w:val="20"/>
              </w:rPr>
              <w:t>0.00048769</w:t>
            </w:r>
          </w:p>
        </w:tc>
        <w:tc>
          <w:tcPr>
            <w:tcW w:w="1568" w:type="dxa"/>
            <w:tcBorders>
              <w:top w:val="nil"/>
              <w:left w:val="nil"/>
              <w:bottom w:val="nil"/>
              <w:right w:val="nil"/>
            </w:tcBorders>
            <w:shd w:val="clear" w:color="auto" w:fill="auto"/>
            <w:noWrap/>
            <w:hideMark/>
          </w:tcPr>
          <w:p w14:paraId="42353690" w14:textId="77777777" w:rsidR="005C1A72" w:rsidRPr="00705D69" w:rsidRDefault="005C1A72" w:rsidP="00713C5E">
            <w:pPr>
              <w:jc w:val="center"/>
              <w:rPr>
                <w:color w:val="000000"/>
                <w:sz w:val="20"/>
                <w:szCs w:val="20"/>
              </w:rPr>
            </w:pPr>
            <w:r w:rsidRPr="00705D69">
              <w:rPr>
                <w:color w:val="000000"/>
                <w:sz w:val="20"/>
                <w:szCs w:val="20"/>
              </w:rPr>
              <w:t>3.3119</w:t>
            </w:r>
          </w:p>
        </w:tc>
      </w:tr>
      <w:tr w:rsidR="005C1A72" w:rsidRPr="00705D69" w14:paraId="1C1482EF" w14:textId="77777777" w:rsidTr="00713C5E">
        <w:trPr>
          <w:trHeight w:val="280"/>
        </w:trPr>
        <w:tc>
          <w:tcPr>
            <w:tcW w:w="2540" w:type="dxa"/>
            <w:tcBorders>
              <w:top w:val="nil"/>
              <w:left w:val="nil"/>
              <w:bottom w:val="nil"/>
              <w:right w:val="nil"/>
            </w:tcBorders>
            <w:shd w:val="clear" w:color="auto" w:fill="auto"/>
            <w:noWrap/>
            <w:vAlign w:val="bottom"/>
            <w:hideMark/>
          </w:tcPr>
          <w:p w14:paraId="23822F57" w14:textId="77777777" w:rsidR="005C1A72" w:rsidRPr="00705D69" w:rsidRDefault="005C1A72" w:rsidP="00713C5E">
            <w:pPr>
              <w:rPr>
                <w:color w:val="000000"/>
                <w:sz w:val="20"/>
                <w:szCs w:val="20"/>
              </w:rPr>
            </w:pPr>
            <w:r w:rsidRPr="00705D69">
              <w:rPr>
                <w:color w:val="000000"/>
                <w:sz w:val="20"/>
                <w:szCs w:val="20"/>
              </w:rPr>
              <w:t>Glutamate</w:t>
            </w:r>
          </w:p>
        </w:tc>
        <w:tc>
          <w:tcPr>
            <w:tcW w:w="2270" w:type="dxa"/>
            <w:tcBorders>
              <w:top w:val="nil"/>
              <w:left w:val="nil"/>
              <w:bottom w:val="nil"/>
              <w:right w:val="nil"/>
            </w:tcBorders>
            <w:shd w:val="clear" w:color="auto" w:fill="auto"/>
            <w:noWrap/>
            <w:hideMark/>
          </w:tcPr>
          <w:p w14:paraId="545EDB78" w14:textId="77777777" w:rsidR="005C1A72" w:rsidRPr="00705D69" w:rsidRDefault="005C1A72" w:rsidP="00713C5E">
            <w:pPr>
              <w:jc w:val="center"/>
              <w:rPr>
                <w:color w:val="000000"/>
                <w:sz w:val="20"/>
                <w:szCs w:val="20"/>
              </w:rPr>
            </w:pPr>
            <w:r w:rsidRPr="00705D69">
              <w:rPr>
                <w:color w:val="000000"/>
                <w:sz w:val="20"/>
                <w:szCs w:val="20"/>
              </w:rPr>
              <w:t>29.442</w:t>
            </w:r>
          </w:p>
        </w:tc>
        <w:tc>
          <w:tcPr>
            <w:tcW w:w="1566" w:type="dxa"/>
            <w:tcBorders>
              <w:top w:val="nil"/>
              <w:left w:val="nil"/>
              <w:bottom w:val="nil"/>
              <w:right w:val="nil"/>
            </w:tcBorders>
            <w:shd w:val="clear" w:color="auto" w:fill="auto"/>
            <w:noWrap/>
            <w:hideMark/>
          </w:tcPr>
          <w:p w14:paraId="561673A4" w14:textId="77777777" w:rsidR="005C1A72" w:rsidRPr="00705D69" w:rsidRDefault="005C1A72" w:rsidP="00713C5E">
            <w:pPr>
              <w:jc w:val="center"/>
              <w:rPr>
                <w:color w:val="000000"/>
                <w:sz w:val="20"/>
                <w:szCs w:val="20"/>
              </w:rPr>
            </w:pPr>
            <w:r w:rsidRPr="00705D69">
              <w:rPr>
                <w:color w:val="000000"/>
                <w:sz w:val="20"/>
                <w:szCs w:val="20"/>
              </w:rPr>
              <w:t>4.8798</w:t>
            </w:r>
          </w:p>
        </w:tc>
        <w:tc>
          <w:tcPr>
            <w:tcW w:w="1566" w:type="dxa"/>
            <w:tcBorders>
              <w:top w:val="nil"/>
              <w:left w:val="nil"/>
              <w:bottom w:val="nil"/>
              <w:right w:val="nil"/>
            </w:tcBorders>
            <w:shd w:val="clear" w:color="auto" w:fill="auto"/>
            <w:noWrap/>
            <w:hideMark/>
          </w:tcPr>
          <w:p w14:paraId="365F4DBE" w14:textId="77777777" w:rsidR="005C1A72" w:rsidRPr="00705D69" w:rsidRDefault="005C1A72" w:rsidP="00713C5E">
            <w:pPr>
              <w:jc w:val="center"/>
              <w:rPr>
                <w:color w:val="000000"/>
                <w:sz w:val="20"/>
                <w:szCs w:val="20"/>
              </w:rPr>
            </w:pPr>
            <w:r w:rsidRPr="00705D69">
              <w:rPr>
                <w:color w:val="000000"/>
                <w:sz w:val="20"/>
                <w:szCs w:val="20"/>
              </w:rPr>
              <w:t>0.00048769</w:t>
            </w:r>
          </w:p>
        </w:tc>
        <w:tc>
          <w:tcPr>
            <w:tcW w:w="1568" w:type="dxa"/>
            <w:tcBorders>
              <w:top w:val="nil"/>
              <w:left w:val="nil"/>
              <w:bottom w:val="nil"/>
              <w:right w:val="nil"/>
            </w:tcBorders>
            <w:shd w:val="clear" w:color="auto" w:fill="auto"/>
            <w:noWrap/>
            <w:hideMark/>
          </w:tcPr>
          <w:p w14:paraId="013652D6" w14:textId="77777777" w:rsidR="005C1A72" w:rsidRPr="00705D69" w:rsidRDefault="005C1A72" w:rsidP="00713C5E">
            <w:pPr>
              <w:jc w:val="center"/>
              <w:rPr>
                <w:color w:val="000000"/>
                <w:sz w:val="20"/>
                <w:szCs w:val="20"/>
              </w:rPr>
            </w:pPr>
            <w:r w:rsidRPr="00705D69">
              <w:rPr>
                <w:color w:val="000000"/>
                <w:sz w:val="20"/>
                <w:szCs w:val="20"/>
              </w:rPr>
              <w:t>3.3119</w:t>
            </w:r>
          </w:p>
        </w:tc>
      </w:tr>
      <w:tr w:rsidR="005C1A72" w:rsidRPr="00705D69" w14:paraId="0816CDB5" w14:textId="77777777" w:rsidTr="00713C5E">
        <w:trPr>
          <w:trHeight w:val="280"/>
        </w:trPr>
        <w:tc>
          <w:tcPr>
            <w:tcW w:w="2540" w:type="dxa"/>
            <w:tcBorders>
              <w:top w:val="nil"/>
              <w:left w:val="nil"/>
              <w:bottom w:val="nil"/>
              <w:right w:val="nil"/>
            </w:tcBorders>
            <w:shd w:val="clear" w:color="auto" w:fill="auto"/>
            <w:noWrap/>
            <w:vAlign w:val="bottom"/>
            <w:hideMark/>
          </w:tcPr>
          <w:p w14:paraId="59EFBE3A" w14:textId="77777777" w:rsidR="005C1A72" w:rsidRPr="00705D69" w:rsidRDefault="005C1A72" w:rsidP="00713C5E">
            <w:pPr>
              <w:rPr>
                <w:color w:val="000000"/>
                <w:sz w:val="20"/>
                <w:szCs w:val="20"/>
              </w:rPr>
            </w:pPr>
            <w:r w:rsidRPr="00705D69">
              <w:rPr>
                <w:color w:val="000000"/>
                <w:sz w:val="20"/>
                <w:szCs w:val="20"/>
              </w:rPr>
              <w:t>Nicotinate</w:t>
            </w:r>
          </w:p>
        </w:tc>
        <w:tc>
          <w:tcPr>
            <w:tcW w:w="2270" w:type="dxa"/>
            <w:tcBorders>
              <w:top w:val="nil"/>
              <w:left w:val="nil"/>
              <w:bottom w:val="nil"/>
              <w:right w:val="nil"/>
            </w:tcBorders>
            <w:shd w:val="clear" w:color="auto" w:fill="auto"/>
            <w:noWrap/>
            <w:hideMark/>
          </w:tcPr>
          <w:p w14:paraId="5D618D46" w14:textId="77777777" w:rsidR="005C1A72" w:rsidRPr="00705D69" w:rsidRDefault="005C1A72" w:rsidP="00713C5E">
            <w:pPr>
              <w:jc w:val="center"/>
              <w:rPr>
                <w:color w:val="000000"/>
                <w:sz w:val="20"/>
                <w:szCs w:val="20"/>
              </w:rPr>
            </w:pPr>
            <w:r w:rsidRPr="00705D69">
              <w:rPr>
                <w:color w:val="000000"/>
                <w:sz w:val="20"/>
                <w:szCs w:val="20"/>
              </w:rPr>
              <w:t>27.128</w:t>
            </w:r>
          </w:p>
        </w:tc>
        <w:tc>
          <w:tcPr>
            <w:tcW w:w="1566" w:type="dxa"/>
            <w:tcBorders>
              <w:top w:val="nil"/>
              <w:left w:val="nil"/>
              <w:bottom w:val="nil"/>
              <w:right w:val="nil"/>
            </w:tcBorders>
            <w:shd w:val="clear" w:color="auto" w:fill="auto"/>
            <w:noWrap/>
            <w:hideMark/>
          </w:tcPr>
          <w:p w14:paraId="0275A2A1" w14:textId="77777777" w:rsidR="005C1A72" w:rsidRPr="00705D69" w:rsidRDefault="005C1A72" w:rsidP="00713C5E">
            <w:pPr>
              <w:jc w:val="center"/>
              <w:rPr>
                <w:color w:val="000000"/>
                <w:sz w:val="20"/>
                <w:szCs w:val="20"/>
              </w:rPr>
            </w:pPr>
            <w:r w:rsidRPr="00705D69">
              <w:rPr>
                <w:color w:val="000000"/>
                <w:sz w:val="20"/>
                <w:szCs w:val="20"/>
              </w:rPr>
              <w:t>4.7617</w:t>
            </w:r>
          </w:p>
        </w:tc>
        <w:tc>
          <w:tcPr>
            <w:tcW w:w="1566" w:type="dxa"/>
            <w:tcBorders>
              <w:top w:val="nil"/>
              <w:left w:val="nil"/>
              <w:bottom w:val="nil"/>
              <w:right w:val="nil"/>
            </w:tcBorders>
            <w:shd w:val="clear" w:color="auto" w:fill="auto"/>
            <w:noWrap/>
            <w:hideMark/>
          </w:tcPr>
          <w:p w14:paraId="75ECB90D" w14:textId="77777777" w:rsidR="005C1A72" w:rsidRPr="00705D69" w:rsidRDefault="005C1A72" w:rsidP="00713C5E">
            <w:pPr>
              <w:jc w:val="center"/>
              <w:rPr>
                <w:color w:val="000000"/>
                <w:sz w:val="20"/>
                <w:szCs w:val="20"/>
              </w:rPr>
            </w:pPr>
            <w:r w:rsidRPr="00705D69">
              <w:rPr>
                <w:color w:val="000000"/>
                <w:sz w:val="20"/>
                <w:szCs w:val="20"/>
              </w:rPr>
              <w:t>0.00076347</w:t>
            </w:r>
          </w:p>
        </w:tc>
        <w:tc>
          <w:tcPr>
            <w:tcW w:w="1568" w:type="dxa"/>
            <w:tcBorders>
              <w:top w:val="nil"/>
              <w:left w:val="nil"/>
              <w:bottom w:val="nil"/>
              <w:right w:val="nil"/>
            </w:tcBorders>
            <w:shd w:val="clear" w:color="auto" w:fill="auto"/>
            <w:noWrap/>
            <w:hideMark/>
          </w:tcPr>
          <w:p w14:paraId="15841B44" w14:textId="77777777" w:rsidR="005C1A72" w:rsidRPr="00705D69" w:rsidRDefault="005C1A72" w:rsidP="00713C5E">
            <w:pPr>
              <w:jc w:val="center"/>
              <w:rPr>
                <w:color w:val="000000"/>
                <w:sz w:val="20"/>
                <w:szCs w:val="20"/>
              </w:rPr>
            </w:pPr>
            <w:r w:rsidRPr="00705D69">
              <w:rPr>
                <w:color w:val="000000"/>
                <w:sz w:val="20"/>
                <w:szCs w:val="20"/>
              </w:rPr>
              <w:t>3.1172</w:t>
            </w:r>
          </w:p>
        </w:tc>
      </w:tr>
      <w:tr w:rsidR="005C1A72" w:rsidRPr="00705D69" w14:paraId="5C83EE9E" w14:textId="77777777" w:rsidTr="00713C5E">
        <w:trPr>
          <w:trHeight w:val="280"/>
        </w:trPr>
        <w:tc>
          <w:tcPr>
            <w:tcW w:w="2540" w:type="dxa"/>
            <w:tcBorders>
              <w:top w:val="nil"/>
              <w:left w:val="nil"/>
              <w:bottom w:val="nil"/>
              <w:right w:val="nil"/>
            </w:tcBorders>
            <w:shd w:val="clear" w:color="auto" w:fill="auto"/>
            <w:noWrap/>
            <w:vAlign w:val="bottom"/>
            <w:hideMark/>
          </w:tcPr>
          <w:p w14:paraId="6DDE4F99" w14:textId="77777777" w:rsidR="005C1A72" w:rsidRPr="00705D69" w:rsidRDefault="005C1A72" w:rsidP="00713C5E">
            <w:pPr>
              <w:rPr>
                <w:color w:val="000000"/>
                <w:sz w:val="20"/>
                <w:szCs w:val="20"/>
              </w:rPr>
            </w:pPr>
            <w:r w:rsidRPr="00705D69">
              <w:rPr>
                <w:color w:val="000000"/>
                <w:sz w:val="20"/>
                <w:szCs w:val="20"/>
              </w:rPr>
              <w:t>Valine/betaine</w:t>
            </w:r>
          </w:p>
        </w:tc>
        <w:tc>
          <w:tcPr>
            <w:tcW w:w="2270" w:type="dxa"/>
            <w:tcBorders>
              <w:top w:val="nil"/>
              <w:left w:val="nil"/>
              <w:bottom w:val="nil"/>
              <w:right w:val="nil"/>
            </w:tcBorders>
            <w:shd w:val="clear" w:color="auto" w:fill="auto"/>
            <w:noWrap/>
            <w:hideMark/>
          </w:tcPr>
          <w:p w14:paraId="04A09F4A" w14:textId="77777777" w:rsidR="005C1A72" w:rsidRPr="00705D69" w:rsidRDefault="005C1A72" w:rsidP="00713C5E">
            <w:pPr>
              <w:jc w:val="center"/>
              <w:rPr>
                <w:color w:val="000000"/>
                <w:sz w:val="20"/>
                <w:szCs w:val="20"/>
              </w:rPr>
            </w:pPr>
            <w:r w:rsidRPr="00705D69">
              <w:rPr>
                <w:color w:val="000000"/>
                <w:sz w:val="20"/>
                <w:szCs w:val="20"/>
              </w:rPr>
              <w:t>26.875</w:t>
            </w:r>
          </w:p>
        </w:tc>
        <w:tc>
          <w:tcPr>
            <w:tcW w:w="1566" w:type="dxa"/>
            <w:tcBorders>
              <w:top w:val="nil"/>
              <w:left w:val="nil"/>
              <w:bottom w:val="nil"/>
              <w:right w:val="nil"/>
            </w:tcBorders>
            <w:shd w:val="clear" w:color="auto" w:fill="auto"/>
            <w:noWrap/>
            <w:hideMark/>
          </w:tcPr>
          <w:p w14:paraId="210B935B" w14:textId="77777777" w:rsidR="005C1A72" w:rsidRPr="00705D69" w:rsidRDefault="005C1A72" w:rsidP="00713C5E">
            <w:pPr>
              <w:jc w:val="center"/>
              <w:rPr>
                <w:color w:val="000000"/>
                <w:sz w:val="20"/>
                <w:szCs w:val="20"/>
              </w:rPr>
            </w:pPr>
            <w:r w:rsidRPr="00705D69">
              <w:rPr>
                <w:color w:val="000000"/>
                <w:sz w:val="20"/>
                <w:szCs w:val="20"/>
              </w:rPr>
              <w:t>4.7482</w:t>
            </w:r>
          </w:p>
        </w:tc>
        <w:tc>
          <w:tcPr>
            <w:tcW w:w="1566" w:type="dxa"/>
            <w:tcBorders>
              <w:top w:val="nil"/>
              <w:left w:val="nil"/>
              <w:bottom w:val="nil"/>
              <w:right w:val="nil"/>
            </w:tcBorders>
            <w:shd w:val="clear" w:color="auto" w:fill="auto"/>
            <w:noWrap/>
            <w:hideMark/>
          </w:tcPr>
          <w:p w14:paraId="5420C9BF" w14:textId="77777777" w:rsidR="005C1A72" w:rsidRPr="00705D69" w:rsidRDefault="005C1A72" w:rsidP="00713C5E">
            <w:pPr>
              <w:jc w:val="center"/>
              <w:rPr>
                <w:color w:val="000000"/>
                <w:sz w:val="20"/>
                <w:szCs w:val="20"/>
              </w:rPr>
            </w:pPr>
            <w:r w:rsidRPr="00705D69">
              <w:rPr>
                <w:color w:val="000000"/>
                <w:sz w:val="20"/>
                <w:szCs w:val="20"/>
              </w:rPr>
              <w:t>0.00048769</w:t>
            </w:r>
          </w:p>
        </w:tc>
        <w:tc>
          <w:tcPr>
            <w:tcW w:w="1568" w:type="dxa"/>
            <w:tcBorders>
              <w:top w:val="nil"/>
              <w:left w:val="nil"/>
              <w:bottom w:val="nil"/>
              <w:right w:val="nil"/>
            </w:tcBorders>
            <w:shd w:val="clear" w:color="auto" w:fill="auto"/>
            <w:noWrap/>
            <w:hideMark/>
          </w:tcPr>
          <w:p w14:paraId="08E88D5D" w14:textId="77777777" w:rsidR="005C1A72" w:rsidRPr="00705D69" w:rsidRDefault="005C1A72" w:rsidP="00713C5E">
            <w:pPr>
              <w:jc w:val="center"/>
              <w:rPr>
                <w:color w:val="000000"/>
                <w:sz w:val="20"/>
                <w:szCs w:val="20"/>
              </w:rPr>
            </w:pPr>
            <w:r w:rsidRPr="00705D69">
              <w:rPr>
                <w:color w:val="000000"/>
                <w:sz w:val="20"/>
                <w:szCs w:val="20"/>
              </w:rPr>
              <w:t>3.3119</w:t>
            </w:r>
          </w:p>
        </w:tc>
      </w:tr>
      <w:tr w:rsidR="005C1A72" w:rsidRPr="00705D69" w14:paraId="770E080F" w14:textId="77777777" w:rsidTr="00713C5E">
        <w:trPr>
          <w:trHeight w:val="280"/>
        </w:trPr>
        <w:tc>
          <w:tcPr>
            <w:tcW w:w="2540" w:type="dxa"/>
            <w:tcBorders>
              <w:top w:val="nil"/>
              <w:left w:val="nil"/>
              <w:bottom w:val="nil"/>
              <w:right w:val="nil"/>
            </w:tcBorders>
            <w:shd w:val="clear" w:color="auto" w:fill="auto"/>
            <w:noWrap/>
            <w:vAlign w:val="bottom"/>
            <w:hideMark/>
          </w:tcPr>
          <w:p w14:paraId="4C660854" w14:textId="77777777" w:rsidR="005C1A72" w:rsidRPr="00705D69" w:rsidRDefault="005C1A72" w:rsidP="00713C5E">
            <w:pPr>
              <w:rPr>
                <w:color w:val="000000"/>
                <w:sz w:val="20"/>
                <w:szCs w:val="20"/>
              </w:rPr>
            </w:pPr>
            <w:r w:rsidRPr="00705D69">
              <w:rPr>
                <w:color w:val="000000"/>
                <w:sz w:val="20"/>
                <w:szCs w:val="20"/>
              </w:rPr>
              <w:t>Homoserine/Threonine</w:t>
            </w:r>
          </w:p>
        </w:tc>
        <w:tc>
          <w:tcPr>
            <w:tcW w:w="2270" w:type="dxa"/>
            <w:tcBorders>
              <w:top w:val="nil"/>
              <w:left w:val="nil"/>
              <w:bottom w:val="nil"/>
              <w:right w:val="nil"/>
            </w:tcBorders>
            <w:shd w:val="clear" w:color="auto" w:fill="auto"/>
            <w:noWrap/>
            <w:hideMark/>
          </w:tcPr>
          <w:p w14:paraId="015A4BB2" w14:textId="77777777" w:rsidR="005C1A72" w:rsidRPr="00705D69" w:rsidRDefault="005C1A72" w:rsidP="00713C5E">
            <w:pPr>
              <w:jc w:val="center"/>
              <w:rPr>
                <w:color w:val="000000"/>
                <w:sz w:val="20"/>
                <w:szCs w:val="20"/>
              </w:rPr>
            </w:pPr>
            <w:r w:rsidRPr="00705D69">
              <w:rPr>
                <w:color w:val="000000"/>
                <w:sz w:val="20"/>
                <w:szCs w:val="20"/>
              </w:rPr>
              <w:t>26.422</w:t>
            </w:r>
          </w:p>
        </w:tc>
        <w:tc>
          <w:tcPr>
            <w:tcW w:w="1566" w:type="dxa"/>
            <w:tcBorders>
              <w:top w:val="nil"/>
              <w:left w:val="nil"/>
              <w:bottom w:val="nil"/>
              <w:right w:val="nil"/>
            </w:tcBorders>
            <w:shd w:val="clear" w:color="auto" w:fill="auto"/>
            <w:noWrap/>
            <w:hideMark/>
          </w:tcPr>
          <w:p w14:paraId="0016A297" w14:textId="77777777" w:rsidR="005C1A72" w:rsidRPr="00705D69" w:rsidRDefault="005C1A72" w:rsidP="00713C5E">
            <w:pPr>
              <w:jc w:val="center"/>
              <w:rPr>
                <w:color w:val="000000"/>
                <w:sz w:val="20"/>
                <w:szCs w:val="20"/>
              </w:rPr>
            </w:pPr>
            <w:r w:rsidRPr="00705D69">
              <w:rPr>
                <w:color w:val="000000"/>
                <w:sz w:val="20"/>
                <w:szCs w:val="20"/>
              </w:rPr>
              <w:t>4.7237</w:t>
            </w:r>
          </w:p>
        </w:tc>
        <w:tc>
          <w:tcPr>
            <w:tcW w:w="1566" w:type="dxa"/>
            <w:tcBorders>
              <w:top w:val="nil"/>
              <w:left w:val="nil"/>
              <w:bottom w:val="nil"/>
              <w:right w:val="nil"/>
            </w:tcBorders>
            <w:shd w:val="clear" w:color="auto" w:fill="auto"/>
            <w:noWrap/>
            <w:hideMark/>
          </w:tcPr>
          <w:p w14:paraId="7F6833CC" w14:textId="77777777" w:rsidR="005C1A72" w:rsidRPr="00705D69" w:rsidRDefault="005C1A72" w:rsidP="00713C5E">
            <w:pPr>
              <w:jc w:val="center"/>
              <w:rPr>
                <w:color w:val="000000"/>
                <w:sz w:val="20"/>
                <w:szCs w:val="20"/>
              </w:rPr>
            </w:pPr>
            <w:r w:rsidRPr="00705D69">
              <w:rPr>
                <w:color w:val="000000"/>
                <w:sz w:val="20"/>
                <w:szCs w:val="20"/>
              </w:rPr>
              <w:t>0.00048769</w:t>
            </w:r>
          </w:p>
        </w:tc>
        <w:tc>
          <w:tcPr>
            <w:tcW w:w="1568" w:type="dxa"/>
            <w:tcBorders>
              <w:top w:val="nil"/>
              <w:left w:val="nil"/>
              <w:bottom w:val="nil"/>
              <w:right w:val="nil"/>
            </w:tcBorders>
            <w:shd w:val="clear" w:color="auto" w:fill="auto"/>
            <w:noWrap/>
            <w:hideMark/>
          </w:tcPr>
          <w:p w14:paraId="5B98269C" w14:textId="77777777" w:rsidR="005C1A72" w:rsidRPr="00705D69" w:rsidRDefault="005C1A72" w:rsidP="00713C5E">
            <w:pPr>
              <w:jc w:val="center"/>
              <w:rPr>
                <w:color w:val="000000"/>
                <w:sz w:val="20"/>
                <w:szCs w:val="20"/>
              </w:rPr>
            </w:pPr>
            <w:r w:rsidRPr="00705D69">
              <w:rPr>
                <w:color w:val="000000"/>
                <w:sz w:val="20"/>
                <w:szCs w:val="20"/>
              </w:rPr>
              <w:t>3.3119</w:t>
            </w:r>
          </w:p>
        </w:tc>
      </w:tr>
      <w:tr w:rsidR="005C1A72" w:rsidRPr="00705D69" w14:paraId="12418635" w14:textId="77777777" w:rsidTr="00713C5E">
        <w:trPr>
          <w:trHeight w:val="280"/>
        </w:trPr>
        <w:tc>
          <w:tcPr>
            <w:tcW w:w="2540" w:type="dxa"/>
            <w:tcBorders>
              <w:top w:val="nil"/>
              <w:left w:val="nil"/>
              <w:bottom w:val="nil"/>
              <w:right w:val="nil"/>
            </w:tcBorders>
            <w:shd w:val="clear" w:color="auto" w:fill="auto"/>
            <w:noWrap/>
            <w:vAlign w:val="bottom"/>
            <w:hideMark/>
          </w:tcPr>
          <w:p w14:paraId="70581C09" w14:textId="77777777" w:rsidR="005C1A72" w:rsidRPr="00705D69" w:rsidRDefault="005C1A72" w:rsidP="00713C5E">
            <w:pPr>
              <w:rPr>
                <w:color w:val="000000"/>
                <w:sz w:val="20"/>
                <w:szCs w:val="20"/>
              </w:rPr>
            </w:pPr>
            <w:r w:rsidRPr="00705D69">
              <w:rPr>
                <w:color w:val="000000"/>
                <w:sz w:val="20"/>
                <w:szCs w:val="20"/>
              </w:rPr>
              <w:t>Alanine/Sarcosine</w:t>
            </w:r>
          </w:p>
        </w:tc>
        <w:tc>
          <w:tcPr>
            <w:tcW w:w="2270" w:type="dxa"/>
            <w:tcBorders>
              <w:top w:val="nil"/>
              <w:left w:val="nil"/>
              <w:bottom w:val="nil"/>
              <w:right w:val="nil"/>
            </w:tcBorders>
            <w:shd w:val="clear" w:color="auto" w:fill="auto"/>
            <w:noWrap/>
            <w:hideMark/>
          </w:tcPr>
          <w:p w14:paraId="7F387762" w14:textId="77777777" w:rsidR="005C1A72" w:rsidRPr="00705D69" w:rsidRDefault="005C1A72" w:rsidP="00713C5E">
            <w:pPr>
              <w:jc w:val="center"/>
              <w:rPr>
                <w:color w:val="000000"/>
                <w:sz w:val="20"/>
                <w:szCs w:val="20"/>
              </w:rPr>
            </w:pPr>
            <w:r w:rsidRPr="00705D69">
              <w:rPr>
                <w:color w:val="000000"/>
                <w:sz w:val="20"/>
                <w:szCs w:val="20"/>
              </w:rPr>
              <w:t>23.553</w:t>
            </w:r>
          </w:p>
        </w:tc>
        <w:tc>
          <w:tcPr>
            <w:tcW w:w="1566" w:type="dxa"/>
            <w:tcBorders>
              <w:top w:val="nil"/>
              <w:left w:val="nil"/>
              <w:bottom w:val="nil"/>
              <w:right w:val="nil"/>
            </w:tcBorders>
            <w:shd w:val="clear" w:color="auto" w:fill="auto"/>
            <w:noWrap/>
            <w:hideMark/>
          </w:tcPr>
          <w:p w14:paraId="3448DD05" w14:textId="77777777" w:rsidR="005C1A72" w:rsidRPr="00705D69" w:rsidRDefault="005C1A72" w:rsidP="00713C5E">
            <w:pPr>
              <w:jc w:val="center"/>
              <w:rPr>
                <w:color w:val="000000"/>
                <w:sz w:val="20"/>
                <w:szCs w:val="20"/>
              </w:rPr>
            </w:pPr>
            <w:r w:rsidRPr="00705D69">
              <w:rPr>
                <w:color w:val="000000"/>
                <w:sz w:val="20"/>
                <w:szCs w:val="20"/>
              </w:rPr>
              <w:t>4.5579</w:t>
            </w:r>
          </w:p>
        </w:tc>
        <w:tc>
          <w:tcPr>
            <w:tcW w:w="1566" w:type="dxa"/>
            <w:tcBorders>
              <w:top w:val="nil"/>
              <w:left w:val="nil"/>
              <w:bottom w:val="nil"/>
              <w:right w:val="nil"/>
            </w:tcBorders>
            <w:shd w:val="clear" w:color="auto" w:fill="auto"/>
            <w:noWrap/>
            <w:hideMark/>
          </w:tcPr>
          <w:p w14:paraId="6A53CA60" w14:textId="77777777" w:rsidR="005C1A72" w:rsidRPr="00705D69" w:rsidRDefault="005C1A72" w:rsidP="00713C5E">
            <w:pPr>
              <w:jc w:val="center"/>
              <w:rPr>
                <w:color w:val="000000"/>
                <w:sz w:val="20"/>
                <w:szCs w:val="20"/>
              </w:rPr>
            </w:pPr>
            <w:r w:rsidRPr="00705D69">
              <w:rPr>
                <w:color w:val="000000"/>
                <w:sz w:val="20"/>
                <w:szCs w:val="20"/>
              </w:rPr>
              <w:t>0.00048769</w:t>
            </w:r>
          </w:p>
        </w:tc>
        <w:tc>
          <w:tcPr>
            <w:tcW w:w="1568" w:type="dxa"/>
            <w:tcBorders>
              <w:top w:val="nil"/>
              <w:left w:val="nil"/>
              <w:bottom w:val="nil"/>
              <w:right w:val="nil"/>
            </w:tcBorders>
            <w:shd w:val="clear" w:color="auto" w:fill="auto"/>
            <w:noWrap/>
            <w:hideMark/>
          </w:tcPr>
          <w:p w14:paraId="2B87C29B" w14:textId="77777777" w:rsidR="005C1A72" w:rsidRPr="00705D69" w:rsidRDefault="005C1A72" w:rsidP="00713C5E">
            <w:pPr>
              <w:jc w:val="center"/>
              <w:rPr>
                <w:color w:val="000000"/>
                <w:sz w:val="20"/>
                <w:szCs w:val="20"/>
              </w:rPr>
            </w:pPr>
            <w:r w:rsidRPr="00705D69">
              <w:rPr>
                <w:color w:val="000000"/>
                <w:sz w:val="20"/>
                <w:szCs w:val="20"/>
              </w:rPr>
              <w:t>3.3119</w:t>
            </w:r>
          </w:p>
        </w:tc>
      </w:tr>
      <w:tr w:rsidR="005C1A72" w:rsidRPr="00705D69" w14:paraId="66314987" w14:textId="77777777" w:rsidTr="00713C5E">
        <w:trPr>
          <w:trHeight w:val="280"/>
        </w:trPr>
        <w:tc>
          <w:tcPr>
            <w:tcW w:w="2540" w:type="dxa"/>
            <w:tcBorders>
              <w:top w:val="nil"/>
              <w:left w:val="nil"/>
              <w:bottom w:val="nil"/>
              <w:right w:val="nil"/>
            </w:tcBorders>
            <w:shd w:val="clear" w:color="auto" w:fill="auto"/>
            <w:noWrap/>
            <w:vAlign w:val="bottom"/>
            <w:hideMark/>
          </w:tcPr>
          <w:p w14:paraId="76C6672F" w14:textId="77777777" w:rsidR="005C1A72" w:rsidRPr="00705D69" w:rsidRDefault="005C1A72" w:rsidP="00713C5E">
            <w:pPr>
              <w:rPr>
                <w:color w:val="000000"/>
                <w:sz w:val="20"/>
                <w:szCs w:val="20"/>
              </w:rPr>
            </w:pPr>
            <w:r w:rsidRPr="00705D69">
              <w:rPr>
                <w:color w:val="000000"/>
                <w:sz w:val="20"/>
                <w:szCs w:val="20"/>
              </w:rPr>
              <w:t>Deoxyuridine</w:t>
            </w:r>
          </w:p>
        </w:tc>
        <w:tc>
          <w:tcPr>
            <w:tcW w:w="2270" w:type="dxa"/>
            <w:tcBorders>
              <w:top w:val="nil"/>
              <w:left w:val="nil"/>
              <w:bottom w:val="nil"/>
              <w:right w:val="nil"/>
            </w:tcBorders>
            <w:shd w:val="clear" w:color="auto" w:fill="auto"/>
            <w:noWrap/>
            <w:hideMark/>
          </w:tcPr>
          <w:p w14:paraId="34715E4D" w14:textId="77777777" w:rsidR="005C1A72" w:rsidRPr="00705D69" w:rsidRDefault="005C1A72" w:rsidP="00713C5E">
            <w:pPr>
              <w:jc w:val="center"/>
              <w:rPr>
                <w:color w:val="000000"/>
                <w:sz w:val="20"/>
                <w:szCs w:val="20"/>
              </w:rPr>
            </w:pPr>
            <w:r w:rsidRPr="00705D69">
              <w:rPr>
                <w:color w:val="000000"/>
                <w:sz w:val="20"/>
                <w:szCs w:val="20"/>
              </w:rPr>
              <w:t>23.343</w:t>
            </w:r>
          </w:p>
        </w:tc>
        <w:tc>
          <w:tcPr>
            <w:tcW w:w="1566" w:type="dxa"/>
            <w:tcBorders>
              <w:top w:val="nil"/>
              <w:left w:val="nil"/>
              <w:bottom w:val="nil"/>
              <w:right w:val="nil"/>
            </w:tcBorders>
            <w:shd w:val="clear" w:color="auto" w:fill="auto"/>
            <w:noWrap/>
            <w:hideMark/>
          </w:tcPr>
          <w:p w14:paraId="7C3B7CEC" w14:textId="77777777" w:rsidR="005C1A72" w:rsidRPr="00705D69" w:rsidRDefault="005C1A72" w:rsidP="00713C5E">
            <w:pPr>
              <w:jc w:val="center"/>
              <w:rPr>
                <w:color w:val="000000"/>
                <w:sz w:val="20"/>
                <w:szCs w:val="20"/>
              </w:rPr>
            </w:pPr>
            <w:r w:rsidRPr="00705D69">
              <w:rPr>
                <w:color w:val="000000"/>
                <w:sz w:val="20"/>
                <w:szCs w:val="20"/>
              </w:rPr>
              <w:t>4.5449</w:t>
            </w:r>
          </w:p>
        </w:tc>
        <w:tc>
          <w:tcPr>
            <w:tcW w:w="1566" w:type="dxa"/>
            <w:tcBorders>
              <w:top w:val="nil"/>
              <w:left w:val="nil"/>
              <w:bottom w:val="nil"/>
              <w:right w:val="nil"/>
            </w:tcBorders>
            <w:shd w:val="clear" w:color="auto" w:fill="auto"/>
            <w:noWrap/>
            <w:hideMark/>
          </w:tcPr>
          <w:p w14:paraId="1134587B" w14:textId="77777777" w:rsidR="005C1A72" w:rsidRPr="00705D69" w:rsidRDefault="005C1A72" w:rsidP="00713C5E">
            <w:pPr>
              <w:jc w:val="center"/>
              <w:rPr>
                <w:color w:val="000000"/>
                <w:sz w:val="20"/>
                <w:szCs w:val="20"/>
              </w:rPr>
            </w:pPr>
            <w:r w:rsidRPr="00705D69">
              <w:rPr>
                <w:color w:val="000000"/>
                <w:sz w:val="20"/>
                <w:szCs w:val="20"/>
              </w:rPr>
              <w:t>0.00060917</w:t>
            </w:r>
          </w:p>
        </w:tc>
        <w:tc>
          <w:tcPr>
            <w:tcW w:w="1568" w:type="dxa"/>
            <w:tcBorders>
              <w:top w:val="nil"/>
              <w:left w:val="nil"/>
              <w:bottom w:val="nil"/>
              <w:right w:val="nil"/>
            </w:tcBorders>
            <w:shd w:val="clear" w:color="auto" w:fill="auto"/>
            <w:noWrap/>
            <w:hideMark/>
          </w:tcPr>
          <w:p w14:paraId="20332C25" w14:textId="77777777" w:rsidR="005C1A72" w:rsidRPr="00705D69" w:rsidRDefault="005C1A72" w:rsidP="00713C5E">
            <w:pPr>
              <w:jc w:val="center"/>
              <w:rPr>
                <w:color w:val="000000"/>
                <w:sz w:val="20"/>
                <w:szCs w:val="20"/>
              </w:rPr>
            </w:pPr>
            <w:r w:rsidRPr="00705D69">
              <w:rPr>
                <w:color w:val="000000"/>
                <w:sz w:val="20"/>
                <w:szCs w:val="20"/>
              </w:rPr>
              <w:t>3.2153</w:t>
            </w:r>
          </w:p>
        </w:tc>
      </w:tr>
      <w:tr w:rsidR="005C1A72" w:rsidRPr="00705D69" w14:paraId="35AC8135" w14:textId="77777777" w:rsidTr="00713C5E">
        <w:trPr>
          <w:trHeight w:val="280"/>
        </w:trPr>
        <w:tc>
          <w:tcPr>
            <w:tcW w:w="2540" w:type="dxa"/>
            <w:tcBorders>
              <w:top w:val="nil"/>
              <w:left w:val="nil"/>
              <w:bottom w:val="nil"/>
              <w:right w:val="nil"/>
            </w:tcBorders>
            <w:shd w:val="clear" w:color="auto" w:fill="auto"/>
            <w:noWrap/>
            <w:vAlign w:val="bottom"/>
            <w:hideMark/>
          </w:tcPr>
          <w:p w14:paraId="0BDEA1D4" w14:textId="77777777" w:rsidR="005C1A72" w:rsidRPr="00705D69" w:rsidRDefault="005C1A72" w:rsidP="00713C5E">
            <w:pPr>
              <w:rPr>
                <w:color w:val="000000"/>
                <w:sz w:val="20"/>
                <w:szCs w:val="20"/>
              </w:rPr>
            </w:pPr>
            <w:r w:rsidRPr="00705D69">
              <w:rPr>
                <w:color w:val="000000"/>
                <w:sz w:val="20"/>
                <w:szCs w:val="20"/>
              </w:rPr>
              <w:t>Citrulline</w:t>
            </w:r>
          </w:p>
        </w:tc>
        <w:tc>
          <w:tcPr>
            <w:tcW w:w="2270" w:type="dxa"/>
            <w:tcBorders>
              <w:top w:val="nil"/>
              <w:left w:val="nil"/>
              <w:bottom w:val="nil"/>
              <w:right w:val="nil"/>
            </w:tcBorders>
            <w:shd w:val="clear" w:color="auto" w:fill="auto"/>
            <w:noWrap/>
            <w:hideMark/>
          </w:tcPr>
          <w:p w14:paraId="76F2F710" w14:textId="77777777" w:rsidR="005C1A72" w:rsidRPr="00705D69" w:rsidRDefault="005C1A72" w:rsidP="00713C5E">
            <w:pPr>
              <w:jc w:val="center"/>
              <w:rPr>
                <w:color w:val="000000"/>
                <w:sz w:val="20"/>
                <w:szCs w:val="20"/>
              </w:rPr>
            </w:pPr>
            <w:r w:rsidRPr="00705D69">
              <w:rPr>
                <w:color w:val="000000"/>
                <w:sz w:val="20"/>
                <w:szCs w:val="20"/>
              </w:rPr>
              <w:t>21.774</w:t>
            </w:r>
          </w:p>
        </w:tc>
        <w:tc>
          <w:tcPr>
            <w:tcW w:w="1566" w:type="dxa"/>
            <w:tcBorders>
              <w:top w:val="nil"/>
              <w:left w:val="nil"/>
              <w:bottom w:val="nil"/>
              <w:right w:val="nil"/>
            </w:tcBorders>
            <w:shd w:val="clear" w:color="auto" w:fill="auto"/>
            <w:noWrap/>
            <w:hideMark/>
          </w:tcPr>
          <w:p w14:paraId="61FD11BA" w14:textId="77777777" w:rsidR="005C1A72" w:rsidRPr="00705D69" w:rsidRDefault="005C1A72" w:rsidP="00713C5E">
            <w:pPr>
              <w:jc w:val="center"/>
              <w:rPr>
                <w:color w:val="000000"/>
                <w:sz w:val="20"/>
                <w:szCs w:val="20"/>
              </w:rPr>
            </w:pPr>
            <w:r w:rsidRPr="00705D69">
              <w:rPr>
                <w:color w:val="000000"/>
                <w:sz w:val="20"/>
                <w:szCs w:val="20"/>
              </w:rPr>
              <w:t>4.4446</w:t>
            </w:r>
          </w:p>
        </w:tc>
        <w:tc>
          <w:tcPr>
            <w:tcW w:w="1566" w:type="dxa"/>
            <w:tcBorders>
              <w:top w:val="nil"/>
              <w:left w:val="nil"/>
              <w:bottom w:val="nil"/>
              <w:right w:val="nil"/>
            </w:tcBorders>
            <w:shd w:val="clear" w:color="auto" w:fill="auto"/>
            <w:noWrap/>
            <w:hideMark/>
          </w:tcPr>
          <w:p w14:paraId="449E0295" w14:textId="77777777" w:rsidR="005C1A72" w:rsidRPr="00705D69" w:rsidRDefault="005C1A72" w:rsidP="00713C5E">
            <w:pPr>
              <w:jc w:val="center"/>
              <w:rPr>
                <w:color w:val="000000"/>
                <w:sz w:val="20"/>
                <w:szCs w:val="20"/>
              </w:rPr>
            </w:pPr>
            <w:r w:rsidRPr="00705D69">
              <w:rPr>
                <w:color w:val="000000"/>
                <w:sz w:val="20"/>
                <w:szCs w:val="20"/>
              </w:rPr>
              <w:t>0.00050679</w:t>
            </w:r>
          </w:p>
        </w:tc>
        <w:tc>
          <w:tcPr>
            <w:tcW w:w="1568" w:type="dxa"/>
            <w:tcBorders>
              <w:top w:val="nil"/>
              <w:left w:val="nil"/>
              <w:bottom w:val="nil"/>
              <w:right w:val="nil"/>
            </w:tcBorders>
            <w:shd w:val="clear" w:color="auto" w:fill="auto"/>
            <w:noWrap/>
            <w:hideMark/>
          </w:tcPr>
          <w:p w14:paraId="7CD5EB30" w14:textId="77777777" w:rsidR="005C1A72" w:rsidRPr="00705D69" w:rsidRDefault="005C1A72" w:rsidP="00713C5E">
            <w:pPr>
              <w:jc w:val="center"/>
              <w:rPr>
                <w:color w:val="000000"/>
                <w:sz w:val="20"/>
                <w:szCs w:val="20"/>
              </w:rPr>
            </w:pPr>
            <w:r w:rsidRPr="00705D69">
              <w:rPr>
                <w:color w:val="000000"/>
                <w:sz w:val="20"/>
                <w:szCs w:val="20"/>
              </w:rPr>
              <w:t>3.2952</w:t>
            </w:r>
          </w:p>
        </w:tc>
      </w:tr>
      <w:tr w:rsidR="005C1A72" w:rsidRPr="00705D69" w14:paraId="321A0B5A" w14:textId="77777777" w:rsidTr="00713C5E">
        <w:trPr>
          <w:trHeight w:val="280"/>
        </w:trPr>
        <w:tc>
          <w:tcPr>
            <w:tcW w:w="2540" w:type="dxa"/>
            <w:tcBorders>
              <w:top w:val="nil"/>
              <w:left w:val="nil"/>
              <w:bottom w:val="nil"/>
              <w:right w:val="nil"/>
            </w:tcBorders>
            <w:shd w:val="clear" w:color="auto" w:fill="auto"/>
            <w:noWrap/>
            <w:vAlign w:val="bottom"/>
            <w:hideMark/>
          </w:tcPr>
          <w:p w14:paraId="35E58FF8" w14:textId="77777777" w:rsidR="005C1A72" w:rsidRPr="00705D69" w:rsidRDefault="005C1A72" w:rsidP="00713C5E">
            <w:pPr>
              <w:rPr>
                <w:color w:val="000000"/>
                <w:sz w:val="20"/>
                <w:szCs w:val="20"/>
              </w:rPr>
            </w:pPr>
            <w:r w:rsidRPr="00705D69">
              <w:rPr>
                <w:color w:val="000000"/>
                <w:sz w:val="20"/>
                <w:szCs w:val="20"/>
              </w:rPr>
              <w:t>Leucine/Isoleucine</w:t>
            </w:r>
          </w:p>
        </w:tc>
        <w:tc>
          <w:tcPr>
            <w:tcW w:w="2270" w:type="dxa"/>
            <w:tcBorders>
              <w:top w:val="nil"/>
              <w:left w:val="nil"/>
              <w:bottom w:val="nil"/>
              <w:right w:val="nil"/>
            </w:tcBorders>
            <w:shd w:val="clear" w:color="auto" w:fill="auto"/>
            <w:noWrap/>
            <w:hideMark/>
          </w:tcPr>
          <w:p w14:paraId="42D0DC09" w14:textId="77777777" w:rsidR="005C1A72" w:rsidRPr="00705D69" w:rsidRDefault="005C1A72" w:rsidP="00713C5E">
            <w:pPr>
              <w:jc w:val="center"/>
              <w:rPr>
                <w:color w:val="000000"/>
                <w:sz w:val="20"/>
                <w:szCs w:val="20"/>
              </w:rPr>
            </w:pPr>
            <w:r w:rsidRPr="00705D69">
              <w:rPr>
                <w:color w:val="000000"/>
                <w:sz w:val="20"/>
                <w:szCs w:val="20"/>
              </w:rPr>
              <w:t>19.618</w:t>
            </w:r>
          </w:p>
        </w:tc>
        <w:tc>
          <w:tcPr>
            <w:tcW w:w="1566" w:type="dxa"/>
            <w:tcBorders>
              <w:top w:val="nil"/>
              <w:left w:val="nil"/>
              <w:bottom w:val="nil"/>
              <w:right w:val="nil"/>
            </w:tcBorders>
            <w:shd w:val="clear" w:color="auto" w:fill="auto"/>
            <w:noWrap/>
            <w:hideMark/>
          </w:tcPr>
          <w:p w14:paraId="61960EEC" w14:textId="77777777" w:rsidR="005C1A72" w:rsidRPr="00705D69" w:rsidRDefault="005C1A72" w:rsidP="00713C5E">
            <w:pPr>
              <w:jc w:val="center"/>
              <w:rPr>
                <w:color w:val="000000"/>
                <w:sz w:val="20"/>
                <w:szCs w:val="20"/>
              </w:rPr>
            </w:pPr>
            <w:r w:rsidRPr="00705D69">
              <w:rPr>
                <w:color w:val="000000"/>
                <w:sz w:val="20"/>
                <w:szCs w:val="20"/>
              </w:rPr>
              <w:t>4.2941</w:t>
            </w:r>
          </w:p>
        </w:tc>
        <w:tc>
          <w:tcPr>
            <w:tcW w:w="1566" w:type="dxa"/>
            <w:tcBorders>
              <w:top w:val="nil"/>
              <w:left w:val="nil"/>
              <w:bottom w:val="nil"/>
              <w:right w:val="nil"/>
            </w:tcBorders>
            <w:shd w:val="clear" w:color="auto" w:fill="auto"/>
            <w:noWrap/>
            <w:hideMark/>
          </w:tcPr>
          <w:p w14:paraId="54C762C7" w14:textId="77777777" w:rsidR="005C1A72" w:rsidRPr="00705D69" w:rsidRDefault="005C1A72" w:rsidP="00713C5E">
            <w:pPr>
              <w:jc w:val="center"/>
              <w:rPr>
                <w:color w:val="000000"/>
                <w:sz w:val="20"/>
                <w:szCs w:val="20"/>
              </w:rPr>
            </w:pPr>
            <w:r w:rsidRPr="00705D69">
              <w:rPr>
                <w:color w:val="000000"/>
                <w:sz w:val="20"/>
                <w:szCs w:val="20"/>
              </w:rPr>
              <w:t>0.00076347</w:t>
            </w:r>
          </w:p>
        </w:tc>
        <w:tc>
          <w:tcPr>
            <w:tcW w:w="1568" w:type="dxa"/>
            <w:tcBorders>
              <w:top w:val="nil"/>
              <w:left w:val="nil"/>
              <w:bottom w:val="nil"/>
              <w:right w:val="nil"/>
            </w:tcBorders>
            <w:shd w:val="clear" w:color="auto" w:fill="auto"/>
            <w:noWrap/>
            <w:hideMark/>
          </w:tcPr>
          <w:p w14:paraId="00254D7B" w14:textId="77777777" w:rsidR="005C1A72" w:rsidRPr="00705D69" w:rsidRDefault="005C1A72" w:rsidP="00713C5E">
            <w:pPr>
              <w:jc w:val="center"/>
              <w:rPr>
                <w:color w:val="000000"/>
                <w:sz w:val="20"/>
                <w:szCs w:val="20"/>
              </w:rPr>
            </w:pPr>
            <w:r w:rsidRPr="00705D69">
              <w:rPr>
                <w:color w:val="000000"/>
                <w:sz w:val="20"/>
                <w:szCs w:val="20"/>
              </w:rPr>
              <w:t>3.1172</w:t>
            </w:r>
          </w:p>
        </w:tc>
      </w:tr>
      <w:tr w:rsidR="005C1A72" w:rsidRPr="00705D69" w14:paraId="15452582" w14:textId="77777777" w:rsidTr="00713C5E">
        <w:trPr>
          <w:trHeight w:val="280"/>
        </w:trPr>
        <w:tc>
          <w:tcPr>
            <w:tcW w:w="2540" w:type="dxa"/>
            <w:tcBorders>
              <w:top w:val="nil"/>
              <w:left w:val="nil"/>
              <w:bottom w:val="nil"/>
              <w:right w:val="nil"/>
            </w:tcBorders>
            <w:shd w:val="clear" w:color="auto" w:fill="auto"/>
            <w:noWrap/>
            <w:vAlign w:val="bottom"/>
            <w:hideMark/>
          </w:tcPr>
          <w:p w14:paraId="2C3240DB" w14:textId="77777777" w:rsidR="005C1A72" w:rsidRPr="00705D69" w:rsidRDefault="005C1A72" w:rsidP="00713C5E">
            <w:pPr>
              <w:rPr>
                <w:color w:val="000000"/>
                <w:sz w:val="20"/>
                <w:szCs w:val="20"/>
              </w:rPr>
            </w:pPr>
            <w:r w:rsidRPr="00705D69">
              <w:rPr>
                <w:color w:val="000000"/>
                <w:sz w:val="20"/>
                <w:szCs w:val="20"/>
              </w:rPr>
              <w:t>Glutamine</w:t>
            </w:r>
          </w:p>
        </w:tc>
        <w:tc>
          <w:tcPr>
            <w:tcW w:w="2270" w:type="dxa"/>
            <w:tcBorders>
              <w:top w:val="nil"/>
              <w:left w:val="nil"/>
              <w:bottom w:val="nil"/>
              <w:right w:val="nil"/>
            </w:tcBorders>
            <w:shd w:val="clear" w:color="auto" w:fill="auto"/>
            <w:noWrap/>
            <w:hideMark/>
          </w:tcPr>
          <w:p w14:paraId="1EEEEC86" w14:textId="77777777" w:rsidR="005C1A72" w:rsidRPr="00705D69" w:rsidRDefault="005C1A72" w:rsidP="00713C5E">
            <w:pPr>
              <w:jc w:val="center"/>
              <w:rPr>
                <w:color w:val="000000"/>
                <w:sz w:val="20"/>
                <w:szCs w:val="20"/>
              </w:rPr>
            </w:pPr>
            <w:r w:rsidRPr="00705D69">
              <w:rPr>
                <w:color w:val="000000"/>
                <w:sz w:val="20"/>
                <w:szCs w:val="20"/>
              </w:rPr>
              <w:t>18.297</w:t>
            </w:r>
          </w:p>
        </w:tc>
        <w:tc>
          <w:tcPr>
            <w:tcW w:w="1566" w:type="dxa"/>
            <w:tcBorders>
              <w:top w:val="nil"/>
              <w:left w:val="nil"/>
              <w:bottom w:val="nil"/>
              <w:right w:val="nil"/>
            </w:tcBorders>
            <w:shd w:val="clear" w:color="auto" w:fill="auto"/>
            <w:noWrap/>
            <w:hideMark/>
          </w:tcPr>
          <w:p w14:paraId="4EF497C9" w14:textId="77777777" w:rsidR="005C1A72" w:rsidRPr="00705D69" w:rsidRDefault="005C1A72" w:rsidP="00713C5E">
            <w:pPr>
              <w:jc w:val="center"/>
              <w:rPr>
                <w:color w:val="000000"/>
                <w:sz w:val="20"/>
                <w:szCs w:val="20"/>
              </w:rPr>
            </w:pPr>
            <w:r w:rsidRPr="00705D69">
              <w:rPr>
                <w:color w:val="000000"/>
                <w:sz w:val="20"/>
                <w:szCs w:val="20"/>
              </w:rPr>
              <w:t>4.1936</w:t>
            </w:r>
          </w:p>
        </w:tc>
        <w:tc>
          <w:tcPr>
            <w:tcW w:w="1566" w:type="dxa"/>
            <w:tcBorders>
              <w:top w:val="nil"/>
              <w:left w:val="nil"/>
              <w:bottom w:val="nil"/>
              <w:right w:val="nil"/>
            </w:tcBorders>
            <w:shd w:val="clear" w:color="auto" w:fill="auto"/>
            <w:noWrap/>
            <w:hideMark/>
          </w:tcPr>
          <w:p w14:paraId="186FE253" w14:textId="77777777" w:rsidR="005C1A72" w:rsidRPr="00705D69" w:rsidRDefault="005C1A72" w:rsidP="00713C5E">
            <w:pPr>
              <w:jc w:val="center"/>
              <w:rPr>
                <w:color w:val="000000"/>
                <w:sz w:val="20"/>
                <w:szCs w:val="20"/>
              </w:rPr>
            </w:pPr>
            <w:r w:rsidRPr="00705D69">
              <w:rPr>
                <w:color w:val="000000"/>
                <w:sz w:val="20"/>
                <w:szCs w:val="20"/>
              </w:rPr>
              <w:t>0.00048769</w:t>
            </w:r>
          </w:p>
        </w:tc>
        <w:tc>
          <w:tcPr>
            <w:tcW w:w="1568" w:type="dxa"/>
            <w:tcBorders>
              <w:top w:val="nil"/>
              <w:left w:val="nil"/>
              <w:bottom w:val="nil"/>
              <w:right w:val="nil"/>
            </w:tcBorders>
            <w:shd w:val="clear" w:color="auto" w:fill="auto"/>
            <w:noWrap/>
            <w:hideMark/>
          </w:tcPr>
          <w:p w14:paraId="174A37A3" w14:textId="77777777" w:rsidR="005C1A72" w:rsidRPr="00705D69" w:rsidRDefault="005C1A72" w:rsidP="00713C5E">
            <w:pPr>
              <w:jc w:val="center"/>
              <w:rPr>
                <w:color w:val="000000"/>
                <w:sz w:val="20"/>
                <w:szCs w:val="20"/>
              </w:rPr>
            </w:pPr>
            <w:r w:rsidRPr="00705D69">
              <w:rPr>
                <w:color w:val="000000"/>
                <w:sz w:val="20"/>
                <w:szCs w:val="20"/>
              </w:rPr>
              <w:t>3.3119</w:t>
            </w:r>
          </w:p>
        </w:tc>
      </w:tr>
      <w:tr w:rsidR="005C1A72" w:rsidRPr="00705D69" w14:paraId="50A5E0C4" w14:textId="77777777" w:rsidTr="00713C5E">
        <w:trPr>
          <w:trHeight w:val="280"/>
        </w:trPr>
        <w:tc>
          <w:tcPr>
            <w:tcW w:w="2540" w:type="dxa"/>
            <w:tcBorders>
              <w:top w:val="nil"/>
              <w:left w:val="nil"/>
              <w:bottom w:val="nil"/>
              <w:right w:val="nil"/>
            </w:tcBorders>
            <w:shd w:val="clear" w:color="auto" w:fill="auto"/>
            <w:noWrap/>
            <w:vAlign w:val="bottom"/>
            <w:hideMark/>
          </w:tcPr>
          <w:p w14:paraId="18BCB609" w14:textId="77777777" w:rsidR="005C1A72" w:rsidRPr="00705D69" w:rsidRDefault="005C1A72" w:rsidP="00713C5E">
            <w:pPr>
              <w:rPr>
                <w:color w:val="000000"/>
                <w:sz w:val="20"/>
                <w:szCs w:val="20"/>
              </w:rPr>
            </w:pPr>
            <w:r w:rsidRPr="00705D69">
              <w:rPr>
                <w:color w:val="000000"/>
                <w:sz w:val="20"/>
                <w:szCs w:val="20"/>
              </w:rPr>
              <w:t>Taurine</w:t>
            </w:r>
          </w:p>
        </w:tc>
        <w:tc>
          <w:tcPr>
            <w:tcW w:w="2270" w:type="dxa"/>
            <w:tcBorders>
              <w:top w:val="nil"/>
              <w:left w:val="nil"/>
              <w:bottom w:val="nil"/>
              <w:right w:val="nil"/>
            </w:tcBorders>
            <w:shd w:val="clear" w:color="auto" w:fill="auto"/>
            <w:noWrap/>
            <w:hideMark/>
          </w:tcPr>
          <w:p w14:paraId="1AA02787" w14:textId="77777777" w:rsidR="005C1A72" w:rsidRPr="00705D69" w:rsidRDefault="005C1A72" w:rsidP="00713C5E">
            <w:pPr>
              <w:jc w:val="center"/>
              <w:rPr>
                <w:color w:val="000000"/>
                <w:sz w:val="20"/>
                <w:szCs w:val="20"/>
              </w:rPr>
            </w:pPr>
            <w:r w:rsidRPr="00705D69">
              <w:rPr>
                <w:color w:val="000000"/>
                <w:sz w:val="20"/>
                <w:szCs w:val="20"/>
              </w:rPr>
              <w:t>17.125</w:t>
            </w:r>
          </w:p>
        </w:tc>
        <w:tc>
          <w:tcPr>
            <w:tcW w:w="1566" w:type="dxa"/>
            <w:tcBorders>
              <w:top w:val="nil"/>
              <w:left w:val="nil"/>
              <w:bottom w:val="nil"/>
              <w:right w:val="nil"/>
            </w:tcBorders>
            <w:shd w:val="clear" w:color="auto" w:fill="auto"/>
            <w:noWrap/>
            <w:hideMark/>
          </w:tcPr>
          <w:p w14:paraId="0D19189F" w14:textId="77777777" w:rsidR="005C1A72" w:rsidRPr="00705D69" w:rsidRDefault="005C1A72" w:rsidP="00713C5E">
            <w:pPr>
              <w:jc w:val="center"/>
              <w:rPr>
                <w:color w:val="000000"/>
                <w:sz w:val="20"/>
                <w:szCs w:val="20"/>
              </w:rPr>
            </w:pPr>
            <w:r w:rsidRPr="00705D69">
              <w:rPr>
                <w:color w:val="000000"/>
                <w:sz w:val="20"/>
                <w:szCs w:val="20"/>
              </w:rPr>
              <w:t>4.098</w:t>
            </w:r>
          </w:p>
        </w:tc>
        <w:tc>
          <w:tcPr>
            <w:tcW w:w="1566" w:type="dxa"/>
            <w:tcBorders>
              <w:top w:val="nil"/>
              <w:left w:val="nil"/>
              <w:bottom w:val="nil"/>
              <w:right w:val="nil"/>
            </w:tcBorders>
            <w:shd w:val="clear" w:color="auto" w:fill="auto"/>
            <w:noWrap/>
            <w:hideMark/>
          </w:tcPr>
          <w:p w14:paraId="16D2568B" w14:textId="77777777" w:rsidR="005C1A72" w:rsidRPr="00705D69" w:rsidRDefault="005C1A72" w:rsidP="00713C5E">
            <w:pPr>
              <w:jc w:val="center"/>
              <w:rPr>
                <w:color w:val="000000"/>
                <w:sz w:val="20"/>
                <w:szCs w:val="20"/>
              </w:rPr>
            </w:pPr>
            <w:r w:rsidRPr="00705D69">
              <w:rPr>
                <w:color w:val="000000"/>
                <w:sz w:val="20"/>
                <w:szCs w:val="20"/>
              </w:rPr>
              <w:t>0.0032166</w:t>
            </w:r>
          </w:p>
        </w:tc>
        <w:tc>
          <w:tcPr>
            <w:tcW w:w="1568" w:type="dxa"/>
            <w:tcBorders>
              <w:top w:val="nil"/>
              <w:left w:val="nil"/>
              <w:bottom w:val="nil"/>
              <w:right w:val="nil"/>
            </w:tcBorders>
            <w:shd w:val="clear" w:color="auto" w:fill="auto"/>
            <w:noWrap/>
            <w:hideMark/>
          </w:tcPr>
          <w:p w14:paraId="1E4ED09D" w14:textId="77777777" w:rsidR="005C1A72" w:rsidRPr="00705D69" w:rsidRDefault="005C1A72" w:rsidP="00713C5E">
            <w:pPr>
              <w:jc w:val="center"/>
              <w:rPr>
                <w:color w:val="000000"/>
                <w:sz w:val="20"/>
                <w:szCs w:val="20"/>
              </w:rPr>
            </w:pPr>
            <w:r w:rsidRPr="00705D69">
              <w:rPr>
                <w:color w:val="000000"/>
                <w:sz w:val="20"/>
                <w:szCs w:val="20"/>
              </w:rPr>
              <w:t>2.4926</w:t>
            </w:r>
          </w:p>
        </w:tc>
      </w:tr>
      <w:tr w:rsidR="005C1A72" w:rsidRPr="00705D69" w14:paraId="25B02CEA" w14:textId="77777777" w:rsidTr="00713C5E">
        <w:trPr>
          <w:trHeight w:val="280"/>
        </w:trPr>
        <w:tc>
          <w:tcPr>
            <w:tcW w:w="2540" w:type="dxa"/>
            <w:tcBorders>
              <w:top w:val="nil"/>
              <w:left w:val="nil"/>
              <w:bottom w:val="nil"/>
              <w:right w:val="nil"/>
            </w:tcBorders>
            <w:shd w:val="clear" w:color="auto" w:fill="auto"/>
            <w:noWrap/>
            <w:vAlign w:val="bottom"/>
            <w:hideMark/>
          </w:tcPr>
          <w:p w14:paraId="06AC8EDB" w14:textId="77777777" w:rsidR="005C1A72" w:rsidRPr="00705D69" w:rsidRDefault="005C1A72" w:rsidP="00713C5E">
            <w:pPr>
              <w:rPr>
                <w:color w:val="000000"/>
                <w:sz w:val="20"/>
                <w:szCs w:val="20"/>
              </w:rPr>
            </w:pPr>
            <w:r w:rsidRPr="00705D69">
              <w:rPr>
                <w:color w:val="000000"/>
                <w:sz w:val="20"/>
                <w:szCs w:val="20"/>
              </w:rPr>
              <w:t>Pantothenate</w:t>
            </w:r>
          </w:p>
        </w:tc>
        <w:tc>
          <w:tcPr>
            <w:tcW w:w="2270" w:type="dxa"/>
            <w:tcBorders>
              <w:top w:val="nil"/>
              <w:left w:val="nil"/>
              <w:bottom w:val="nil"/>
              <w:right w:val="nil"/>
            </w:tcBorders>
            <w:shd w:val="clear" w:color="auto" w:fill="auto"/>
            <w:noWrap/>
            <w:hideMark/>
          </w:tcPr>
          <w:p w14:paraId="24F11E42" w14:textId="77777777" w:rsidR="005C1A72" w:rsidRPr="00705D69" w:rsidRDefault="005C1A72" w:rsidP="00713C5E">
            <w:pPr>
              <w:jc w:val="center"/>
              <w:rPr>
                <w:color w:val="000000"/>
                <w:sz w:val="20"/>
                <w:szCs w:val="20"/>
              </w:rPr>
            </w:pPr>
            <w:r w:rsidRPr="00705D69">
              <w:rPr>
                <w:color w:val="000000"/>
                <w:sz w:val="20"/>
                <w:szCs w:val="20"/>
              </w:rPr>
              <w:t>16.353</w:t>
            </w:r>
          </w:p>
        </w:tc>
        <w:tc>
          <w:tcPr>
            <w:tcW w:w="1566" w:type="dxa"/>
            <w:tcBorders>
              <w:top w:val="nil"/>
              <w:left w:val="nil"/>
              <w:bottom w:val="nil"/>
              <w:right w:val="nil"/>
            </w:tcBorders>
            <w:shd w:val="clear" w:color="auto" w:fill="auto"/>
            <w:noWrap/>
            <w:hideMark/>
          </w:tcPr>
          <w:p w14:paraId="51229461" w14:textId="77777777" w:rsidR="005C1A72" w:rsidRPr="00705D69" w:rsidRDefault="005C1A72" w:rsidP="00713C5E">
            <w:pPr>
              <w:jc w:val="center"/>
              <w:rPr>
                <w:color w:val="000000"/>
                <w:sz w:val="20"/>
                <w:szCs w:val="20"/>
              </w:rPr>
            </w:pPr>
            <w:r w:rsidRPr="00705D69">
              <w:rPr>
                <w:color w:val="000000"/>
                <w:sz w:val="20"/>
                <w:szCs w:val="20"/>
              </w:rPr>
              <w:t>4.0315</w:t>
            </w:r>
          </w:p>
        </w:tc>
        <w:tc>
          <w:tcPr>
            <w:tcW w:w="1566" w:type="dxa"/>
            <w:tcBorders>
              <w:top w:val="nil"/>
              <w:left w:val="nil"/>
              <w:bottom w:val="nil"/>
              <w:right w:val="nil"/>
            </w:tcBorders>
            <w:shd w:val="clear" w:color="auto" w:fill="auto"/>
            <w:noWrap/>
            <w:hideMark/>
          </w:tcPr>
          <w:p w14:paraId="36A3353D" w14:textId="77777777" w:rsidR="005C1A72" w:rsidRPr="00705D69" w:rsidRDefault="005C1A72" w:rsidP="00713C5E">
            <w:pPr>
              <w:jc w:val="center"/>
              <w:rPr>
                <w:color w:val="000000"/>
                <w:sz w:val="20"/>
                <w:szCs w:val="20"/>
              </w:rPr>
            </w:pPr>
            <w:r w:rsidRPr="00705D69">
              <w:rPr>
                <w:color w:val="000000"/>
                <w:sz w:val="20"/>
                <w:szCs w:val="20"/>
              </w:rPr>
              <w:t>0.00060917</w:t>
            </w:r>
          </w:p>
        </w:tc>
        <w:tc>
          <w:tcPr>
            <w:tcW w:w="1568" w:type="dxa"/>
            <w:tcBorders>
              <w:top w:val="nil"/>
              <w:left w:val="nil"/>
              <w:bottom w:val="nil"/>
              <w:right w:val="nil"/>
            </w:tcBorders>
            <w:shd w:val="clear" w:color="auto" w:fill="auto"/>
            <w:noWrap/>
            <w:hideMark/>
          </w:tcPr>
          <w:p w14:paraId="2E3E437F" w14:textId="77777777" w:rsidR="005C1A72" w:rsidRPr="00705D69" w:rsidRDefault="005C1A72" w:rsidP="00713C5E">
            <w:pPr>
              <w:jc w:val="center"/>
              <w:rPr>
                <w:color w:val="000000"/>
                <w:sz w:val="20"/>
                <w:szCs w:val="20"/>
              </w:rPr>
            </w:pPr>
            <w:r w:rsidRPr="00705D69">
              <w:rPr>
                <w:color w:val="000000"/>
                <w:sz w:val="20"/>
                <w:szCs w:val="20"/>
              </w:rPr>
              <w:t>3.2153</w:t>
            </w:r>
          </w:p>
        </w:tc>
      </w:tr>
      <w:tr w:rsidR="005C1A72" w:rsidRPr="00705D69" w14:paraId="7228DFCA" w14:textId="77777777" w:rsidTr="00713C5E">
        <w:trPr>
          <w:trHeight w:val="280"/>
        </w:trPr>
        <w:tc>
          <w:tcPr>
            <w:tcW w:w="2540" w:type="dxa"/>
            <w:tcBorders>
              <w:top w:val="nil"/>
              <w:left w:val="nil"/>
              <w:bottom w:val="nil"/>
              <w:right w:val="nil"/>
            </w:tcBorders>
            <w:shd w:val="clear" w:color="auto" w:fill="auto"/>
            <w:noWrap/>
            <w:vAlign w:val="bottom"/>
            <w:hideMark/>
          </w:tcPr>
          <w:p w14:paraId="72B7D550" w14:textId="77777777" w:rsidR="005C1A72" w:rsidRPr="00705D69" w:rsidRDefault="005C1A72" w:rsidP="00713C5E">
            <w:pPr>
              <w:rPr>
                <w:color w:val="000000"/>
                <w:sz w:val="20"/>
                <w:szCs w:val="20"/>
              </w:rPr>
            </w:pPr>
            <w:r w:rsidRPr="00705D69">
              <w:rPr>
                <w:color w:val="000000"/>
                <w:sz w:val="20"/>
                <w:szCs w:val="20"/>
              </w:rPr>
              <w:t>Serine</w:t>
            </w:r>
          </w:p>
        </w:tc>
        <w:tc>
          <w:tcPr>
            <w:tcW w:w="2270" w:type="dxa"/>
            <w:tcBorders>
              <w:top w:val="nil"/>
              <w:left w:val="nil"/>
              <w:bottom w:val="nil"/>
              <w:right w:val="nil"/>
            </w:tcBorders>
            <w:shd w:val="clear" w:color="auto" w:fill="auto"/>
            <w:noWrap/>
            <w:hideMark/>
          </w:tcPr>
          <w:p w14:paraId="117F42C5" w14:textId="77777777" w:rsidR="005C1A72" w:rsidRPr="00705D69" w:rsidRDefault="005C1A72" w:rsidP="00713C5E">
            <w:pPr>
              <w:jc w:val="center"/>
              <w:rPr>
                <w:color w:val="000000"/>
                <w:sz w:val="20"/>
                <w:szCs w:val="20"/>
              </w:rPr>
            </w:pPr>
            <w:r w:rsidRPr="00705D69">
              <w:rPr>
                <w:color w:val="000000"/>
                <w:sz w:val="20"/>
                <w:szCs w:val="20"/>
              </w:rPr>
              <w:t>15.855</w:t>
            </w:r>
          </w:p>
        </w:tc>
        <w:tc>
          <w:tcPr>
            <w:tcW w:w="1566" w:type="dxa"/>
            <w:tcBorders>
              <w:top w:val="nil"/>
              <w:left w:val="nil"/>
              <w:bottom w:val="nil"/>
              <w:right w:val="nil"/>
            </w:tcBorders>
            <w:shd w:val="clear" w:color="auto" w:fill="auto"/>
            <w:noWrap/>
            <w:hideMark/>
          </w:tcPr>
          <w:p w14:paraId="5A3137D6" w14:textId="77777777" w:rsidR="005C1A72" w:rsidRPr="00705D69" w:rsidRDefault="005C1A72" w:rsidP="00713C5E">
            <w:pPr>
              <w:jc w:val="center"/>
              <w:rPr>
                <w:color w:val="000000"/>
                <w:sz w:val="20"/>
                <w:szCs w:val="20"/>
              </w:rPr>
            </w:pPr>
            <w:r w:rsidRPr="00705D69">
              <w:rPr>
                <w:color w:val="000000"/>
                <w:sz w:val="20"/>
                <w:szCs w:val="20"/>
              </w:rPr>
              <w:t>3.9868</w:t>
            </w:r>
          </w:p>
        </w:tc>
        <w:tc>
          <w:tcPr>
            <w:tcW w:w="1566" w:type="dxa"/>
            <w:tcBorders>
              <w:top w:val="nil"/>
              <w:left w:val="nil"/>
              <w:bottom w:val="nil"/>
              <w:right w:val="nil"/>
            </w:tcBorders>
            <w:shd w:val="clear" w:color="auto" w:fill="auto"/>
            <w:noWrap/>
            <w:hideMark/>
          </w:tcPr>
          <w:p w14:paraId="2D37F664" w14:textId="77777777" w:rsidR="005C1A72" w:rsidRPr="00705D69" w:rsidRDefault="005C1A72" w:rsidP="00713C5E">
            <w:pPr>
              <w:jc w:val="center"/>
              <w:rPr>
                <w:color w:val="000000"/>
                <w:sz w:val="20"/>
                <w:szCs w:val="20"/>
              </w:rPr>
            </w:pPr>
            <w:r w:rsidRPr="00705D69">
              <w:rPr>
                <w:color w:val="000000"/>
                <w:sz w:val="20"/>
                <w:szCs w:val="20"/>
              </w:rPr>
              <w:t>0.00071685</w:t>
            </w:r>
          </w:p>
        </w:tc>
        <w:tc>
          <w:tcPr>
            <w:tcW w:w="1568" w:type="dxa"/>
            <w:tcBorders>
              <w:top w:val="nil"/>
              <w:left w:val="nil"/>
              <w:bottom w:val="nil"/>
              <w:right w:val="nil"/>
            </w:tcBorders>
            <w:shd w:val="clear" w:color="auto" w:fill="auto"/>
            <w:noWrap/>
            <w:hideMark/>
          </w:tcPr>
          <w:p w14:paraId="56F43883" w14:textId="77777777" w:rsidR="005C1A72" w:rsidRPr="00705D69" w:rsidRDefault="005C1A72" w:rsidP="00713C5E">
            <w:pPr>
              <w:jc w:val="center"/>
              <w:rPr>
                <w:color w:val="000000"/>
                <w:sz w:val="20"/>
                <w:szCs w:val="20"/>
              </w:rPr>
            </w:pPr>
            <w:r w:rsidRPr="00705D69">
              <w:rPr>
                <w:color w:val="000000"/>
                <w:sz w:val="20"/>
                <w:szCs w:val="20"/>
              </w:rPr>
              <w:t>3.1446</w:t>
            </w:r>
          </w:p>
        </w:tc>
      </w:tr>
      <w:tr w:rsidR="005C1A72" w:rsidRPr="00705D69" w14:paraId="58BFD5D8" w14:textId="77777777" w:rsidTr="00713C5E">
        <w:trPr>
          <w:trHeight w:val="280"/>
        </w:trPr>
        <w:tc>
          <w:tcPr>
            <w:tcW w:w="2540" w:type="dxa"/>
            <w:tcBorders>
              <w:top w:val="nil"/>
              <w:left w:val="nil"/>
              <w:bottom w:val="nil"/>
              <w:right w:val="nil"/>
            </w:tcBorders>
            <w:shd w:val="clear" w:color="auto" w:fill="auto"/>
            <w:noWrap/>
            <w:vAlign w:val="bottom"/>
            <w:hideMark/>
          </w:tcPr>
          <w:p w14:paraId="251E3F4C" w14:textId="77777777" w:rsidR="005C1A72" w:rsidRPr="00705D69" w:rsidRDefault="005C1A72" w:rsidP="00713C5E">
            <w:pPr>
              <w:rPr>
                <w:color w:val="000000"/>
                <w:sz w:val="20"/>
                <w:szCs w:val="20"/>
              </w:rPr>
            </w:pPr>
            <w:r w:rsidRPr="00705D69">
              <w:rPr>
                <w:color w:val="000000"/>
                <w:sz w:val="20"/>
                <w:szCs w:val="20"/>
              </w:rPr>
              <w:t>hydroxybutyrate</w:t>
            </w:r>
          </w:p>
        </w:tc>
        <w:tc>
          <w:tcPr>
            <w:tcW w:w="2270" w:type="dxa"/>
            <w:tcBorders>
              <w:top w:val="nil"/>
              <w:left w:val="nil"/>
              <w:bottom w:val="nil"/>
              <w:right w:val="nil"/>
            </w:tcBorders>
            <w:shd w:val="clear" w:color="auto" w:fill="auto"/>
            <w:noWrap/>
            <w:hideMark/>
          </w:tcPr>
          <w:p w14:paraId="146F0447" w14:textId="77777777" w:rsidR="005C1A72" w:rsidRPr="00705D69" w:rsidRDefault="005C1A72" w:rsidP="00713C5E">
            <w:pPr>
              <w:jc w:val="center"/>
              <w:rPr>
                <w:color w:val="000000"/>
                <w:sz w:val="20"/>
                <w:szCs w:val="20"/>
              </w:rPr>
            </w:pPr>
            <w:r w:rsidRPr="00705D69">
              <w:rPr>
                <w:color w:val="000000"/>
                <w:sz w:val="20"/>
                <w:szCs w:val="20"/>
              </w:rPr>
              <w:t>13.745</w:t>
            </w:r>
          </w:p>
        </w:tc>
        <w:tc>
          <w:tcPr>
            <w:tcW w:w="1566" w:type="dxa"/>
            <w:tcBorders>
              <w:top w:val="nil"/>
              <w:left w:val="nil"/>
              <w:bottom w:val="nil"/>
              <w:right w:val="nil"/>
            </w:tcBorders>
            <w:shd w:val="clear" w:color="auto" w:fill="auto"/>
            <w:noWrap/>
            <w:hideMark/>
          </w:tcPr>
          <w:p w14:paraId="0203DE14" w14:textId="77777777" w:rsidR="005C1A72" w:rsidRPr="00705D69" w:rsidRDefault="005C1A72" w:rsidP="00713C5E">
            <w:pPr>
              <w:jc w:val="center"/>
              <w:rPr>
                <w:color w:val="000000"/>
                <w:sz w:val="20"/>
                <w:szCs w:val="20"/>
              </w:rPr>
            </w:pPr>
            <w:r w:rsidRPr="00705D69">
              <w:rPr>
                <w:color w:val="000000"/>
                <w:sz w:val="20"/>
                <w:szCs w:val="20"/>
              </w:rPr>
              <w:t>3.7808</w:t>
            </w:r>
          </w:p>
        </w:tc>
        <w:tc>
          <w:tcPr>
            <w:tcW w:w="1566" w:type="dxa"/>
            <w:tcBorders>
              <w:top w:val="nil"/>
              <w:left w:val="nil"/>
              <w:bottom w:val="nil"/>
              <w:right w:val="nil"/>
            </w:tcBorders>
            <w:shd w:val="clear" w:color="auto" w:fill="auto"/>
            <w:noWrap/>
            <w:hideMark/>
          </w:tcPr>
          <w:p w14:paraId="696B6746" w14:textId="77777777" w:rsidR="005C1A72" w:rsidRPr="00705D69" w:rsidRDefault="005C1A72" w:rsidP="00713C5E">
            <w:pPr>
              <w:jc w:val="center"/>
              <w:rPr>
                <w:color w:val="000000"/>
                <w:sz w:val="20"/>
                <w:szCs w:val="20"/>
              </w:rPr>
            </w:pPr>
            <w:r w:rsidRPr="00705D69">
              <w:rPr>
                <w:color w:val="000000"/>
                <w:sz w:val="20"/>
                <w:szCs w:val="20"/>
              </w:rPr>
              <w:t>0.00048769</w:t>
            </w:r>
          </w:p>
        </w:tc>
        <w:tc>
          <w:tcPr>
            <w:tcW w:w="1568" w:type="dxa"/>
            <w:tcBorders>
              <w:top w:val="nil"/>
              <w:left w:val="nil"/>
              <w:bottom w:val="nil"/>
              <w:right w:val="nil"/>
            </w:tcBorders>
            <w:shd w:val="clear" w:color="auto" w:fill="auto"/>
            <w:noWrap/>
            <w:hideMark/>
          </w:tcPr>
          <w:p w14:paraId="5865E99B" w14:textId="77777777" w:rsidR="005C1A72" w:rsidRPr="00705D69" w:rsidRDefault="005C1A72" w:rsidP="00713C5E">
            <w:pPr>
              <w:jc w:val="center"/>
              <w:rPr>
                <w:color w:val="000000"/>
                <w:sz w:val="20"/>
                <w:szCs w:val="20"/>
              </w:rPr>
            </w:pPr>
            <w:r w:rsidRPr="00705D69">
              <w:rPr>
                <w:color w:val="000000"/>
                <w:sz w:val="20"/>
                <w:szCs w:val="20"/>
              </w:rPr>
              <w:t>3.3119</w:t>
            </w:r>
          </w:p>
        </w:tc>
      </w:tr>
      <w:tr w:rsidR="005C1A72" w:rsidRPr="00705D69" w14:paraId="280AE202" w14:textId="77777777" w:rsidTr="00713C5E">
        <w:trPr>
          <w:trHeight w:val="280"/>
        </w:trPr>
        <w:tc>
          <w:tcPr>
            <w:tcW w:w="2540" w:type="dxa"/>
            <w:tcBorders>
              <w:top w:val="nil"/>
              <w:left w:val="nil"/>
              <w:bottom w:val="nil"/>
              <w:right w:val="nil"/>
            </w:tcBorders>
            <w:shd w:val="clear" w:color="auto" w:fill="auto"/>
            <w:noWrap/>
            <w:vAlign w:val="bottom"/>
            <w:hideMark/>
          </w:tcPr>
          <w:p w14:paraId="527BA6F2" w14:textId="77777777" w:rsidR="005C1A72" w:rsidRPr="00705D69" w:rsidRDefault="005C1A72" w:rsidP="00713C5E">
            <w:pPr>
              <w:rPr>
                <w:color w:val="000000"/>
                <w:sz w:val="20"/>
                <w:szCs w:val="20"/>
              </w:rPr>
            </w:pPr>
            <w:r w:rsidRPr="00705D69">
              <w:rPr>
                <w:color w:val="000000"/>
                <w:sz w:val="20"/>
                <w:szCs w:val="20"/>
              </w:rPr>
              <w:t>Xylitol</w:t>
            </w:r>
          </w:p>
        </w:tc>
        <w:tc>
          <w:tcPr>
            <w:tcW w:w="2270" w:type="dxa"/>
            <w:tcBorders>
              <w:top w:val="nil"/>
              <w:left w:val="nil"/>
              <w:bottom w:val="nil"/>
              <w:right w:val="nil"/>
            </w:tcBorders>
            <w:shd w:val="clear" w:color="auto" w:fill="auto"/>
            <w:noWrap/>
            <w:hideMark/>
          </w:tcPr>
          <w:p w14:paraId="6CC065D5" w14:textId="77777777" w:rsidR="005C1A72" w:rsidRPr="00705D69" w:rsidRDefault="005C1A72" w:rsidP="00713C5E">
            <w:pPr>
              <w:jc w:val="center"/>
              <w:rPr>
                <w:color w:val="000000"/>
                <w:sz w:val="20"/>
                <w:szCs w:val="20"/>
              </w:rPr>
            </w:pPr>
            <w:r w:rsidRPr="00705D69">
              <w:rPr>
                <w:color w:val="000000"/>
                <w:sz w:val="20"/>
                <w:szCs w:val="20"/>
              </w:rPr>
              <w:t>9.9522</w:t>
            </w:r>
          </w:p>
        </w:tc>
        <w:tc>
          <w:tcPr>
            <w:tcW w:w="1566" w:type="dxa"/>
            <w:tcBorders>
              <w:top w:val="nil"/>
              <w:left w:val="nil"/>
              <w:bottom w:val="nil"/>
              <w:right w:val="nil"/>
            </w:tcBorders>
            <w:shd w:val="clear" w:color="auto" w:fill="auto"/>
            <w:noWrap/>
            <w:hideMark/>
          </w:tcPr>
          <w:p w14:paraId="2C0F8701" w14:textId="77777777" w:rsidR="005C1A72" w:rsidRPr="00705D69" w:rsidRDefault="005C1A72" w:rsidP="00713C5E">
            <w:pPr>
              <w:jc w:val="center"/>
              <w:rPr>
                <w:color w:val="000000"/>
                <w:sz w:val="20"/>
                <w:szCs w:val="20"/>
              </w:rPr>
            </w:pPr>
            <w:r w:rsidRPr="00705D69">
              <w:rPr>
                <w:color w:val="000000"/>
                <w:sz w:val="20"/>
                <w:szCs w:val="20"/>
              </w:rPr>
              <w:t>3.315</w:t>
            </w:r>
          </w:p>
        </w:tc>
        <w:tc>
          <w:tcPr>
            <w:tcW w:w="1566" w:type="dxa"/>
            <w:tcBorders>
              <w:top w:val="nil"/>
              <w:left w:val="nil"/>
              <w:bottom w:val="nil"/>
              <w:right w:val="nil"/>
            </w:tcBorders>
            <w:shd w:val="clear" w:color="auto" w:fill="auto"/>
            <w:noWrap/>
            <w:hideMark/>
          </w:tcPr>
          <w:p w14:paraId="6ABAF71F" w14:textId="77777777" w:rsidR="005C1A72" w:rsidRPr="00705D69" w:rsidRDefault="005C1A72" w:rsidP="00713C5E">
            <w:pPr>
              <w:jc w:val="center"/>
              <w:rPr>
                <w:color w:val="000000"/>
                <w:sz w:val="20"/>
                <w:szCs w:val="20"/>
              </w:rPr>
            </w:pPr>
            <w:r w:rsidRPr="00705D69">
              <w:rPr>
                <w:color w:val="000000"/>
                <w:sz w:val="20"/>
                <w:szCs w:val="20"/>
              </w:rPr>
              <w:t>0.001597</w:t>
            </w:r>
          </w:p>
        </w:tc>
        <w:tc>
          <w:tcPr>
            <w:tcW w:w="1568" w:type="dxa"/>
            <w:tcBorders>
              <w:top w:val="nil"/>
              <w:left w:val="nil"/>
              <w:bottom w:val="nil"/>
              <w:right w:val="nil"/>
            </w:tcBorders>
            <w:shd w:val="clear" w:color="auto" w:fill="auto"/>
            <w:noWrap/>
            <w:hideMark/>
          </w:tcPr>
          <w:p w14:paraId="21A73E39" w14:textId="77777777" w:rsidR="005C1A72" w:rsidRPr="00705D69" w:rsidRDefault="005C1A72" w:rsidP="00713C5E">
            <w:pPr>
              <w:jc w:val="center"/>
              <w:rPr>
                <w:color w:val="000000"/>
                <w:sz w:val="20"/>
                <w:szCs w:val="20"/>
              </w:rPr>
            </w:pPr>
            <w:r w:rsidRPr="00705D69">
              <w:rPr>
                <w:color w:val="000000"/>
                <w:sz w:val="20"/>
                <w:szCs w:val="20"/>
              </w:rPr>
              <w:t>2.7967</w:t>
            </w:r>
          </w:p>
        </w:tc>
      </w:tr>
      <w:tr w:rsidR="005C1A72" w:rsidRPr="00705D69" w14:paraId="6B80F23D" w14:textId="77777777" w:rsidTr="00713C5E">
        <w:trPr>
          <w:trHeight w:val="280"/>
        </w:trPr>
        <w:tc>
          <w:tcPr>
            <w:tcW w:w="2540" w:type="dxa"/>
            <w:tcBorders>
              <w:top w:val="nil"/>
              <w:left w:val="nil"/>
              <w:bottom w:val="nil"/>
              <w:right w:val="nil"/>
            </w:tcBorders>
            <w:shd w:val="clear" w:color="auto" w:fill="auto"/>
            <w:noWrap/>
            <w:vAlign w:val="bottom"/>
            <w:hideMark/>
          </w:tcPr>
          <w:p w14:paraId="448D1D46" w14:textId="77777777" w:rsidR="005C1A72" w:rsidRPr="00705D69" w:rsidRDefault="005C1A72" w:rsidP="00713C5E">
            <w:pPr>
              <w:rPr>
                <w:color w:val="000000"/>
                <w:sz w:val="20"/>
                <w:szCs w:val="20"/>
              </w:rPr>
            </w:pPr>
            <w:r w:rsidRPr="00705D69">
              <w:rPr>
                <w:color w:val="000000"/>
                <w:sz w:val="20"/>
                <w:szCs w:val="20"/>
              </w:rPr>
              <w:lastRenderedPageBreak/>
              <w:t>Phenylalanine</w:t>
            </w:r>
          </w:p>
        </w:tc>
        <w:tc>
          <w:tcPr>
            <w:tcW w:w="2270" w:type="dxa"/>
            <w:tcBorders>
              <w:top w:val="nil"/>
              <w:left w:val="nil"/>
              <w:bottom w:val="nil"/>
              <w:right w:val="nil"/>
            </w:tcBorders>
            <w:shd w:val="clear" w:color="auto" w:fill="auto"/>
            <w:noWrap/>
            <w:hideMark/>
          </w:tcPr>
          <w:p w14:paraId="74A8E942" w14:textId="77777777" w:rsidR="005C1A72" w:rsidRPr="00705D69" w:rsidRDefault="005C1A72" w:rsidP="00713C5E">
            <w:pPr>
              <w:jc w:val="center"/>
              <w:rPr>
                <w:color w:val="000000"/>
                <w:sz w:val="20"/>
                <w:szCs w:val="20"/>
              </w:rPr>
            </w:pPr>
            <w:r w:rsidRPr="00705D69">
              <w:rPr>
                <w:color w:val="000000"/>
                <w:sz w:val="20"/>
                <w:szCs w:val="20"/>
              </w:rPr>
              <w:t>9.8269</w:t>
            </w:r>
          </w:p>
        </w:tc>
        <w:tc>
          <w:tcPr>
            <w:tcW w:w="1566" w:type="dxa"/>
            <w:tcBorders>
              <w:top w:val="nil"/>
              <w:left w:val="nil"/>
              <w:bottom w:val="nil"/>
              <w:right w:val="nil"/>
            </w:tcBorders>
            <w:shd w:val="clear" w:color="auto" w:fill="auto"/>
            <w:noWrap/>
            <w:hideMark/>
          </w:tcPr>
          <w:p w14:paraId="0F097939" w14:textId="77777777" w:rsidR="005C1A72" w:rsidRPr="00705D69" w:rsidRDefault="005C1A72" w:rsidP="00713C5E">
            <w:pPr>
              <w:jc w:val="center"/>
              <w:rPr>
                <w:color w:val="000000"/>
                <w:sz w:val="20"/>
                <w:szCs w:val="20"/>
              </w:rPr>
            </w:pPr>
            <w:r w:rsidRPr="00705D69">
              <w:rPr>
                <w:color w:val="000000"/>
                <w:sz w:val="20"/>
                <w:szCs w:val="20"/>
              </w:rPr>
              <w:t>3.2967</w:t>
            </w:r>
          </w:p>
        </w:tc>
        <w:tc>
          <w:tcPr>
            <w:tcW w:w="1566" w:type="dxa"/>
            <w:tcBorders>
              <w:top w:val="nil"/>
              <w:left w:val="nil"/>
              <w:bottom w:val="nil"/>
              <w:right w:val="nil"/>
            </w:tcBorders>
            <w:shd w:val="clear" w:color="auto" w:fill="auto"/>
            <w:noWrap/>
            <w:hideMark/>
          </w:tcPr>
          <w:p w14:paraId="797C3713" w14:textId="77777777" w:rsidR="005C1A72" w:rsidRPr="00705D69" w:rsidRDefault="005C1A72" w:rsidP="00713C5E">
            <w:pPr>
              <w:jc w:val="center"/>
              <w:rPr>
                <w:color w:val="000000"/>
                <w:sz w:val="20"/>
                <w:szCs w:val="20"/>
              </w:rPr>
            </w:pPr>
            <w:r w:rsidRPr="00705D69">
              <w:rPr>
                <w:color w:val="000000"/>
                <w:sz w:val="20"/>
                <w:szCs w:val="20"/>
              </w:rPr>
              <w:t>0.00096725</w:t>
            </w:r>
          </w:p>
        </w:tc>
        <w:tc>
          <w:tcPr>
            <w:tcW w:w="1568" w:type="dxa"/>
            <w:tcBorders>
              <w:top w:val="nil"/>
              <w:left w:val="nil"/>
              <w:bottom w:val="nil"/>
              <w:right w:val="nil"/>
            </w:tcBorders>
            <w:shd w:val="clear" w:color="auto" w:fill="auto"/>
            <w:noWrap/>
            <w:hideMark/>
          </w:tcPr>
          <w:p w14:paraId="2D59DD06" w14:textId="77777777" w:rsidR="005C1A72" w:rsidRPr="00705D69" w:rsidRDefault="005C1A72" w:rsidP="00713C5E">
            <w:pPr>
              <w:jc w:val="center"/>
              <w:rPr>
                <w:color w:val="000000"/>
                <w:sz w:val="20"/>
                <w:szCs w:val="20"/>
              </w:rPr>
            </w:pPr>
            <w:r w:rsidRPr="00705D69">
              <w:rPr>
                <w:color w:val="000000"/>
                <w:sz w:val="20"/>
                <w:szCs w:val="20"/>
              </w:rPr>
              <w:t>3.0145</w:t>
            </w:r>
          </w:p>
        </w:tc>
      </w:tr>
      <w:tr w:rsidR="005C1A72" w:rsidRPr="00705D69" w14:paraId="12FA5964" w14:textId="77777777" w:rsidTr="00713C5E">
        <w:trPr>
          <w:trHeight w:val="280"/>
        </w:trPr>
        <w:tc>
          <w:tcPr>
            <w:tcW w:w="2540" w:type="dxa"/>
            <w:tcBorders>
              <w:top w:val="nil"/>
              <w:left w:val="nil"/>
              <w:bottom w:val="nil"/>
              <w:right w:val="nil"/>
            </w:tcBorders>
            <w:shd w:val="clear" w:color="auto" w:fill="auto"/>
            <w:noWrap/>
            <w:vAlign w:val="bottom"/>
            <w:hideMark/>
          </w:tcPr>
          <w:p w14:paraId="4CD9FDCE" w14:textId="77777777" w:rsidR="005C1A72" w:rsidRPr="00705D69" w:rsidRDefault="005C1A72" w:rsidP="00713C5E">
            <w:pPr>
              <w:rPr>
                <w:color w:val="000000"/>
                <w:sz w:val="20"/>
                <w:szCs w:val="20"/>
              </w:rPr>
            </w:pPr>
            <w:r w:rsidRPr="00705D69">
              <w:rPr>
                <w:color w:val="000000"/>
                <w:sz w:val="20"/>
                <w:szCs w:val="20"/>
              </w:rPr>
              <w:t>Lysine</w:t>
            </w:r>
          </w:p>
        </w:tc>
        <w:tc>
          <w:tcPr>
            <w:tcW w:w="2270" w:type="dxa"/>
            <w:tcBorders>
              <w:top w:val="nil"/>
              <w:left w:val="nil"/>
              <w:bottom w:val="nil"/>
              <w:right w:val="nil"/>
            </w:tcBorders>
            <w:shd w:val="clear" w:color="auto" w:fill="auto"/>
            <w:noWrap/>
            <w:hideMark/>
          </w:tcPr>
          <w:p w14:paraId="61EA9430" w14:textId="77777777" w:rsidR="005C1A72" w:rsidRPr="00705D69" w:rsidRDefault="005C1A72" w:rsidP="00713C5E">
            <w:pPr>
              <w:jc w:val="center"/>
              <w:rPr>
                <w:color w:val="000000"/>
                <w:sz w:val="20"/>
                <w:szCs w:val="20"/>
              </w:rPr>
            </w:pPr>
            <w:r w:rsidRPr="00705D69">
              <w:rPr>
                <w:color w:val="000000"/>
                <w:sz w:val="20"/>
                <w:szCs w:val="20"/>
              </w:rPr>
              <w:t>9.5287</w:t>
            </w:r>
          </w:p>
        </w:tc>
        <w:tc>
          <w:tcPr>
            <w:tcW w:w="1566" w:type="dxa"/>
            <w:tcBorders>
              <w:top w:val="nil"/>
              <w:left w:val="nil"/>
              <w:bottom w:val="nil"/>
              <w:right w:val="nil"/>
            </w:tcBorders>
            <w:shd w:val="clear" w:color="auto" w:fill="auto"/>
            <w:noWrap/>
            <w:hideMark/>
          </w:tcPr>
          <w:p w14:paraId="7F43D2CB" w14:textId="77777777" w:rsidR="005C1A72" w:rsidRPr="00705D69" w:rsidRDefault="005C1A72" w:rsidP="00713C5E">
            <w:pPr>
              <w:jc w:val="center"/>
              <w:rPr>
                <w:color w:val="000000"/>
                <w:sz w:val="20"/>
                <w:szCs w:val="20"/>
              </w:rPr>
            </w:pPr>
            <w:r w:rsidRPr="00705D69">
              <w:rPr>
                <w:color w:val="000000"/>
                <w:sz w:val="20"/>
                <w:szCs w:val="20"/>
              </w:rPr>
              <w:t>3.2523</w:t>
            </w:r>
          </w:p>
        </w:tc>
        <w:tc>
          <w:tcPr>
            <w:tcW w:w="1566" w:type="dxa"/>
            <w:tcBorders>
              <w:top w:val="nil"/>
              <w:left w:val="nil"/>
              <w:bottom w:val="nil"/>
              <w:right w:val="nil"/>
            </w:tcBorders>
            <w:shd w:val="clear" w:color="auto" w:fill="auto"/>
            <w:noWrap/>
            <w:hideMark/>
          </w:tcPr>
          <w:p w14:paraId="67FAC262" w14:textId="77777777" w:rsidR="005C1A72" w:rsidRPr="00705D69" w:rsidRDefault="005C1A72" w:rsidP="00713C5E">
            <w:pPr>
              <w:jc w:val="center"/>
              <w:rPr>
                <w:color w:val="000000"/>
                <w:sz w:val="20"/>
                <w:szCs w:val="20"/>
              </w:rPr>
            </w:pPr>
            <w:r w:rsidRPr="00705D69">
              <w:rPr>
                <w:color w:val="000000"/>
                <w:sz w:val="20"/>
                <w:szCs w:val="20"/>
              </w:rPr>
              <w:t>0.0033853</w:t>
            </w:r>
          </w:p>
        </w:tc>
        <w:tc>
          <w:tcPr>
            <w:tcW w:w="1568" w:type="dxa"/>
            <w:tcBorders>
              <w:top w:val="nil"/>
              <w:left w:val="nil"/>
              <w:bottom w:val="nil"/>
              <w:right w:val="nil"/>
            </w:tcBorders>
            <w:shd w:val="clear" w:color="auto" w:fill="auto"/>
            <w:noWrap/>
            <w:hideMark/>
          </w:tcPr>
          <w:p w14:paraId="1A00278F" w14:textId="77777777" w:rsidR="005C1A72" w:rsidRPr="00705D69" w:rsidRDefault="005C1A72" w:rsidP="00713C5E">
            <w:pPr>
              <w:jc w:val="center"/>
              <w:rPr>
                <w:color w:val="000000"/>
                <w:sz w:val="20"/>
                <w:szCs w:val="20"/>
              </w:rPr>
            </w:pPr>
            <w:r w:rsidRPr="00705D69">
              <w:rPr>
                <w:color w:val="000000"/>
                <w:sz w:val="20"/>
                <w:szCs w:val="20"/>
              </w:rPr>
              <w:t>2.4704</w:t>
            </w:r>
          </w:p>
        </w:tc>
      </w:tr>
      <w:tr w:rsidR="005C1A72" w:rsidRPr="00705D69" w14:paraId="2203E99D" w14:textId="77777777" w:rsidTr="00713C5E">
        <w:trPr>
          <w:trHeight w:val="280"/>
        </w:trPr>
        <w:tc>
          <w:tcPr>
            <w:tcW w:w="2540" w:type="dxa"/>
            <w:tcBorders>
              <w:top w:val="nil"/>
              <w:left w:val="nil"/>
              <w:bottom w:val="nil"/>
              <w:right w:val="nil"/>
            </w:tcBorders>
            <w:shd w:val="clear" w:color="auto" w:fill="auto"/>
            <w:noWrap/>
            <w:vAlign w:val="bottom"/>
            <w:hideMark/>
          </w:tcPr>
          <w:p w14:paraId="29440CE6" w14:textId="77777777" w:rsidR="005C1A72" w:rsidRPr="00705D69" w:rsidRDefault="005C1A72" w:rsidP="00713C5E">
            <w:pPr>
              <w:rPr>
                <w:color w:val="000000"/>
                <w:sz w:val="20"/>
                <w:szCs w:val="20"/>
              </w:rPr>
            </w:pPr>
            <w:r w:rsidRPr="00705D69">
              <w:rPr>
                <w:color w:val="000000"/>
                <w:sz w:val="20"/>
                <w:szCs w:val="20"/>
              </w:rPr>
              <w:t>Uracil</w:t>
            </w:r>
          </w:p>
        </w:tc>
        <w:tc>
          <w:tcPr>
            <w:tcW w:w="2270" w:type="dxa"/>
            <w:tcBorders>
              <w:top w:val="nil"/>
              <w:left w:val="nil"/>
              <w:bottom w:val="nil"/>
              <w:right w:val="nil"/>
            </w:tcBorders>
            <w:shd w:val="clear" w:color="auto" w:fill="auto"/>
            <w:noWrap/>
            <w:hideMark/>
          </w:tcPr>
          <w:p w14:paraId="32AF968B" w14:textId="77777777" w:rsidR="005C1A72" w:rsidRPr="00705D69" w:rsidRDefault="005C1A72" w:rsidP="00713C5E">
            <w:pPr>
              <w:jc w:val="center"/>
              <w:rPr>
                <w:color w:val="000000"/>
                <w:sz w:val="20"/>
                <w:szCs w:val="20"/>
              </w:rPr>
            </w:pPr>
            <w:r w:rsidRPr="00705D69">
              <w:rPr>
                <w:color w:val="000000"/>
                <w:sz w:val="20"/>
                <w:szCs w:val="20"/>
              </w:rPr>
              <w:t>9.1846</w:t>
            </w:r>
          </w:p>
        </w:tc>
        <w:tc>
          <w:tcPr>
            <w:tcW w:w="1566" w:type="dxa"/>
            <w:tcBorders>
              <w:top w:val="nil"/>
              <w:left w:val="nil"/>
              <w:bottom w:val="nil"/>
              <w:right w:val="nil"/>
            </w:tcBorders>
            <w:shd w:val="clear" w:color="auto" w:fill="auto"/>
            <w:noWrap/>
            <w:hideMark/>
          </w:tcPr>
          <w:p w14:paraId="152F14D0" w14:textId="77777777" w:rsidR="005C1A72" w:rsidRPr="00705D69" w:rsidRDefault="005C1A72" w:rsidP="00713C5E">
            <w:pPr>
              <w:jc w:val="center"/>
              <w:rPr>
                <w:color w:val="000000"/>
                <w:sz w:val="20"/>
                <w:szCs w:val="20"/>
              </w:rPr>
            </w:pPr>
            <w:r w:rsidRPr="00705D69">
              <w:rPr>
                <w:color w:val="000000"/>
                <w:sz w:val="20"/>
                <w:szCs w:val="20"/>
              </w:rPr>
              <w:t>3.1992</w:t>
            </w:r>
          </w:p>
        </w:tc>
        <w:tc>
          <w:tcPr>
            <w:tcW w:w="1566" w:type="dxa"/>
            <w:tcBorders>
              <w:top w:val="nil"/>
              <w:left w:val="nil"/>
              <w:bottom w:val="nil"/>
              <w:right w:val="nil"/>
            </w:tcBorders>
            <w:shd w:val="clear" w:color="auto" w:fill="auto"/>
            <w:noWrap/>
            <w:hideMark/>
          </w:tcPr>
          <w:p w14:paraId="4A3E1986" w14:textId="77777777" w:rsidR="005C1A72" w:rsidRPr="00705D69" w:rsidRDefault="005C1A72" w:rsidP="00713C5E">
            <w:pPr>
              <w:jc w:val="center"/>
              <w:rPr>
                <w:color w:val="000000"/>
                <w:sz w:val="20"/>
                <w:szCs w:val="20"/>
              </w:rPr>
            </w:pPr>
            <w:r w:rsidRPr="00705D69">
              <w:rPr>
                <w:color w:val="000000"/>
                <w:sz w:val="20"/>
                <w:szCs w:val="20"/>
              </w:rPr>
              <w:t>0.024955</w:t>
            </w:r>
          </w:p>
        </w:tc>
        <w:tc>
          <w:tcPr>
            <w:tcW w:w="1568" w:type="dxa"/>
            <w:tcBorders>
              <w:top w:val="nil"/>
              <w:left w:val="nil"/>
              <w:bottom w:val="nil"/>
              <w:right w:val="nil"/>
            </w:tcBorders>
            <w:shd w:val="clear" w:color="auto" w:fill="auto"/>
            <w:noWrap/>
            <w:hideMark/>
          </w:tcPr>
          <w:p w14:paraId="4B65F8BB" w14:textId="77777777" w:rsidR="005C1A72" w:rsidRPr="00705D69" w:rsidRDefault="005C1A72" w:rsidP="00713C5E">
            <w:pPr>
              <w:jc w:val="center"/>
              <w:rPr>
                <w:color w:val="000000"/>
                <w:sz w:val="20"/>
                <w:szCs w:val="20"/>
              </w:rPr>
            </w:pPr>
            <w:r w:rsidRPr="00705D69">
              <w:rPr>
                <w:color w:val="000000"/>
                <w:sz w:val="20"/>
                <w:szCs w:val="20"/>
              </w:rPr>
              <w:t>1.6028</w:t>
            </w:r>
          </w:p>
        </w:tc>
      </w:tr>
      <w:tr w:rsidR="005C1A72" w:rsidRPr="00705D69" w14:paraId="5B133D63" w14:textId="77777777" w:rsidTr="00713C5E">
        <w:trPr>
          <w:trHeight w:val="280"/>
        </w:trPr>
        <w:tc>
          <w:tcPr>
            <w:tcW w:w="2540" w:type="dxa"/>
            <w:tcBorders>
              <w:top w:val="nil"/>
              <w:left w:val="nil"/>
              <w:bottom w:val="nil"/>
              <w:right w:val="nil"/>
            </w:tcBorders>
            <w:shd w:val="clear" w:color="auto" w:fill="auto"/>
            <w:noWrap/>
            <w:vAlign w:val="bottom"/>
            <w:hideMark/>
          </w:tcPr>
          <w:p w14:paraId="0B25F10C" w14:textId="77777777" w:rsidR="005C1A72" w:rsidRPr="00705D69" w:rsidRDefault="005C1A72" w:rsidP="00713C5E">
            <w:pPr>
              <w:rPr>
                <w:color w:val="000000"/>
                <w:sz w:val="20"/>
                <w:szCs w:val="20"/>
              </w:rPr>
            </w:pPr>
            <w:r w:rsidRPr="00705D69">
              <w:rPr>
                <w:color w:val="000000"/>
                <w:sz w:val="20"/>
                <w:szCs w:val="20"/>
              </w:rPr>
              <w:t>Homocysteine</w:t>
            </w:r>
          </w:p>
        </w:tc>
        <w:tc>
          <w:tcPr>
            <w:tcW w:w="2270" w:type="dxa"/>
            <w:tcBorders>
              <w:top w:val="nil"/>
              <w:left w:val="nil"/>
              <w:bottom w:val="nil"/>
              <w:right w:val="nil"/>
            </w:tcBorders>
            <w:shd w:val="clear" w:color="auto" w:fill="auto"/>
            <w:noWrap/>
            <w:hideMark/>
          </w:tcPr>
          <w:p w14:paraId="499D1800" w14:textId="77777777" w:rsidR="005C1A72" w:rsidRPr="00705D69" w:rsidRDefault="005C1A72" w:rsidP="00713C5E">
            <w:pPr>
              <w:jc w:val="center"/>
              <w:rPr>
                <w:color w:val="000000"/>
                <w:sz w:val="20"/>
                <w:szCs w:val="20"/>
              </w:rPr>
            </w:pPr>
            <w:r w:rsidRPr="00705D69">
              <w:rPr>
                <w:color w:val="000000"/>
                <w:sz w:val="20"/>
                <w:szCs w:val="20"/>
              </w:rPr>
              <w:t>7.3116</w:t>
            </w:r>
          </w:p>
        </w:tc>
        <w:tc>
          <w:tcPr>
            <w:tcW w:w="1566" w:type="dxa"/>
            <w:tcBorders>
              <w:top w:val="nil"/>
              <w:left w:val="nil"/>
              <w:bottom w:val="nil"/>
              <w:right w:val="nil"/>
            </w:tcBorders>
            <w:shd w:val="clear" w:color="auto" w:fill="auto"/>
            <w:noWrap/>
            <w:hideMark/>
          </w:tcPr>
          <w:p w14:paraId="2AAE8C25" w14:textId="77777777" w:rsidR="005C1A72" w:rsidRPr="00705D69" w:rsidRDefault="005C1A72" w:rsidP="00713C5E">
            <w:pPr>
              <w:jc w:val="center"/>
              <w:rPr>
                <w:color w:val="000000"/>
                <w:sz w:val="20"/>
                <w:szCs w:val="20"/>
              </w:rPr>
            </w:pPr>
            <w:r w:rsidRPr="00705D69">
              <w:rPr>
                <w:color w:val="000000"/>
                <w:sz w:val="20"/>
                <w:szCs w:val="20"/>
              </w:rPr>
              <w:t>2.8702</w:t>
            </w:r>
          </w:p>
        </w:tc>
        <w:tc>
          <w:tcPr>
            <w:tcW w:w="1566" w:type="dxa"/>
            <w:tcBorders>
              <w:top w:val="nil"/>
              <w:left w:val="nil"/>
              <w:bottom w:val="nil"/>
              <w:right w:val="nil"/>
            </w:tcBorders>
            <w:shd w:val="clear" w:color="auto" w:fill="auto"/>
            <w:noWrap/>
            <w:hideMark/>
          </w:tcPr>
          <w:p w14:paraId="0543409C" w14:textId="77777777" w:rsidR="005C1A72" w:rsidRPr="00705D69" w:rsidRDefault="005C1A72" w:rsidP="00713C5E">
            <w:pPr>
              <w:jc w:val="center"/>
              <w:rPr>
                <w:color w:val="000000"/>
                <w:sz w:val="20"/>
                <w:szCs w:val="20"/>
              </w:rPr>
            </w:pPr>
            <w:r w:rsidRPr="00705D69">
              <w:rPr>
                <w:color w:val="000000"/>
                <w:sz w:val="20"/>
                <w:szCs w:val="20"/>
              </w:rPr>
              <w:t>0.00096725</w:t>
            </w:r>
          </w:p>
        </w:tc>
        <w:tc>
          <w:tcPr>
            <w:tcW w:w="1568" w:type="dxa"/>
            <w:tcBorders>
              <w:top w:val="nil"/>
              <w:left w:val="nil"/>
              <w:bottom w:val="nil"/>
              <w:right w:val="nil"/>
            </w:tcBorders>
            <w:shd w:val="clear" w:color="auto" w:fill="auto"/>
            <w:noWrap/>
            <w:hideMark/>
          </w:tcPr>
          <w:p w14:paraId="001259FF" w14:textId="77777777" w:rsidR="005C1A72" w:rsidRPr="00705D69" w:rsidRDefault="005C1A72" w:rsidP="00713C5E">
            <w:pPr>
              <w:jc w:val="center"/>
              <w:rPr>
                <w:color w:val="000000"/>
                <w:sz w:val="20"/>
                <w:szCs w:val="20"/>
              </w:rPr>
            </w:pPr>
            <w:r w:rsidRPr="00705D69">
              <w:rPr>
                <w:color w:val="000000"/>
                <w:sz w:val="20"/>
                <w:szCs w:val="20"/>
              </w:rPr>
              <w:t>3.0145</w:t>
            </w:r>
          </w:p>
        </w:tc>
      </w:tr>
      <w:tr w:rsidR="005C1A72" w:rsidRPr="00705D69" w14:paraId="41889BAF" w14:textId="77777777" w:rsidTr="00713C5E">
        <w:trPr>
          <w:trHeight w:val="280"/>
        </w:trPr>
        <w:tc>
          <w:tcPr>
            <w:tcW w:w="2540" w:type="dxa"/>
            <w:tcBorders>
              <w:top w:val="nil"/>
              <w:left w:val="nil"/>
              <w:bottom w:val="nil"/>
              <w:right w:val="nil"/>
            </w:tcBorders>
            <w:shd w:val="clear" w:color="auto" w:fill="auto"/>
            <w:noWrap/>
            <w:vAlign w:val="bottom"/>
            <w:hideMark/>
          </w:tcPr>
          <w:p w14:paraId="0C26F030" w14:textId="77777777" w:rsidR="005C1A72" w:rsidRPr="00705D69" w:rsidRDefault="005C1A72" w:rsidP="00713C5E">
            <w:pPr>
              <w:rPr>
                <w:color w:val="000000"/>
                <w:sz w:val="20"/>
                <w:szCs w:val="20"/>
              </w:rPr>
            </w:pPr>
            <w:r w:rsidRPr="00705D69">
              <w:rPr>
                <w:color w:val="000000"/>
                <w:sz w:val="20"/>
                <w:szCs w:val="20"/>
              </w:rPr>
              <w:t>Hydroxybenzoate</w:t>
            </w:r>
          </w:p>
        </w:tc>
        <w:tc>
          <w:tcPr>
            <w:tcW w:w="2270" w:type="dxa"/>
            <w:tcBorders>
              <w:top w:val="nil"/>
              <w:left w:val="nil"/>
              <w:bottom w:val="nil"/>
              <w:right w:val="nil"/>
            </w:tcBorders>
            <w:shd w:val="clear" w:color="auto" w:fill="auto"/>
            <w:noWrap/>
            <w:hideMark/>
          </w:tcPr>
          <w:p w14:paraId="4CD90DCB" w14:textId="77777777" w:rsidR="005C1A72" w:rsidRPr="00705D69" w:rsidRDefault="005C1A72" w:rsidP="00713C5E">
            <w:pPr>
              <w:jc w:val="center"/>
              <w:rPr>
                <w:color w:val="000000"/>
                <w:sz w:val="20"/>
                <w:szCs w:val="20"/>
              </w:rPr>
            </w:pPr>
            <w:r w:rsidRPr="00705D69">
              <w:rPr>
                <w:color w:val="000000"/>
                <w:sz w:val="20"/>
                <w:szCs w:val="20"/>
              </w:rPr>
              <w:t>6.4489</w:t>
            </w:r>
          </w:p>
        </w:tc>
        <w:tc>
          <w:tcPr>
            <w:tcW w:w="1566" w:type="dxa"/>
            <w:tcBorders>
              <w:top w:val="nil"/>
              <w:left w:val="nil"/>
              <w:bottom w:val="nil"/>
              <w:right w:val="nil"/>
            </w:tcBorders>
            <w:shd w:val="clear" w:color="auto" w:fill="auto"/>
            <w:noWrap/>
            <w:hideMark/>
          </w:tcPr>
          <w:p w14:paraId="3DF312F7" w14:textId="77777777" w:rsidR="005C1A72" w:rsidRPr="00705D69" w:rsidRDefault="005C1A72" w:rsidP="00713C5E">
            <w:pPr>
              <w:jc w:val="center"/>
              <w:rPr>
                <w:color w:val="000000"/>
                <w:sz w:val="20"/>
                <w:szCs w:val="20"/>
              </w:rPr>
            </w:pPr>
            <w:r w:rsidRPr="00705D69">
              <w:rPr>
                <w:color w:val="000000"/>
                <w:sz w:val="20"/>
                <w:szCs w:val="20"/>
              </w:rPr>
              <w:t>2.689</w:t>
            </w:r>
          </w:p>
        </w:tc>
        <w:tc>
          <w:tcPr>
            <w:tcW w:w="1566" w:type="dxa"/>
            <w:tcBorders>
              <w:top w:val="nil"/>
              <w:left w:val="nil"/>
              <w:bottom w:val="nil"/>
              <w:right w:val="nil"/>
            </w:tcBorders>
            <w:shd w:val="clear" w:color="auto" w:fill="auto"/>
            <w:noWrap/>
            <w:hideMark/>
          </w:tcPr>
          <w:p w14:paraId="312B6EFD" w14:textId="77777777" w:rsidR="005C1A72" w:rsidRPr="00705D69" w:rsidRDefault="005C1A72" w:rsidP="00713C5E">
            <w:pPr>
              <w:jc w:val="center"/>
              <w:rPr>
                <w:color w:val="000000"/>
                <w:sz w:val="20"/>
                <w:szCs w:val="20"/>
              </w:rPr>
            </w:pPr>
            <w:r w:rsidRPr="00705D69">
              <w:rPr>
                <w:color w:val="000000"/>
                <w:sz w:val="20"/>
                <w:szCs w:val="20"/>
              </w:rPr>
              <w:t>0.0015971</w:t>
            </w:r>
          </w:p>
        </w:tc>
        <w:tc>
          <w:tcPr>
            <w:tcW w:w="1568" w:type="dxa"/>
            <w:tcBorders>
              <w:top w:val="nil"/>
              <w:left w:val="nil"/>
              <w:bottom w:val="nil"/>
              <w:right w:val="nil"/>
            </w:tcBorders>
            <w:shd w:val="clear" w:color="auto" w:fill="auto"/>
            <w:noWrap/>
            <w:hideMark/>
          </w:tcPr>
          <w:p w14:paraId="6A4DB0E8" w14:textId="77777777" w:rsidR="005C1A72" w:rsidRPr="00705D69" w:rsidRDefault="005C1A72" w:rsidP="00713C5E">
            <w:pPr>
              <w:jc w:val="center"/>
              <w:rPr>
                <w:color w:val="000000"/>
                <w:sz w:val="20"/>
                <w:szCs w:val="20"/>
              </w:rPr>
            </w:pPr>
            <w:r w:rsidRPr="00705D69">
              <w:rPr>
                <w:color w:val="000000"/>
                <w:sz w:val="20"/>
                <w:szCs w:val="20"/>
              </w:rPr>
              <w:t>2.7967</w:t>
            </w:r>
          </w:p>
        </w:tc>
      </w:tr>
      <w:tr w:rsidR="005C1A72" w:rsidRPr="00705D69" w14:paraId="1568F54F" w14:textId="77777777" w:rsidTr="00713C5E">
        <w:trPr>
          <w:trHeight w:val="280"/>
        </w:trPr>
        <w:tc>
          <w:tcPr>
            <w:tcW w:w="2540" w:type="dxa"/>
            <w:tcBorders>
              <w:top w:val="nil"/>
              <w:left w:val="nil"/>
              <w:bottom w:val="nil"/>
              <w:right w:val="nil"/>
            </w:tcBorders>
            <w:shd w:val="clear" w:color="auto" w:fill="auto"/>
            <w:noWrap/>
            <w:vAlign w:val="bottom"/>
            <w:hideMark/>
          </w:tcPr>
          <w:p w14:paraId="30C95587" w14:textId="77777777" w:rsidR="005C1A72" w:rsidRPr="00705D69" w:rsidRDefault="005C1A72" w:rsidP="00713C5E">
            <w:pPr>
              <w:rPr>
                <w:color w:val="000000"/>
                <w:sz w:val="20"/>
                <w:szCs w:val="20"/>
              </w:rPr>
            </w:pPr>
            <w:r w:rsidRPr="00705D69">
              <w:rPr>
                <w:color w:val="000000"/>
                <w:sz w:val="20"/>
                <w:szCs w:val="20"/>
              </w:rPr>
              <w:t>Kynurenic acid</w:t>
            </w:r>
          </w:p>
        </w:tc>
        <w:tc>
          <w:tcPr>
            <w:tcW w:w="2270" w:type="dxa"/>
            <w:tcBorders>
              <w:top w:val="nil"/>
              <w:left w:val="nil"/>
              <w:bottom w:val="nil"/>
              <w:right w:val="nil"/>
            </w:tcBorders>
            <w:shd w:val="clear" w:color="auto" w:fill="auto"/>
            <w:noWrap/>
            <w:hideMark/>
          </w:tcPr>
          <w:p w14:paraId="36E2E46D" w14:textId="77777777" w:rsidR="005C1A72" w:rsidRPr="00705D69" w:rsidRDefault="005C1A72" w:rsidP="00713C5E">
            <w:pPr>
              <w:jc w:val="center"/>
              <w:rPr>
                <w:color w:val="000000"/>
                <w:sz w:val="20"/>
                <w:szCs w:val="20"/>
              </w:rPr>
            </w:pPr>
            <w:r w:rsidRPr="00705D69">
              <w:rPr>
                <w:color w:val="000000"/>
                <w:sz w:val="20"/>
                <w:szCs w:val="20"/>
              </w:rPr>
              <w:t>6.096</w:t>
            </w:r>
          </w:p>
        </w:tc>
        <w:tc>
          <w:tcPr>
            <w:tcW w:w="1566" w:type="dxa"/>
            <w:tcBorders>
              <w:top w:val="nil"/>
              <w:left w:val="nil"/>
              <w:bottom w:val="nil"/>
              <w:right w:val="nil"/>
            </w:tcBorders>
            <w:shd w:val="clear" w:color="auto" w:fill="auto"/>
            <w:noWrap/>
            <w:hideMark/>
          </w:tcPr>
          <w:p w14:paraId="3961EEE8" w14:textId="77777777" w:rsidR="005C1A72" w:rsidRPr="00705D69" w:rsidRDefault="005C1A72" w:rsidP="00713C5E">
            <w:pPr>
              <w:jc w:val="center"/>
              <w:rPr>
                <w:color w:val="000000"/>
                <w:sz w:val="20"/>
                <w:szCs w:val="20"/>
              </w:rPr>
            </w:pPr>
            <w:r w:rsidRPr="00705D69">
              <w:rPr>
                <w:color w:val="000000"/>
                <w:sz w:val="20"/>
                <w:szCs w:val="20"/>
              </w:rPr>
              <w:t>2.6079</w:t>
            </w:r>
          </w:p>
        </w:tc>
        <w:tc>
          <w:tcPr>
            <w:tcW w:w="1566" w:type="dxa"/>
            <w:tcBorders>
              <w:top w:val="nil"/>
              <w:left w:val="nil"/>
              <w:bottom w:val="nil"/>
              <w:right w:val="nil"/>
            </w:tcBorders>
            <w:shd w:val="clear" w:color="auto" w:fill="auto"/>
            <w:noWrap/>
            <w:hideMark/>
          </w:tcPr>
          <w:p w14:paraId="7D1714CB" w14:textId="77777777" w:rsidR="005C1A72" w:rsidRPr="00705D69" w:rsidRDefault="005C1A72" w:rsidP="00713C5E">
            <w:pPr>
              <w:jc w:val="center"/>
              <w:rPr>
                <w:color w:val="000000"/>
                <w:sz w:val="20"/>
                <w:szCs w:val="20"/>
              </w:rPr>
            </w:pPr>
            <w:r w:rsidRPr="00705D69">
              <w:rPr>
                <w:color w:val="000000"/>
                <w:sz w:val="20"/>
                <w:szCs w:val="20"/>
              </w:rPr>
              <w:t>0.00048769</w:t>
            </w:r>
          </w:p>
        </w:tc>
        <w:tc>
          <w:tcPr>
            <w:tcW w:w="1568" w:type="dxa"/>
            <w:tcBorders>
              <w:top w:val="nil"/>
              <w:left w:val="nil"/>
              <w:bottom w:val="nil"/>
              <w:right w:val="nil"/>
            </w:tcBorders>
            <w:shd w:val="clear" w:color="auto" w:fill="auto"/>
            <w:noWrap/>
            <w:hideMark/>
          </w:tcPr>
          <w:p w14:paraId="798599C4" w14:textId="77777777" w:rsidR="005C1A72" w:rsidRPr="00705D69" w:rsidRDefault="005C1A72" w:rsidP="00713C5E">
            <w:pPr>
              <w:jc w:val="center"/>
              <w:rPr>
                <w:color w:val="000000"/>
                <w:sz w:val="20"/>
                <w:szCs w:val="20"/>
              </w:rPr>
            </w:pPr>
            <w:r w:rsidRPr="00705D69">
              <w:rPr>
                <w:color w:val="000000"/>
                <w:sz w:val="20"/>
                <w:szCs w:val="20"/>
              </w:rPr>
              <w:t>3.3119</w:t>
            </w:r>
          </w:p>
        </w:tc>
      </w:tr>
      <w:tr w:rsidR="005C1A72" w:rsidRPr="00705D69" w14:paraId="77A74B90" w14:textId="77777777" w:rsidTr="00713C5E">
        <w:trPr>
          <w:trHeight w:val="280"/>
        </w:trPr>
        <w:tc>
          <w:tcPr>
            <w:tcW w:w="2540" w:type="dxa"/>
            <w:tcBorders>
              <w:top w:val="nil"/>
              <w:left w:val="nil"/>
              <w:bottom w:val="nil"/>
              <w:right w:val="nil"/>
            </w:tcBorders>
            <w:shd w:val="clear" w:color="auto" w:fill="auto"/>
            <w:noWrap/>
            <w:vAlign w:val="bottom"/>
            <w:hideMark/>
          </w:tcPr>
          <w:p w14:paraId="769789F9" w14:textId="77777777" w:rsidR="005C1A72" w:rsidRPr="00705D69" w:rsidRDefault="005C1A72" w:rsidP="00713C5E">
            <w:pPr>
              <w:rPr>
                <w:color w:val="000000"/>
                <w:sz w:val="20"/>
                <w:szCs w:val="20"/>
              </w:rPr>
            </w:pPr>
            <w:r w:rsidRPr="00705D69">
              <w:rPr>
                <w:color w:val="000000"/>
                <w:sz w:val="20"/>
                <w:szCs w:val="20"/>
              </w:rPr>
              <w:t>Inosine</w:t>
            </w:r>
          </w:p>
        </w:tc>
        <w:tc>
          <w:tcPr>
            <w:tcW w:w="2270" w:type="dxa"/>
            <w:tcBorders>
              <w:top w:val="nil"/>
              <w:left w:val="nil"/>
              <w:bottom w:val="nil"/>
              <w:right w:val="nil"/>
            </w:tcBorders>
            <w:shd w:val="clear" w:color="auto" w:fill="auto"/>
            <w:noWrap/>
            <w:hideMark/>
          </w:tcPr>
          <w:p w14:paraId="2E951117" w14:textId="77777777" w:rsidR="005C1A72" w:rsidRPr="00705D69" w:rsidRDefault="005C1A72" w:rsidP="00713C5E">
            <w:pPr>
              <w:jc w:val="center"/>
              <w:rPr>
                <w:color w:val="000000"/>
                <w:sz w:val="20"/>
                <w:szCs w:val="20"/>
              </w:rPr>
            </w:pPr>
            <w:r w:rsidRPr="00705D69">
              <w:rPr>
                <w:color w:val="000000"/>
                <w:sz w:val="20"/>
                <w:szCs w:val="20"/>
              </w:rPr>
              <w:t>6.0947</w:t>
            </w:r>
          </w:p>
        </w:tc>
        <w:tc>
          <w:tcPr>
            <w:tcW w:w="1566" w:type="dxa"/>
            <w:tcBorders>
              <w:top w:val="nil"/>
              <w:left w:val="nil"/>
              <w:bottom w:val="nil"/>
              <w:right w:val="nil"/>
            </w:tcBorders>
            <w:shd w:val="clear" w:color="auto" w:fill="auto"/>
            <w:noWrap/>
            <w:hideMark/>
          </w:tcPr>
          <w:p w14:paraId="27BD6E1B" w14:textId="77777777" w:rsidR="005C1A72" w:rsidRPr="00705D69" w:rsidRDefault="005C1A72" w:rsidP="00713C5E">
            <w:pPr>
              <w:jc w:val="center"/>
              <w:rPr>
                <w:color w:val="000000"/>
                <w:sz w:val="20"/>
                <w:szCs w:val="20"/>
              </w:rPr>
            </w:pPr>
            <w:r w:rsidRPr="00705D69">
              <w:rPr>
                <w:color w:val="000000"/>
                <w:sz w:val="20"/>
                <w:szCs w:val="20"/>
              </w:rPr>
              <w:t>2.6075</w:t>
            </w:r>
          </w:p>
        </w:tc>
        <w:tc>
          <w:tcPr>
            <w:tcW w:w="1566" w:type="dxa"/>
            <w:tcBorders>
              <w:top w:val="nil"/>
              <w:left w:val="nil"/>
              <w:bottom w:val="nil"/>
              <w:right w:val="nil"/>
            </w:tcBorders>
            <w:shd w:val="clear" w:color="auto" w:fill="auto"/>
            <w:noWrap/>
            <w:hideMark/>
          </w:tcPr>
          <w:p w14:paraId="2935D7FA" w14:textId="77777777" w:rsidR="005C1A72" w:rsidRPr="00705D69" w:rsidRDefault="005C1A72" w:rsidP="00713C5E">
            <w:pPr>
              <w:jc w:val="center"/>
              <w:rPr>
                <w:color w:val="000000"/>
                <w:sz w:val="20"/>
                <w:szCs w:val="20"/>
              </w:rPr>
            </w:pPr>
            <w:r w:rsidRPr="00705D69">
              <w:rPr>
                <w:color w:val="000000"/>
                <w:sz w:val="20"/>
                <w:szCs w:val="20"/>
              </w:rPr>
              <w:t>0.003416</w:t>
            </w:r>
          </w:p>
        </w:tc>
        <w:tc>
          <w:tcPr>
            <w:tcW w:w="1568" w:type="dxa"/>
            <w:tcBorders>
              <w:top w:val="nil"/>
              <w:left w:val="nil"/>
              <w:bottom w:val="nil"/>
              <w:right w:val="nil"/>
            </w:tcBorders>
            <w:shd w:val="clear" w:color="auto" w:fill="auto"/>
            <w:noWrap/>
            <w:hideMark/>
          </w:tcPr>
          <w:p w14:paraId="11AB6751" w14:textId="77777777" w:rsidR="005C1A72" w:rsidRPr="00705D69" w:rsidRDefault="005C1A72" w:rsidP="00713C5E">
            <w:pPr>
              <w:jc w:val="center"/>
              <w:rPr>
                <w:color w:val="000000"/>
                <w:sz w:val="20"/>
                <w:szCs w:val="20"/>
              </w:rPr>
            </w:pPr>
            <w:r w:rsidRPr="00705D69">
              <w:rPr>
                <w:color w:val="000000"/>
                <w:sz w:val="20"/>
                <w:szCs w:val="20"/>
              </w:rPr>
              <w:t>2.4665</w:t>
            </w:r>
          </w:p>
        </w:tc>
      </w:tr>
      <w:tr w:rsidR="005C1A72" w:rsidRPr="00705D69" w14:paraId="1DCCD31A" w14:textId="77777777" w:rsidTr="00713C5E">
        <w:trPr>
          <w:trHeight w:val="280"/>
        </w:trPr>
        <w:tc>
          <w:tcPr>
            <w:tcW w:w="2540" w:type="dxa"/>
            <w:tcBorders>
              <w:top w:val="nil"/>
              <w:left w:val="nil"/>
              <w:bottom w:val="nil"/>
              <w:right w:val="nil"/>
            </w:tcBorders>
            <w:shd w:val="clear" w:color="auto" w:fill="auto"/>
            <w:noWrap/>
            <w:vAlign w:val="bottom"/>
            <w:hideMark/>
          </w:tcPr>
          <w:p w14:paraId="680ADBE8" w14:textId="77777777" w:rsidR="005C1A72" w:rsidRPr="00705D69" w:rsidRDefault="005C1A72" w:rsidP="00713C5E">
            <w:pPr>
              <w:rPr>
                <w:color w:val="000000"/>
                <w:sz w:val="20"/>
                <w:szCs w:val="20"/>
              </w:rPr>
            </w:pPr>
            <w:r w:rsidRPr="00705D69">
              <w:rPr>
                <w:color w:val="000000"/>
                <w:sz w:val="20"/>
                <w:szCs w:val="20"/>
              </w:rPr>
              <w:t>Deoxyinosine</w:t>
            </w:r>
          </w:p>
        </w:tc>
        <w:tc>
          <w:tcPr>
            <w:tcW w:w="2270" w:type="dxa"/>
            <w:tcBorders>
              <w:top w:val="nil"/>
              <w:left w:val="nil"/>
              <w:bottom w:val="nil"/>
              <w:right w:val="nil"/>
            </w:tcBorders>
            <w:shd w:val="clear" w:color="auto" w:fill="auto"/>
            <w:noWrap/>
            <w:hideMark/>
          </w:tcPr>
          <w:p w14:paraId="03A33238" w14:textId="77777777" w:rsidR="005C1A72" w:rsidRPr="00705D69" w:rsidRDefault="005C1A72" w:rsidP="00713C5E">
            <w:pPr>
              <w:jc w:val="center"/>
              <w:rPr>
                <w:color w:val="000000"/>
                <w:sz w:val="20"/>
                <w:szCs w:val="20"/>
              </w:rPr>
            </w:pPr>
            <w:r w:rsidRPr="00705D69">
              <w:rPr>
                <w:color w:val="000000"/>
                <w:sz w:val="20"/>
                <w:szCs w:val="20"/>
              </w:rPr>
              <w:t>4.8809</w:t>
            </w:r>
          </w:p>
        </w:tc>
        <w:tc>
          <w:tcPr>
            <w:tcW w:w="1566" w:type="dxa"/>
            <w:tcBorders>
              <w:top w:val="nil"/>
              <w:left w:val="nil"/>
              <w:bottom w:val="nil"/>
              <w:right w:val="nil"/>
            </w:tcBorders>
            <w:shd w:val="clear" w:color="auto" w:fill="auto"/>
            <w:noWrap/>
            <w:hideMark/>
          </w:tcPr>
          <w:p w14:paraId="26CA4724" w14:textId="77777777" w:rsidR="005C1A72" w:rsidRPr="00705D69" w:rsidRDefault="005C1A72" w:rsidP="00713C5E">
            <w:pPr>
              <w:jc w:val="center"/>
              <w:rPr>
                <w:color w:val="000000"/>
                <w:sz w:val="20"/>
                <w:szCs w:val="20"/>
              </w:rPr>
            </w:pPr>
            <w:r w:rsidRPr="00705D69">
              <w:rPr>
                <w:color w:val="000000"/>
                <w:sz w:val="20"/>
                <w:szCs w:val="20"/>
              </w:rPr>
              <w:t>2.2871</w:t>
            </w:r>
          </w:p>
        </w:tc>
        <w:tc>
          <w:tcPr>
            <w:tcW w:w="1566" w:type="dxa"/>
            <w:tcBorders>
              <w:top w:val="nil"/>
              <w:left w:val="nil"/>
              <w:bottom w:val="nil"/>
              <w:right w:val="nil"/>
            </w:tcBorders>
            <w:shd w:val="clear" w:color="auto" w:fill="auto"/>
            <w:noWrap/>
            <w:hideMark/>
          </w:tcPr>
          <w:p w14:paraId="3917FDC8" w14:textId="77777777" w:rsidR="005C1A72" w:rsidRPr="00705D69" w:rsidRDefault="005C1A72" w:rsidP="00713C5E">
            <w:pPr>
              <w:jc w:val="center"/>
              <w:rPr>
                <w:color w:val="000000"/>
                <w:sz w:val="20"/>
                <w:szCs w:val="20"/>
              </w:rPr>
            </w:pPr>
            <w:r w:rsidRPr="00705D69">
              <w:rPr>
                <w:color w:val="000000"/>
                <w:sz w:val="20"/>
                <w:szCs w:val="20"/>
              </w:rPr>
              <w:t>0.0027146</w:t>
            </w:r>
          </w:p>
        </w:tc>
        <w:tc>
          <w:tcPr>
            <w:tcW w:w="1568" w:type="dxa"/>
            <w:tcBorders>
              <w:top w:val="nil"/>
              <w:left w:val="nil"/>
              <w:bottom w:val="nil"/>
              <w:right w:val="nil"/>
            </w:tcBorders>
            <w:shd w:val="clear" w:color="auto" w:fill="auto"/>
            <w:noWrap/>
            <w:hideMark/>
          </w:tcPr>
          <w:p w14:paraId="686FA2FE" w14:textId="77777777" w:rsidR="005C1A72" w:rsidRPr="00705D69" w:rsidRDefault="005C1A72" w:rsidP="00713C5E">
            <w:pPr>
              <w:jc w:val="center"/>
              <w:rPr>
                <w:color w:val="000000"/>
                <w:sz w:val="20"/>
                <w:szCs w:val="20"/>
              </w:rPr>
            </w:pPr>
            <w:r w:rsidRPr="00705D69">
              <w:rPr>
                <w:color w:val="000000"/>
                <w:sz w:val="20"/>
                <w:szCs w:val="20"/>
              </w:rPr>
              <w:t>2.5663</w:t>
            </w:r>
          </w:p>
        </w:tc>
      </w:tr>
      <w:tr w:rsidR="005C1A72" w:rsidRPr="00705D69" w14:paraId="1B73BDD8" w14:textId="77777777" w:rsidTr="00713C5E">
        <w:trPr>
          <w:trHeight w:val="280"/>
        </w:trPr>
        <w:tc>
          <w:tcPr>
            <w:tcW w:w="2540" w:type="dxa"/>
            <w:tcBorders>
              <w:top w:val="nil"/>
              <w:left w:val="nil"/>
              <w:bottom w:val="nil"/>
              <w:right w:val="nil"/>
            </w:tcBorders>
            <w:shd w:val="clear" w:color="auto" w:fill="auto"/>
            <w:noWrap/>
            <w:vAlign w:val="bottom"/>
            <w:hideMark/>
          </w:tcPr>
          <w:p w14:paraId="55CB4457" w14:textId="77777777" w:rsidR="005C1A72" w:rsidRPr="00705D69" w:rsidRDefault="005C1A72" w:rsidP="00713C5E">
            <w:pPr>
              <w:rPr>
                <w:color w:val="000000"/>
                <w:sz w:val="20"/>
                <w:szCs w:val="20"/>
              </w:rPr>
            </w:pPr>
            <w:r w:rsidRPr="00705D69">
              <w:rPr>
                <w:color w:val="000000"/>
                <w:sz w:val="20"/>
                <w:szCs w:val="20"/>
              </w:rPr>
              <w:t>Thymine</w:t>
            </w:r>
          </w:p>
        </w:tc>
        <w:tc>
          <w:tcPr>
            <w:tcW w:w="2270" w:type="dxa"/>
            <w:tcBorders>
              <w:top w:val="nil"/>
              <w:left w:val="nil"/>
              <w:bottom w:val="nil"/>
              <w:right w:val="nil"/>
            </w:tcBorders>
            <w:shd w:val="clear" w:color="auto" w:fill="auto"/>
            <w:noWrap/>
            <w:hideMark/>
          </w:tcPr>
          <w:p w14:paraId="7209AAC6" w14:textId="77777777" w:rsidR="005C1A72" w:rsidRPr="00705D69" w:rsidRDefault="005C1A72" w:rsidP="00713C5E">
            <w:pPr>
              <w:jc w:val="center"/>
              <w:rPr>
                <w:color w:val="000000"/>
                <w:sz w:val="20"/>
                <w:szCs w:val="20"/>
              </w:rPr>
            </w:pPr>
            <w:r w:rsidRPr="00705D69">
              <w:rPr>
                <w:color w:val="000000"/>
                <w:sz w:val="20"/>
                <w:szCs w:val="20"/>
              </w:rPr>
              <w:t>4.4736</w:t>
            </w:r>
          </w:p>
        </w:tc>
        <w:tc>
          <w:tcPr>
            <w:tcW w:w="1566" w:type="dxa"/>
            <w:tcBorders>
              <w:top w:val="nil"/>
              <w:left w:val="nil"/>
              <w:bottom w:val="nil"/>
              <w:right w:val="nil"/>
            </w:tcBorders>
            <w:shd w:val="clear" w:color="auto" w:fill="auto"/>
            <w:noWrap/>
            <w:hideMark/>
          </w:tcPr>
          <w:p w14:paraId="77E960B7" w14:textId="77777777" w:rsidR="005C1A72" w:rsidRPr="00705D69" w:rsidRDefault="005C1A72" w:rsidP="00713C5E">
            <w:pPr>
              <w:jc w:val="center"/>
              <w:rPr>
                <w:color w:val="000000"/>
                <w:sz w:val="20"/>
                <w:szCs w:val="20"/>
              </w:rPr>
            </w:pPr>
            <w:r w:rsidRPr="00705D69">
              <w:rPr>
                <w:color w:val="000000"/>
                <w:sz w:val="20"/>
                <w:szCs w:val="20"/>
              </w:rPr>
              <w:t>2.1614</w:t>
            </w:r>
          </w:p>
        </w:tc>
        <w:tc>
          <w:tcPr>
            <w:tcW w:w="1566" w:type="dxa"/>
            <w:tcBorders>
              <w:top w:val="nil"/>
              <w:left w:val="nil"/>
              <w:bottom w:val="nil"/>
              <w:right w:val="nil"/>
            </w:tcBorders>
            <w:shd w:val="clear" w:color="auto" w:fill="auto"/>
            <w:noWrap/>
            <w:hideMark/>
          </w:tcPr>
          <w:p w14:paraId="4F30572C" w14:textId="77777777" w:rsidR="005C1A72" w:rsidRPr="00705D69" w:rsidRDefault="005C1A72" w:rsidP="00713C5E">
            <w:pPr>
              <w:jc w:val="center"/>
              <w:rPr>
                <w:color w:val="000000"/>
                <w:sz w:val="20"/>
                <w:szCs w:val="20"/>
              </w:rPr>
            </w:pPr>
            <w:r w:rsidRPr="00705D69">
              <w:rPr>
                <w:color w:val="000000"/>
                <w:sz w:val="20"/>
                <w:szCs w:val="20"/>
              </w:rPr>
              <w:t>0.006432</w:t>
            </w:r>
          </w:p>
        </w:tc>
        <w:tc>
          <w:tcPr>
            <w:tcW w:w="1568" w:type="dxa"/>
            <w:tcBorders>
              <w:top w:val="nil"/>
              <w:left w:val="nil"/>
              <w:bottom w:val="nil"/>
              <w:right w:val="nil"/>
            </w:tcBorders>
            <w:shd w:val="clear" w:color="auto" w:fill="auto"/>
            <w:noWrap/>
            <w:hideMark/>
          </w:tcPr>
          <w:p w14:paraId="0C8D1538" w14:textId="77777777" w:rsidR="005C1A72" w:rsidRPr="00705D69" w:rsidRDefault="005C1A72" w:rsidP="00713C5E">
            <w:pPr>
              <w:jc w:val="center"/>
              <w:rPr>
                <w:color w:val="000000"/>
                <w:sz w:val="20"/>
                <w:szCs w:val="20"/>
              </w:rPr>
            </w:pPr>
            <w:r w:rsidRPr="00705D69">
              <w:rPr>
                <w:color w:val="000000"/>
                <w:sz w:val="20"/>
                <w:szCs w:val="20"/>
              </w:rPr>
              <w:t>2.1917</w:t>
            </w:r>
          </w:p>
        </w:tc>
      </w:tr>
      <w:tr w:rsidR="005C1A72" w:rsidRPr="00705D69" w14:paraId="73D2FF19" w14:textId="77777777" w:rsidTr="00713C5E">
        <w:trPr>
          <w:trHeight w:val="280"/>
        </w:trPr>
        <w:tc>
          <w:tcPr>
            <w:tcW w:w="2540" w:type="dxa"/>
            <w:tcBorders>
              <w:top w:val="nil"/>
              <w:left w:val="nil"/>
              <w:bottom w:val="nil"/>
              <w:right w:val="nil"/>
            </w:tcBorders>
            <w:shd w:val="clear" w:color="auto" w:fill="auto"/>
            <w:noWrap/>
            <w:vAlign w:val="bottom"/>
            <w:hideMark/>
          </w:tcPr>
          <w:p w14:paraId="4246B94C" w14:textId="77777777" w:rsidR="005C1A72" w:rsidRPr="00705D69" w:rsidRDefault="005C1A72" w:rsidP="00713C5E">
            <w:pPr>
              <w:rPr>
                <w:color w:val="000000"/>
                <w:sz w:val="20"/>
                <w:szCs w:val="20"/>
              </w:rPr>
            </w:pPr>
            <w:r w:rsidRPr="00705D69">
              <w:rPr>
                <w:color w:val="000000"/>
                <w:sz w:val="20"/>
                <w:szCs w:val="20"/>
              </w:rPr>
              <w:t>1-Methyladenosine</w:t>
            </w:r>
          </w:p>
        </w:tc>
        <w:tc>
          <w:tcPr>
            <w:tcW w:w="2270" w:type="dxa"/>
            <w:tcBorders>
              <w:top w:val="nil"/>
              <w:left w:val="nil"/>
              <w:bottom w:val="nil"/>
              <w:right w:val="nil"/>
            </w:tcBorders>
            <w:shd w:val="clear" w:color="auto" w:fill="auto"/>
            <w:noWrap/>
            <w:hideMark/>
          </w:tcPr>
          <w:p w14:paraId="2E3F6A6F" w14:textId="77777777" w:rsidR="005C1A72" w:rsidRPr="00705D69" w:rsidRDefault="005C1A72" w:rsidP="00713C5E">
            <w:pPr>
              <w:jc w:val="center"/>
              <w:rPr>
                <w:color w:val="000000"/>
                <w:sz w:val="20"/>
                <w:szCs w:val="20"/>
              </w:rPr>
            </w:pPr>
            <w:r w:rsidRPr="00705D69">
              <w:rPr>
                <w:color w:val="000000"/>
                <w:sz w:val="20"/>
                <w:szCs w:val="20"/>
              </w:rPr>
              <w:t>4.1223</w:t>
            </w:r>
          </w:p>
        </w:tc>
        <w:tc>
          <w:tcPr>
            <w:tcW w:w="1566" w:type="dxa"/>
            <w:tcBorders>
              <w:top w:val="nil"/>
              <w:left w:val="nil"/>
              <w:bottom w:val="nil"/>
              <w:right w:val="nil"/>
            </w:tcBorders>
            <w:shd w:val="clear" w:color="auto" w:fill="auto"/>
            <w:noWrap/>
            <w:hideMark/>
          </w:tcPr>
          <w:p w14:paraId="51E2E549" w14:textId="77777777" w:rsidR="005C1A72" w:rsidRPr="00705D69" w:rsidRDefault="005C1A72" w:rsidP="00713C5E">
            <w:pPr>
              <w:jc w:val="center"/>
              <w:rPr>
                <w:color w:val="000000"/>
                <w:sz w:val="20"/>
                <w:szCs w:val="20"/>
              </w:rPr>
            </w:pPr>
            <w:r w:rsidRPr="00705D69">
              <w:rPr>
                <w:color w:val="000000"/>
                <w:sz w:val="20"/>
                <w:szCs w:val="20"/>
              </w:rPr>
              <w:t>2.0435</w:t>
            </w:r>
          </w:p>
        </w:tc>
        <w:tc>
          <w:tcPr>
            <w:tcW w:w="1566" w:type="dxa"/>
            <w:tcBorders>
              <w:top w:val="nil"/>
              <w:left w:val="nil"/>
              <w:bottom w:val="nil"/>
              <w:right w:val="nil"/>
            </w:tcBorders>
            <w:shd w:val="clear" w:color="auto" w:fill="auto"/>
            <w:noWrap/>
            <w:hideMark/>
          </w:tcPr>
          <w:p w14:paraId="08830DDF" w14:textId="77777777" w:rsidR="005C1A72" w:rsidRPr="00705D69" w:rsidRDefault="005C1A72" w:rsidP="00713C5E">
            <w:pPr>
              <w:jc w:val="center"/>
              <w:rPr>
                <w:color w:val="000000"/>
                <w:sz w:val="20"/>
                <w:szCs w:val="20"/>
              </w:rPr>
            </w:pPr>
            <w:r w:rsidRPr="00705D69">
              <w:rPr>
                <w:color w:val="000000"/>
                <w:sz w:val="20"/>
                <w:szCs w:val="20"/>
              </w:rPr>
              <w:t>0.015258</w:t>
            </w:r>
          </w:p>
        </w:tc>
        <w:tc>
          <w:tcPr>
            <w:tcW w:w="1568" w:type="dxa"/>
            <w:tcBorders>
              <w:top w:val="nil"/>
              <w:left w:val="nil"/>
              <w:bottom w:val="nil"/>
              <w:right w:val="nil"/>
            </w:tcBorders>
            <w:shd w:val="clear" w:color="auto" w:fill="auto"/>
            <w:noWrap/>
            <w:hideMark/>
          </w:tcPr>
          <w:p w14:paraId="26B7CA27" w14:textId="77777777" w:rsidR="005C1A72" w:rsidRPr="00705D69" w:rsidRDefault="005C1A72" w:rsidP="00713C5E">
            <w:pPr>
              <w:jc w:val="center"/>
              <w:rPr>
                <w:color w:val="000000"/>
                <w:sz w:val="20"/>
                <w:szCs w:val="20"/>
              </w:rPr>
            </w:pPr>
            <w:r w:rsidRPr="00705D69">
              <w:rPr>
                <w:color w:val="000000"/>
                <w:sz w:val="20"/>
                <w:szCs w:val="20"/>
              </w:rPr>
              <w:t>1.8165</w:t>
            </w:r>
          </w:p>
        </w:tc>
      </w:tr>
      <w:tr w:rsidR="005C1A72" w:rsidRPr="00705D69" w14:paraId="43DA11BB" w14:textId="77777777" w:rsidTr="00713C5E">
        <w:trPr>
          <w:trHeight w:val="280"/>
        </w:trPr>
        <w:tc>
          <w:tcPr>
            <w:tcW w:w="2540" w:type="dxa"/>
            <w:tcBorders>
              <w:top w:val="nil"/>
              <w:left w:val="nil"/>
              <w:bottom w:val="nil"/>
              <w:right w:val="nil"/>
            </w:tcBorders>
            <w:shd w:val="clear" w:color="auto" w:fill="auto"/>
            <w:noWrap/>
            <w:vAlign w:val="bottom"/>
            <w:hideMark/>
          </w:tcPr>
          <w:p w14:paraId="0091667C" w14:textId="77777777" w:rsidR="005C1A72" w:rsidRPr="00705D69" w:rsidRDefault="005C1A72" w:rsidP="00713C5E">
            <w:pPr>
              <w:rPr>
                <w:color w:val="000000"/>
                <w:sz w:val="20"/>
                <w:szCs w:val="20"/>
              </w:rPr>
            </w:pPr>
            <w:r w:rsidRPr="00705D69">
              <w:rPr>
                <w:color w:val="000000"/>
                <w:sz w:val="20"/>
                <w:szCs w:val="20"/>
              </w:rPr>
              <w:t>Guanosine</w:t>
            </w:r>
          </w:p>
        </w:tc>
        <w:tc>
          <w:tcPr>
            <w:tcW w:w="2270" w:type="dxa"/>
            <w:tcBorders>
              <w:top w:val="nil"/>
              <w:left w:val="nil"/>
              <w:bottom w:val="nil"/>
              <w:right w:val="nil"/>
            </w:tcBorders>
            <w:shd w:val="clear" w:color="auto" w:fill="auto"/>
            <w:noWrap/>
            <w:hideMark/>
          </w:tcPr>
          <w:p w14:paraId="65155506" w14:textId="77777777" w:rsidR="005C1A72" w:rsidRPr="00705D69" w:rsidRDefault="005C1A72" w:rsidP="00713C5E">
            <w:pPr>
              <w:jc w:val="center"/>
              <w:rPr>
                <w:color w:val="000000"/>
                <w:sz w:val="20"/>
                <w:szCs w:val="20"/>
              </w:rPr>
            </w:pPr>
            <w:r w:rsidRPr="00705D69">
              <w:rPr>
                <w:color w:val="000000"/>
                <w:sz w:val="20"/>
                <w:szCs w:val="20"/>
              </w:rPr>
              <w:t>3.8163</w:t>
            </w:r>
          </w:p>
        </w:tc>
        <w:tc>
          <w:tcPr>
            <w:tcW w:w="1566" w:type="dxa"/>
            <w:tcBorders>
              <w:top w:val="nil"/>
              <w:left w:val="nil"/>
              <w:bottom w:val="nil"/>
              <w:right w:val="nil"/>
            </w:tcBorders>
            <w:shd w:val="clear" w:color="auto" w:fill="auto"/>
            <w:noWrap/>
            <w:hideMark/>
          </w:tcPr>
          <w:p w14:paraId="7E6BA6F0" w14:textId="77777777" w:rsidR="005C1A72" w:rsidRPr="00705D69" w:rsidRDefault="005C1A72" w:rsidP="00713C5E">
            <w:pPr>
              <w:jc w:val="center"/>
              <w:rPr>
                <w:color w:val="000000"/>
                <w:sz w:val="20"/>
                <w:szCs w:val="20"/>
              </w:rPr>
            </w:pPr>
            <w:r w:rsidRPr="00705D69">
              <w:rPr>
                <w:color w:val="000000"/>
                <w:sz w:val="20"/>
                <w:szCs w:val="20"/>
              </w:rPr>
              <w:t>1.9322</w:t>
            </w:r>
          </w:p>
        </w:tc>
        <w:tc>
          <w:tcPr>
            <w:tcW w:w="1566" w:type="dxa"/>
            <w:tcBorders>
              <w:top w:val="nil"/>
              <w:left w:val="nil"/>
              <w:bottom w:val="nil"/>
              <w:right w:val="nil"/>
            </w:tcBorders>
            <w:shd w:val="clear" w:color="auto" w:fill="auto"/>
            <w:noWrap/>
            <w:hideMark/>
          </w:tcPr>
          <w:p w14:paraId="02F02FBD" w14:textId="77777777" w:rsidR="005C1A72" w:rsidRPr="00705D69" w:rsidRDefault="005C1A72" w:rsidP="00713C5E">
            <w:pPr>
              <w:jc w:val="center"/>
              <w:rPr>
                <w:color w:val="000000"/>
                <w:sz w:val="20"/>
                <w:szCs w:val="20"/>
              </w:rPr>
            </w:pPr>
            <w:r w:rsidRPr="00705D69">
              <w:rPr>
                <w:color w:val="000000"/>
                <w:sz w:val="20"/>
                <w:szCs w:val="20"/>
              </w:rPr>
              <w:t>0.0027146</w:t>
            </w:r>
          </w:p>
        </w:tc>
        <w:tc>
          <w:tcPr>
            <w:tcW w:w="1568" w:type="dxa"/>
            <w:tcBorders>
              <w:top w:val="nil"/>
              <w:left w:val="nil"/>
              <w:bottom w:val="nil"/>
              <w:right w:val="nil"/>
            </w:tcBorders>
            <w:shd w:val="clear" w:color="auto" w:fill="auto"/>
            <w:noWrap/>
            <w:hideMark/>
          </w:tcPr>
          <w:p w14:paraId="53642486" w14:textId="77777777" w:rsidR="005C1A72" w:rsidRPr="00705D69" w:rsidRDefault="005C1A72" w:rsidP="00713C5E">
            <w:pPr>
              <w:jc w:val="center"/>
              <w:rPr>
                <w:color w:val="000000"/>
                <w:sz w:val="20"/>
                <w:szCs w:val="20"/>
              </w:rPr>
            </w:pPr>
            <w:r w:rsidRPr="00705D69">
              <w:rPr>
                <w:color w:val="000000"/>
                <w:sz w:val="20"/>
                <w:szCs w:val="20"/>
              </w:rPr>
              <w:t>2.5663</w:t>
            </w:r>
          </w:p>
        </w:tc>
      </w:tr>
      <w:tr w:rsidR="005C1A72" w:rsidRPr="00705D69" w14:paraId="01E5C6CD" w14:textId="77777777" w:rsidTr="00713C5E">
        <w:trPr>
          <w:trHeight w:val="280"/>
        </w:trPr>
        <w:tc>
          <w:tcPr>
            <w:tcW w:w="2540" w:type="dxa"/>
            <w:tcBorders>
              <w:top w:val="nil"/>
              <w:left w:val="nil"/>
              <w:bottom w:val="nil"/>
              <w:right w:val="nil"/>
            </w:tcBorders>
            <w:shd w:val="clear" w:color="auto" w:fill="auto"/>
            <w:noWrap/>
            <w:vAlign w:val="bottom"/>
            <w:hideMark/>
          </w:tcPr>
          <w:p w14:paraId="1FE716BE" w14:textId="77777777" w:rsidR="005C1A72" w:rsidRPr="00705D69" w:rsidRDefault="005C1A72" w:rsidP="00713C5E">
            <w:pPr>
              <w:rPr>
                <w:color w:val="000000"/>
                <w:sz w:val="20"/>
                <w:szCs w:val="20"/>
              </w:rPr>
            </w:pPr>
            <w:r w:rsidRPr="00705D69">
              <w:rPr>
                <w:color w:val="000000"/>
                <w:sz w:val="20"/>
                <w:szCs w:val="20"/>
              </w:rPr>
              <w:t>Hypoxanthine</w:t>
            </w:r>
          </w:p>
        </w:tc>
        <w:tc>
          <w:tcPr>
            <w:tcW w:w="2270" w:type="dxa"/>
            <w:tcBorders>
              <w:top w:val="nil"/>
              <w:left w:val="nil"/>
              <w:bottom w:val="nil"/>
              <w:right w:val="nil"/>
            </w:tcBorders>
            <w:shd w:val="clear" w:color="auto" w:fill="auto"/>
            <w:noWrap/>
            <w:hideMark/>
          </w:tcPr>
          <w:p w14:paraId="7F602866" w14:textId="77777777" w:rsidR="005C1A72" w:rsidRPr="00705D69" w:rsidRDefault="005C1A72" w:rsidP="00713C5E">
            <w:pPr>
              <w:jc w:val="center"/>
              <w:rPr>
                <w:color w:val="000000"/>
                <w:sz w:val="20"/>
                <w:szCs w:val="20"/>
              </w:rPr>
            </w:pPr>
            <w:r w:rsidRPr="00705D69">
              <w:rPr>
                <w:color w:val="000000"/>
                <w:sz w:val="20"/>
                <w:szCs w:val="20"/>
              </w:rPr>
              <w:t>3.5655</w:t>
            </w:r>
          </w:p>
        </w:tc>
        <w:tc>
          <w:tcPr>
            <w:tcW w:w="1566" w:type="dxa"/>
            <w:tcBorders>
              <w:top w:val="nil"/>
              <w:left w:val="nil"/>
              <w:bottom w:val="nil"/>
              <w:right w:val="nil"/>
            </w:tcBorders>
            <w:shd w:val="clear" w:color="auto" w:fill="auto"/>
            <w:noWrap/>
            <w:hideMark/>
          </w:tcPr>
          <w:p w14:paraId="26FAC5CB" w14:textId="77777777" w:rsidR="005C1A72" w:rsidRPr="00705D69" w:rsidRDefault="005C1A72" w:rsidP="00713C5E">
            <w:pPr>
              <w:jc w:val="center"/>
              <w:rPr>
                <w:color w:val="000000"/>
                <w:sz w:val="20"/>
                <w:szCs w:val="20"/>
              </w:rPr>
            </w:pPr>
            <w:r w:rsidRPr="00705D69">
              <w:rPr>
                <w:color w:val="000000"/>
                <w:sz w:val="20"/>
                <w:szCs w:val="20"/>
              </w:rPr>
              <w:t>1.8341</w:t>
            </w:r>
          </w:p>
        </w:tc>
        <w:tc>
          <w:tcPr>
            <w:tcW w:w="1566" w:type="dxa"/>
            <w:tcBorders>
              <w:top w:val="nil"/>
              <w:left w:val="nil"/>
              <w:bottom w:val="nil"/>
              <w:right w:val="nil"/>
            </w:tcBorders>
            <w:shd w:val="clear" w:color="auto" w:fill="auto"/>
            <w:noWrap/>
            <w:hideMark/>
          </w:tcPr>
          <w:p w14:paraId="7D82D695" w14:textId="77777777" w:rsidR="005C1A72" w:rsidRPr="00705D69" w:rsidRDefault="005C1A72" w:rsidP="00713C5E">
            <w:pPr>
              <w:jc w:val="center"/>
              <w:rPr>
                <w:color w:val="000000"/>
                <w:sz w:val="20"/>
                <w:szCs w:val="20"/>
              </w:rPr>
            </w:pPr>
            <w:r w:rsidRPr="00705D69">
              <w:rPr>
                <w:color w:val="000000"/>
                <w:sz w:val="20"/>
                <w:szCs w:val="20"/>
              </w:rPr>
              <w:t>0.0021449</w:t>
            </w:r>
          </w:p>
        </w:tc>
        <w:tc>
          <w:tcPr>
            <w:tcW w:w="1568" w:type="dxa"/>
            <w:tcBorders>
              <w:top w:val="nil"/>
              <w:left w:val="nil"/>
              <w:bottom w:val="nil"/>
              <w:right w:val="nil"/>
            </w:tcBorders>
            <w:shd w:val="clear" w:color="auto" w:fill="auto"/>
            <w:noWrap/>
            <w:hideMark/>
          </w:tcPr>
          <w:p w14:paraId="1F6F0A2B" w14:textId="77777777" w:rsidR="005C1A72" w:rsidRPr="00705D69" w:rsidRDefault="005C1A72" w:rsidP="00713C5E">
            <w:pPr>
              <w:jc w:val="center"/>
              <w:rPr>
                <w:color w:val="000000"/>
                <w:sz w:val="20"/>
                <w:szCs w:val="20"/>
              </w:rPr>
            </w:pPr>
            <w:r w:rsidRPr="00705D69">
              <w:rPr>
                <w:color w:val="000000"/>
                <w:sz w:val="20"/>
                <w:szCs w:val="20"/>
              </w:rPr>
              <w:t>2.6686</w:t>
            </w:r>
          </w:p>
        </w:tc>
      </w:tr>
      <w:tr w:rsidR="005C1A72" w:rsidRPr="00705D69" w14:paraId="7135F751" w14:textId="77777777" w:rsidTr="00713C5E">
        <w:trPr>
          <w:trHeight w:val="280"/>
        </w:trPr>
        <w:tc>
          <w:tcPr>
            <w:tcW w:w="2540" w:type="dxa"/>
            <w:tcBorders>
              <w:top w:val="nil"/>
              <w:left w:val="nil"/>
              <w:bottom w:val="nil"/>
              <w:right w:val="nil"/>
            </w:tcBorders>
            <w:shd w:val="clear" w:color="auto" w:fill="auto"/>
            <w:noWrap/>
            <w:vAlign w:val="bottom"/>
            <w:hideMark/>
          </w:tcPr>
          <w:p w14:paraId="67085C45" w14:textId="77777777" w:rsidR="005C1A72" w:rsidRPr="00705D69" w:rsidRDefault="005C1A72" w:rsidP="00713C5E">
            <w:pPr>
              <w:rPr>
                <w:color w:val="000000"/>
                <w:sz w:val="20"/>
                <w:szCs w:val="20"/>
              </w:rPr>
            </w:pPr>
            <w:r w:rsidRPr="00705D69">
              <w:rPr>
                <w:color w:val="000000"/>
                <w:sz w:val="20"/>
                <w:szCs w:val="20"/>
              </w:rPr>
              <w:t>Cytidine</w:t>
            </w:r>
          </w:p>
        </w:tc>
        <w:tc>
          <w:tcPr>
            <w:tcW w:w="2270" w:type="dxa"/>
            <w:tcBorders>
              <w:top w:val="nil"/>
              <w:left w:val="nil"/>
              <w:bottom w:val="nil"/>
              <w:right w:val="nil"/>
            </w:tcBorders>
            <w:shd w:val="clear" w:color="auto" w:fill="auto"/>
            <w:noWrap/>
            <w:hideMark/>
          </w:tcPr>
          <w:p w14:paraId="46C8ACF1" w14:textId="77777777" w:rsidR="005C1A72" w:rsidRPr="00705D69" w:rsidRDefault="005C1A72" w:rsidP="00713C5E">
            <w:pPr>
              <w:jc w:val="center"/>
              <w:rPr>
                <w:color w:val="000000"/>
                <w:sz w:val="20"/>
                <w:szCs w:val="20"/>
              </w:rPr>
            </w:pPr>
            <w:r w:rsidRPr="00705D69">
              <w:rPr>
                <w:color w:val="000000"/>
                <w:sz w:val="20"/>
                <w:szCs w:val="20"/>
              </w:rPr>
              <w:t>3.0831</w:t>
            </w:r>
          </w:p>
        </w:tc>
        <w:tc>
          <w:tcPr>
            <w:tcW w:w="1566" w:type="dxa"/>
            <w:tcBorders>
              <w:top w:val="nil"/>
              <w:left w:val="nil"/>
              <w:bottom w:val="nil"/>
              <w:right w:val="nil"/>
            </w:tcBorders>
            <w:shd w:val="clear" w:color="auto" w:fill="auto"/>
            <w:noWrap/>
            <w:hideMark/>
          </w:tcPr>
          <w:p w14:paraId="1B9F7D48" w14:textId="77777777" w:rsidR="005C1A72" w:rsidRPr="00705D69" w:rsidRDefault="005C1A72" w:rsidP="00713C5E">
            <w:pPr>
              <w:jc w:val="center"/>
              <w:rPr>
                <w:color w:val="000000"/>
                <w:sz w:val="20"/>
                <w:szCs w:val="20"/>
              </w:rPr>
            </w:pPr>
            <w:r w:rsidRPr="00705D69">
              <w:rPr>
                <w:color w:val="000000"/>
                <w:sz w:val="20"/>
                <w:szCs w:val="20"/>
              </w:rPr>
              <w:t>1.6244</w:t>
            </w:r>
          </w:p>
        </w:tc>
        <w:tc>
          <w:tcPr>
            <w:tcW w:w="1566" w:type="dxa"/>
            <w:tcBorders>
              <w:top w:val="nil"/>
              <w:left w:val="nil"/>
              <w:bottom w:val="nil"/>
              <w:right w:val="nil"/>
            </w:tcBorders>
            <w:shd w:val="clear" w:color="auto" w:fill="auto"/>
            <w:noWrap/>
            <w:hideMark/>
          </w:tcPr>
          <w:p w14:paraId="509603EE" w14:textId="77777777" w:rsidR="005C1A72" w:rsidRPr="00705D69" w:rsidRDefault="005C1A72" w:rsidP="00713C5E">
            <w:pPr>
              <w:jc w:val="center"/>
              <w:rPr>
                <w:color w:val="000000"/>
                <w:sz w:val="20"/>
                <w:szCs w:val="20"/>
              </w:rPr>
            </w:pPr>
            <w:r w:rsidRPr="00705D69">
              <w:rPr>
                <w:color w:val="000000"/>
                <w:sz w:val="20"/>
                <w:szCs w:val="20"/>
              </w:rPr>
              <w:t>0.045832</w:t>
            </w:r>
          </w:p>
        </w:tc>
        <w:tc>
          <w:tcPr>
            <w:tcW w:w="1568" w:type="dxa"/>
            <w:tcBorders>
              <w:top w:val="nil"/>
              <w:left w:val="nil"/>
              <w:bottom w:val="nil"/>
              <w:right w:val="nil"/>
            </w:tcBorders>
            <w:shd w:val="clear" w:color="auto" w:fill="auto"/>
            <w:noWrap/>
            <w:hideMark/>
          </w:tcPr>
          <w:p w14:paraId="262193F5" w14:textId="77777777" w:rsidR="005C1A72" w:rsidRPr="00705D69" w:rsidRDefault="005C1A72" w:rsidP="00713C5E">
            <w:pPr>
              <w:jc w:val="center"/>
              <w:rPr>
                <w:color w:val="000000"/>
                <w:sz w:val="20"/>
                <w:szCs w:val="20"/>
              </w:rPr>
            </w:pPr>
            <w:r w:rsidRPr="00705D69">
              <w:rPr>
                <w:color w:val="000000"/>
                <w:sz w:val="20"/>
                <w:szCs w:val="20"/>
              </w:rPr>
              <w:t>1.3388</w:t>
            </w:r>
          </w:p>
        </w:tc>
      </w:tr>
      <w:tr w:rsidR="005C1A72" w:rsidRPr="00705D69" w14:paraId="1FBF52A1" w14:textId="77777777" w:rsidTr="00713C5E">
        <w:trPr>
          <w:trHeight w:val="280"/>
        </w:trPr>
        <w:tc>
          <w:tcPr>
            <w:tcW w:w="2540" w:type="dxa"/>
            <w:tcBorders>
              <w:top w:val="nil"/>
              <w:left w:val="nil"/>
              <w:bottom w:val="nil"/>
              <w:right w:val="nil"/>
            </w:tcBorders>
            <w:shd w:val="clear" w:color="auto" w:fill="auto"/>
            <w:noWrap/>
            <w:vAlign w:val="bottom"/>
            <w:hideMark/>
          </w:tcPr>
          <w:p w14:paraId="3E5DCC0C" w14:textId="77777777" w:rsidR="005C1A72" w:rsidRPr="00705D69" w:rsidRDefault="005C1A72" w:rsidP="00713C5E">
            <w:pPr>
              <w:rPr>
                <w:color w:val="000000"/>
                <w:sz w:val="20"/>
                <w:szCs w:val="20"/>
              </w:rPr>
            </w:pPr>
            <w:r w:rsidRPr="00705D69">
              <w:rPr>
                <w:color w:val="000000"/>
                <w:sz w:val="20"/>
                <w:szCs w:val="20"/>
              </w:rPr>
              <w:t>Adenosine</w:t>
            </w:r>
          </w:p>
        </w:tc>
        <w:tc>
          <w:tcPr>
            <w:tcW w:w="2270" w:type="dxa"/>
            <w:tcBorders>
              <w:top w:val="nil"/>
              <w:left w:val="nil"/>
              <w:bottom w:val="nil"/>
              <w:right w:val="nil"/>
            </w:tcBorders>
            <w:shd w:val="clear" w:color="auto" w:fill="auto"/>
            <w:noWrap/>
            <w:hideMark/>
          </w:tcPr>
          <w:p w14:paraId="2F69B84F" w14:textId="77777777" w:rsidR="005C1A72" w:rsidRPr="00705D69" w:rsidRDefault="005C1A72" w:rsidP="00713C5E">
            <w:pPr>
              <w:jc w:val="center"/>
              <w:rPr>
                <w:color w:val="000000"/>
                <w:sz w:val="20"/>
                <w:szCs w:val="20"/>
              </w:rPr>
            </w:pPr>
            <w:r w:rsidRPr="00705D69">
              <w:rPr>
                <w:color w:val="000000"/>
                <w:sz w:val="20"/>
                <w:szCs w:val="20"/>
              </w:rPr>
              <w:t>2.8285</w:t>
            </w:r>
          </w:p>
        </w:tc>
        <w:tc>
          <w:tcPr>
            <w:tcW w:w="1566" w:type="dxa"/>
            <w:tcBorders>
              <w:top w:val="nil"/>
              <w:left w:val="nil"/>
              <w:bottom w:val="nil"/>
              <w:right w:val="nil"/>
            </w:tcBorders>
            <w:shd w:val="clear" w:color="auto" w:fill="auto"/>
            <w:noWrap/>
            <w:hideMark/>
          </w:tcPr>
          <w:p w14:paraId="05D08146" w14:textId="77777777" w:rsidR="005C1A72" w:rsidRPr="00705D69" w:rsidRDefault="005C1A72" w:rsidP="00713C5E">
            <w:pPr>
              <w:jc w:val="center"/>
              <w:rPr>
                <w:color w:val="000000"/>
                <w:sz w:val="20"/>
                <w:szCs w:val="20"/>
              </w:rPr>
            </w:pPr>
            <w:r w:rsidRPr="00705D69">
              <w:rPr>
                <w:color w:val="000000"/>
                <w:sz w:val="20"/>
                <w:szCs w:val="20"/>
              </w:rPr>
              <w:t>1.5</w:t>
            </w:r>
          </w:p>
        </w:tc>
        <w:tc>
          <w:tcPr>
            <w:tcW w:w="1566" w:type="dxa"/>
            <w:tcBorders>
              <w:top w:val="nil"/>
              <w:left w:val="nil"/>
              <w:bottom w:val="nil"/>
              <w:right w:val="nil"/>
            </w:tcBorders>
            <w:shd w:val="clear" w:color="auto" w:fill="auto"/>
            <w:noWrap/>
            <w:hideMark/>
          </w:tcPr>
          <w:p w14:paraId="2AFC145A" w14:textId="77777777" w:rsidR="005C1A72" w:rsidRPr="00705D69" w:rsidRDefault="005C1A72" w:rsidP="00713C5E">
            <w:pPr>
              <w:jc w:val="center"/>
              <w:rPr>
                <w:color w:val="000000"/>
                <w:sz w:val="20"/>
                <w:szCs w:val="20"/>
              </w:rPr>
            </w:pPr>
            <w:r w:rsidRPr="00705D69">
              <w:rPr>
                <w:color w:val="000000"/>
                <w:sz w:val="20"/>
                <w:szCs w:val="20"/>
              </w:rPr>
              <w:t>0.011098</w:t>
            </w:r>
          </w:p>
        </w:tc>
        <w:tc>
          <w:tcPr>
            <w:tcW w:w="1568" w:type="dxa"/>
            <w:tcBorders>
              <w:top w:val="nil"/>
              <w:left w:val="nil"/>
              <w:bottom w:val="nil"/>
              <w:right w:val="nil"/>
            </w:tcBorders>
            <w:shd w:val="clear" w:color="auto" w:fill="auto"/>
            <w:noWrap/>
            <w:hideMark/>
          </w:tcPr>
          <w:p w14:paraId="23A583D5" w14:textId="77777777" w:rsidR="005C1A72" w:rsidRPr="00705D69" w:rsidRDefault="005C1A72" w:rsidP="00713C5E">
            <w:pPr>
              <w:jc w:val="center"/>
              <w:rPr>
                <w:color w:val="000000"/>
                <w:sz w:val="20"/>
                <w:szCs w:val="20"/>
              </w:rPr>
            </w:pPr>
            <w:r w:rsidRPr="00705D69">
              <w:rPr>
                <w:color w:val="000000"/>
                <w:sz w:val="20"/>
                <w:szCs w:val="20"/>
              </w:rPr>
              <w:t>1.9548</w:t>
            </w:r>
          </w:p>
        </w:tc>
      </w:tr>
      <w:tr w:rsidR="005C1A72" w:rsidRPr="00705D69" w14:paraId="3F2B55D1" w14:textId="77777777" w:rsidTr="00713C5E">
        <w:trPr>
          <w:trHeight w:val="280"/>
        </w:trPr>
        <w:tc>
          <w:tcPr>
            <w:tcW w:w="2540" w:type="dxa"/>
            <w:tcBorders>
              <w:top w:val="nil"/>
              <w:left w:val="nil"/>
              <w:bottom w:val="nil"/>
              <w:right w:val="nil"/>
            </w:tcBorders>
            <w:shd w:val="clear" w:color="auto" w:fill="auto"/>
            <w:noWrap/>
            <w:vAlign w:val="bottom"/>
            <w:hideMark/>
          </w:tcPr>
          <w:p w14:paraId="09D1B293" w14:textId="77777777" w:rsidR="005C1A72" w:rsidRPr="00705D69" w:rsidRDefault="005C1A72" w:rsidP="00713C5E">
            <w:pPr>
              <w:rPr>
                <w:color w:val="000000"/>
                <w:sz w:val="20"/>
                <w:szCs w:val="20"/>
              </w:rPr>
            </w:pPr>
            <w:r w:rsidRPr="00705D69">
              <w:rPr>
                <w:color w:val="000000"/>
                <w:sz w:val="20"/>
                <w:szCs w:val="20"/>
              </w:rPr>
              <w:t>Thymidine</w:t>
            </w:r>
          </w:p>
        </w:tc>
        <w:tc>
          <w:tcPr>
            <w:tcW w:w="2270" w:type="dxa"/>
            <w:tcBorders>
              <w:top w:val="nil"/>
              <w:left w:val="nil"/>
              <w:bottom w:val="nil"/>
              <w:right w:val="nil"/>
            </w:tcBorders>
            <w:shd w:val="clear" w:color="auto" w:fill="auto"/>
            <w:noWrap/>
            <w:hideMark/>
          </w:tcPr>
          <w:p w14:paraId="4CBC5AD6" w14:textId="77777777" w:rsidR="005C1A72" w:rsidRPr="00705D69" w:rsidRDefault="005C1A72" w:rsidP="00713C5E">
            <w:pPr>
              <w:jc w:val="center"/>
              <w:rPr>
                <w:color w:val="000000"/>
                <w:sz w:val="20"/>
                <w:szCs w:val="20"/>
              </w:rPr>
            </w:pPr>
            <w:r w:rsidRPr="00705D69">
              <w:rPr>
                <w:color w:val="000000"/>
                <w:sz w:val="20"/>
                <w:szCs w:val="20"/>
              </w:rPr>
              <w:t>2.4776</w:t>
            </w:r>
          </w:p>
        </w:tc>
        <w:tc>
          <w:tcPr>
            <w:tcW w:w="1566" w:type="dxa"/>
            <w:tcBorders>
              <w:top w:val="nil"/>
              <w:left w:val="nil"/>
              <w:bottom w:val="nil"/>
              <w:right w:val="nil"/>
            </w:tcBorders>
            <w:shd w:val="clear" w:color="auto" w:fill="auto"/>
            <w:noWrap/>
            <w:hideMark/>
          </w:tcPr>
          <w:p w14:paraId="70F5AEBD" w14:textId="77777777" w:rsidR="005C1A72" w:rsidRPr="00705D69" w:rsidRDefault="005C1A72" w:rsidP="00713C5E">
            <w:pPr>
              <w:jc w:val="center"/>
              <w:rPr>
                <w:color w:val="000000"/>
                <w:sz w:val="20"/>
                <w:szCs w:val="20"/>
              </w:rPr>
            </w:pPr>
            <w:r w:rsidRPr="00705D69">
              <w:rPr>
                <w:color w:val="000000"/>
                <w:sz w:val="20"/>
                <w:szCs w:val="20"/>
              </w:rPr>
              <w:t>1.3089</w:t>
            </w:r>
          </w:p>
        </w:tc>
        <w:tc>
          <w:tcPr>
            <w:tcW w:w="1566" w:type="dxa"/>
            <w:tcBorders>
              <w:top w:val="nil"/>
              <w:left w:val="nil"/>
              <w:bottom w:val="nil"/>
              <w:right w:val="nil"/>
            </w:tcBorders>
            <w:shd w:val="clear" w:color="auto" w:fill="auto"/>
            <w:noWrap/>
            <w:hideMark/>
          </w:tcPr>
          <w:p w14:paraId="1C3D7130" w14:textId="77777777" w:rsidR="005C1A72" w:rsidRPr="00705D69" w:rsidRDefault="005C1A72" w:rsidP="00713C5E">
            <w:pPr>
              <w:jc w:val="center"/>
              <w:rPr>
                <w:color w:val="000000"/>
                <w:sz w:val="20"/>
                <w:szCs w:val="20"/>
              </w:rPr>
            </w:pPr>
            <w:r w:rsidRPr="00705D69">
              <w:rPr>
                <w:color w:val="000000"/>
                <w:sz w:val="20"/>
                <w:szCs w:val="20"/>
              </w:rPr>
              <w:t>0.027117</w:t>
            </w:r>
          </w:p>
        </w:tc>
        <w:tc>
          <w:tcPr>
            <w:tcW w:w="1568" w:type="dxa"/>
            <w:tcBorders>
              <w:top w:val="nil"/>
              <w:left w:val="nil"/>
              <w:bottom w:val="nil"/>
              <w:right w:val="nil"/>
            </w:tcBorders>
            <w:shd w:val="clear" w:color="auto" w:fill="auto"/>
            <w:noWrap/>
            <w:hideMark/>
          </w:tcPr>
          <w:p w14:paraId="7C2C00E5" w14:textId="77777777" w:rsidR="005C1A72" w:rsidRPr="00705D69" w:rsidRDefault="005C1A72" w:rsidP="00713C5E">
            <w:pPr>
              <w:jc w:val="center"/>
              <w:rPr>
                <w:color w:val="000000"/>
                <w:sz w:val="20"/>
                <w:szCs w:val="20"/>
              </w:rPr>
            </w:pPr>
            <w:r w:rsidRPr="00705D69">
              <w:rPr>
                <w:color w:val="000000"/>
                <w:sz w:val="20"/>
                <w:szCs w:val="20"/>
              </w:rPr>
              <w:t>1.5668</w:t>
            </w:r>
          </w:p>
        </w:tc>
      </w:tr>
      <w:tr w:rsidR="005C1A72" w:rsidRPr="00705D69" w14:paraId="43D67A71" w14:textId="77777777" w:rsidTr="00713C5E">
        <w:trPr>
          <w:trHeight w:val="280"/>
        </w:trPr>
        <w:tc>
          <w:tcPr>
            <w:tcW w:w="2540" w:type="dxa"/>
            <w:tcBorders>
              <w:top w:val="nil"/>
              <w:left w:val="nil"/>
              <w:bottom w:val="nil"/>
              <w:right w:val="nil"/>
            </w:tcBorders>
            <w:shd w:val="clear" w:color="auto" w:fill="auto"/>
            <w:noWrap/>
            <w:vAlign w:val="bottom"/>
            <w:hideMark/>
          </w:tcPr>
          <w:p w14:paraId="7C87F9E1" w14:textId="77777777" w:rsidR="005C1A72" w:rsidRPr="00705D69" w:rsidRDefault="005C1A72" w:rsidP="00713C5E">
            <w:pPr>
              <w:rPr>
                <w:color w:val="000000"/>
                <w:sz w:val="20"/>
                <w:szCs w:val="20"/>
              </w:rPr>
            </w:pPr>
            <w:r w:rsidRPr="00705D69">
              <w:rPr>
                <w:color w:val="000000"/>
                <w:sz w:val="20"/>
                <w:szCs w:val="20"/>
              </w:rPr>
              <w:t>Trehalose/Sucrose</w:t>
            </w:r>
          </w:p>
        </w:tc>
        <w:tc>
          <w:tcPr>
            <w:tcW w:w="2270" w:type="dxa"/>
            <w:tcBorders>
              <w:top w:val="nil"/>
              <w:left w:val="nil"/>
              <w:bottom w:val="nil"/>
              <w:right w:val="nil"/>
            </w:tcBorders>
            <w:shd w:val="clear" w:color="auto" w:fill="auto"/>
            <w:noWrap/>
            <w:hideMark/>
          </w:tcPr>
          <w:p w14:paraId="078A2D78" w14:textId="77777777" w:rsidR="005C1A72" w:rsidRPr="00705D69" w:rsidRDefault="005C1A72" w:rsidP="00713C5E">
            <w:pPr>
              <w:jc w:val="center"/>
              <w:rPr>
                <w:color w:val="000000"/>
                <w:sz w:val="20"/>
                <w:szCs w:val="20"/>
              </w:rPr>
            </w:pPr>
            <w:r w:rsidRPr="00705D69">
              <w:rPr>
                <w:color w:val="000000"/>
                <w:sz w:val="20"/>
                <w:szCs w:val="20"/>
              </w:rPr>
              <w:t>2.4675</w:t>
            </w:r>
          </w:p>
        </w:tc>
        <w:tc>
          <w:tcPr>
            <w:tcW w:w="1566" w:type="dxa"/>
            <w:tcBorders>
              <w:top w:val="nil"/>
              <w:left w:val="nil"/>
              <w:bottom w:val="nil"/>
              <w:right w:val="nil"/>
            </w:tcBorders>
            <w:shd w:val="clear" w:color="auto" w:fill="auto"/>
            <w:noWrap/>
            <w:hideMark/>
          </w:tcPr>
          <w:p w14:paraId="5AFF0A77" w14:textId="77777777" w:rsidR="005C1A72" w:rsidRPr="00705D69" w:rsidRDefault="005C1A72" w:rsidP="00713C5E">
            <w:pPr>
              <w:jc w:val="center"/>
              <w:rPr>
                <w:color w:val="000000"/>
                <w:sz w:val="20"/>
                <w:szCs w:val="20"/>
              </w:rPr>
            </w:pPr>
            <w:r w:rsidRPr="00705D69">
              <w:rPr>
                <w:color w:val="000000"/>
                <w:sz w:val="20"/>
                <w:szCs w:val="20"/>
              </w:rPr>
              <w:t>1.303</w:t>
            </w:r>
          </w:p>
        </w:tc>
        <w:tc>
          <w:tcPr>
            <w:tcW w:w="1566" w:type="dxa"/>
            <w:tcBorders>
              <w:top w:val="nil"/>
              <w:left w:val="nil"/>
              <w:bottom w:val="nil"/>
              <w:right w:val="nil"/>
            </w:tcBorders>
            <w:shd w:val="clear" w:color="auto" w:fill="auto"/>
            <w:noWrap/>
            <w:hideMark/>
          </w:tcPr>
          <w:p w14:paraId="05416814" w14:textId="77777777" w:rsidR="005C1A72" w:rsidRPr="00705D69" w:rsidRDefault="005C1A72" w:rsidP="00713C5E">
            <w:pPr>
              <w:jc w:val="center"/>
              <w:rPr>
                <w:color w:val="000000"/>
                <w:sz w:val="20"/>
                <w:szCs w:val="20"/>
              </w:rPr>
            </w:pPr>
            <w:r w:rsidRPr="00705D69">
              <w:rPr>
                <w:color w:val="000000"/>
                <w:sz w:val="20"/>
                <w:szCs w:val="20"/>
              </w:rPr>
              <w:t>0.011259</w:t>
            </w:r>
          </w:p>
        </w:tc>
        <w:tc>
          <w:tcPr>
            <w:tcW w:w="1568" w:type="dxa"/>
            <w:tcBorders>
              <w:top w:val="nil"/>
              <w:left w:val="nil"/>
              <w:bottom w:val="nil"/>
              <w:right w:val="nil"/>
            </w:tcBorders>
            <w:shd w:val="clear" w:color="auto" w:fill="auto"/>
            <w:noWrap/>
            <w:hideMark/>
          </w:tcPr>
          <w:p w14:paraId="39426982" w14:textId="77777777" w:rsidR="005C1A72" w:rsidRPr="00705D69" w:rsidRDefault="005C1A72" w:rsidP="00713C5E">
            <w:pPr>
              <w:jc w:val="center"/>
              <w:rPr>
                <w:color w:val="000000"/>
                <w:sz w:val="20"/>
                <w:szCs w:val="20"/>
              </w:rPr>
            </w:pPr>
            <w:r w:rsidRPr="00705D69">
              <w:rPr>
                <w:color w:val="000000"/>
                <w:sz w:val="20"/>
                <w:szCs w:val="20"/>
              </w:rPr>
              <w:t>1.9485</w:t>
            </w:r>
          </w:p>
        </w:tc>
      </w:tr>
      <w:tr w:rsidR="005C1A72" w:rsidRPr="00705D69" w14:paraId="6F576BD8" w14:textId="77777777" w:rsidTr="00713C5E">
        <w:trPr>
          <w:trHeight w:val="280"/>
        </w:trPr>
        <w:tc>
          <w:tcPr>
            <w:tcW w:w="2540" w:type="dxa"/>
            <w:tcBorders>
              <w:top w:val="nil"/>
              <w:left w:val="nil"/>
              <w:bottom w:val="nil"/>
              <w:right w:val="nil"/>
            </w:tcBorders>
            <w:shd w:val="clear" w:color="auto" w:fill="auto"/>
            <w:noWrap/>
            <w:vAlign w:val="bottom"/>
            <w:hideMark/>
          </w:tcPr>
          <w:p w14:paraId="16240F34" w14:textId="77777777" w:rsidR="005C1A72" w:rsidRPr="00705D69" w:rsidRDefault="005C1A72" w:rsidP="00713C5E">
            <w:pPr>
              <w:rPr>
                <w:color w:val="000000"/>
                <w:sz w:val="20"/>
                <w:szCs w:val="20"/>
              </w:rPr>
            </w:pPr>
            <w:r w:rsidRPr="00705D69">
              <w:rPr>
                <w:color w:val="000000"/>
                <w:sz w:val="20"/>
                <w:szCs w:val="20"/>
              </w:rPr>
              <w:t>N-Acetylglucosamine</w:t>
            </w:r>
          </w:p>
        </w:tc>
        <w:tc>
          <w:tcPr>
            <w:tcW w:w="2270" w:type="dxa"/>
            <w:tcBorders>
              <w:top w:val="nil"/>
              <w:left w:val="nil"/>
              <w:bottom w:val="nil"/>
              <w:right w:val="nil"/>
            </w:tcBorders>
            <w:shd w:val="clear" w:color="auto" w:fill="auto"/>
            <w:noWrap/>
            <w:hideMark/>
          </w:tcPr>
          <w:p w14:paraId="006802AE" w14:textId="77777777" w:rsidR="005C1A72" w:rsidRPr="00705D69" w:rsidRDefault="005C1A72" w:rsidP="00713C5E">
            <w:pPr>
              <w:jc w:val="center"/>
              <w:rPr>
                <w:color w:val="000000"/>
                <w:sz w:val="20"/>
                <w:szCs w:val="20"/>
              </w:rPr>
            </w:pPr>
            <w:r w:rsidRPr="00705D69">
              <w:rPr>
                <w:color w:val="000000"/>
                <w:sz w:val="20"/>
                <w:szCs w:val="20"/>
              </w:rPr>
              <w:t>2.0961</w:t>
            </w:r>
          </w:p>
        </w:tc>
        <w:tc>
          <w:tcPr>
            <w:tcW w:w="1566" w:type="dxa"/>
            <w:tcBorders>
              <w:top w:val="nil"/>
              <w:left w:val="nil"/>
              <w:bottom w:val="nil"/>
              <w:right w:val="nil"/>
            </w:tcBorders>
            <w:shd w:val="clear" w:color="auto" w:fill="auto"/>
            <w:noWrap/>
            <w:hideMark/>
          </w:tcPr>
          <w:p w14:paraId="313B76F2" w14:textId="77777777" w:rsidR="005C1A72" w:rsidRPr="00705D69" w:rsidRDefault="005C1A72" w:rsidP="00713C5E">
            <w:pPr>
              <w:jc w:val="center"/>
              <w:rPr>
                <w:color w:val="000000"/>
                <w:sz w:val="20"/>
                <w:szCs w:val="20"/>
              </w:rPr>
            </w:pPr>
            <w:r w:rsidRPr="00705D69">
              <w:rPr>
                <w:color w:val="000000"/>
                <w:sz w:val="20"/>
                <w:szCs w:val="20"/>
              </w:rPr>
              <w:t>1.0677</w:t>
            </w:r>
          </w:p>
        </w:tc>
        <w:tc>
          <w:tcPr>
            <w:tcW w:w="1566" w:type="dxa"/>
            <w:tcBorders>
              <w:top w:val="nil"/>
              <w:left w:val="nil"/>
              <w:bottom w:val="nil"/>
              <w:right w:val="nil"/>
            </w:tcBorders>
            <w:shd w:val="clear" w:color="auto" w:fill="auto"/>
            <w:noWrap/>
            <w:hideMark/>
          </w:tcPr>
          <w:p w14:paraId="514F026C" w14:textId="77777777" w:rsidR="005C1A72" w:rsidRPr="00705D69" w:rsidRDefault="005C1A72" w:rsidP="00713C5E">
            <w:pPr>
              <w:jc w:val="center"/>
              <w:rPr>
                <w:color w:val="000000"/>
                <w:sz w:val="20"/>
                <w:szCs w:val="20"/>
              </w:rPr>
            </w:pPr>
            <w:r w:rsidRPr="00705D69">
              <w:rPr>
                <w:color w:val="000000"/>
                <w:sz w:val="20"/>
                <w:szCs w:val="20"/>
              </w:rPr>
              <w:t>0.033498</w:t>
            </w:r>
          </w:p>
        </w:tc>
        <w:tc>
          <w:tcPr>
            <w:tcW w:w="1568" w:type="dxa"/>
            <w:tcBorders>
              <w:top w:val="nil"/>
              <w:left w:val="nil"/>
              <w:bottom w:val="nil"/>
              <w:right w:val="nil"/>
            </w:tcBorders>
            <w:shd w:val="clear" w:color="auto" w:fill="auto"/>
            <w:noWrap/>
            <w:hideMark/>
          </w:tcPr>
          <w:p w14:paraId="5F1CCFA9" w14:textId="77777777" w:rsidR="005C1A72" w:rsidRPr="00705D69" w:rsidRDefault="005C1A72" w:rsidP="00713C5E">
            <w:pPr>
              <w:jc w:val="center"/>
              <w:rPr>
                <w:color w:val="000000"/>
                <w:sz w:val="20"/>
                <w:szCs w:val="20"/>
              </w:rPr>
            </w:pPr>
            <w:r w:rsidRPr="00705D69">
              <w:rPr>
                <w:color w:val="000000"/>
                <w:sz w:val="20"/>
                <w:szCs w:val="20"/>
              </w:rPr>
              <w:t>1.475</w:t>
            </w:r>
          </w:p>
        </w:tc>
      </w:tr>
      <w:tr w:rsidR="005C1A72" w:rsidRPr="00705D69" w14:paraId="00E1851D" w14:textId="77777777" w:rsidTr="00713C5E">
        <w:trPr>
          <w:trHeight w:val="342"/>
        </w:trPr>
        <w:tc>
          <w:tcPr>
            <w:tcW w:w="9512" w:type="dxa"/>
            <w:gridSpan w:val="5"/>
            <w:tcBorders>
              <w:top w:val="nil"/>
              <w:left w:val="nil"/>
              <w:bottom w:val="nil"/>
              <w:right w:val="nil"/>
            </w:tcBorders>
            <w:shd w:val="clear" w:color="auto" w:fill="F2F2F2" w:themeFill="background1" w:themeFillShade="F2"/>
            <w:noWrap/>
            <w:vAlign w:val="center"/>
          </w:tcPr>
          <w:p w14:paraId="07D13B6D" w14:textId="77777777" w:rsidR="005C1A72" w:rsidRPr="00705D69" w:rsidRDefault="005C1A72" w:rsidP="00713C5E">
            <w:pPr>
              <w:rPr>
                <w:b/>
                <w:bCs/>
                <w:color w:val="000000"/>
                <w:sz w:val="20"/>
                <w:szCs w:val="20"/>
              </w:rPr>
            </w:pPr>
            <w:r w:rsidRPr="00705D69">
              <w:rPr>
                <w:b/>
                <w:bCs/>
                <w:color w:val="000000"/>
                <w:sz w:val="20"/>
                <w:szCs w:val="20"/>
              </w:rPr>
              <w:t>70-75 cm grave soil vs 30-35 cm control grave soil</w:t>
            </w:r>
          </w:p>
        </w:tc>
      </w:tr>
      <w:tr w:rsidR="005C1A72" w:rsidRPr="00705D69" w14:paraId="19FCBC01" w14:textId="77777777" w:rsidTr="00713C5E">
        <w:trPr>
          <w:trHeight w:val="280"/>
        </w:trPr>
        <w:tc>
          <w:tcPr>
            <w:tcW w:w="2540" w:type="dxa"/>
            <w:tcBorders>
              <w:top w:val="nil"/>
              <w:left w:val="nil"/>
              <w:bottom w:val="nil"/>
              <w:right w:val="nil"/>
            </w:tcBorders>
            <w:shd w:val="clear" w:color="auto" w:fill="auto"/>
            <w:noWrap/>
            <w:vAlign w:val="bottom"/>
            <w:hideMark/>
          </w:tcPr>
          <w:p w14:paraId="66BC6C12" w14:textId="77777777" w:rsidR="005C1A72" w:rsidRPr="00705D69" w:rsidRDefault="005C1A72" w:rsidP="00713C5E">
            <w:pPr>
              <w:rPr>
                <w:color w:val="000000"/>
                <w:sz w:val="20"/>
                <w:szCs w:val="20"/>
              </w:rPr>
            </w:pPr>
            <w:r w:rsidRPr="00705D69">
              <w:rPr>
                <w:color w:val="000000"/>
                <w:sz w:val="20"/>
                <w:szCs w:val="20"/>
              </w:rPr>
              <w:t>Hydroxybenzoate</w:t>
            </w:r>
          </w:p>
        </w:tc>
        <w:tc>
          <w:tcPr>
            <w:tcW w:w="2270" w:type="dxa"/>
            <w:tcBorders>
              <w:top w:val="nil"/>
              <w:left w:val="nil"/>
              <w:bottom w:val="nil"/>
              <w:right w:val="nil"/>
            </w:tcBorders>
            <w:shd w:val="clear" w:color="auto" w:fill="auto"/>
            <w:noWrap/>
            <w:hideMark/>
          </w:tcPr>
          <w:p w14:paraId="658AD3C4" w14:textId="77777777" w:rsidR="005C1A72" w:rsidRPr="00705D69" w:rsidRDefault="005C1A72" w:rsidP="00713C5E">
            <w:pPr>
              <w:jc w:val="center"/>
              <w:rPr>
                <w:color w:val="000000"/>
                <w:sz w:val="20"/>
                <w:szCs w:val="20"/>
              </w:rPr>
            </w:pPr>
            <w:r w:rsidRPr="00705D69">
              <w:rPr>
                <w:color w:val="000000"/>
                <w:sz w:val="20"/>
                <w:szCs w:val="20"/>
              </w:rPr>
              <w:t>13.103</w:t>
            </w:r>
          </w:p>
        </w:tc>
        <w:tc>
          <w:tcPr>
            <w:tcW w:w="1566" w:type="dxa"/>
            <w:tcBorders>
              <w:top w:val="nil"/>
              <w:left w:val="nil"/>
              <w:bottom w:val="nil"/>
              <w:right w:val="nil"/>
            </w:tcBorders>
            <w:shd w:val="clear" w:color="auto" w:fill="auto"/>
            <w:noWrap/>
            <w:hideMark/>
          </w:tcPr>
          <w:p w14:paraId="19EAFAB8" w14:textId="77777777" w:rsidR="005C1A72" w:rsidRPr="00705D69" w:rsidRDefault="005C1A72" w:rsidP="00713C5E">
            <w:pPr>
              <w:jc w:val="center"/>
              <w:rPr>
                <w:color w:val="000000"/>
                <w:sz w:val="20"/>
                <w:szCs w:val="20"/>
              </w:rPr>
            </w:pPr>
            <w:r w:rsidRPr="00705D69">
              <w:rPr>
                <w:color w:val="000000"/>
                <w:sz w:val="20"/>
                <w:szCs w:val="20"/>
              </w:rPr>
              <w:t>3.7118</w:t>
            </w:r>
          </w:p>
        </w:tc>
        <w:tc>
          <w:tcPr>
            <w:tcW w:w="1566" w:type="dxa"/>
            <w:tcBorders>
              <w:top w:val="nil"/>
              <w:left w:val="nil"/>
              <w:bottom w:val="nil"/>
              <w:right w:val="nil"/>
            </w:tcBorders>
            <w:shd w:val="clear" w:color="auto" w:fill="auto"/>
            <w:noWrap/>
            <w:hideMark/>
          </w:tcPr>
          <w:p w14:paraId="66A129A0" w14:textId="77777777" w:rsidR="005C1A72" w:rsidRPr="00705D69" w:rsidRDefault="005C1A72" w:rsidP="00713C5E">
            <w:pPr>
              <w:jc w:val="center"/>
              <w:rPr>
                <w:color w:val="000000"/>
                <w:sz w:val="20"/>
                <w:szCs w:val="20"/>
              </w:rPr>
            </w:pPr>
            <w:r w:rsidRPr="00705D69">
              <w:rPr>
                <w:color w:val="000000"/>
                <w:sz w:val="20"/>
                <w:szCs w:val="20"/>
              </w:rPr>
              <w:t>7.16E-06</w:t>
            </w:r>
          </w:p>
        </w:tc>
        <w:tc>
          <w:tcPr>
            <w:tcW w:w="1568" w:type="dxa"/>
            <w:tcBorders>
              <w:top w:val="nil"/>
              <w:left w:val="nil"/>
              <w:bottom w:val="nil"/>
              <w:right w:val="nil"/>
            </w:tcBorders>
            <w:shd w:val="clear" w:color="auto" w:fill="auto"/>
            <w:noWrap/>
            <w:hideMark/>
          </w:tcPr>
          <w:p w14:paraId="4FC6D596" w14:textId="77777777" w:rsidR="005C1A72" w:rsidRPr="00705D69" w:rsidRDefault="005C1A72" w:rsidP="00713C5E">
            <w:pPr>
              <w:jc w:val="center"/>
              <w:rPr>
                <w:color w:val="000000"/>
                <w:sz w:val="20"/>
                <w:szCs w:val="20"/>
              </w:rPr>
            </w:pPr>
            <w:r w:rsidRPr="00705D69">
              <w:rPr>
                <w:color w:val="000000"/>
                <w:sz w:val="20"/>
                <w:szCs w:val="20"/>
              </w:rPr>
              <w:t>5.145</w:t>
            </w:r>
          </w:p>
        </w:tc>
      </w:tr>
      <w:tr w:rsidR="005C1A72" w:rsidRPr="00705D69" w14:paraId="44359B4B" w14:textId="77777777" w:rsidTr="00713C5E">
        <w:trPr>
          <w:trHeight w:val="280"/>
        </w:trPr>
        <w:tc>
          <w:tcPr>
            <w:tcW w:w="2540" w:type="dxa"/>
            <w:tcBorders>
              <w:top w:val="nil"/>
              <w:left w:val="nil"/>
              <w:bottom w:val="nil"/>
              <w:right w:val="nil"/>
            </w:tcBorders>
            <w:shd w:val="clear" w:color="auto" w:fill="auto"/>
            <w:noWrap/>
            <w:vAlign w:val="bottom"/>
            <w:hideMark/>
          </w:tcPr>
          <w:p w14:paraId="0FC5240B" w14:textId="77777777" w:rsidR="005C1A72" w:rsidRPr="00705D69" w:rsidRDefault="005C1A72" w:rsidP="00713C5E">
            <w:pPr>
              <w:rPr>
                <w:color w:val="000000"/>
                <w:sz w:val="20"/>
                <w:szCs w:val="20"/>
              </w:rPr>
            </w:pPr>
            <w:r w:rsidRPr="00705D69">
              <w:rPr>
                <w:color w:val="000000"/>
                <w:sz w:val="20"/>
                <w:szCs w:val="20"/>
              </w:rPr>
              <w:t>3-Methylthiopropionate</w:t>
            </w:r>
          </w:p>
        </w:tc>
        <w:tc>
          <w:tcPr>
            <w:tcW w:w="2270" w:type="dxa"/>
            <w:tcBorders>
              <w:top w:val="nil"/>
              <w:left w:val="nil"/>
              <w:bottom w:val="nil"/>
              <w:right w:val="nil"/>
            </w:tcBorders>
            <w:shd w:val="clear" w:color="auto" w:fill="auto"/>
            <w:noWrap/>
            <w:hideMark/>
          </w:tcPr>
          <w:p w14:paraId="19047DE2" w14:textId="77777777" w:rsidR="005C1A72" w:rsidRPr="00705D69" w:rsidRDefault="005C1A72" w:rsidP="00713C5E">
            <w:pPr>
              <w:jc w:val="center"/>
              <w:rPr>
                <w:color w:val="000000"/>
                <w:sz w:val="20"/>
                <w:szCs w:val="20"/>
              </w:rPr>
            </w:pPr>
            <w:r w:rsidRPr="00705D69">
              <w:rPr>
                <w:color w:val="000000"/>
                <w:sz w:val="20"/>
                <w:szCs w:val="20"/>
              </w:rPr>
              <w:t>28.118</w:t>
            </w:r>
          </w:p>
        </w:tc>
        <w:tc>
          <w:tcPr>
            <w:tcW w:w="1566" w:type="dxa"/>
            <w:tcBorders>
              <w:top w:val="nil"/>
              <w:left w:val="nil"/>
              <w:bottom w:val="nil"/>
              <w:right w:val="nil"/>
            </w:tcBorders>
            <w:shd w:val="clear" w:color="auto" w:fill="auto"/>
            <w:noWrap/>
            <w:hideMark/>
          </w:tcPr>
          <w:p w14:paraId="5C5E104E" w14:textId="77777777" w:rsidR="005C1A72" w:rsidRPr="00705D69" w:rsidRDefault="005C1A72" w:rsidP="00713C5E">
            <w:pPr>
              <w:jc w:val="center"/>
              <w:rPr>
                <w:color w:val="000000"/>
                <w:sz w:val="20"/>
                <w:szCs w:val="20"/>
              </w:rPr>
            </w:pPr>
            <w:r w:rsidRPr="00705D69">
              <w:rPr>
                <w:color w:val="000000"/>
                <w:sz w:val="20"/>
                <w:szCs w:val="20"/>
              </w:rPr>
              <w:t>4.8134</w:t>
            </w:r>
          </w:p>
        </w:tc>
        <w:tc>
          <w:tcPr>
            <w:tcW w:w="1566" w:type="dxa"/>
            <w:tcBorders>
              <w:top w:val="nil"/>
              <w:left w:val="nil"/>
              <w:bottom w:val="nil"/>
              <w:right w:val="nil"/>
            </w:tcBorders>
            <w:shd w:val="clear" w:color="auto" w:fill="auto"/>
            <w:noWrap/>
            <w:hideMark/>
          </w:tcPr>
          <w:p w14:paraId="1FA46BEF" w14:textId="77777777" w:rsidR="005C1A72" w:rsidRPr="00705D69" w:rsidRDefault="005C1A72" w:rsidP="00713C5E">
            <w:pPr>
              <w:jc w:val="center"/>
              <w:rPr>
                <w:color w:val="000000"/>
                <w:sz w:val="20"/>
                <w:szCs w:val="20"/>
              </w:rPr>
            </w:pPr>
            <w:r w:rsidRPr="00705D69">
              <w:rPr>
                <w:color w:val="000000"/>
                <w:sz w:val="20"/>
                <w:szCs w:val="20"/>
              </w:rPr>
              <w:t>6.32E-05</w:t>
            </w:r>
          </w:p>
        </w:tc>
        <w:tc>
          <w:tcPr>
            <w:tcW w:w="1568" w:type="dxa"/>
            <w:tcBorders>
              <w:top w:val="nil"/>
              <w:left w:val="nil"/>
              <w:bottom w:val="nil"/>
              <w:right w:val="nil"/>
            </w:tcBorders>
            <w:shd w:val="clear" w:color="auto" w:fill="auto"/>
            <w:noWrap/>
            <w:hideMark/>
          </w:tcPr>
          <w:p w14:paraId="01CD8360" w14:textId="77777777" w:rsidR="005C1A72" w:rsidRPr="00705D69" w:rsidRDefault="005C1A72" w:rsidP="00713C5E">
            <w:pPr>
              <w:jc w:val="center"/>
              <w:rPr>
                <w:color w:val="000000"/>
                <w:sz w:val="20"/>
                <w:szCs w:val="20"/>
              </w:rPr>
            </w:pPr>
            <w:r w:rsidRPr="00705D69">
              <w:rPr>
                <w:color w:val="000000"/>
                <w:sz w:val="20"/>
                <w:szCs w:val="20"/>
              </w:rPr>
              <w:t>4.1995</w:t>
            </w:r>
          </w:p>
        </w:tc>
      </w:tr>
      <w:tr w:rsidR="005C1A72" w:rsidRPr="00705D69" w14:paraId="4E057717" w14:textId="77777777" w:rsidTr="00713C5E">
        <w:trPr>
          <w:trHeight w:val="280"/>
        </w:trPr>
        <w:tc>
          <w:tcPr>
            <w:tcW w:w="2540" w:type="dxa"/>
            <w:tcBorders>
              <w:top w:val="nil"/>
              <w:left w:val="nil"/>
              <w:bottom w:val="nil"/>
              <w:right w:val="nil"/>
            </w:tcBorders>
            <w:shd w:val="clear" w:color="auto" w:fill="auto"/>
            <w:noWrap/>
            <w:vAlign w:val="bottom"/>
            <w:hideMark/>
          </w:tcPr>
          <w:p w14:paraId="57936689" w14:textId="77777777" w:rsidR="005C1A72" w:rsidRPr="00705D69" w:rsidRDefault="005C1A72" w:rsidP="00713C5E">
            <w:pPr>
              <w:rPr>
                <w:color w:val="000000"/>
                <w:sz w:val="20"/>
                <w:szCs w:val="20"/>
              </w:rPr>
            </w:pPr>
            <w:r w:rsidRPr="00705D69">
              <w:rPr>
                <w:color w:val="000000"/>
                <w:sz w:val="20"/>
                <w:szCs w:val="20"/>
              </w:rPr>
              <w:t>Homocysteine</w:t>
            </w:r>
          </w:p>
        </w:tc>
        <w:tc>
          <w:tcPr>
            <w:tcW w:w="2270" w:type="dxa"/>
            <w:tcBorders>
              <w:top w:val="nil"/>
              <w:left w:val="nil"/>
              <w:bottom w:val="nil"/>
              <w:right w:val="nil"/>
            </w:tcBorders>
            <w:shd w:val="clear" w:color="auto" w:fill="auto"/>
            <w:noWrap/>
            <w:hideMark/>
          </w:tcPr>
          <w:p w14:paraId="4CD181E4" w14:textId="77777777" w:rsidR="005C1A72" w:rsidRPr="00705D69" w:rsidRDefault="005C1A72" w:rsidP="00713C5E">
            <w:pPr>
              <w:jc w:val="center"/>
              <w:rPr>
                <w:color w:val="000000"/>
                <w:sz w:val="20"/>
                <w:szCs w:val="20"/>
              </w:rPr>
            </w:pPr>
            <w:r w:rsidRPr="00705D69">
              <w:rPr>
                <w:color w:val="000000"/>
                <w:sz w:val="20"/>
                <w:szCs w:val="20"/>
              </w:rPr>
              <w:t>24.224</w:t>
            </w:r>
          </w:p>
        </w:tc>
        <w:tc>
          <w:tcPr>
            <w:tcW w:w="1566" w:type="dxa"/>
            <w:tcBorders>
              <w:top w:val="nil"/>
              <w:left w:val="nil"/>
              <w:bottom w:val="nil"/>
              <w:right w:val="nil"/>
            </w:tcBorders>
            <w:shd w:val="clear" w:color="auto" w:fill="auto"/>
            <w:noWrap/>
            <w:hideMark/>
          </w:tcPr>
          <w:p w14:paraId="1C70E5CA" w14:textId="77777777" w:rsidR="005C1A72" w:rsidRPr="00705D69" w:rsidRDefault="005C1A72" w:rsidP="00713C5E">
            <w:pPr>
              <w:jc w:val="center"/>
              <w:rPr>
                <w:color w:val="000000"/>
                <w:sz w:val="20"/>
                <w:szCs w:val="20"/>
              </w:rPr>
            </w:pPr>
            <w:r w:rsidRPr="00705D69">
              <w:rPr>
                <w:color w:val="000000"/>
                <w:sz w:val="20"/>
                <w:szCs w:val="20"/>
              </w:rPr>
              <w:t>4.5984</w:t>
            </w:r>
          </w:p>
        </w:tc>
        <w:tc>
          <w:tcPr>
            <w:tcW w:w="1566" w:type="dxa"/>
            <w:tcBorders>
              <w:top w:val="nil"/>
              <w:left w:val="nil"/>
              <w:bottom w:val="nil"/>
              <w:right w:val="nil"/>
            </w:tcBorders>
            <w:shd w:val="clear" w:color="auto" w:fill="auto"/>
            <w:noWrap/>
            <w:hideMark/>
          </w:tcPr>
          <w:p w14:paraId="322C47AE" w14:textId="77777777" w:rsidR="005C1A72" w:rsidRPr="00705D69" w:rsidRDefault="005C1A72" w:rsidP="00713C5E">
            <w:pPr>
              <w:jc w:val="center"/>
              <w:rPr>
                <w:color w:val="000000"/>
                <w:sz w:val="20"/>
                <w:szCs w:val="20"/>
              </w:rPr>
            </w:pPr>
            <w:r w:rsidRPr="00705D69">
              <w:rPr>
                <w:color w:val="000000"/>
                <w:sz w:val="20"/>
                <w:szCs w:val="20"/>
              </w:rPr>
              <w:t>6.32E-05</w:t>
            </w:r>
          </w:p>
        </w:tc>
        <w:tc>
          <w:tcPr>
            <w:tcW w:w="1568" w:type="dxa"/>
            <w:tcBorders>
              <w:top w:val="nil"/>
              <w:left w:val="nil"/>
              <w:bottom w:val="nil"/>
              <w:right w:val="nil"/>
            </w:tcBorders>
            <w:shd w:val="clear" w:color="auto" w:fill="auto"/>
            <w:noWrap/>
            <w:hideMark/>
          </w:tcPr>
          <w:p w14:paraId="67C6BB1F" w14:textId="77777777" w:rsidR="005C1A72" w:rsidRPr="00705D69" w:rsidRDefault="005C1A72" w:rsidP="00713C5E">
            <w:pPr>
              <w:jc w:val="center"/>
              <w:rPr>
                <w:color w:val="000000"/>
                <w:sz w:val="20"/>
                <w:szCs w:val="20"/>
              </w:rPr>
            </w:pPr>
            <w:r w:rsidRPr="00705D69">
              <w:rPr>
                <w:color w:val="000000"/>
                <w:sz w:val="20"/>
                <w:szCs w:val="20"/>
              </w:rPr>
              <w:t>4.1995</w:t>
            </w:r>
          </w:p>
        </w:tc>
      </w:tr>
      <w:tr w:rsidR="005C1A72" w:rsidRPr="00705D69" w14:paraId="510BFB52" w14:textId="77777777" w:rsidTr="00713C5E">
        <w:trPr>
          <w:trHeight w:val="280"/>
        </w:trPr>
        <w:tc>
          <w:tcPr>
            <w:tcW w:w="2540" w:type="dxa"/>
            <w:tcBorders>
              <w:top w:val="nil"/>
              <w:left w:val="nil"/>
              <w:bottom w:val="nil"/>
              <w:right w:val="nil"/>
            </w:tcBorders>
            <w:shd w:val="clear" w:color="auto" w:fill="auto"/>
            <w:noWrap/>
            <w:vAlign w:val="bottom"/>
            <w:hideMark/>
          </w:tcPr>
          <w:p w14:paraId="42B69D99" w14:textId="77777777" w:rsidR="005C1A72" w:rsidRPr="00705D69" w:rsidRDefault="005C1A72" w:rsidP="00713C5E">
            <w:pPr>
              <w:rPr>
                <w:color w:val="000000"/>
                <w:sz w:val="20"/>
                <w:szCs w:val="20"/>
              </w:rPr>
            </w:pPr>
            <w:r w:rsidRPr="00705D69">
              <w:rPr>
                <w:color w:val="000000"/>
                <w:sz w:val="20"/>
                <w:szCs w:val="20"/>
              </w:rPr>
              <w:t>2-Oxo-4-methylthiobutanoate</w:t>
            </w:r>
          </w:p>
        </w:tc>
        <w:tc>
          <w:tcPr>
            <w:tcW w:w="2270" w:type="dxa"/>
            <w:tcBorders>
              <w:top w:val="nil"/>
              <w:left w:val="nil"/>
              <w:bottom w:val="nil"/>
              <w:right w:val="nil"/>
            </w:tcBorders>
            <w:shd w:val="clear" w:color="auto" w:fill="auto"/>
            <w:noWrap/>
            <w:hideMark/>
          </w:tcPr>
          <w:p w14:paraId="72C8D42A" w14:textId="77777777" w:rsidR="005C1A72" w:rsidRPr="00705D69" w:rsidRDefault="005C1A72" w:rsidP="00713C5E">
            <w:pPr>
              <w:jc w:val="center"/>
              <w:rPr>
                <w:color w:val="000000"/>
                <w:sz w:val="20"/>
                <w:szCs w:val="20"/>
              </w:rPr>
            </w:pPr>
            <w:r w:rsidRPr="00705D69">
              <w:rPr>
                <w:color w:val="000000"/>
                <w:sz w:val="20"/>
                <w:szCs w:val="20"/>
              </w:rPr>
              <w:t>33.786</w:t>
            </w:r>
          </w:p>
        </w:tc>
        <w:tc>
          <w:tcPr>
            <w:tcW w:w="1566" w:type="dxa"/>
            <w:tcBorders>
              <w:top w:val="nil"/>
              <w:left w:val="nil"/>
              <w:bottom w:val="nil"/>
              <w:right w:val="nil"/>
            </w:tcBorders>
            <w:shd w:val="clear" w:color="auto" w:fill="auto"/>
            <w:noWrap/>
            <w:hideMark/>
          </w:tcPr>
          <w:p w14:paraId="1D804A71" w14:textId="77777777" w:rsidR="005C1A72" w:rsidRPr="00705D69" w:rsidRDefault="005C1A72" w:rsidP="00713C5E">
            <w:pPr>
              <w:jc w:val="center"/>
              <w:rPr>
                <w:color w:val="000000"/>
                <w:sz w:val="20"/>
                <w:szCs w:val="20"/>
              </w:rPr>
            </w:pPr>
            <w:r w:rsidRPr="00705D69">
              <w:rPr>
                <w:color w:val="000000"/>
                <w:sz w:val="20"/>
                <w:szCs w:val="20"/>
              </w:rPr>
              <w:t>5.0784</w:t>
            </w:r>
          </w:p>
        </w:tc>
        <w:tc>
          <w:tcPr>
            <w:tcW w:w="1566" w:type="dxa"/>
            <w:tcBorders>
              <w:top w:val="nil"/>
              <w:left w:val="nil"/>
              <w:bottom w:val="nil"/>
              <w:right w:val="nil"/>
            </w:tcBorders>
            <w:shd w:val="clear" w:color="auto" w:fill="auto"/>
            <w:noWrap/>
            <w:hideMark/>
          </w:tcPr>
          <w:p w14:paraId="5DB49C34" w14:textId="77777777" w:rsidR="005C1A72" w:rsidRPr="00705D69" w:rsidRDefault="005C1A72" w:rsidP="00713C5E">
            <w:pPr>
              <w:jc w:val="center"/>
              <w:rPr>
                <w:color w:val="000000"/>
                <w:sz w:val="20"/>
                <w:szCs w:val="20"/>
              </w:rPr>
            </w:pPr>
            <w:r w:rsidRPr="00705D69">
              <w:rPr>
                <w:color w:val="000000"/>
                <w:sz w:val="20"/>
                <w:szCs w:val="20"/>
              </w:rPr>
              <w:t>0.00055307</w:t>
            </w:r>
          </w:p>
        </w:tc>
        <w:tc>
          <w:tcPr>
            <w:tcW w:w="1568" w:type="dxa"/>
            <w:tcBorders>
              <w:top w:val="nil"/>
              <w:left w:val="nil"/>
              <w:bottom w:val="nil"/>
              <w:right w:val="nil"/>
            </w:tcBorders>
            <w:shd w:val="clear" w:color="auto" w:fill="auto"/>
            <w:noWrap/>
            <w:hideMark/>
          </w:tcPr>
          <w:p w14:paraId="74D957D8" w14:textId="77777777" w:rsidR="005C1A72" w:rsidRPr="00705D69" w:rsidRDefault="005C1A72" w:rsidP="00713C5E">
            <w:pPr>
              <w:jc w:val="center"/>
              <w:rPr>
                <w:color w:val="000000"/>
                <w:sz w:val="20"/>
                <w:szCs w:val="20"/>
              </w:rPr>
            </w:pPr>
            <w:r w:rsidRPr="00705D69">
              <w:rPr>
                <w:color w:val="000000"/>
                <w:sz w:val="20"/>
                <w:szCs w:val="20"/>
              </w:rPr>
              <w:t>3.2572</w:t>
            </w:r>
          </w:p>
        </w:tc>
      </w:tr>
      <w:tr w:rsidR="005C1A72" w:rsidRPr="00705D69" w14:paraId="61AB5A3C" w14:textId="77777777" w:rsidTr="00713C5E">
        <w:trPr>
          <w:trHeight w:val="280"/>
        </w:trPr>
        <w:tc>
          <w:tcPr>
            <w:tcW w:w="2540" w:type="dxa"/>
            <w:tcBorders>
              <w:top w:val="nil"/>
              <w:left w:val="nil"/>
              <w:bottom w:val="nil"/>
              <w:right w:val="nil"/>
            </w:tcBorders>
            <w:shd w:val="clear" w:color="auto" w:fill="auto"/>
            <w:noWrap/>
            <w:vAlign w:val="bottom"/>
            <w:hideMark/>
          </w:tcPr>
          <w:p w14:paraId="53B54A63" w14:textId="77777777" w:rsidR="005C1A72" w:rsidRPr="00705D69" w:rsidRDefault="005C1A72" w:rsidP="00713C5E">
            <w:pPr>
              <w:rPr>
                <w:color w:val="000000"/>
                <w:sz w:val="20"/>
                <w:szCs w:val="20"/>
              </w:rPr>
            </w:pPr>
            <w:r w:rsidRPr="00705D69">
              <w:rPr>
                <w:color w:val="000000"/>
                <w:sz w:val="20"/>
                <w:szCs w:val="20"/>
              </w:rPr>
              <w:t>Histidinol</w:t>
            </w:r>
          </w:p>
        </w:tc>
        <w:tc>
          <w:tcPr>
            <w:tcW w:w="2270" w:type="dxa"/>
            <w:tcBorders>
              <w:top w:val="nil"/>
              <w:left w:val="nil"/>
              <w:bottom w:val="nil"/>
              <w:right w:val="nil"/>
            </w:tcBorders>
            <w:shd w:val="clear" w:color="auto" w:fill="auto"/>
            <w:noWrap/>
            <w:hideMark/>
          </w:tcPr>
          <w:p w14:paraId="6CF38A62" w14:textId="77777777" w:rsidR="005C1A72" w:rsidRPr="00705D69" w:rsidRDefault="005C1A72" w:rsidP="00713C5E">
            <w:pPr>
              <w:jc w:val="center"/>
              <w:rPr>
                <w:color w:val="000000"/>
                <w:sz w:val="20"/>
                <w:szCs w:val="20"/>
              </w:rPr>
            </w:pPr>
            <w:r w:rsidRPr="00705D69">
              <w:rPr>
                <w:color w:val="000000"/>
                <w:sz w:val="20"/>
                <w:szCs w:val="20"/>
              </w:rPr>
              <w:t>33.149</w:t>
            </w:r>
          </w:p>
        </w:tc>
        <w:tc>
          <w:tcPr>
            <w:tcW w:w="1566" w:type="dxa"/>
            <w:tcBorders>
              <w:top w:val="nil"/>
              <w:left w:val="nil"/>
              <w:bottom w:val="nil"/>
              <w:right w:val="nil"/>
            </w:tcBorders>
            <w:shd w:val="clear" w:color="auto" w:fill="auto"/>
            <w:noWrap/>
            <w:hideMark/>
          </w:tcPr>
          <w:p w14:paraId="5610CA4F" w14:textId="77777777" w:rsidR="005C1A72" w:rsidRPr="00705D69" w:rsidRDefault="005C1A72" w:rsidP="00713C5E">
            <w:pPr>
              <w:jc w:val="center"/>
              <w:rPr>
                <w:color w:val="000000"/>
                <w:sz w:val="20"/>
                <w:szCs w:val="20"/>
              </w:rPr>
            </w:pPr>
            <w:r w:rsidRPr="00705D69">
              <w:rPr>
                <w:color w:val="000000"/>
                <w:sz w:val="20"/>
                <w:szCs w:val="20"/>
              </w:rPr>
              <w:t>5.0509</w:t>
            </w:r>
          </w:p>
        </w:tc>
        <w:tc>
          <w:tcPr>
            <w:tcW w:w="1566" w:type="dxa"/>
            <w:tcBorders>
              <w:top w:val="nil"/>
              <w:left w:val="nil"/>
              <w:bottom w:val="nil"/>
              <w:right w:val="nil"/>
            </w:tcBorders>
            <w:shd w:val="clear" w:color="auto" w:fill="auto"/>
            <w:noWrap/>
            <w:hideMark/>
          </w:tcPr>
          <w:p w14:paraId="5D2E2A84" w14:textId="77777777" w:rsidR="005C1A72" w:rsidRPr="00705D69" w:rsidRDefault="005C1A72" w:rsidP="00713C5E">
            <w:pPr>
              <w:jc w:val="center"/>
              <w:rPr>
                <w:color w:val="000000"/>
                <w:sz w:val="20"/>
                <w:szCs w:val="20"/>
              </w:rPr>
            </w:pPr>
            <w:r w:rsidRPr="00705D69">
              <w:rPr>
                <w:color w:val="000000"/>
                <w:sz w:val="20"/>
                <w:szCs w:val="20"/>
              </w:rPr>
              <w:t>0.00055307</w:t>
            </w:r>
          </w:p>
        </w:tc>
        <w:tc>
          <w:tcPr>
            <w:tcW w:w="1568" w:type="dxa"/>
            <w:tcBorders>
              <w:top w:val="nil"/>
              <w:left w:val="nil"/>
              <w:bottom w:val="nil"/>
              <w:right w:val="nil"/>
            </w:tcBorders>
            <w:shd w:val="clear" w:color="auto" w:fill="auto"/>
            <w:noWrap/>
            <w:hideMark/>
          </w:tcPr>
          <w:p w14:paraId="4F21E06B" w14:textId="77777777" w:rsidR="005C1A72" w:rsidRPr="00705D69" w:rsidRDefault="005C1A72" w:rsidP="00713C5E">
            <w:pPr>
              <w:jc w:val="center"/>
              <w:rPr>
                <w:color w:val="000000"/>
                <w:sz w:val="20"/>
                <w:szCs w:val="20"/>
              </w:rPr>
            </w:pPr>
            <w:r w:rsidRPr="00705D69">
              <w:rPr>
                <w:color w:val="000000"/>
                <w:sz w:val="20"/>
                <w:szCs w:val="20"/>
              </w:rPr>
              <w:t>3.2572</w:t>
            </w:r>
          </w:p>
        </w:tc>
      </w:tr>
      <w:tr w:rsidR="005C1A72" w:rsidRPr="00705D69" w14:paraId="03C21C86" w14:textId="77777777" w:rsidTr="00713C5E">
        <w:trPr>
          <w:trHeight w:val="280"/>
        </w:trPr>
        <w:tc>
          <w:tcPr>
            <w:tcW w:w="2540" w:type="dxa"/>
            <w:tcBorders>
              <w:top w:val="nil"/>
              <w:left w:val="nil"/>
              <w:bottom w:val="nil"/>
              <w:right w:val="nil"/>
            </w:tcBorders>
            <w:shd w:val="clear" w:color="auto" w:fill="auto"/>
            <w:noWrap/>
            <w:vAlign w:val="bottom"/>
            <w:hideMark/>
          </w:tcPr>
          <w:p w14:paraId="05B1A92F" w14:textId="77777777" w:rsidR="005C1A72" w:rsidRPr="00705D69" w:rsidRDefault="005C1A72" w:rsidP="00713C5E">
            <w:pPr>
              <w:rPr>
                <w:color w:val="000000"/>
                <w:sz w:val="20"/>
                <w:szCs w:val="20"/>
              </w:rPr>
            </w:pPr>
            <w:r w:rsidRPr="00705D69">
              <w:rPr>
                <w:color w:val="000000"/>
                <w:sz w:val="20"/>
                <w:szCs w:val="20"/>
              </w:rPr>
              <w:t>Kynurenic acid</w:t>
            </w:r>
          </w:p>
        </w:tc>
        <w:tc>
          <w:tcPr>
            <w:tcW w:w="2270" w:type="dxa"/>
            <w:tcBorders>
              <w:top w:val="nil"/>
              <w:left w:val="nil"/>
              <w:bottom w:val="nil"/>
              <w:right w:val="nil"/>
            </w:tcBorders>
            <w:shd w:val="clear" w:color="auto" w:fill="auto"/>
            <w:noWrap/>
            <w:hideMark/>
          </w:tcPr>
          <w:p w14:paraId="0BB42D72" w14:textId="77777777" w:rsidR="005C1A72" w:rsidRPr="00705D69" w:rsidRDefault="005C1A72" w:rsidP="00713C5E">
            <w:pPr>
              <w:jc w:val="center"/>
              <w:rPr>
                <w:color w:val="000000"/>
                <w:sz w:val="20"/>
                <w:szCs w:val="20"/>
              </w:rPr>
            </w:pPr>
            <w:r w:rsidRPr="00705D69">
              <w:rPr>
                <w:color w:val="000000"/>
                <w:sz w:val="20"/>
                <w:szCs w:val="20"/>
              </w:rPr>
              <w:t>12.083</w:t>
            </w:r>
          </w:p>
        </w:tc>
        <w:tc>
          <w:tcPr>
            <w:tcW w:w="1566" w:type="dxa"/>
            <w:tcBorders>
              <w:top w:val="nil"/>
              <w:left w:val="nil"/>
              <w:bottom w:val="nil"/>
              <w:right w:val="nil"/>
            </w:tcBorders>
            <w:shd w:val="clear" w:color="auto" w:fill="auto"/>
            <w:noWrap/>
            <w:hideMark/>
          </w:tcPr>
          <w:p w14:paraId="1A4018D3" w14:textId="77777777" w:rsidR="005C1A72" w:rsidRPr="00705D69" w:rsidRDefault="005C1A72" w:rsidP="00713C5E">
            <w:pPr>
              <w:jc w:val="center"/>
              <w:rPr>
                <w:color w:val="000000"/>
                <w:sz w:val="20"/>
                <w:szCs w:val="20"/>
              </w:rPr>
            </w:pPr>
            <w:r w:rsidRPr="00705D69">
              <w:rPr>
                <w:color w:val="000000"/>
                <w:sz w:val="20"/>
                <w:szCs w:val="20"/>
              </w:rPr>
              <w:t>3.595</w:t>
            </w:r>
          </w:p>
        </w:tc>
        <w:tc>
          <w:tcPr>
            <w:tcW w:w="1566" w:type="dxa"/>
            <w:tcBorders>
              <w:top w:val="nil"/>
              <w:left w:val="nil"/>
              <w:bottom w:val="nil"/>
              <w:right w:val="nil"/>
            </w:tcBorders>
            <w:shd w:val="clear" w:color="auto" w:fill="auto"/>
            <w:noWrap/>
            <w:hideMark/>
          </w:tcPr>
          <w:p w14:paraId="28052926" w14:textId="77777777" w:rsidR="005C1A72" w:rsidRPr="00705D69" w:rsidRDefault="005C1A72" w:rsidP="00713C5E">
            <w:pPr>
              <w:jc w:val="center"/>
              <w:rPr>
                <w:color w:val="000000"/>
                <w:sz w:val="20"/>
                <w:szCs w:val="20"/>
              </w:rPr>
            </w:pPr>
            <w:r w:rsidRPr="00705D69">
              <w:rPr>
                <w:color w:val="000000"/>
                <w:sz w:val="20"/>
                <w:szCs w:val="20"/>
              </w:rPr>
              <w:t>0.0013467</w:t>
            </w:r>
          </w:p>
        </w:tc>
        <w:tc>
          <w:tcPr>
            <w:tcW w:w="1568" w:type="dxa"/>
            <w:tcBorders>
              <w:top w:val="nil"/>
              <w:left w:val="nil"/>
              <w:bottom w:val="nil"/>
              <w:right w:val="nil"/>
            </w:tcBorders>
            <w:shd w:val="clear" w:color="auto" w:fill="auto"/>
            <w:noWrap/>
            <w:hideMark/>
          </w:tcPr>
          <w:p w14:paraId="6908701E" w14:textId="77777777" w:rsidR="005C1A72" w:rsidRPr="00705D69" w:rsidRDefault="005C1A72" w:rsidP="00713C5E">
            <w:pPr>
              <w:jc w:val="center"/>
              <w:rPr>
                <w:color w:val="000000"/>
                <w:sz w:val="20"/>
                <w:szCs w:val="20"/>
              </w:rPr>
            </w:pPr>
            <w:r w:rsidRPr="00705D69">
              <w:rPr>
                <w:color w:val="000000"/>
                <w:sz w:val="20"/>
                <w:szCs w:val="20"/>
              </w:rPr>
              <w:t>2.8707</w:t>
            </w:r>
          </w:p>
        </w:tc>
      </w:tr>
      <w:tr w:rsidR="005C1A72" w:rsidRPr="00705D69" w14:paraId="44797B5A" w14:textId="77777777" w:rsidTr="00713C5E">
        <w:trPr>
          <w:trHeight w:val="280"/>
        </w:trPr>
        <w:tc>
          <w:tcPr>
            <w:tcW w:w="2540" w:type="dxa"/>
            <w:tcBorders>
              <w:top w:val="nil"/>
              <w:left w:val="nil"/>
              <w:bottom w:val="nil"/>
              <w:right w:val="nil"/>
            </w:tcBorders>
            <w:shd w:val="clear" w:color="auto" w:fill="auto"/>
            <w:noWrap/>
            <w:vAlign w:val="bottom"/>
            <w:hideMark/>
          </w:tcPr>
          <w:p w14:paraId="48CCEA31" w14:textId="77777777" w:rsidR="005C1A72" w:rsidRPr="00705D69" w:rsidRDefault="005C1A72" w:rsidP="00713C5E">
            <w:pPr>
              <w:rPr>
                <w:color w:val="000000"/>
                <w:sz w:val="20"/>
                <w:szCs w:val="20"/>
              </w:rPr>
            </w:pPr>
            <w:r w:rsidRPr="00705D69">
              <w:rPr>
                <w:color w:val="000000"/>
                <w:sz w:val="20"/>
                <w:szCs w:val="20"/>
              </w:rPr>
              <w:t>Tyrosine</w:t>
            </w:r>
          </w:p>
        </w:tc>
        <w:tc>
          <w:tcPr>
            <w:tcW w:w="2270" w:type="dxa"/>
            <w:tcBorders>
              <w:top w:val="nil"/>
              <w:left w:val="nil"/>
              <w:bottom w:val="nil"/>
              <w:right w:val="nil"/>
            </w:tcBorders>
            <w:shd w:val="clear" w:color="auto" w:fill="auto"/>
            <w:noWrap/>
            <w:hideMark/>
          </w:tcPr>
          <w:p w14:paraId="78412566" w14:textId="77777777" w:rsidR="005C1A72" w:rsidRPr="00705D69" w:rsidRDefault="005C1A72" w:rsidP="00713C5E">
            <w:pPr>
              <w:jc w:val="center"/>
              <w:rPr>
                <w:color w:val="000000"/>
                <w:sz w:val="20"/>
                <w:szCs w:val="20"/>
              </w:rPr>
            </w:pPr>
            <w:r w:rsidRPr="00705D69">
              <w:rPr>
                <w:color w:val="000000"/>
                <w:sz w:val="20"/>
                <w:szCs w:val="20"/>
              </w:rPr>
              <w:t>6.5536</w:t>
            </w:r>
          </w:p>
        </w:tc>
        <w:tc>
          <w:tcPr>
            <w:tcW w:w="1566" w:type="dxa"/>
            <w:tcBorders>
              <w:top w:val="nil"/>
              <w:left w:val="nil"/>
              <w:bottom w:val="nil"/>
              <w:right w:val="nil"/>
            </w:tcBorders>
            <w:shd w:val="clear" w:color="auto" w:fill="auto"/>
            <w:noWrap/>
            <w:hideMark/>
          </w:tcPr>
          <w:p w14:paraId="7644C4D2" w14:textId="77777777" w:rsidR="005C1A72" w:rsidRPr="00705D69" w:rsidRDefault="005C1A72" w:rsidP="00713C5E">
            <w:pPr>
              <w:jc w:val="center"/>
              <w:rPr>
                <w:color w:val="000000"/>
                <w:sz w:val="20"/>
                <w:szCs w:val="20"/>
              </w:rPr>
            </w:pPr>
            <w:r w:rsidRPr="00705D69">
              <w:rPr>
                <w:color w:val="000000"/>
                <w:sz w:val="20"/>
                <w:szCs w:val="20"/>
              </w:rPr>
              <w:t>2.7123</w:t>
            </w:r>
          </w:p>
        </w:tc>
        <w:tc>
          <w:tcPr>
            <w:tcW w:w="1566" w:type="dxa"/>
            <w:tcBorders>
              <w:top w:val="nil"/>
              <w:left w:val="nil"/>
              <w:bottom w:val="nil"/>
              <w:right w:val="nil"/>
            </w:tcBorders>
            <w:shd w:val="clear" w:color="auto" w:fill="auto"/>
            <w:noWrap/>
            <w:hideMark/>
          </w:tcPr>
          <w:p w14:paraId="473F956A" w14:textId="77777777" w:rsidR="005C1A72" w:rsidRPr="00705D69" w:rsidRDefault="005C1A72" w:rsidP="00713C5E">
            <w:pPr>
              <w:jc w:val="center"/>
              <w:rPr>
                <w:color w:val="000000"/>
                <w:sz w:val="20"/>
                <w:szCs w:val="20"/>
              </w:rPr>
            </w:pPr>
            <w:r w:rsidRPr="00705D69">
              <w:rPr>
                <w:color w:val="000000"/>
                <w:sz w:val="20"/>
                <w:szCs w:val="20"/>
              </w:rPr>
              <w:t>0.0071571</w:t>
            </w:r>
          </w:p>
        </w:tc>
        <w:tc>
          <w:tcPr>
            <w:tcW w:w="1568" w:type="dxa"/>
            <w:tcBorders>
              <w:top w:val="nil"/>
              <w:left w:val="nil"/>
              <w:bottom w:val="nil"/>
              <w:right w:val="nil"/>
            </w:tcBorders>
            <w:shd w:val="clear" w:color="auto" w:fill="auto"/>
            <w:noWrap/>
            <w:hideMark/>
          </w:tcPr>
          <w:p w14:paraId="6D53D75A" w14:textId="77777777" w:rsidR="005C1A72" w:rsidRPr="00705D69" w:rsidRDefault="005C1A72" w:rsidP="00713C5E">
            <w:pPr>
              <w:jc w:val="center"/>
              <w:rPr>
                <w:color w:val="000000"/>
                <w:sz w:val="20"/>
                <w:szCs w:val="20"/>
              </w:rPr>
            </w:pPr>
            <w:r w:rsidRPr="00705D69">
              <w:rPr>
                <w:color w:val="000000"/>
                <w:sz w:val="20"/>
                <w:szCs w:val="20"/>
              </w:rPr>
              <w:t>2.1453</w:t>
            </w:r>
          </w:p>
        </w:tc>
      </w:tr>
      <w:tr w:rsidR="005C1A72" w:rsidRPr="00705D69" w14:paraId="3C8648AC" w14:textId="77777777" w:rsidTr="00713C5E">
        <w:trPr>
          <w:trHeight w:val="280"/>
        </w:trPr>
        <w:tc>
          <w:tcPr>
            <w:tcW w:w="2540" w:type="dxa"/>
            <w:tcBorders>
              <w:top w:val="nil"/>
              <w:left w:val="nil"/>
              <w:bottom w:val="nil"/>
              <w:right w:val="nil"/>
            </w:tcBorders>
            <w:shd w:val="clear" w:color="auto" w:fill="auto"/>
            <w:noWrap/>
            <w:vAlign w:val="bottom"/>
            <w:hideMark/>
          </w:tcPr>
          <w:p w14:paraId="037DF5A7" w14:textId="77777777" w:rsidR="005C1A72" w:rsidRPr="00705D69" w:rsidRDefault="005C1A72" w:rsidP="00713C5E">
            <w:pPr>
              <w:rPr>
                <w:color w:val="000000"/>
                <w:sz w:val="20"/>
                <w:szCs w:val="20"/>
              </w:rPr>
            </w:pPr>
            <w:r w:rsidRPr="00705D69">
              <w:rPr>
                <w:color w:val="000000"/>
                <w:sz w:val="20"/>
                <w:szCs w:val="20"/>
              </w:rPr>
              <w:t>Methionine</w:t>
            </w:r>
          </w:p>
        </w:tc>
        <w:tc>
          <w:tcPr>
            <w:tcW w:w="2270" w:type="dxa"/>
            <w:tcBorders>
              <w:top w:val="nil"/>
              <w:left w:val="nil"/>
              <w:bottom w:val="nil"/>
              <w:right w:val="nil"/>
            </w:tcBorders>
            <w:shd w:val="clear" w:color="auto" w:fill="auto"/>
            <w:noWrap/>
            <w:hideMark/>
          </w:tcPr>
          <w:p w14:paraId="1245C5DD" w14:textId="77777777" w:rsidR="005C1A72" w:rsidRPr="00705D69" w:rsidRDefault="005C1A72" w:rsidP="00713C5E">
            <w:pPr>
              <w:jc w:val="center"/>
              <w:rPr>
                <w:color w:val="000000"/>
                <w:sz w:val="20"/>
                <w:szCs w:val="20"/>
              </w:rPr>
            </w:pPr>
            <w:r w:rsidRPr="00705D69">
              <w:rPr>
                <w:color w:val="000000"/>
                <w:sz w:val="20"/>
                <w:szCs w:val="20"/>
              </w:rPr>
              <w:t>5.1955</w:t>
            </w:r>
          </w:p>
        </w:tc>
        <w:tc>
          <w:tcPr>
            <w:tcW w:w="1566" w:type="dxa"/>
            <w:tcBorders>
              <w:top w:val="nil"/>
              <w:left w:val="nil"/>
              <w:bottom w:val="nil"/>
              <w:right w:val="nil"/>
            </w:tcBorders>
            <w:shd w:val="clear" w:color="auto" w:fill="auto"/>
            <w:noWrap/>
            <w:hideMark/>
          </w:tcPr>
          <w:p w14:paraId="19C4599F" w14:textId="77777777" w:rsidR="005C1A72" w:rsidRPr="00705D69" w:rsidRDefault="005C1A72" w:rsidP="00713C5E">
            <w:pPr>
              <w:jc w:val="center"/>
              <w:rPr>
                <w:color w:val="000000"/>
                <w:sz w:val="20"/>
                <w:szCs w:val="20"/>
              </w:rPr>
            </w:pPr>
            <w:r w:rsidRPr="00705D69">
              <w:rPr>
                <w:color w:val="000000"/>
                <w:sz w:val="20"/>
                <w:szCs w:val="20"/>
              </w:rPr>
              <w:t>2.3773</w:t>
            </w:r>
          </w:p>
        </w:tc>
        <w:tc>
          <w:tcPr>
            <w:tcW w:w="1566" w:type="dxa"/>
            <w:tcBorders>
              <w:top w:val="nil"/>
              <w:left w:val="nil"/>
              <w:bottom w:val="nil"/>
              <w:right w:val="nil"/>
            </w:tcBorders>
            <w:shd w:val="clear" w:color="auto" w:fill="auto"/>
            <w:noWrap/>
            <w:hideMark/>
          </w:tcPr>
          <w:p w14:paraId="1CAEF44B" w14:textId="77777777" w:rsidR="005C1A72" w:rsidRPr="00705D69" w:rsidRDefault="005C1A72" w:rsidP="00713C5E">
            <w:pPr>
              <w:jc w:val="center"/>
              <w:rPr>
                <w:color w:val="000000"/>
                <w:sz w:val="20"/>
                <w:szCs w:val="20"/>
              </w:rPr>
            </w:pPr>
            <w:r w:rsidRPr="00705D69">
              <w:rPr>
                <w:color w:val="000000"/>
                <w:sz w:val="20"/>
                <w:szCs w:val="20"/>
              </w:rPr>
              <w:t>0.0071571</w:t>
            </w:r>
          </w:p>
        </w:tc>
        <w:tc>
          <w:tcPr>
            <w:tcW w:w="1568" w:type="dxa"/>
            <w:tcBorders>
              <w:top w:val="nil"/>
              <w:left w:val="nil"/>
              <w:bottom w:val="nil"/>
              <w:right w:val="nil"/>
            </w:tcBorders>
            <w:shd w:val="clear" w:color="auto" w:fill="auto"/>
            <w:noWrap/>
            <w:hideMark/>
          </w:tcPr>
          <w:p w14:paraId="7EDE9851" w14:textId="77777777" w:rsidR="005C1A72" w:rsidRPr="00705D69" w:rsidRDefault="005C1A72" w:rsidP="00713C5E">
            <w:pPr>
              <w:jc w:val="center"/>
              <w:rPr>
                <w:color w:val="000000"/>
                <w:sz w:val="20"/>
                <w:szCs w:val="20"/>
              </w:rPr>
            </w:pPr>
            <w:r w:rsidRPr="00705D69">
              <w:rPr>
                <w:color w:val="000000"/>
                <w:sz w:val="20"/>
                <w:szCs w:val="20"/>
              </w:rPr>
              <w:t>2.1453</w:t>
            </w:r>
          </w:p>
        </w:tc>
      </w:tr>
      <w:tr w:rsidR="005C1A72" w:rsidRPr="00705D69" w14:paraId="135469C8" w14:textId="77777777" w:rsidTr="00713C5E">
        <w:trPr>
          <w:trHeight w:val="280"/>
        </w:trPr>
        <w:tc>
          <w:tcPr>
            <w:tcW w:w="2540" w:type="dxa"/>
            <w:tcBorders>
              <w:top w:val="nil"/>
              <w:left w:val="nil"/>
              <w:bottom w:val="nil"/>
              <w:right w:val="nil"/>
            </w:tcBorders>
            <w:shd w:val="clear" w:color="auto" w:fill="auto"/>
            <w:noWrap/>
            <w:vAlign w:val="bottom"/>
            <w:hideMark/>
          </w:tcPr>
          <w:p w14:paraId="069EC209" w14:textId="77777777" w:rsidR="005C1A72" w:rsidRPr="00705D69" w:rsidRDefault="005C1A72" w:rsidP="00713C5E">
            <w:pPr>
              <w:rPr>
                <w:color w:val="000000"/>
                <w:sz w:val="20"/>
                <w:szCs w:val="20"/>
              </w:rPr>
            </w:pPr>
            <w:r w:rsidRPr="00705D69">
              <w:rPr>
                <w:color w:val="000000"/>
                <w:sz w:val="20"/>
                <w:szCs w:val="20"/>
              </w:rPr>
              <w:t>Xylitol</w:t>
            </w:r>
          </w:p>
        </w:tc>
        <w:tc>
          <w:tcPr>
            <w:tcW w:w="2270" w:type="dxa"/>
            <w:tcBorders>
              <w:top w:val="nil"/>
              <w:left w:val="nil"/>
              <w:bottom w:val="nil"/>
              <w:right w:val="nil"/>
            </w:tcBorders>
            <w:shd w:val="clear" w:color="auto" w:fill="auto"/>
            <w:noWrap/>
            <w:hideMark/>
          </w:tcPr>
          <w:p w14:paraId="138674B1" w14:textId="77777777" w:rsidR="005C1A72" w:rsidRPr="00705D69" w:rsidRDefault="005C1A72" w:rsidP="00713C5E">
            <w:pPr>
              <w:jc w:val="center"/>
              <w:rPr>
                <w:color w:val="000000"/>
                <w:sz w:val="20"/>
                <w:szCs w:val="20"/>
              </w:rPr>
            </w:pPr>
            <w:r w:rsidRPr="00705D69">
              <w:rPr>
                <w:color w:val="000000"/>
                <w:sz w:val="20"/>
                <w:szCs w:val="20"/>
              </w:rPr>
              <w:t>4.8857</w:t>
            </w:r>
          </w:p>
        </w:tc>
        <w:tc>
          <w:tcPr>
            <w:tcW w:w="1566" w:type="dxa"/>
            <w:tcBorders>
              <w:top w:val="nil"/>
              <w:left w:val="nil"/>
              <w:bottom w:val="nil"/>
              <w:right w:val="nil"/>
            </w:tcBorders>
            <w:shd w:val="clear" w:color="auto" w:fill="auto"/>
            <w:noWrap/>
            <w:hideMark/>
          </w:tcPr>
          <w:p w14:paraId="28375E3A" w14:textId="77777777" w:rsidR="005C1A72" w:rsidRPr="00705D69" w:rsidRDefault="005C1A72" w:rsidP="00713C5E">
            <w:pPr>
              <w:jc w:val="center"/>
              <w:rPr>
                <w:color w:val="000000"/>
                <w:sz w:val="20"/>
                <w:szCs w:val="20"/>
              </w:rPr>
            </w:pPr>
            <w:r w:rsidRPr="00705D69">
              <w:rPr>
                <w:color w:val="000000"/>
                <w:sz w:val="20"/>
                <w:szCs w:val="20"/>
              </w:rPr>
              <w:t>2.2886</w:t>
            </w:r>
          </w:p>
        </w:tc>
        <w:tc>
          <w:tcPr>
            <w:tcW w:w="1566" w:type="dxa"/>
            <w:tcBorders>
              <w:top w:val="nil"/>
              <w:left w:val="nil"/>
              <w:bottom w:val="nil"/>
              <w:right w:val="nil"/>
            </w:tcBorders>
            <w:shd w:val="clear" w:color="auto" w:fill="auto"/>
            <w:noWrap/>
            <w:hideMark/>
          </w:tcPr>
          <w:p w14:paraId="6F26AC30" w14:textId="77777777" w:rsidR="005C1A72" w:rsidRPr="00705D69" w:rsidRDefault="005C1A72" w:rsidP="00713C5E">
            <w:pPr>
              <w:jc w:val="center"/>
              <w:rPr>
                <w:color w:val="000000"/>
                <w:sz w:val="20"/>
                <w:szCs w:val="20"/>
              </w:rPr>
            </w:pPr>
            <w:r w:rsidRPr="00705D69">
              <w:rPr>
                <w:color w:val="000000"/>
                <w:sz w:val="20"/>
                <w:szCs w:val="20"/>
              </w:rPr>
              <w:t>0.0074678</w:t>
            </w:r>
          </w:p>
        </w:tc>
        <w:tc>
          <w:tcPr>
            <w:tcW w:w="1568" w:type="dxa"/>
            <w:tcBorders>
              <w:top w:val="nil"/>
              <w:left w:val="nil"/>
              <w:bottom w:val="nil"/>
              <w:right w:val="nil"/>
            </w:tcBorders>
            <w:shd w:val="clear" w:color="auto" w:fill="auto"/>
            <w:noWrap/>
            <w:hideMark/>
          </w:tcPr>
          <w:p w14:paraId="39A89477" w14:textId="77777777" w:rsidR="005C1A72" w:rsidRPr="00705D69" w:rsidRDefault="005C1A72" w:rsidP="00713C5E">
            <w:pPr>
              <w:jc w:val="center"/>
              <w:rPr>
                <w:color w:val="000000"/>
                <w:sz w:val="20"/>
                <w:szCs w:val="20"/>
              </w:rPr>
            </w:pPr>
            <w:r w:rsidRPr="00705D69">
              <w:rPr>
                <w:color w:val="000000"/>
                <w:sz w:val="20"/>
                <w:szCs w:val="20"/>
              </w:rPr>
              <w:t>2.1268</w:t>
            </w:r>
          </w:p>
        </w:tc>
      </w:tr>
      <w:tr w:rsidR="005C1A72" w:rsidRPr="00705D69" w14:paraId="2EDDD1DA" w14:textId="77777777" w:rsidTr="00713C5E">
        <w:trPr>
          <w:trHeight w:val="280"/>
        </w:trPr>
        <w:tc>
          <w:tcPr>
            <w:tcW w:w="2540" w:type="dxa"/>
            <w:tcBorders>
              <w:top w:val="nil"/>
              <w:left w:val="nil"/>
              <w:bottom w:val="nil"/>
              <w:right w:val="nil"/>
            </w:tcBorders>
            <w:shd w:val="clear" w:color="auto" w:fill="auto"/>
            <w:noWrap/>
            <w:vAlign w:val="bottom"/>
            <w:hideMark/>
          </w:tcPr>
          <w:p w14:paraId="286ADB40" w14:textId="77777777" w:rsidR="005C1A72" w:rsidRPr="00705D69" w:rsidRDefault="005C1A72" w:rsidP="00713C5E">
            <w:pPr>
              <w:rPr>
                <w:color w:val="000000"/>
                <w:sz w:val="20"/>
                <w:szCs w:val="20"/>
              </w:rPr>
            </w:pPr>
            <w:r w:rsidRPr="00705D69">
              <w:rPr>
                <w:color w:val="000000"/>
                <w:sz w:val="20"/>
                <w:szCs w:val="20"/>
              </w:rPr>
              <w:t>Creatine</w:t>
            </w:r>
          </w:p>
        </w:tc>
        <w:tc>
          <w:tcPr>
            <w:tcW w:w="2270" w:type="dxa"/>
            <w:tcBorders>
              <w:top w:val="nil"/>
              <w:left w:val="nil"/>
              <w:bottom w:val="nil"/>
              <w:right w:val="nil"/>
            </w:tcBorders>
            <w:shd w:val="clear" w:color="auto" w:fill="auto"/>
            <w:noWrap/>
            <w:hideMark/>
          </w:tcPr>
          <w:p w14:paraId="2669E591" w14:textId="77777777" w:rsidR="005C1A72" w:rsidRPr="00705D69" w:rsidRDefault="005C1A72" w:rsidP="00713C5E">
            <w:pPr>
              <w:jc w:val="center"/>
              <w:rPr>
                <w:color w:val="000000"/>
                <w:sz w:val="20"/>
                <w:szCs w:val="20"/>
              </w:rPr>
            </w:pPr>
            <w:r w:rsidRPr="00705D69">
              <w:rPr>
                <w:color w:val="000000"/>
                <w:sz w:val="20"/>
                <w:szCs w:val="20"/>
              </w:rPr>
              <w:t>3316.9</w:t>
            </w:r>
          </w:p>
        </w:tc>
        <w:tc>
          <w:tcPr>
            <w:tcW w:w="1566" w:type="dxa"/>
            <w:tcBorders>
              <w:top w:val="nil"/>
              <w:left w:val="nil"/>
              <w:bottom w:val="nil"/>
              <w:right w:val="nil"/>
            </w:tcBorders>
            <w:shd w:val="clear" w:color="auto" w:fill="auto"/>
            <w:noWrap/>
            <w:hideMark/>
          </w:tcPr>
          <w:p w14:paraId="4798B1CF" w14:textId="77777777" w:rsidR="005C1A72" w:rsidRPr="00705D69" w:rsidRDefault="005C1A72" w:rsidP="00713C5E">
            <w:pPr>
              <w:jc w:val="center"/>
              <w:rPr>
                <w:color w:val="000000"/>
                <w:sz w:val="20"/>
                <w:szCs w:val="20"/>
              </w:rPr>
            </w:pPr>
            <w:r w:rsidRPr="00705D69">
              <w:rPr>
                <w:color w:val="000000"/>
                <w:sz w:val="20"/>
                <w:szCs w:val="20"/>
              </w:rPr>
              <w:t>11.696</w:t>
            </w:r>
          </w:p>
        </w:tc>
        <w:tc>
          <w:tcPr>
            <w:tcW w:w="1566" w:type="dxa"/>
            <w:tcBorders>
              <w:top w:val="nil"/>
              <w:left w:val="nil"/>
              <w:bottom w:val="nil"/>
              <w:right w:val="nil"/>
            </w:tcBorders>
            <w:shd w:val="clear" w:color="auto" w:fill="auto"/>
            <w:noWrap/>
            <w:hideMark/>
          </w:tcPr>
          <w:p w14:paraId="47EA2CA3" w14:textId="77777777" w:rsidR="005C1A72" w:rsidRPr="00705D69" w:rsidRDefault="005C1A72" w:rsidP="00713C5E">
            <w:pPr>
              <w:jc w:val="center"/>
              <w:rPr>
                <w:color w:val="000000"/>
                <w:sz w:val="20"/>
                <w:szCs w:val="20"/>
              </w:rPr>
            </w:pPr>
            <w:r w:rsidRPr="00705D69">
              <w:rPr>
                <w:color w:val="000000"/>
                <w:sz w:val="20"/>
                <w:szCs w:val="20"/>
              </w:rPr>
              <w:t>0.0099793</w:t>
            </w:r>
          </w:p>
        </w:tc>
        <w:tc>
          <w:tcPr>
            <w:tcW w:w="1568" w:type="dxa"/>
            <w:tcBorders>
              <w:top w:val="nil"/>
              <w:left w:val="nil"/>
              <w:bottom w:val="nil"/>
              <w:right w:val="nil"/>
            </w:tcBorders>
            <w:shd w:val="clear" w:color="auto" w:fill="auto"/>
            <w:noWrap/>
            <w:hideMark/>
          </w:tcPr>
          <w:p w14:paraId="7DBF4C44" w14:textId="77777777" w:rsidR="005C1A72" w:rsidRPr="00705D69" w:rsidRDefault="005C1A72" w:rsidP="00713C5E">
            <w:pPr>
              <w:jc w:val="center"/>
              <w:rPr>
                <w:color w:val="000000"/>
                <w:sz w:val="20"/>
                <w:szCs w:val="20"/>
              </w:rPr>
            </w:pPr>
            <w:r w:rsidRPr="00705D69">
              <w:rPr>
                <w:color w:val="000000"/>
                <w:sz w:val="20"/>
                <w:szCs w:val="20"/>
              </w:rPr>
              <w:t>2.0009</w:t>
            </w:r>
          </w:p>
        </w:tc>
      </w:tr>
      <w:tr w:rsidR="005C1A72" w:rsidRPr="00705D69" w14:paraId="4E405800" w14:textId="77777777" w:rsidTr="00713C5E">
        <w:trPr>
          <w:trHeight w:val="280"/>
        </w:trPr>
        <w:tc>
          <w:tcPr>
            <w:tcW w:w="2540" w:type="dxa"/>
            <w:tcBorders>
              <w:top w:val="nil"/>
              <w:left w:val="nil"/>
              <w:bottom w:val="nil"/>
              <w:right w:val="nil"/>
            </w:tcBorders>
            <w:shd w:val="clear" w:color="auto" w:fill="auto"/>
            <w:noWrap/>
            <w:vAlign w:val="bottom"/>
            <w:hideMark/>
          </w:tcPr>
          <w:p w14:paraId="0EC8697F" w14:textId="77777777" w:rsidR="005C1A72" w:rsidRPr="00705D69" w:rsidRDefault="005C1A72" w:rsidP="00713C5E">
            <w:pPr>
              <w:rPr>
                <w:color w:val="000000"/>
                <w:sz w:val="20"/>
                <w:szCs w:val="20"/>
              </w:rPr>
            </w:pPr>
            <w:r w:rsidRPr="00705D69">
              <w:rPr>
                <w:color w:val="000000"/>
                <w:sz w:val="20"/>
                <w:szCs w:val="20"/>
              </w:rPr>
              <w:t>Hydroxybutyrate</w:t>
            </w:r>
          </w:p>
        </w:tc>
        <w:tc>
          <w:tcPr>
            <w:tcW w:w="2270" w:type="dxa"/>
            <w:tcBorders>
              <w:top w:val="nil"/>
              <w:left w:val="nil"/>
              <w:bottom w:val="nil"/>
              <w:right w:val="nil"/>
            </w:tcBorders>
            <w:shd w:val="clear" w:color="auto" w:fill="auto"/>
            <w:noWrap/>
            <w:hideMark/>
          </w:tcPr>
          <w:p w14:paraId="3983E3AF" w14:textId="77777777" w:rsidR="005C1A72" w:rsidRPr="00705D69" w:rsidRDefault="005C1A72" w:rsidP="00713C5E">
            <w:pPr>
              <w:jc w:val="center"/>
              <w:rPr>
                <w:color w:val="000000"/>
                <w:sz w:val="20"/>
                <w:szCs w:val="20"/>
              </w:rPr>
            </w:pPr>
            <w:r w:rsidRPr="00705D69">
              <w:rPr>
                <w:color w:val="000000"/>
                <w:sz w:val="20"/>
                <w:szCs w:val="20"/>
              </w:rPr>
              <w:t>3.4864</w:t>
            </w:r>
          </w:p>
        </w:tc>
        <w:tc>
          <w:tcPr>
            <w:tcW w:w="1566" w:type="dxa"/>
            <w:tcBorders>
              <w:top w:val="nil"/>
              <w:left w:val="nil"/>
              <w:bottom w:val="nil"/>
              <w:right w:val="nil"/>
            </w:tcBorders>
            <w:shd w:val="clear" w:color="auto" w:fill="auto"/>
            <w:noWrap/>
            <w:hideMark/>
          </w:tcPr>
          <w:p w14:paraId="13C29368" w14:textId="77777777" w:rsidR="005C1A72" w:rsidRPr="00705D69" w:rsidRDefault="005C1A72" w:rsidP="00713C5E">
            <w:pPr>
              <w:jc w:val="center"/>
              <w:rPr>
                <w:color w:val="000000"/>
                <w:sz w:val="20"/>
                <w:szCs w:val="20"/>
              </w:rPr>
            </w:pPr>
            <w:r w:rsidRPr="00705D69">
              <w:rPr>
                <w:color w:val="000000"/>
                <w:sz w:val="20"/>
                <w:szCs w:val="20"/>
              </w:rPr>
              <w:t>1.8017</w:t>
            </w:r>
          </w:p>
        </w:tc>
        <w:tc>
          <w:tcPr>
            <w:tcW w:w="1566" w:type="dxa"/>
            <w:tcBorders>
              <w:top w:val="nil"/>
              <w:left w:val="nil"/>
              <w:bottom w:val="nil"/>
              <w:right w:val="nil"/>
            </w:tcBorders>
            <w:shd w:val="clear" w:color="auto" w:fill="auto"/>
            <w:noWrap/>
            <w:hideMark/>
          </w:tcPr>
          <w:p w14:paraId="2A9DC6AA" w14:textId="77777777" w:rsidR="005C1A72" w:rsidRPr="00705D69" w:rsidRDefault="005C1A72" w:rsidP="00713C5E">
            <w:pPr>
              <w:jc w:val="center"/>
              <w:rPr>
                <w:color w:val="000000"/>
                <w:sz w:val="20"/>
                <w:szCs w:val="20"/>
              </w:rPr>
            </w:pPr>
            <w:r w:rsidRPr="00705D69">
              <w:rPr>
                <w:color w:val="000000"/>
                <w:sz w:val="20"/>
                <w:szCs w:val="20"/>
              </w:rPr>
              <w:t>0.0099793</w:t>
            </w:r>
          </w:p>
        </w:tc>
        <w:tc>
          <w:tcPr>
            <w:tcW w:w="1568" w:type="dxa"/>
            <w:tcBorders>
              <w:top w:val="nil"/>
              <w:left w:val="nil"/>
              <w:bottom w:val="nil"/>
              <w:right w:val="nil"/>
            </w:tcBorders>
            <w:shd w:val="clear" w:color="auto" w:fill="auto"/>
            <w:noWrap/>
            <w:hideMark/>
          </w:tcPr>
          <w:p w14:paraId="01DB1EFC" w14:textId="77777777" w:rsidR="005C1A72" w:rsidRPr="00705D69" w:rsidRDefault="005C1A72" w:rsidP="00713C5E">
            <w:pPr>
              <w:jc w:val="center"/>
              <w:rPr>
                <w:color w:val="000000"/>
                <w:sz w:val="20"/>
                <w:szCs w:val="20"/>
              </w:rPr>
            </w:pPr>
            <w:r w:rsidRPr="00705D69">
              <w:rPr>
                <w:color w:val="000000"/>
                <w:sz w:val="20"/>
                <w:szCs w:val="20"/>
              </w:rPr>
              <w:t>2.0009</w:t>
            </w:r>
          </w:p>
        </w:tc>
      </w:tr>
      <w:tr w:rsidR="005C1A72" w:rsidRPr="00705D69" w14:paraId="7442F9C3" w14:textId="77777777" w:rsidTr="00713C5E">
        <w:trPr>
          <w:trHeight w:val="280"/>
        </w:trPr>
        <w:tc>
          <w:tcPr>
            <w:tcW w:w="2540" w:type="dxa"/>
            <w:tcBorders>
              <w:top w:val="nil"/>
              <w:left w:val="nil"/>
              <w:bottom w:val="nil"/>
              <w:right w:val="nil"/>
            </w:tcBorders>
            <w:shd w:val="clear" w:color="auto" w:fill="auto"/>
            <w:noWrap/>
            <w:vAlign w:val="bottom"/>
            <w:hideMark/>
          </w:tcPr>
          <w:p w14:paraId="157CE986" w14:textId="77777777" w:rsidR="005C1A72" w:rsidRPr="00705D69" w:rsidRDefault="005C1A72" w:rsidP="00713C5E">
            <w:pPr>
              <w:rPr>
                <w:color w:val="000000"/>
                <w:sz w:val="20"/>
                <w:szCs w:val="20"/>
              </w:rPr>
            </w:pPr>
            <w:r w:rsidRPr="00705D69">
              <w:rPr>
                <w:color w:val="000000"/>
                <w:sz w:val="20"/>
                <w:szCs w:val="20"/>
              </w:rPr>
              <w:t>Adenosine</w:t>
            </w:r>
          </w:p>
        </w:tc>
        <w:tc>
          <w:tcPr>
            <w:tcW w:w="2270" w:type="dxa"/>
            <w:tcBorders>
              <w:top w:val="nil"/>
              <w:left w:val="nil"/>
              <w:bottom w:val="nil"/>
              <w:right w:val="nil"/>
            </w:tcBorders>
            <w:shd w:val="clear" w:color="auto" w:fill="auto"/>
            <w:noWrap/>
            <w:hideMark/>
          </w:tcPr>
          <w:p w14:paraId="741764E9" w14:textId="77777777" w:rsidR="005C1A72" w:rsidRPr="00705D69" w:rsidRDefault="005C1A72" w:rsidP="00713C5E">
            <w:pPr>
              <w:jc w:val="center"/>
              <w:rPr>
                <w:color w:val="000000"/>
                <w:sz w:val="20"/>
                <w:szCs w:val="20"/>
              </w:rPr>
            </w:pPr>
            <w:r w:rsidRPr="00705D69">
              <w:rPr>
                <w:color w:val="000000"/>
                <w:sz w:val="20"/>
                <w:szCs w:val="20"/>
              </w:rPr>
              <w:t>0.19349</w:t>
            </w:r>
          </w:p>
        </w:tc>
        <w:tc>
          <w:tcPr>
            <w:tcW w:w="1566" w:type="dxa"/>
            <w:tcBorders>
              <w:top w:val="nil"/>
              <w:left w:val="nil"/>
              <w:bottom w:val="nil"/>
              <w:right w:val="nil"/>
            </w:tcBorders>
            <w:shd w:val="clear" w:color="auto" w:fill="auto"/>
            <w:noWrap/>
            <w:hideMark/>
          </w:tcPr>
          <w:p w14:paraId="4087376E" w14:textId="77777777" w:rsidR="005C1A72" w:rsidRPr="00705D69" w:rsidRDefault="005C1A72" w:rsidP="00713C5E">
            <w:pPr>
              <w:jc w:val="center"/>
              <w:rPr>
                <w:color w:val="000000"/>
                <w:sz w:val="20"/>
                <w:szCs w:val="20"/>
              </w:rPr>
            </w:pPr>
            <w:r w:rsidRPr="00705D69">
              <w:rPr>
                <w:color w:val="000000"/>
                <w:sz w:val="20"/>
                <w:szCs w:val="20"/>
              </w:rPr>
              <w:t>-2.3696</w:t>
            </w:r>
          </w:p>
        </w:tc>
        <w:tc>
          <w:tcPr>
            <w:tcW w:w="1566" w:type="dxa"/>
            <w:tcBorders>
              <w:top w:val="nil"/>
              <w:left w:val="nil"/>
              <w:bottom w:val="nil"/>
              <w:right w:val="nil"/>
            </w:tcBorders>
            <w:shd w:val="clear" w:color="auto" w:fill="auto"/>
            <w:noWrap/>
            <w:hideMark/>
          </w:tcPr>
          <w:p w14:paraId="1E66494F" w14:textId="77777777" w:rsidR="005C1A72" w:rsidRPr="00705D69" w:rsidRDefault="005C1A72" w:rsidP="00713C5E">
            <w:pPr>
              <w:jc w:val="center"/>
              <w:rPr>
                <w:color w:val="000000"/>
                <w:sz w:val="20"/>
                <w:szCs w:val="20"/>
              </w:rPr>
            </w:pPr>
            <w:r w:rsidRPr="00705D69">
              <w:rPr>
                <w:color w:val="000000"/>
                <w:sz w:val="20"/>
                <w:szCs w:val="20"/>
              </w:rPr>
              <w:t>0.022572</w:t>
            </w:r>
          </w:p>
        </w:tc>
        <w:tc>
          <w:tcPr>
            <w:tcW w:w="1568" w:type="dxa"/>
            <w:tcBorders>
              <w:top w:val="nil"/>
              <w:left w:val="nil"/>
              <w:bottom w:val="nil"/>
              <w:right w:val="nil"/>
            </w:tcBorders>
            <w:shd w:val="clear" w:color="auto" w:fill="auto"/>
            <w:noWrap/>
            <w:hideMark/>
          </w:tcPr>
          <w:p w14:paraId="55172713" w14:textId="77777777" w:rsidR="005C1A72" w:rsidRPr="00705D69" w:rsidRDefault="005C1A72" w:rsidP="00713C5E">
            <w:pPr>
              <w:jc w:val="center"/>
              <w:rPr>
                <w:color w:val="000000"/>
                <w:sz w:val="20"/>
                <w:szCs w:val="20"/>
              </w:rPr>
            </w:pPr>
            <w:r w:rsidRPr="00705D69">
              <w:rPr>
                <w:color w:val="000000"/>
                <w:sz w:val="20"/>
                <w:szCs w:val="20"/>
              </w:rPr>
              <w:t>1.6464</w:t>
            </w:r>
          </w:p>
        </w:tc>
      </w:tr>
      <w:tr w:rsidR="005C1A72" w:rsidRPr="00705D69" w14:paraId="468BC991" w14:textId="77777777" w:rsidTr="00713C5E">
        <w:trPr>
          <w:trHeight w:val="280"/>
        </w:trPr>
        <w:tc>
          <w:tcPr>
            <w:tcW w:w="2540" w:type="dxa"/>
            <w:tcBorders>
              <w:top w:val="nil"/>
              <w:left w:val="nil"/>
              <w:bottom w:val="nil"/>
              <w:right w:val="nil"/>
            </w:tcBorders>
            <w:shd w:val="clear" w:color="auto" w:fill="auto"/>
            <w:noWrap/>
            <w:vAlign w:val="bottom"/>
            <w:hideMark/>
          </w:tcPr>
          <w:p w14:paraId="4874A354" w14:textId="77777777" w:rsidR="005C1A72" w:rsidRPr="00705D69" w:rsidRDefault="005C1A72" w:rsidP="00713C5E">
            <w:pPr>
              <w:rPr>
                <w:color w:val="000000"/>
                <w:sz w:val="20"/>
                <w:szCs w:val="20"/>
              </w:rPr>
            </w:pPr>
            <w:r w:rsidRPr="00705D69">
              <w:rPr>
                <w:color w:val="000000"/>
                <w:sz w:val="20"/>
                <w:szCs w:val="20"/>
              </w:rPr>
              <w:t>Deoxycytidine</w:t>
            </w:r>
          </w:p>
        </w:tc>
        <w:tc>
          <w:tcPr>
            <w:tcW w:w="2270" w:type="dxa"/>
            <w:tcBorders>
              <w:top w:val="nil"/>
              <w:left w:val="nil"/>
              <w:bottom w:val="nil"/>
              <w:right w:val="nil"/>
            </w:tcBorders>
            <w:shd w:val="clear" w:color="auto" w:fill="auto"/>
            <w:noWrap/>
            <w:hideMark/>
          </w:tcPr>
          <w:p w14:paraId="3DAAA029" w14:textId="77777777" w:rsidR="005C1A72" w:rsidRPr="00705D69" w:rsidRDefault="005C1A72" w:rsidP="00713C5E">
            <w:pPr>
              <w:jc w:val="center"/>
              <w:rPr>
                <w:color w:val="000000"/>
                <w:sz w:val="20"/>
                <w:szCs w:val="20"/>
              </w:rPr>
            </w:pPr>
            <w:r w:rsidRPr="00705D69">
              <w:rPr>
                <w:color w:val="000000"/>
                <w:sz w:val="20"/>
                <w:szCs w:val="20"/>
              </w:rPr>
              <w:t>0.13353</w:t>
            </w:r>
          </w:p>
        </w:tc>
        <w:tc>
          <w:tcPr>
            <w:tcW w:w="1566" w:type="dxa"/>
            <w:tcBorders>
              <w:top w:val="nil"/>
              <w:left w:val="nil"/>
              <w:bottom w:val="nil"/>
              <w:right w:val="nil"/>
            </w:tcBorders>
            <w:shd w:val="clear" w:color="auto" w:fill="auto"/>
            <w:noWrap/>
            <w:hideMark/>
          </w:tcPr>
          <w:p w14:paraId="55CF2C25" w14:textId="77777777" w:rsidR="005C1A72" w:rsidRPr="00705D69" w:rsidRDefault="005C1A72" w:rsidP="00713C5E">
            <w:pPr>
              <w:jc w:val="center"/>
              <w:rPr>
                <w:color w:val="000000"/>
                <w:sz w:val="20"/>
                <w:szCs w:val="20"/>
              </w:rPr>
            </w:pPr>
            <w:r w:rsidRPr="00705D69">
              <w:rPr>
                <w:color w:val="000000"/>
                <w:sz w:val="20"/>
                <w:szCs w:val="20"/>
              </w:rPr>
              <w:t>-2.9048</w:t>
            </w:r>
          </w:p>
        </w:tc>
        <w:tc>
          <w:tcPr>
            <w:tcW w:w="1566" w:type="dxa"/>
            <w:tcBorders>
              <w:top w:val="nil"/>
              <w:left w:val="nil"/>
              <w:bottom w:val="nil"/>
              <w:right w:val="nil"/>
            </w:tcBorders>
            <w:shd w:val="clear" w:color="auto" w:fill="auto"/>
            <w:noWrap/>
            <w:hideMark/>
          </w:tcPr>
          <w:p w14:paraId="07DD6CD3" w14:textId="77777777" w:rsidR="005C1A72" w:rsidRPr="00705D69" w:rsidRDefault="005C1A72" w:rsidP="00713C5E">
            <w:pPr>
              <w:jc w:val="center"/>
              <w:rPr>
                <w:color w:val="000000"/>
                <w:sz w:val="20"/>
                <w:szCs w:val="20"/>
              </w:rPr>
            </w:pPr>
            <w:r w:rsidRPr="00705D69">
              <w:rPr>
                <w:color w:val="000000"/>
                <w:sz w:val="20"/>
                <w:szCs w:val="20"/>
              </w:rPr>
              <w:t>0.032913</w:t>
            </w:r>
          </w:p>
        </w:tc>
        <w:tc>
          <w:tcPr>
            <w:tcW w:w="1568" w:type="dxa"/>
            <w:tcBorders>
              <w:top w:val="nil"/>
              <w:left w:val="nil"/>
              <w:bottom w:val="nil"/>
              <w:right w:val="nil"/>
            </w:tcBorders>
            <w:shd w:val="clear" w:color="auto" w:fill="auto"/>
            <w:noWrap/>
            <w:hideMark/>
          </w:tcPr>
          <w:p w14:paraId="54A484E9" w14:textId="77777777" w:rsidR="005C1A72" w:rsidRPr="00705D69" w:rsidRDefault="005C1A72" w:rsidP="00713C5E">
            <w:pPr>
              <w:jc w:val="center"/>
              <w:rPr>
                <w:color w:val="000000"/>
                <w:sz w:val="20"/>
                <w:szCs w:val="20"/>
              </w:rPr>
            </w:pPr>
            <w:r w:rsidRPr="00705D69">
              <w:rPr>
                <w:color w:val="000000"/>
                <w:sz w:val="20"/>
                <w:szCs w:val="20"/>
              </w:rPr>
              <w:t>1.4826</w:t>
            </w:r>
          </w:p>
        </w:tc>
      </w:tr>
      <w:tr w:rsidR="005C1A72" w:rsidRPr="00705D69" w14:paraId="5F903FC6" w14:textId="77777777" w:rsidTr="00713C5E">
        <w:trPr>
          <w:trHeight w:val="280"/>
        </w:trPr>
        <w:tc>
          <w:tcPr>
            <w:tcW w:w="2540" w:type="dxa"/>
            <w:tcBorders>
              <w:top w:val="nil"/>
              <w:left w:val="nil"/>
              <w:bottom w:val="nil"/>
              <w:right w:val="nil"/>
            </w:tcBorders>
            <w:shd w:val="clear" w:color="auto" w:fill="auto"/>
            <w:noWrap/>
            <w:vAlign w:val="bottom"/>
            <w:hideMark/>
          </w:tcPr>
          <w:p w14:paraId="7BC0A13B" w14:textId="77777777" w:rsidR="005C1A72" w:rsidRPr="00705D69" w:rsidRDefault="005C1A72" w:rsidP="00713C5E">
            <w:pPr>
              <w:rPr>
                <w:color w:val="000000"/>
                <w:sz w:val="20"/>
                <w:szCs w:val="20"/>
              </w:rPr>
            </w:pPr>
            <w:r w:rsidRPr="00705D69">
              <w:rPr>
                <w:color w:val="000000"/>
                <w:sz w:val="20"/>
                <w:szCs w:val="20"/>
              </w:rPr>
              <w:t>Thymidine</w:t>
            </w:r>
          </w:p>
        </w:tc>
        <w:tc>
          <w:tcPr>
            <w:tcW w:w="2270" w:type="dxa"/>
            <w:tcBorders>
              <w:top w:val="nil"/>
              <w:left w:val="nil"/>
              <w:bottom w:val="nil"/>
              <w:right w:val="nil"/>
            </w:tcBorders>
            <w:shd w:val="clear" w:color="auto" w:fill="auto"/>
            <w:noWrap/>
            <w:hideMark/>
          </w:tcPr>
          <w:p w14:paraId="27F6414E" w14:textId="77777777" w:rsidR="005C1A72" w:rsidRPr="00705D69" w:rsidRDefault="005C1A72" w:rsidP="00713C5E">
            <w:pPr>
              <w:jc w:val="center"/>
              <w:rPr>
                <w:color w:val="000000"/>
                <w:sz w:val="20"/>
                <w:szCs w:val="20"/>
              </w:rPr>
            </w:pPr>
            <w:r w:rsidRPr="00705D69">
              <w:rPr>
                <w:color w:val="000000"/>
                <w:sz w:val="20"/>
                <w:szCs w:val="20"/>
              </w:rPr>
              <w:t>0.24504</w:t>
            </w:r>
          </w:p>
        </w:tc>
        <w:tc>
          <w:tcPr>
            <w:tcW w:w="1566" w:type="dxa"/>
            <w:tcBorders>
              <w:top w:val="nil"/>
              <w:left w:val="nil"/>
              <w:bottom w:val="nil"/>
              <w:right w:val="nil"/>
            </w:tcBorders>
            <w:shd w:val="clear" w:color="auto" w:fill="auto"/>
            <w:noWrap/>
            <w:hideMark/>
          </w:tcPr>
          <w:p w14:paraId="2D342454" w14:textId="77777777" w:rsidR="005C1A72" w:rsidRPr="00705D69" w:rsidRDefault="005C1A72" w:rsidP="00713C5E">
            <w:pPr>
              <w:jc w:val="center"/>
              <w:rPr>
                <w:color w:val="000000"/>
                <w:sz w:val="20"/>
                <w:szCs w:val="20"/>
              </w:rPr>
            </w:pPr>
            <w:r w:rsidRPr="00705D69">
              <w:rPr>
                <w:color w:val="000000"/>
                <w:sz w:val="20"/>
                <w:szCs w:val="20"/>
              </w:rPr>
              <w:t>-2.0289</w:t>
            </w:r>
          </w:p>
        </w:tc>
        <w:tc>
          <w:tcPr>
            <w:tcW w:w="1566" w:type="dxa"/>
            <w:tcBorders>
              <w:top w:val="nil"/>
              <w:left w:val="nil"/>
              <w:bottom w:val="nil"/>
              <w:right w:val="nil"/>
            </w:tcBorders>
            <w:shd w:val="clear" w:color="auto" w:fill="auto"/>
            <w:noWrap/>
            <w:hideMark/>
          </w:tcPr>
          <w:p w14:paraId="44627FEF" w14:textId="77777777" w:rsidR="005C1A72" w:rsidRPr="00705D69" w:rsidRDefault="005C1A72" w:rsidP="00713C5E">
            <w:pPr>
              <w:jc w:val="center"/>
              <w:rPr>
                <w:color w:val="000000"/>
                <w:sz w:val="20"/>
                <w:szCs w:val="20"/>
              </w:rPr>
            </w:pPr>
            <w:r w:rsidRPr="00705D69">
              <w:rPr>
                <w:color w:val="000000"/>
                <w:sz w:val="20"/>
                <w:szCs w:val="20"/>
              </w:rPr>
              <w:t>0.049645</w:t>
            </w:r>
          </w:p>
        </w:tc>
        <w:tc>
          <w:tcPr>
            <w:tcW w:w="1568" w:type="dxa"/>
            <w:tcBorders>
              <w:top w:val="nil"/>
              <w:left w:val="nil"/>
              <w:bottom w:val="nil"/>
              <w:right w:val="nil"/>
            </w:tcBorders>
            <w:shd w:val="clear" w:color="auto" w:fill="auto"/>
            <w:noWrap/>
            <w:hideMark/>
          </w:tcPr>
          <w:p w14:paraId="11D2D05D" w14:textId="77777777" w:rsidR="005C1A72" w:rsidRPr="00705D69" w:rsidRDefault="005C1A72" w:rsidP="00713C5E">
            <w:pPr>
              <w:jc w:val="center"/>
              <w:rPr>
                <w:color w:val="000000"/>
                <w:sz w:val="20"/>
                <w:szCs w:val="20"/>
              </w:rPr>
            </w:pPr>
            <w:r w:rsidRPr="00705D69">
              <w:rPr>
                <w:color w:val="000000"/>
                <w:sz w:val="20"/>
                <w:szCs w:val="20"/>
              </w:rPr>
              <w:t>1.3041</w:t>
            </w:r>
          </w:p>
        </w:tc>
      </w:tr>
      <w:tr w:rsidR="005C1A72" w:rsidRPr="00705D69" w14:paraId="51D15738" w14:textId="77777777" w:rsidTr="00713C5E">
        <w:trPr>
          <w:trHeight w:val="346"/>
        </w:trPr>
        <w:tc>
          <w:tcPr>
            <w:tcW w:w="9512" w:type="dxa"/>
            <w:gridSpan w:val="5"/>
            <w:tcBorders>
              <w:top w:val="nil"/>
              <w:left w:val="nil"/>
              <w:bottom w:val="nil"/>
              <w:right w:val="nil"/>
            </w:tcBorders>
            <w:shd w:val="clear" w:color="auto" w:fill="F2F2F2" w:themeFill="background1" w:themeFillShade="F2"/>
            <w:noWrap/>
            <w:vAlign w:val="center"/>
          </w:tcPr>
          <w:p w14:paraId="3BEB6D6A" w14:textId="77777777" w:rsidR="005C1A72" w:rsidRPr="00705D69" w:rsidRDefault="005C1A72" w:rsidP="00713C5E">
            <w:pPr>
              <w:rPr>
                <w:b/>
                <w:bCs/>
                <w:color w:val="000000"/>
                <w:sz w:val="20"/>
                <w:szCs w:val="20"/>
              </w:rPr>
            </w:pPr>
            <w:r w:rsidRPr="00705D69">
              <w:rPr>
                <w:b/>
                <w:bCs/>
                <w:color w:val="000000"/>
                <w:sz w:val="20"/>
                <w:szCs w:val="20"/>
              </w:rPr>
              <w:t>80-85 cm grave soil vs 30-35 cm control grave soil</w:t>
            </w:r>
          </w:p>
        </w:tc>
      </w:tr>
      <w:tr w:rsidR="005C1A72" w:rsidRPr="00705D69" w14:paraId="06E071E1" w14:textId="77777777" w:rsidTr="00713C5E">
        <w:trPr>
          <w:trHeight w:val="280"/>
        </w:trPr>
        <w:tc>
          <w:tcPr>
            <w:tcW w:w="2540" w:type="dxa"/>
            <w:tcBorders>
              <w:top w:val="nil"/>
              <w:left w:val="nil"/>
              <w:bottom w:val="nil"/>
              <w:right w:val="nil"/>
            </w:tcBorders>
            <w:shd w:val="clear" w:color="auto" w:fill="auto"/>
            <w:noWrap/>
            <w:vAlign w:val="bottom"/>
            <w:hideMark/>
          </w:tcPr>
          <w:p w14:paraId="670BE5C5" w14:textId="77777777" w:rsidR="005C1A72" w:rsidRPr="00705D69" w:rsidRDefault="005C1A72" w:rsidP="00713C5E">
            <w:pPr>
              <w:rPr>
                <w:color w:val="000000"/>
                <w:sz w:val="20"/>
                <w:szCs w:val="20"/>
              </w:rPr>
            </w:pPr>
            <w:r w:rsidRPr="00705D69">
              <w:rPr>
                <w:color w:val="000000"/>
                <w:sz w:val="20"/>
                <w:szCs w:val="20"/>
              </w:rPr>
              <w:t>Adenosine</w:t>
            </w:r>
          </w:p>
        </w:tc>
        <w:tc>
          <w:tcPr>
            <w:tcW w:w="2270" w:type="dxa"/>
            <w:tcBorders>
              <w:top w:val="nil"/>
              <w:left w:val="nil"/>
              <w:bottom w:val="nil"/>
              <w:right w:val="nil"/>
            </w:tcBorders>
            <w:shd w:val="clear" w:color="auto" w:fill="auto"/>
            <w:noWrap/>
            <w:hideMark/>
          </w:tcPr>
          <w:p w14:paraId="4E7A9C05" w14:textId="77777777" w:rsidR="005C1A72" w:rsidRPr="00705D69" w:rsidRDefault="005C1A72" w:rsidP="00713C5E">
            <w:pPr>
              <w:jc w:val="center"/>
              <w:rPr>
                <w:color w:val="000000"/>
                <w:sz w:val="20"/>
                <w:szCs w:val="20"/>
              </w:rPr>
            </w:pPr>
            <w:r w:rsidRPr="00705D69">
              <w:rPr>
                <w:color w:val="000000"/>
                <w:sz w:val="20"/>
                <w:szCs w:val="20"/>
              </w:rPr>
              <w:t>0.026461</w:t>
            </w:r>
          </w:p>
        </w:tc>
        <w:tc>
          <w:tcPr>
            <w:tcW w:w="1566" w:type="dxa"/>
            <w:tcBorders>
              <w:top w:val="nil"/>
              <w:left w:val="nil"/>
              <w:bottom w:val="nil"/>
              <w:right w:val="nil"/>
            </w:tcBorders>
            <w:shd w:val="clear" w:color="auto" w:fill="auto"/>
            <w:noWrap/>
            <w:hideMark/>
          </w:tcPr>
          <w:p w14:paraId="50C04368" w14:textId="77777777" w:rsidR="005C1A72" w:rsidRPr="00705D69" w:rsidRDefault="005C1A72" w:rsidP="00713C5E">
            <w:pPr>
              <w:jc w:val="center"/>
              <w:rPr>
                <w:color w:val="000000"/>
                <w:sz w:val="20"/>
                <w:szCs w:val="20"/>
              </w:rPr>
            </w:pPr>
            <w:r w:rsidRPr="00705D69">
              <w:rPr>
                <w:color w:val="000000"/>
                <w:sz w:val="20"/>
                <w:szCs w:val="20"/>
              </w:rPr>
              <w:t>-5.24</w:t>
            </w:r>
          </w:p>
        </w:tc>
        <w:tc>
          <w:tcPr>
            <w:tcW w:w="1566" w:type="dxa"/>
            <w:tcBorders>
              <w:top w:val="nil"/>
              <w:left w:val="nil"/>
              <w:bottom w:val="nil"/>
              <w:right w:val="nil"/>
            </w:tcBorders>
            <w:shd w:val="clear" w:color="auto" w:fill="auto"/>
            <w:noWrap/>
            <w:hideMark/>
          </w:tcPr>
          <w:p w14:paraId="7AE6D394" w14:textId="77777777" w:rsidR="005C1A72" w:rsidRPr="00705D69" w:rsidRDefault="005C1A72" w:rsidP="00713C5E">
            <w:pPr>
              <w:jc w:val="center"/>
              <w:rPr>
                <w:color w:val="000000"/>
                <w:sz w:val="20"/>
                <w:szCs w:val="20"/>
              </w:rPr>
            </w:pPr>
            <w:r w:rsidRPr="00705D69">
              <w:rPr>
                <w:color w:val="000000"/>
                <w:sz w:val="20"/>
                <w:szCs w:val="20"/>
              </w:rPr>
              <w:t>0.0061185</w:t>
            </w:r>
          </w:p>
        </w:tc>
        <w:tc>
          <w:tcPr>
            <w:tcW w:w="1568" w:type="dxa"/>
            <w:tcBorders>
              <w:top w:val="nil"/>
              <w:left w:val="nil"/>
              <w:bottom w:val="nil"/>
              <w:right w:val="nil"/>
            </w:tcBorders>
            <w:shd w:val="clear" w:color="auto" w:fill="auto"/>
            <w:noWrap/>
            <w:hideMark/>
          </w:tcPr>
          <w:p w14:paraId="044FDD10" w14:textId="77777777" w:rsidR="005C1A72" w:rsidRPr="00705D69" w:rsidRDefault="005C1A72" w:rsidP="00713C5E">
            <w:pPr>
              <w:jc w:val="center"/>
              <w:rPr>
                <w:color w:val="000000"/>
                <w:sz w:val="20"/>
                <w:szCs w:val="20"/>
              </w:rPr>
            </w:pPr>
            <w:r w:rsidRPr="00705D69">
              <w:rPr>
                <w:color w:val="000000"/>
                <w:sz w:val="20"/>
                <w:szCs w:val="20"/>
              </w:rPr>
              <w:t>2.2134</w:t>
            </w:r>
          </w:p>
        </w:tc>
      </w:tr>
      <w:tr w:rsidR="005C1A72" w:rsidRPr="00705D69" w14:paraId="343331CE" w14:textId="77777777" w:rsidTr="00713C5E">
        <w:trPr>
          <w:trHeight w:val="280"/>
        </w:trPr>
        <w:tc>
          <w:tcPr>
            <w:tcW w:w="2540" w:type="dxa"/>
            <w:tcBorders>
              <w:top w:val="nil"/>
              <w:left w:val="nil"/>
              <w:bottom w:val="nil"/>
              <w:right w:val="nil"/>
            </w:tcBorders>
            <w:shd w:val="clear" w:color="auto" w:fill="auto"/>
            <w:noWrap/>
            <w:vAlign w:val="bottom"/>
            <w:hideMark/>
          </w:tcPr>
          <w:p w14:paraId="6B7D67A7" w14:textId="77777777" w:rsidR="005C1A72" w:rsidRPr="00705D69" w:rsidRDefault="005C1A72" w:rsidP="00713C5E">
            <w:pPr>
              <w:rPr>
                <w:color w:val="000000"/>
                <w:sz w:val="20"/>
                <w:szCs w:val="20"/>
              </w:rPr>
            </w:pPr>
            <w:r w:rsidRPr="00705D69">
              <w:rPr>
                <w:color w:val="000000"/>
                <w:sz w:val="20"/>
                <w:szCs w:val="20"/>
              </w:rPr>
              <w:t>Thymidine</w:t>
            </w:r>
          </w:p>
        </w:tc>
        <w:tc>
          <w:tcPr>
            <w:tcW w:w="2270" w:type="dxa"/>
            <w:tcBorders>
              <w:top w:val="nil"/>
              <w:left w:val="nil"/>
              <w:bottom w:val="nil"/>
              <w:right w:val="nil"/>
            </w:tcBorders>
            <w:shd w:val="clear" w:color="auto" w:fill="auto"/>
            <w:noWrap/>
            <w:hideMark/>
          </w:tcPr>
          <w:p w14:paraId="44FE643C" w14:textId="77777777" w:rsidR="005C1A72" w:rsidRPr="00705D69" w:rsidRDefault="005C1A72" w:rsidP="00713C5E">
            <w:pPr>
              <w:jc w:val="center"/>
              <w:rPr>
                <w:color w:val="000000"/>
                <w:sz w:val="20"/>
                <w:szCs w:val="20"/>
              </w:rPr>
            </w:pPr>
            <w:r w:rsidRPr="00705D69">
              <w:rPr>
                <w:color w:val="000000"/>
                <w:sz w:val="20"/>
                <w:szCs w:val="20"/>
              </w:rPr>
              <w:t>0.043562</w:t>
            </w:r>
          </w:p>
        </w:tc>
        <w:tc>
          <w:tcPr>
            <w:tcW w:w="1566" w:type="dxa"/>
            <w:tcBorders>
              <w:top w:val="nil"/>
              <w:left w:val="nil"/>
              <w:bottom w:val="nil"/>
              <w:right w:val="nil"/>
            </w:tcBorders>
            <w:shd w:val="clear" w:color="auto" w:fill="auto"/>
            <w:noWrap/>
            <w:hideMark/>
          </w:tcPr>
          <w:p w14:paraId="6E58214B" w14:textId="77777777" w:rsidR="005C1A72" w:rsidRPr="00705D69" w:rsidRDefault="005C1A72" w:rsidP="00713C5E">
            <w:pPr>
              <w:jc w:val="center"/>
              <w:rPr>
                <w:color w:val="000000"/>
                <w:sz w:val="20"/>
                <w:szCs w:val="20"/>
              </w:rPr>
            </w:pPr>
            <w:r w:rsidRPr="00705D69">
              <w:rPr>
                <w:color w:val="000000"/>
                <w:sz w:val="20"/>
                <w:szCs w:val="20"/>
              </w:rPr>
              <w:t>-4.5208</w:t>
            </w:r>
          </w:p>
        </w:tc>
        <w:tc>
          <w:tcPr>
            <w:tcW w:w="1566" w:type="dxa"/>
            <w:tcBorders>
              <w:top w:val="nil"/>
              <w:left w:val="nil"/>
              <w:bottom w:val="nil"/>
              <w:right w:val="nil"/>
            </w:tcBorders>
            <w:shd w:val="clear" w:color="auto" w:fill="auto"/>
            <w:noWrap/>
            <w:hideMark/>
          </w:tcPr>
          <w:p w14:paraId="46022FBC" w14:textId="77777777" w:rsidR="005C1A72" w:rsidRPr="00705D69" w:rsidRDefault="005C1A72" w:rsidP="00713C5E">
            <w:pPr>
              <w:jc w:val="center"/>
              <w:rPr>
                <w:color w:val="000000"/>
                <w:sz w:val="20"/>
                <w:szCs w:val="20"/>
              </w:rPr>
            </w:pPr>
            <w:r w:rsidRPr="00705D69">
              <w:rPr>
                <w:color w:val="000000"/>
                <w:sz w:val="20"/>
                <w:szCs w:val="20"/>
              </w:rPr>
              <w:t>0.0062361</w:t>
            </w:r>
          </w:p>
        </w:tc>
        <w:tc>
          <w:tcPr>
            <w:tcW w:w="1568" w:type="dxa"/>
            <w:tcBorders>
              <w:top w:val="nil"/>
              <w:left w:val="nil"/>
              <w:bottom w:val="nil"/>
              <w:right w:val="nil"/>
            </w:tcBorders>
            <w:shd w:val="clear" w:color="auto" w:fill="auto"/>
            <w:noWrap/>
            <w:hideMark/>
          </w:tcPr>
          <w:p w14:paraId="5CEE11F1" w14:textId="77777777" w:rsidR="005C1A72" w:rsidRPr="00705D69" w:rsidRDefault="005C1A72" w:rsidP="00713C5E">
            <w:pPr>
              <w:jc w:val="center"/>
              <w:rPr>
                <w:color w:val="000000"/>
                <w:sz w:val="20"/>
                <w:szCs w:val="20"/>
              </w:rPr>
            </w:pPr>
            <w:r w:rsidRPr="00705D69">
              <w:rPr>
                <w:color w:val="000000"/>
                <w:sz w:val="20"/>
                <w:szCs w:val="20"/>
              </w:rPr>
              <w:t>2.2051</w:t>
            </w:r>
          </w:p>
        </w:tc>
      </w:tr>
      <w:tr w:rsidR="005C1A72" w:rsidRPr="00705D69" w14:paraId="79D931A8" w14:textId="77777777" w:rsidTr="00713C5E">
        <w:trPr>
          <w:trHeight w:val="280"/>
        </w:trPr>
        <w:tc>
          <w:tcPr>
            <w:tcW w:w="2540" w:type="dxa"/>
            <w:tcBorders>
              <w:top w:val="nil"/>
              <w:left w:val="nil"/>
              <w:bottom w:val="nil"/>
              <w:right w:val="nil"/>
            </w:tcBorders>
            <w:shd w:val="clear" w:color="auto" w:fill="auto"/>
            <w:noWrap/>
            <w:vAlign w:val="bottom"/>
            <w:hideMark/>
          </w:tcPr>
          <w:p w14:paraId="2B0A6ADA" w14:textId="77777777" w:rsidR="005C1A72" w:rsidRPr="00705D69" w:rsidRDefault="005C1A72" w:rsidP="00713C5E">
            <w:pPr>
              <w:rPr>
                <w:color w:val="000000"/>
                <w:sz w:val="20"/>
                <w:szCs w:val="20"/>
              </w:rPr>
            </w:pPr>
            <w:r w:rsidRPr="00705D69">
              <w:rPr>
                <w:color w:val="000000"/>
                <w:sz w:val="20"/>
                <w:szCs w:val="20"/>
              </w:rPr>
              <w:t>Deoxycytidine</w:t>
            </w:r>
          </w:p>
        </w:tc>
        <w:tc>
          <w:tcPr>
            <w:tcW w:w="2270" w:type="dxa"/>
            <w:tcBorders>
              <w:top w:val="nil"/>
              <w:left w:val="nil"/>
              <w:bottom w:val="nil"/>
              <w:right w:val="nil"/>
            </w:tcBorders>
            <w:shd w:val="clear" w:color="auto" w:fill="auto"/>
            <w:noWrap/>
            <w:hideMark/>
          </w:tcPr>
          <w:p w14:paraId="49B1FDD1" w14:textId="77777777" w:rsidR="005C1A72" w:rsidRPr="00705D69" w:rsidRDefault="005C1A72" w:rsidP="00713C5E">
            <w:pPr>
              <w:jc w:val="center"/>
              <w:rPr>
                <w:color w:val="000000"/>
                <w:sz w:val="20"/>
                <w:szCs w:val="20"/>
              </w:rPr>
            </w:pPr>
            <w:r w:rsidRPr="00705D69">
              <w:rPr>
                <w:color w:val="000000"/>
                <w:sz w:val="20"/>
                <w:szCs w:val="20"/>
              </w:rPr>
              <w:t>0.03101</w:t>
            </w:r>
          </w:p>
        </w:tc>
        <w:tc>
          <w:tcPr>
            <w:tcW w:w="1566" w:type="dxa"/>
            <w:tcBorders>
              <w:top w:val="nil"/>
              <w:left w:val="nil"/>
              <w:bottom w:val="nil"/>
              <w:right w:val="nil"/>
            </w:tcBorders>
            <w:shd w:val="clear" w:color="auto" w:fill="auto"/>
            <w:noWrap/>
            <w:hideMark/>
          </w:tcPr>
          <w:p w14:paraId="4C6325D9" w14:textId="77777777" w:rsidR="005C1A72" w:rsidRPr="00705D69" w:rsidRDefault="005C1A72" w:rsidP="00713C5E">
            <w:pPr>
              <w:jc w:val="center"/>
              <w:rPr>
                <w:color w:val="000000"/>
                <w:sz w:val="20"/>
                <w:szCs w:val="20"/>
              </w:rPr>
            </w:pPr>
            <w:r w:rsidRPr="00705D69">
              <w:rPr>
                <w:color w:val="000000"/>
                <w:sz w:val="20"/>
                <w:szCs w:val="20"/>
              </w:rPr>
              <w:t>-5.0111</w:t>
            </w:r>
          </w:p>
        </w:tc>
        <w:tc>
          <w:tcPr>
            <w:tcW w:w="1566" w:type="dxa"/>
            <w:tcBorders>
              <w:top w:val="nil"/>
              <w:left w:val="nil"/>
              <w:bottom w:val="nil"/>
              <w:right w:val="nil"/>
            </w:tcBorders>
            <w:shd w:val="clear" w:color="auto" w:fill="auto"/>
            <w:noWrap/>
            <w:hideMark/>
          </w:tcPr>
          <w:p w14:paraId="12AFD764" w14:textId="77777777" w:rsidR="005C1A72" w:rsidRPr="00705D69" w:rsidRDefault="005C1A72" w:rsidP="00713C5E">
            <w:pPr>
              <w:jc w:val="center"/>
              <w:rPr>
                <w:color w:val="000000"/>
                <w:sz w:val="20"/>
                <w:szCs w:val="20"/>
              </w:rPr>
            </w:pPr>
            <w:r w:rsidRPr="00705D69">
              <w:rPr>
                <w:color w:val="000000"/>
                <w:sz w:val="20"/>
                <w:szCs w:val="20"/>
              </w:rPr>
              <w:t>0.014847</w:t>
            </w:r>
          </w:p>
        </w:tc>
        <w:tc>
          <w:tcPr>
            <w:tcW w:w="1568" w:type="dxa"/>
            <w:tcBorders>
              <w:top w:val="nil"/>
              <w:left w:val="nil"/>
              <w:bottom w:val="nil"/>
              <w:right w:val="nil"/>
            </w:tcBorders>
            <w:shd w:val="clear" w:color="auto" w:fill="auto"/>
            <w:noWrap/>
            <w:hideMark/>
          </w:tcPr>
          <w:p w14:paraId="7EE6DDD5" w14:textId="77777777" w:rsidR="005C1A72" w:rsidRPr="00705D69" w:rsidRDefault="005C1A72" w:rsidP="00713C5E">
            <w:pPr>
              <w:jc w:val="center"/>
              <w:rPr>
                <w:color w:val="000000"/>
                <w:sz w:val="20"/>
                <w:szCs w:val="20"/>
              </w:rPr>
            </w:pPr>
            <w:r w:rsidRPr="00705D69">
              <w:rPr>
                <w:color w:val="000000"/>
                <w:sz w:val="20"/>
                <w:szCs w:val="20"/>
              </w:rPr>
              <w:t>1.8284</w:t>
            </w:r>
          </w:p>
        </w:tc>
      </w:tr>
      <w:tr w:rsidR="005C1A72" w:rsidRPr="00705D69" w14:paraId="60A2CC24" w14:textId="77777777" w:rsidTr="00713C5E">
        <w:trPr>
          <w:trHeight w:val="280"/>
        </w:trPr>
        <w:tc>
          <w:tcPr>
            <w:tcW w:w="2540" w:type="dxa"/>
            <w:tcBorders>
              <w:top w:val="nil"/>
              <w:left w:val="nil"/>
              <w:bottom w:val="nil"/>
              <w:right w:val="nil"/>
            </w:tcBorders>
            <w:shd w:val="clear" w:color="auto" w:fill="auto"/>
            <w:noWrap/>
            <w:vAlign w:val="bottom"/>
            <w:hideMark/>
          </w:tcPr>
          <w:p w14:paraId="1C52EED9" w14:textId="77777777" w:rsidR="005C1A72" w:rsidRPr="00705D69" w:rsidRDefault="005C1A72" w:rsidP="00713C5E">
            <w:pPr>
              <w:rPr>
                <w:color w:val="000000"/>
                <w:sz w:val="20"/>
                <w:szCs w:val="20"/>
              </w:rPr>
            </w:pPr>
            <w:r w:rsidRPr="00705D69">
              <w:rPr>
                <w:color w:val="000000"/>
                <w:sz w:val="20"/>
                <w:szCs w:val="20"/>
              </w:rPr>
              <w:t>Deoxyinosine</w:t>
            </w:r>
          </w:p>
        </w:tc>
        <w:tc>
          <w:tcPr>
            <w:tcW w:w="2270" w:type="dxa"/>
            <w:tcBorders>
              <w:top w:val="nil"/>
              <w:left w:val="nil"/>
              <w:bottom w:val="nil"/>
              <w:right w:val="nil"/>
            </w:tcBorders>
            <w:shd w:val="clear" w:color="auto" w:fill="auto"/>
            <w:noWrap/>
            <w:hideMark/>
          </w:tcPr>
          <w:p w14:paraId="34A1B534" w14:textId="77777777" w:rsidR="005C1A72" w:rsidRPr="00705D69" w:rsidRDefault="005C1A72" w:rsidP="00713C5E">
            <w:pPr>
              <w:jc w:val="center"/>
              <w:rPr>
                <w:color w:val="000000"/>
                <w:sz w:val="20"/>
                <w:szCs w:val="20"/>
              </w:rPr>
            </w:pPr>
            <w:r w:rsidRPr="00705D69">
              <w:rPr>
                <w:color w:val="000000"/>
                <w:sz w:val="20"/>
                <w:szCs w:val="20"/>
              </w:rPr>
              <w:t>0.024224</w:t>
            </w:r>
          </w:p>
        </w:tc>
        <w:tc>
          <w:tcPr>
            <w:tcW w:w="1566" w:type="dxa"/>
            <w:tcBorders>
              <w:top w:val="nil"/>
              <w:left w:val="nil"/>
              <w:bottom w:val="nil"/>
              <w:right w:val="nil"/>
            </w:tcBorders>
            <w:shd w:val="clear" w:color="auto" w:fill="auto"/>
            <w:noWrap/>
            <w:hideMark/>
          </w:tcPr>
          <w:p w14:paraId="3AB15279" w14:textId="77777777" w:rsidR="005C1A72" w:rsidRPr="00705D69" w:rsidRDefault="005C1A72" w:rsidP="00713C5E">
            <w:pPr>
              <w:jc w:val="center"/>
              <w:rPr>
                <w:color w:val="000000"/>
                <w:sz w:val="20"/>
                <w:szCs w:val="20"/>
              </w:rPr>
            </w:pPr>
            <w:r w:rsidRPr="00705D69">
              <w:rPr>
                <w:color w:val="000000"/>
                <w:sz w:val="20"/>
                <w:szCs w:val="20"/>
              </w:rPr>
              <w:t>-5.3674</w:t>
            </w:r>
          </w:p>
        </w:tc>
        <w:tc>
          <w:tcPr>
            <w:tcW w:w="1566" w:type="dxa"/>
            <w:tcBorders>
              <w:top w:val="nil"/>
              <w:left w:val="nil"/>
              <w:bottom w:val="nil"/>
              <w:right w:val="nil"/>
            </w:tcBorders>
            <w:shd w:val="clear" w:color="auto" w:fill="auto"/>
            <w:noWrap/>
            <w:hideMark/>
          </w:tcPr>
          <w:p w14:paraId="3FB5C9D8" w14:textId="77777777" w:rsidR="005C1A72" w:rsidRPr="00705D69" w:rsidRDefault="005C1A72" w:rsidP="00713C5E">
            <w:pPr>
              <w:jc w:val="center"/>
              <w:rPr>
                <w:color w:val="000000"/>
                <w:sz w:val="20"/>
                <w:szCs w:val="20"/>
              </w:rPr>
            </w:pPr>
            <w:r w:rsidRPr="00705D69">
              <w:rPr>
                <w:color w:val="000000"/>
                <w:sz w:val="20"/>
                <w:szCs w:val="20"/>
              </w:rPr>
              <w:t>0.025495</w:t>
            </w:r>
          </w:p>
        </w:tc>
        <w:tc>
          <w:tcPr>
            <w:tcW w:w="1568" w:type="dxa"/>
            <w:tcBorders>
              <w:top w:val="nil"/>
              <w:left w:val="nil"/>
              <w:bottom w:val="nil"/>
              <w:right w:val="nil"/>
            </w:tcBorders>
            <w:shd w:val="clear" w:color="auto" w:fill="auto"/>
            <w:noWrap/>
            <w:hideMark/>
          </w:tcPr>
          <w:p w14:paraId="3C0D2DCC" w14:textId="77777777" w:rsidR="005C1A72" w:rsidRPr="00705D69" w:rsidRDefault="005C1A72" w:rsidP="00713C5E">
            <w:pPr>
              <w:jc w:val="center"/>
              <w:rPr>
                <w:color w:val="000000"/>
                <w:sz w:val="20"/>
                <w:szCs w:val="20"/>
              </w:rPr>
            </w:pPr>
            <w:r w:rsidRPr="00705D69">
              <w:rPr>
                <w:color w:val="000000"/>
                <w:sz w:val="20"/>
                <w:szCs w:val="20"/>
              </w:rPr>
              <w:t>1.5935</w:t>
            </w:r>
          </w:p>
        </w:tc>
      </w:tr>
    </w:tbl>
    <w:p w14:paraId="607E6388" w14:textId="77777777" w:rsidR="005C1A72" w:rsidRPr="00705D69" w:rsidRDefault="005C1A72" w:rsidP="005C1A72">
      <w:pPr>
        <w:pStyle w:val="Heading1"/>
        <w:spacing w:line="360" w:lineRule="auto"/>
        <w:jc w:val="left"/>
        <w:rPr>
          <w:color w:val="000000" w:themeColor="text1"/>
          <w:szCs w:val="28"/>
        </w:rPr>
      </w:pPr>
    </w:p>
    <w:p w14:paraId="6BBD4C2B" w14:textId="77777777" w:rsidR="005C1A72" w:rsidRPr="00705D69" w:rsidRDefault="005C1A72" w:rsidP="005C1A72"/>
    <w:p w14:paraId="581FFFD0" w14:textId="77777777" w:rsidR="005C1A72" w:rsidRPr="00705D69" w:rsidRDefault="005C1A72" w:rsidP="005C1A72">
      <w:pPr>
        <w:pStyle w:val="Heading1"/>
        <w:spacing w:line="360" w:lineRule="auto"/>
        <w:jc w:val="left"/>
        <w:rPr>
          <w:color w:val="000000" w:themeColor="text1"/>
          <w:szCs w:val="28"/>
        </w:rPr>
      </w:pPr>
    </w:p>
    <w:p w14:paraId="5EA5A182" w14:textId="77777777" w:rsidR="005C1A72" w:rsidRPr="00705D69" w:rsidRDefault="005C1A72" w:rsidP="005C1A72"/>
    <w:p w14:paraId="1331D4FE" w14:textId="77777777" w:rsidR="005C1A72" w:rsidRPr="00705D69" w:rsidRDefault="005C1A72" w:rsidP="005C1A72"/>
    <w:p w14:paraId="79C4C2CD" w14:textId="77777777" w:rsidR="005C1A72" w:rsidRPr="00705D69" w:rsidRDefault="005C1A72" w:rsidP="005C1A72">
      <w:pPr>
        <w:pStyle w:val="Caption"/>
        <w:spacing w:before="0" w:after="0"/>
        <w:jc w:val="both"/>
        <w:rPr>
          <w:b w:val="0"/>
          <w:bCs w:val="0"/>
          <w:i/>
          <w:iCs/>
          <w:sz w:val="22"/>
          <w:szCs w:val="22"/>
        </w:rPr>
      </w:pPr>
      <w:bookmarkStart w:id="129" w:name="_Toc82431331"/>
      <w:r w:rsidRPr="00705D69">
        <w:rPr>
          <w:i/>
          <w:iCs/>
          <w:sz w:val="22"/>
          <w:szCs w:val="22"/>
        </w:rPr>
        <w:lastRenderedPageBreak/>
        <w:t>Table 1.4 –</w:t>
      </w:r>
      <w:r w:rsidRPr="00705D69">
        <w:rPr>
          <w:b w:val="0"/>
          <w:bCs w:val="0"/>
          <w:i/>
          <w:iCs/>
          <w:sz w:val="22"/>
          <w:szCs w:val="22"/>
        </w:rPr>
        <w:t xml:space="preserve"> Variable importance in projections (VIP) scores for the three inter-individual comparisons shown in Figure 1.4. Metabolites with VIP scores greater than 1 are indicated. Metabolites with VIPs &gt; 1 in 2 comparisons are bolded; those with VIPs &gt; 1 in 3 individuals are red.</w:t>
      </w:r>
      <w:bookmarkEnd w:id="129"/>
      <w:r w:rsidRPr="00705D69">
        <w:rPr>
          <w:b w:val="0"/>
          <w:bCs w:val="0"/>
          <w:i/>
          <w:iCs/>
          <w:sz w:val="22"/>
          <w:szCs w:val="22"/>
        </w:rPr>
        <w:t xml:space="preserve"> </w:t>
      </w:r>
    </w:p>
    <w:p w14:paraId="0C722AF6" w14:textId="77777777" w:rsidR="005C1A72" w:rsidRPr="00705D69" w:rsidRDefault="005C1A72" w:rsidP="005C1A72">
      <w:pPr>
        <w:pStyle w:val="Heading1"/>
        <w:spacing w:line="360" w:lineRule="auto"/>
        <w:ind w:firstLine="720"/>
        <w:jc w:val="left"/>
        <w:rPr>
          <w:color w:val="000000" w:themeColor="text1"/>
          <w:sz w:val="16"/>
          <w:szCs w:val="16"/>
        </w:rPr>
      </w:pPr>
    </w:p>
    <w:tbl>
      <w:tblPr>
        <w:tblW w:w="9504" w:type="dxa"/>
        <w:tblLayout w:type="fixed"/>
        <w:tblLook w:val="04A0" w:firstRow="1" w:lastRow="0" w:firstColumn="1" w:lastColumn="0" w:noHBand="0" w:noVBand="1"/>
      </w:tblPr>
      <w:tblGrid>
        <w:gridCol w:w="2160"/>
        <w:gridCol w:w="1008"/>
        <w:gridCol w:w="2052"/>
        <w:gridCol w:w="270"/>
        <w:gridCol w:w="990"/>
        <w:gridCol w:w="2160"/>
        <w:gridCol w:w="864"/>
      </w:tblGrid>
      <w:tr w:rsidR="005C1A72" w:rsidRPr="00705D69" w14:paraId="755CA1ED" w14:textId="77777777" w:rsidTr="00713C5E">
        <w:trPr>
          <w:trHeight w:val="245"/>
        </w:trPr>
        <w:tc>
          <w:tcPr>
            <w:tcW w:w="3168" w:type="dxa"/>
            <w:gridSpan w:val="2"/>
            <w:tcBorders>
              <w:top w:val="single" w:sz="4" w:space="0" w:color="auto"/>
              <w:bottom w:val="single" w:sz="4" w:space="0" w:color="auto"/>
              <w:right w:val="single" w:sz="4" w:space="0" w:color="auto"/>
            </w:tcBorders>
            <w:shd w:val="clear" w:color="auto" w:fill="000000" w:themeFill="text1"/>
            <w:noWrap/>
            <w:vAlign w:val="center"/>
          </w:tcPr>
          <w:p w14:paraId="12E6D5D8" w14:textId="77777777" w:rsidR="005C1A72" w:rsidRPr="00705D69" w:rsidRDefault="005C1A72" w:rsidP="00713C5E">
            <w:pPr>
              <w:jc w:val="center"/>
              <w:rPr>
                <w:b/>
                <w:bCs/>
                <w:color w:val="FFFFFF" w:themeColor="background1"/>
                <w:sz w:val="18"/>
                <w:szCs w:val="18"/>
              </w:rPr>
            </w:pPr>
            <w:r w:rsidRPr="00705D69">
              <w:rPr>
                <w:b/>
                <w:bCs/>
                <w:color w:val="FFFFFF" w:themeColor="background1"/>
                <w:sz w:val="18"/>
                <w:szCs w:val="18"/>
              </w:rPr>
              <w:t>Individuals A vs. B</w:t>
            </w:r>
          </w:p>
        </w:tc>
        <w:tc>
          <w:tcPr>
            <w:tcW w:w="3312" w:type="dxa"/>
            <w:gridSpan w:val="3"/>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CA674F8" w14:textId="77777777" w:rsidR="005C1A72" w:rsidRPr="00705D69" w:rsidRDefault="005C1A72" w:rsidP="00713C5E">
            <w:pPr>
              <w:jc w:val="center"/>
              <w:rPr>
                <w:b/>
                <w:bCs/>
                <w:color w:val="FFFFFF" w:themeColor="background1"/>
                <w:sz w:val="18"/>
                <w:szCs w:val="18"/>
              </w:rPr>
            </w:pPr>
            <w:r w:rsidRPr="00705D69">
              <w:rPr>
                <w:b/>
                <w:bCs/>
                <w:color w:val="FFFFFF" w:themeColor="background1"/>
                <w:sz w:val="18"/>
                <w:szCs w:val="18"/>
              </w:rPr>
              <w:t>Individuals A vs. C</w:t>
            </w:r>
          </w:p>
        </w:tc>
        <w:tc>
          <w:tcPr>
            <w:tcW w:w="3024" w:type="dxa"/>
            <w:gridSpan w:val="2"/>
            <w:tcBorders>
              <w:top w:val="single" w:sz="4" w:space="0" w:color="auto"/>
              <w:left w:val="single" w:sz="4" w:space="0" w:color="auto"/>
              <w:bottom w:val="single" w:sz="4" w:space="0" w:color="auto"/>
            </w:tcBorders>
            <w:shd w:val="clear" w:color="auto" w:fill="000000" w:themeFill="text1"/>
            <w:noWrap/>
            <w:vAlign w:val="center"/>
          </w:tcPr>
          <w:p w14:paraId="58E21C18" w14:textId="77777777" w:rsidR="005C1A72" w:rsidRPr="00705D69" w:rsidRDefault="005C1A72" w:rsidP="00713C5E">
            <w:pPr>
              <w:jc w:val="center"/>
              <w:rPr>
                <w:b/>
                <w:bCs/>
                <w:color w:val="FFFFFF" w:themeColor="background1"/>
                <w:sz w:val="18"/>
                <w:szCs w:val="18"/>
              </w:rPr>
            </w:pPr>
            <w:r w:rsidRPr="00705D69">
              <w:rPr>
                <w:b/>
                <w:bCs/>
                <w:color w:val="FFFFFF" w:themeColor="background1"/>
                <w:sz w:val="18"/>
                <w:szCs w:val="18"/>
              </w:rPr>
              <w:t>Individuals B vs. C</w:t>
            </w:r>
          </w:p>
        </w:tc>
      </w:tr>
      <w:tr w:rsidR="005C1A72" w:rsidRPr="00705D69" w14:paraId="1B4CA3BC" w14:textId="77777777" w:rsidTr="00713C5E">
        <w:trPr>
          <w:trHeight w:val="245"/>
        </w:trPr>
        <w:tc>
          <w:tcPr>
            <w:tcW w:w="2160" w:type="dxa"/>
            <w:tcBorders>
              <w:top w:val="single" w:sz="4" w:space="0" w:color="auto"/>
              <w:bottom w:val="single" w:sz="4" w:space="0" w:color="auto"/>
            </w:tcBorders>
            <w:shd w:val="clear" w:color="auto" w:fill="auto"/>
            <w:noWrap/>
            <w:vAlign w:val="center"/>
            <w:hideMark/>
          </w:tcPr>
          <w:p w14:paraId="7DBCFFCC" w14:textId="77777777" w:rsidR="005C1A72" w:rsidRPr="00705D69" w:rsidRDefault="005C1A72" w:rsidP="00713C5E">
            <w:pPr>
              <w:rPr>
                <w:b/>
                <w:bCs/>
                <w:color w:val="000000"/>
                <w:sz w:val="18"/>
                <w:szCs w:val="18"/>
              </w:rPr>
            </w:pPr>
            <w:r w:rsidRPr="00705D69">
              <w:rPr>
                <w:b/>
                <w:bCs/>
                <w:color w:val="000000"/>
                <w:sz w:val="18"/>
                <w:szCs w:val="18"/>
              </w:rPr>
              <w:t>Metabolite</w:t>
            </w:r>
          </w:p>
        </w:tc>
        <w:tc>
          <w:tcPr>
            <w:tcW w:w="1008" w:type="dxa"/>
            <w:tcBorders>
              <w:top w:val="single" w:sz="4" w:space="0" w:color="auto"/>
              <w:bottom w:val="single" w:sz="4" w:space="0" w:color="auto"/>
              <w:right w:val="single" w:sz="4" w:space="0" w:color="auto"/>
            </w:tcBorders>
            <w:shd w:val="clear" w:color="auto" w:fill="auto"/>
            <w:noWrap/>
            <w:vAlign w:val="center"/>
            <w:hideMark/>
          </w:tcPr>
          <w:p w14:paraId="56AE3B4E" w14:textId="77777777" w:rsidR="005C1A72" w:rsidRPr="00705D69" w:rsidRDefault="005C1A72" w:rsidP="00713C5E">
            <w:pPr>
              <w:jc w:val="center"/>
              <w:rPr>
                <w:b/>
                <w:bCs/>
                <w:color w:val="000000"/>
                <w:sz w:val="18"/>
                <w:szCs w:val="18"/>
              </w:rPr>
            </w:pPr>
            <w:r w:rsidRPr="00705D69">
              <w:rPr>
                <w:b/>
                <w:bCs/>
                <w:color w:val="000000"/>
                <w:sz w:val="18"/>
                <w:szCs w:val="18"/>
              </w:rPr>
              <w:t>VIP values</w:t>
            </w:r>
          </w:p>
        </w:tc>
        <w:tc>
          <w:tcPr>
            <w:tcW w:w="2322" w:type="dxa"/>
            <w:gridSpan w:val="2"/>
            <w:tcBorders>
              <w:top w:val="single" w:sz="4" w:space="0" w:color="auto"/>
              <w:left w:val="single" w:sz="4" w:space="0" w:color="auto"/>
              <w:bottom w:val="single" w:sz="4" w:space="0" w:color="auto"/>
            </w:tcBorders>
            <w:shd w:val="clear" w:color="auto" w:fill="auto"/>
            <w:vAlign w:val="center"/>
            <w:hideMark/>
          </w:tcPr>
          <w:p w14:paraId="75260576" w14:textId="77777777" w:rsidR="005C1A72" w:rsidRPr="00705D69" w:rsidRDefault="005C1A72" w:rsidP="00713C5E">
            <w:pPr>
              <w:rPr>
                <w:b/>
                <w:bCs/>
                <w:color w:val="000000"/>
                <w:sz w:val="18"/>
                <w:szCs w:val="18"/>
              </w:rPr>
            </w:pPr>
            <w:r w:rsidRPr="00705D69">
              <w:rPr>
                <w:b/>
                <w:bCs/>
                <w:color w:val="000000"/>
                <w:sz w:val="18"/>
                <w:szCs w:val="18"/>
              </w:rPr>
              <w:t>Metabolite</w:t>
            </w:r>
          </w:p>
        </w:tc>
        <w:tc>
          <w:tcPr>
            <w:tcW w:w="990" w:type="dxa"/>
            <w:tcBorders>
              <w:top w:val="single" w:sz="4" w:space="0" w:color="auto"/>
              <w:bottom w:val="single" w:sz="4" w:space="0" w:color="auto"/>
              <w:right w:val="single" w:sz="4" w:space="0" w:color="auto"/>
            </w:tcBorders>
            <w:shd w:val="clear" w:color="auto" w:fill="auto"/>
            <w:vAlign w:val="center"/>
            <w:hideMark/>
          </w:tcPr>
          <w:p w14:paraId="4EAC6FCF" w14:textId="77777777" w:rsidR="005C1A72" w:rsidRPr="00705D69" w:rsidRDefault="005C1A72" w:rsidP="00713C5E">
            <w:pPr>
              <w:jc w:val="center"/>
              <w:rPr>
                <w:b/>
                <w:bCs/>
                <w:color w:val="000000"/>
                <w:sz w:val="18"/>
                <w:szCs w:val="18"/>
              </w:rPr>
            </w:pPr>
            <w:r w:rsidRPr="00705D69">
              <w:rPr>
                <w:b/>
                <w:bCs/>
                <w:color w:val="000000"/>
                <w:sz w:val="18"/>
                <w:szCs w:val="18"/>
              </w:rPr>
              <w:t>VIP values</w:t>
            </w:r>
          </w:p>
        </w:tc>
        <w:tc>
          <w:tcPr>
            <w:tcW w:w="2160" w:type="dxa"/>
            <w:tcBorders>
              <w:top w:val="single" w:sz="4" w:space="0" w:color="auto"/>
              <w:left w:val="single" w:sz="4" w:space="0" w:color="auto"/>
              <w:bottom w:val="single" w:sz="4" w:space="0" w:color="auto"/>
            </w:tcBorders>
            <w:shd w:val="clear" w:color="auto" w:fill="auto"/>
            <w:noWrap/>
            <w:vAlign w:val="center"/>
            <w:hideMark/>
          </w:tcPr>
          <w:p w14:paraId="484A406D" w14:textId="77777777" w:rsidR="005C1A72" w:rsidRPr="00705D69" w:rsidRDefault="005C1A72" w:rsidP="00713C5E">
            <w:pPr>
              <w:rPr>
                <w:b/>
                <w:bCs/>
                <w:color w:val="000000"/>
                <w:sz w:val="18"/>
                <w:szCs w:val="18"/>
              </w:rPr>
            </w:pPr>
            <w:r w:rsidRPr="00705D69">
              <w:rPr>
                <w:b/>
                <w:bCs/>
                <w:color w:val="000000"/>
                <w:sz w:val="18"/>
                <w:szCs w:val="18"/>
              </w:rPr>
              <w:t>Metabolite</w:t>
            </w:r>
          </w:p>
        </w:tc>
        <w:tc>
          <w:tcPr>
            <w:tcW w:w="864" w:type="dxa"/>
            <w:tcBorders>
              <w:top w:val="single" w:sz="4" w:space="0" w:color="auto"/>
              <w:bottom w:val="single" w:sz="4" w:space="0" w:color="auto"/>
            </w:tcBorders>
            <w:shd w:val="clear" w:color="auto" w:fill="auto"/>
            <w:noWrap/>
            <w:vAlign w:val="center"/>
            <w:hideMark/>
          </w:tcPr>
          <w:p w14:paraId="63966279" w14:textId="77777777" w:rsidR="005C1A72" w:rsidRPr="00705D69" w:rsidRDefault="005C1A72" w:rsidP="00713C5E">
            <w:pPr>
              <w:jc w:val="center"/>
              <w:rPr>
                <w:b/>
                <w:bCs/>
                <w:color w:val="000000"/>
                <w:sz w:val="18"/>
                <w:szCs w:val="18"/>
              </w:rPr>
            </w:pPr>
            <w:r w:rsidRPr="00705D69">
              <w:rPr>
                <w:b/>
                <w:bCs/>
                <w:color w:val="000000"/>
                <w:sz w:val="18"/>
                <w:szCs w:val="18"/>
              </w:rPr>
              <w:t>VIP values</w:t>
            </w:r>
          </w:p>
        </w:tc>
      </w:tr>
      <w:tr w:rsidR="005C1A72" w:rsidRPr="00705D69" w14:paraId="54D60ED6" w14:textId="77777777" w:rsidTr="00713C5E">
        <w:trPr>
          <w:trHeight w:val="245"/>
        </w:trPr>
        <w:tc>
          <w:tcPr>
            <w:tcW w:w="2160" w:type="dxa"/>
            <w:tcBorders>
              <w:top w:val="single" w:sz="4" w:space="0" w:color="auto"/>
            </w:tcBorders>
            <w:shd w:val="clear" w:color="auto" w:fill="auto"/>
            <w:noWrap/>
            <w:hideMark/>
          </w:tcPr>
          <w:p w14:paraId="66322CB9" w14:textId="77777777" w:rsidR="005C1A72" w:rsidRPr="00705D69" w:rsidRDefault="005C1A72" w:rsidP="00713C5E">
            <w:pPr>
              <w:rPr>
                <w:b/>
                <w:bCs/>
                <w:color w:val="000000"/>
                <w:sz w:val="18"/>
                <w:szCs w:val="18"/>
              </w:rPr>
            </w:pPr>
            <w:r w:rsidRPr="00705D69">
              <w:rPr>
                <w:b/>
                <w:bCs/>
                <w:color w:val="000000"/>
                <w:sz w:val="18"/>
                <w:szCs w:val="18"/>
              </w:rPr>
              <w:t>Aconitate</w:t>
            </w:r>
          </w:p>
        </w:tc>
        <w:tc>
          <w:tcPr>
            <w:tcW w:w="1008" w:type="dxa"/>
            <w:tcBorders>
              <w:top w:val="single" w:sz="4" w:space="0" w:color="auto"/>
              <w:right w:val="single" w:sz="4" w:space="0" w:color="auto"/>
            </w:tcBorders>
            <w:shd w:val="clear" w:color="auto" w:fill="auto"/>
            <w:noWrap/>
            <w:hideMark/>
          </w:tcPr>
          <w:p w14:paraId="2DEAB5B6" w14:textId="77777777" w:rsidR="005C1A72" w:rsidRPr="00705D69" w:rsidRDefault="005C1A72" w:rsidP="00713C5E">
            <w:pPr>
              <w:jc w:val="center"/>
              <w:rPr>
                <w:color w:val="000000"/>
                <w:sz w:val="18"/>
                <w:szCs w:val="18"/>
              </w:rPr>
            </w:pPr>
            <w:r w:rsidRPr="00705D69">
              <w:rPr>
                <w:color w:val="000000"/>
                <w:sz w:val="18"/>
                <w:szCs w:val="18"/>
              </w:rPr>
              <w:t>2.1625</w:t>
            </w:r>
          </w:p>
        </w:tc>
        <w:tc>
          <w:tcPr>
            <w:tcW w:w="2322" w:type="dxa"/>
            <w:gridSpan w:val="2"/>
            <w:tcBorders>
              <w:top w:val="single" w:sz="4" w:space="0" w:color="auto"/>
              <w:left w:val="single" w:sz="4" w:space="0" w:color="auto"/>
            </w:tcBorders>
            <w:shd w:val="clear" w:color="auto" w:fill="auto"/>
            <w:hideMark/>
          </w:tcPr>
          <w:p w14:paraId="2049CE4D" w14:textId="77777777" w:rsidR="005C1A72" w:rsidRPr="00705D69" w:rsidRDefault="005C1A72" w:rsidP="00713C5E">
            <w:pPr>
              <w:rPr>
                <w:b/>
                <w:bCs/>
                <w:color w:val="000000"/>
                <w:sz w:val="18"/>
                <w:szCs w:val="18"/>
              </w:rPr>
            </w:pPr>
            <w:r w:rsidRPr="00705D69">
              <w:rPr>
                <w:b/>
                <w:bCs/>
                <w:color w:val="000000"/>
                <w:sz w:val="18"/>
                <w:szCs w:val="18"/>
              </w:rPr>
              <w:t>4-Hydroxy-3-methoxy-benzaldehyde</w:t>
            </w:r>
          </w:p>
        </w:tc>
        <w:tc>
          <w:tcPr>
            <w:tcW w:w="990" w:type="dxa"/>
            <w:tcBorders>
              <w:top w:val="single" w:sz="4" w:space="0" w:color="auto"/>
              <w:right w:val="single" w:sz="4" w:space="0" w:color="auto"/>
            </w:tcBorders>
            <w:shd w:val="clear" w:color="auto" w:fill="auto"/>
            <w:hideMark/>
          </w:tcPr>
          <w:p w14:paraId="4A7C28E1" w14:textId="77777777" w:rsidR="005C1A72" w:rsidRPr="00705D69" w:rsidRDefault="005C1A72" w:rsidP="00713C5E">
            <w:pPr>
              <w:jc w:val="center"/>
              <w:rPr>
                <w:color w:val="000000"/>
                <w:sz w:val="18"/>
                <w:szCs w:val="18"/>
              </w:rPr>
            </w:pPr>
            <w:r w:rsidRPr="00705D69">
              <w:rPr>
                <w:color w:val="000000"/>
                <w:sz w:val="18"/>
                <w:szCs w:val="18"/>
              </w:rPr>
              <w:t>2.0745</w:t>
            </w:r>
          </w:p>
        </w:tc>
        <w:tc>
          <w:tcPr>
            <w:tcW w:w="2160" w:type="dxa"/>
            <w:tcBorders>
              <w:top w:val="single" w:sz="4" w:space="0" w:color="auto"/>
              <w:left w:val="single" w:sz="4" w:space="0" w:color="auto"/>
            </w:tcBorders>
            <w:shd w:val="clear" w:color="auto" w:fill="auto"/>
            <w:noWrap/>
            <w:hideMark/>
          </w:tcPr>
          <w:p w14:paraId="18390F77" w14:textId="77777777" w:rsidR="005C1A72" w:rsidRPr="00705D69" w:rsidRDefault="005C1A72" w:rsidP="00713C5E">
            <w:pPr>
              <w:rPr>
                <w:b/>
                <w:bCs/>
                <w:color w:val="000000"/>
                <w:sz w:val="18"/>
                <w:szCs w:val="18"/>
              </w:rPr>
            </w:pPr>
            <w:r w:rsidRPr="00705D69">
              <w:rPr>
                <w:b/>
                <w:bCs/>
                <w:color w:val="000000"/>
                <w:sz w:val="18"/>
                <w:szCs w:val="18"/>
              </w:rPr>
              <w:t>2-3-Dihydroxybenzoate</w:t>
            </w:r>
          </w:p>
        </w:tc>
        <w:tc>
          <w:tcPr>
            <w:tcW w:w="864" w:type="dxa"/>
            <w:tcBorders>
              <w:top w:val="single" w:sz="4" w:space="0" w:color="auto"/>
            </w:tcBorders>
            <w:shd w:val="clear" w:color="auto" w:fill="auto"/>
            <w:noWrap/>
            <w:hideMark/>
          </w:tcPr>
          <w:p w14:paraId="601305E5" w14:textId="77777777" w:rsidR="005C1A72" w:rsidRPr="00705D69" w:rsidRDefault="005C1A72" w:rsidP="00713C5E">
            <w:pPr>
              <w:jc w:val="center"/>
              <w:rPr>
                <w:color w:val="000000"/>
                <w:sz w:val="18"/>
                <w:szCs w:val="18"/>
              </w:rPr>
            </w:pPr>
            <w:r w:rsidRPr="00705D69">
              <w:rPr>
                <w:color w:val="000000"/>
                <w:sz w:val="18"/>
                <w:szCs w:val="18"/>
              </w:rPr>
              <w:t>1.9332</w:t>
            </w:r>
          </w:p>
        </w:tc>
      </w:tr>
      <w:tr w:rsidR="005C1A72" w:rsidRPr="00705D69" w14:paraId="4015560F" w14:textId="77777777" w:rsidTr="00713C5E">
        <w:trPr>
          <w:trHeight w:val="245"/>
        </w:trPr>
        <w:tc>
          <w:tcPr>
            <w:tcW w:w="2160" w:type="dxa"/>
            <w:shd w:val="clear" w:color="auto" w:fill="auto"/>
            <w:noWrap/>
            <w:hideMark/>
          </w:tcPr>
          <w:p w14:paraId="3304101E" w14:textId="77777777" w:rsidR="005C1A72" w:rsidRPr="00705D69" w:rsidRDefault="005C1A72" w:rsidP="00713C5E">
            <w:pPr>
              <w:rPr>
                <w:color w:val="000000"/>
                <w:sz w:val="18"/>
                <w:szCs w:val="18"/>
              </w:rPr>
            </w:pPr>
            <w:r w:rsidRPr="00705D69">
              <w:rPr>
                <w:color w:val="C00000"/>
                <w:sz w:val="18"/>
                <w:szCs w:val="18"/>
              </w:rPr>
              <w:t>Homovanillic acid (HVA)</w:t>
            </w:r>
          </w:p>
        </w:tc>
        <w:tc>
          <w:tcPr>
            <w:tcW w:w="1008" w:type="dxa"/>
            <w:tcBorders>
              <w:right w:val="single" w:sz="4" w:space="0" w:color="auto"/>
            </w:tcBorders>
            <w:shd w:val="clear" w:color="auto" w:fill="auto"/>
            <w:noWrap/>
            <w:hideMark/>
          </w:tcPr>
          <w:p w14:paraId="3DEB29B6" w14:textId="77777777" w:rsidR="005C1A72" w:rsidRPr="00705D69" w:rsidRDefault="005C1A72" w:rsidP="00713C5E">
            <w:pPr>
              <w:jc w:val="center"/>
              <w:rPr>
                <w:color w:val="000000"/>
                <w:sz w:val="18"/>
                <w:szCs w:val="18"/>
              </w:rPr>
            </w:pPr>
            <w:r w:rsidRPr="00705D69">
              <w:rPr>
                <w:color w:val="000000"/>
                <w:sz w:val="18"/>
                <w:szCs w:val="18"/>
              </w:rPr>
              <w:t>1.8132</w:t>
            </w:r>
          </w:p>
        </w:tc>
        <w:tc>
          <w:tcPr>
            <w:tcW w:w="2322" w:type="dxa"/>
            <w:gridSpan w:val="2"/>
            <w:tcBorders>
              <w:left w:val="single" w:sz="4" w:space="0" w:color="auto"/>
            </w:tcBorders>
            <w:shd w:val="clear" w:color="auto" w:fill="auto"/>
            <w:hideMark/>
          </w:tcPr>
          <w:p w14:paraId="01AC0AA8" w14:textId="77777777" w:rsidR="005C1A72" w:rsidRPr="00705D69" w:rsidRDefault="005C1A72" w:rsidP="00713C5E">
            <w:pPr>
              <w:rPr>
                <w:b/>
                <w:bCs/>
                <w:color w:val="000000"/>
                <w:sz w:val="18"/>
                <w:szCs w:val="18"/>
              </w:rPr>
            </w:pPr>
            <w:r w:rsidRPr="00705D69">
              <w:rPr>
                <w:b/>
                <w:bCs/>
                <w:color w:val="000000"/>
                <w:sz w:val="18"/>
                <w:szCs w:val="18"/>
              </w:rPr>
              <w:t>Succinate/Methylmalonate</w:t>
            </w:r>
          </w:p>
        </w:tc>
        <w:tc>
          <w:tcPr>
            <w:tcW w:w="990" w:type="dxa"/>
            <w:tcBorders>
              <w:right w:val="single" w:sz="4" w:space="0" w:color="auto"/>
            </w:tcBorders>
            <w:shd w:val="clear" w:color="auto" w:fill="auto"/>
            <w:hideMark/>
          </w:tcPr>
          <w:p w14:paraId="402172D9" w14:textId="77777777" w:rsidR="005C1A72" w:rsidRPr="00705D69" w:rsidRDefault="005C1A72" w:rsidP="00713C5E">
            <w:pPr>
              <w:jc w:val="center"/>
              <w:rPr>
                <w:color w:val="000000"/>
                <w:sz w:val="18"/>
                <w:szCs w:val="18"/>
              </w:rPr>
            </w:pPr>
            <w:r w:rsidRPr="00705D69">
              <w:rPr>
                <w:color w:val="000000"/>
                <w:sz w:val="18"/>
                <w:szCs w:val="18"/>
              </w:rPr>
              <w:t>1.9701</w:t>
            </w:r>
          </w:p>
        </w:tc>
        <w:tc>
          <w:tcPr>
            <w:tcW w:w="2160" w:type="dxa"/>
            <w:tcBorders>
              <w:left w:val="single" w:sz="4" w:space="0" w:color="auto"/>
            </w:tcBorders>
            <w:shd w:val="clear" w:color="auto" w:fill="auto"/>
            <w:noWrap/>
            <w:hideMark/>
          </w:tcPr>
          <w:p w14:paraId="5E3FC1EE" w14:textId="77777777" w:rsidR="005C1A72" w:rsidRPr="00705D69" w:rsidRDefault="005C1A72" w:rsidP="00713C5E">
            <w:pPr>
              <w:rPr>
                <w:b/>
                <w:bCs/>
                <w:color w:val="000000"/>
                <w:sz w:val="18"/>
                <w:szCs w:val="18"/>
              </w:rPr>
            </w:pPr>
            <w:r w:rsidRPr="00705D69">
              <w:rPr>
                <w:b/>
                <w:bCs/>
                <w:color w:val="000000"/>
                <w:sz w:val="18"/>
                <w:szCs w:val="18"/>
              </w:rPr>
              <w:t>4-Hydroxy-3-methoxy-benzaldehyde</w:t>
            </w:r>
          </w:p>
        </w:tc>
        <w:tc>
          <w:tcPr>
            <w:tcW w:w="864" w:type="dxa"/>
            <w:shd w:val="clear" w:color="auto" w:fill="auto"/>
            <w:noWrap/>
            <w:hideMark/>
          </w:tcPr>
          <w:p w14:paraId="4EFFA2CC" w14:textId="77777777" w:rsidR="005C1A72" w:rsidRPr="00705D69" w:rsidRDefault="005C1A72" w:rsidP="00713C5E">
            <w:pPr>
              <w:jc w:val="center"/>
              <w:rPr>
                <w:color w:val="000000"/>
                <w:sz w:val="18"/>
                <w:szCs w:val="18"/>
              </w:rPr>
            </w:pPr>
            <w:r w:rsidRPr="00705D69">
              <w:rPr>
                <w:color w:val="000000"/>
                <w:sz w:val="18"/>
                <w:szCs w:val="18"/>
              </w:rPr>
              <w:t>1.7601</w:t>
            </w:r>
          </w:p>
        </w:tc>
      </w:tr>
      <w:tr w:rsidR="005C1A72" w:rsidRPr="00705D69" w14:paraId="1AEF21CF" w14:textId="77777777" w:rsidTr="00713C5E">
        <w:trPr>
          <w:trHeight w:val="245"/>
        </w:trPr>
        <w:tc>
          <w:tcPr>
            <w:tcW w:w="2160" w:type="dxa"/>
            <w:shd w:val="clear" w:color="auto" w:fill="auto"/>
            <w:noWrap/>
            <w:hideMark/>
          </w:tcPr>
          <w:p w14:paraId="0D935126" w14:textId="77777777" w:rsidR="005C1A72" w:rsidRPr="00705D69" w:rsidRDefault="005C1A72" w:rsidP="00713C5E">
            <w:pPr>
              <w:rPr>
                <w:b/>
                <w:bCs/>
                <w:color w:val="000000"/>
                <w:sz w:val="18"/>
                <w:szCs w:val="18"/>
              </w:rPr>
            </w:pPr>
            <w:r w:rsidRPr="00705D69">
              <w:rPr>
                <w:b/>
                <w:bCs/>
                <w:color w:val="000000"/>
                <w:sz w:val="18"/>
                <w:szCs w:val="18"/>
              </w:rPr>
              <w:t>Citrate/isocitrate</w:t>
            </w:r>
          </w:p>
        </w:tc>
        <w:tc>
          <w:tcPr>
            <w:tcW w:w="1008" w:type="dxa"/>
            <w:tcBorders>
              <w:right w:val="single" w:sz="4" w:space="0" w:color="auto"/>
            </w:tcBorders>
            <w:shd w:val="clear" w:color="auto" w:fill="auto"/>
            <w:noWrap/>
            <w:hideMark/>
          </w:tcPr>
          <w:p w14:paraId="679CCE28" w14:textId="77777777" w:rsidR="005C1A72" w:rsidRPr="00705D69" w:rsidRDefault="005C1A72" w:rsidP="00713C5E">
            <w:pPr>
              <w:jc w:val="center"/>
              <w:rPr>
                <w:color w:val="000000"/>
                <w:sz w:val="18"/>
                <w:szCs w:val="18"/>
              </w:rPr>
            </w:pPr>
            <w:r w:rsidRPr="00705D69">
              <w:rPr>
                <w:color w:val="000000"/>
                <w:sz w:val="18"/>
                <w:szCs w:val="18"/>
              </w:rPr>
              <w:t>1.7967</w:t>
            </w:r>
          </w:p>
        </w:tc>
        <w:tc>
          <w:tcPr>
            <w:tcW w:w="2322" w:type="dxa"/>
            <w:gridSpan w:val="2"/>
            <w:tcBorders>
              <w:left w:val="single" w:sz="4" w:space="0" w:color="auto"/>
            </w:tcBorders>
            <w:shd w:val="clear" w:color="auto" w:fill="auto"/>
            <w:hideMark/>
          </w:tcPr>
          <w:p w14:paraId="059DCCF2" w14:textId="77777777" w:rsidR="005C1A72" w:rsidRPr="00705D69" w:rsidRDefault="005C1A72" w:rsidP="00713C5E">
            <w:pPr>
              <w:rPr>
                <w:color w:val="000000"/>
                <w:sz w:val="18"/>
                <w:szCs w:val="18"/>
              </w:rPr>
            </w:pPr>
            <w:r w:rsidRPr="00705D69">
              <w:rPr>
                <w:color w:val="C00000"/>
                <w:sz w:val="18"/>
                <w:szCs w:val="18"/>
              </w:rPr>
              <w:t>Homovanillic acid (HVA)</w:t>
            </w:r>
          </w:p>
        </w:tc>
        <w:tc>
          <w:tcPr>
            <w:tcW w:w="990" w:type="dxa"/>
            <w:tcBorders>
              <w:right w:val="single" w:sz="4" w:space="0" w:color="auto"/>
            </w:tcBorders>
            <w:shd w:val="clear" w:color="auto" w:fill="auto"/>
            <w:hideMark/>
          </w:tcPr>
          <w:p w14:paraId="11CC0F6C" w14:textId="77777777" w:rsidR="005C1A72" w:rsidRPr="00705D69" w:rsidRDefault="005C1A72" w:rsidP="00713C5E">
            <w:pPr>
              <w:jc w:val="center"/>
              <w:rPr>
                <w:color w:val="000000"/>
                <w:sz w:val="18"/>
                <w:szCs w:val="18"/>
              </w:rPr>
            </w:pPr>
            <w:r w:rsidRPr="00705D69">
              <w:rPr>
                <w:color w:val="000000"/>
                <w:sz w:val="18"/>
                <w:szCs w:val="18"/>
              </w:rPr>
              <w:t>1.9638</w:t>
            </w:r>
          </w:p>
        </w:tc>
        <w:tc>
          <w:tcPr>
            <w:tcW w:w="2160" w:type="dxa"/>
            <w:tcBorders>
              <w:left w:val="single" w:sz="4" w:space="0" w:color="auto"/>
            </w:tcBorders>
            <w:shd w:val="clear" w:color="auto" w:fill="auto"/>
            <w:noWrap/>
            <w:hideMark/>
          </w:tcPr>
          <w:p w14:paraId="5C785BDA" w14:textId="77777777" w:rsidR="005C1A72" w:rsidRPr="00705D69" w:rsidRDefault="005C1A72" w:rsidP="00713C5E">
            <w:pPr>
              <w:rPr>
                <w:color w:val="000000"/>
                <w:sz w:val="18"/>
                <w:szCs w:val="18"/>
              </w:rPr>
            </w:pPr>
            <w:r w:rsidRPr="00705D69">
              <w:rPr>
                <w:color w:val="C00000"/>
                <w:sz w:val="18"/>
                <w:szCs w:val="18"/>
              </w:rPr>
              <w:t>N-Acetylglutamate</w:t>
            </w:r>
          </w:p>
        </w:tc>
        <w:tc>
          <w:tcPr>
            <w:tcW w:w="864" w:type="dxa"/>
            <w:shd w:val="clear" w:color="auto" w:fill="auto"/>
            <w:noWrap/>
            <w:hideMark/>
          </w:tcPr>
          <w:p w14:paraId="1068AE30" w14:textId="77777777" w:rsidR="005C1A72" w:rsidRPr="00705D69" w:rsidRDefault="005C1A72" w:rsidP="00713C5E">
            <w:pPr>
              <w:jc w:val="center"/>
              <w:rPr>
                <w:color w:val="000000"/>
                <w:sz w:val="18"/>
                <w:szCs w:val="18"/>
              </w:rPr>
            </w:pPr>
            <w:r w:rsidRPr="00705D69">
              <w:rPr>
                <w:color w:val="000000"/>
                <w:sz w:val="18"/>
                <w:szCs w:val="18"/>
              </w:rPr>
              <w:t>1.7483</w:t>
            </w:r>
          </w:p>
        </w:tc>
      </w:tr>
      <w:tr w:rsidR="005C1A72" w:rsidRPr="00705D69" w14:paraId="43A5A4B2" w14:textId="77777777" w:rsidTr="00713C5E">
        <w:trPr>
          <w:trHeight w:val="245"/>
        </w:trPr>
        <w:tc>
          <w:tcPr>
            <w:tcW w:w="2160" w:type="dxa"/>
            <w:shd w:val="clear" w:color="auto" w:fill="auto"/>
            <w:noWrap/>
            <w:hideMark/>
          </w:tcPr>
          <w:p w14:paraId="62F0C8C8" w14:textId="77777777" w:rsidR="005C1A72" w:rsidRPr="00705D69" w:rsidRDefault="005C1A72" w:rsidP="00713C5E">
            <w:pPr>
              <w:rPr>
                <w:color w:val="000000"/>
                <w:sz w:val="18"/>
                <w:szCs w:val="18"/>
              </w:rPr>
            </w:pPr>
            <w:r w:rsidRPr="00705D69">
              <w:rPr>
                <w:color w:val="C00000"/>
                <w:sz w:val="18"/>
                <w:szCs w:val="18"/>
              </w:rPr>
              <w:t>Hydroxyphenylpyruvate</w:t>
            </w:r>
          </w:p>
        </w:tc>
        <w:tc>
          <w:tcPr>
            <w:tcW w:w="1008" w:type="dxa"/>
            <w:tcBorders>
              <w:right w:val="single" w:sz="4" w:space="0" w:color="auto"/>
            </w:tcBorders>
            <w:shd w:val="clear" w:color="auto" w:fill="auto"/>
            <w:noWrap/>
            <w:hideMark/>
          </w:tcPr>
          <w:p w14:paraId="4A537E8B" w14:textId="77777777" w:rsidR="005C1A72" w:rsidRPr="00705D69" w:rsidRDefault="005C1A72" w:rsidP="00713C5E">
            <w:pPr>
              <w:jc w:val="center"/>
              <w:rPr>
                <w:color w:val="000000"/>
                <w:sz w:val="18"/>
                <w:szCs w:val="18"/>
              </w:rPr>
            </w:pPr>
            <w:r w:rsidRPr="00705D69">
              <w:rPr>
                <w:color w:val="000000"/>
                <w:sz w:val="18"/>
                <w:szCs w:val="18"/>
              </w:rPr>
              <w:t>1.7084</w:t>
            </w:r>
          </w:p>
        </w:tc>
        <w:tc>
          <w:tcPr>
            <w:tcW w:w="2322" w:type="dxa"/>
            <w:gridSpan w:val="2"/>
            <w:tcBorders>
              <w:left w:val="single" w:sz="4" w:space="0" w:color="auto"/>
            </w:tcBorders>
            <w:shd w:val="clear" w:color="auto" w:fill="auto"/>
            <w:hideMark/>
          </w:tcPr>
          <w:p w14:paraId="002A64D4" w14:textId="77777777" w:rsidR="005C1A72" w:rsidRPr="00705D69" w:rsidRDefault="005C1A72" w:rsidP="00713C5E">
            <w:pPr>
              <w:rPr>
                <w:b/>
                <w:bCs/>
                <w:color w:val="000000"/>
                <w:sz w:val="18"/>
                <w:szCs w:val="18"/>
              </w:rPr>
            </w:pPr>
            <w:r w:rsidRPr="00705D69">
              <w:rPr>
                <w:b/>
                <w:bCs/>
                <w:color w:val="000000"/>
                <w:sz w:val="18"/>
                <w:szCs w:val="18"/>
              </w:rPr>
              <w:t>Creatine</w:t>
            </w:r>
          </w:p>
        </w:tc>
        <w:tc>
          <w:tcPr>
            <w:tcW w:w="990" w:type="dxa"/>
            <w:tcBorders>
              <w:right w:val="single" w:sz="4" w:space="0" w:color="auto"/>
            </w:tcBorders>
            <w:shd w:val="clear" w:color="auto" w:fill="auto"/>
            <w:hideMark/>
          </w:tcPr>
          <w:p w14:paraId="756AD3AE" w14:textId="77777777" w:rsidR="005C1A72" w:rsidRPr="00705D69" w:rsidRDefault="005C1A72" w:rsidP="00713C5E">
            <w:pPr>
              <w:jc w:val="center"/>
              <w:rPr>
                <w:color w:val="000000"/>
                <w:sz w:val="18"/>
                <w:szCs w:val="18"/>
              </w:rPr>
            </w:pPr>
            <w:r w:rsidRPr="00705D69">
              <w:rPr>
                <w:color w:val="000000"/>
                <w:sz w:val="18"/>
                <w:szCs w:val="18"/>
              </w:rPr>
              <w:t>1.9565</w:t>
            </w:r>
          </w:p>
        </w:tc>
        <w:tc>
          <w:tcPr>
            <w:tcW w:w="2160" w:type="dxa"/>
            <w:tcBorders>
              <w:left w:val="single" w:sz="4" w:space="0" w:color="auto"/>
            </w:tcBorders>
            <w:shd w:val="clear" w:color="auto" w:fill="auto"/>
            <w:noWrap/>
            <w:hideMark/>
          </w:tcPr>
          <w:p w14:paraId="1E47C309" w14:textId="77777777" w:rsidR="005C1A72" w:rsidRPr="00705D69" w:rsidRDefault="005C1A72" w:rsidP="00713C5E">
            <w:pPr>
              <w:rPr>
                <w:color w:val="000000"/>
                <w:sz w:val="18"/>
                <w:szCs w:val="18"/>
              </w:rPr>
            </w:pPr>
            <w:r w:rsidRPr="00705D69">
              <w:rPr>
                <w:color w:val="C00000"/>
                <w:sz w:val="18"/>
                <w:szCs w:val="18"/>
              </w:rPr>
              <w:t>Hydroxyphenylpyruvate</w:t>
            </w:r>
          </w:p>
        </w:tc>
        <w:tc>
          <w:tcPr>
            <w:tcW w:w="864" w:type="dxa"/>
            <w:shd w:val="clear" w:color="auto" w:fill="auto"/>
            <w:noWrap/>
            <w:hideMark/>
          </w:tcPr>
          <w:p w14:paraId="4211E5B2" w14:textId="77777777" w:rsidR="005C1A72" w:rsidRPr="00705D69" w:rsidRDefault="005C1A72" w:rsidP="00713C5E">
            <w:pPr>
              <w:jc w:val="center"/>
              <w:rPr>
                <w:color w:val="000000"/>
                <w:sz w:val="18"/>
                <w:szCs w:val="18"/>
              </w:rPr>
            </w:pPr>
            <w:r w:rsidRPr="00705D69">
              <w:rPr>
                <w:color w:val="000000"/>
                <w:sz w:val="18"/>
                <w:szCs w:val="18"/>
              </w:rPr>
              <w:t>1.7252</w:t>
            </w:r>
          </w:p>
        </w:tc>
      </w:tr>
      <w:tr w:rsidR="005C1A72" w:rsidRPr="00705D69" w14:paraId="5B4A7E4A" w14:textId="77777777" w:rsidTr="00713C5E">
        <w:trPr>
          <w:trHeight w:val="245"/>
        </w:trPr>
        <w:tc>
          <w:tcPr>
            <w:tcW w:w="2160" w:type="dxa"/>
            <w:shd w:val="clear" w:color="auto" w:fill="auto"/>
            <w:noWrap/>
            <w:hideMark/>
          </w:tcPr>
          <w:p w14:paraId="44AC21FF" w14:textId="77777777" w:rsidR="005C1A72" w:rsidRPr="00705D69" w:rsidRDefault="005C1A72" w:rsidP="00713C5E">
            <w:pPr>
              <w:rPr>
                <w:color w:val="000000"/>
                <w:sz w:val="18"/>
                <w:szCs w:val="18"/>
              </w:rPr>
            </w:pPr>
            <w:r w:rsidRPr="00705D69">
              <w:rPr>
                <w:color w:val="C00000"/>
                <w:sz w:val="18"/>
                <w:szCs w:val="18"/>
              </w:rPr>
              <w:t>4-Pyridoxate</w:t>
            </w:r>
          </w:p>
        </w:tc>
        <w:tc>
          <w:tcPr>
            <w:tcW w:w="1008" w:type="dxa"/>
            <w:tcBorders>
              <w:right w:val="single" w:sz="4" w:space="0" w:color="auto"/>
            </w:tcBorders>
            <w:shd w:val="clear" w:color="auto" w:fill="auto"/>
            <w:noWrap/>
            <w:hideMark/>
          </w:tcPr>
          <w:p w14:paraId="1AA10B9B" w14:textId="77777777" w:rsidR="005C1A72" w:rsidRPr="00705D69" w:rsidRDefault="005C1A72" w:rsidP="00713C5E">
            <w:pPr>
              <w:jc w:val="center"/>
              <w:rPr>
                <w:color w:val="000000"/>
                <w:sz w:val="18"/>
                <w:szCs w:val="18"/>
              </w:rPr>
            </w:pPr>
            <w:r w:rsidRPr="00705D69">
              <w:rPr>
                <w:color w:val="000000"/>
                <w:sz w:val="18"/>
                <w:szCs w:val="18"/>
              </w:rPr>
              <w:t>1.6824</w:t>
            </w:r>
          </w:p>
        </w:tc>
        <w:tc>
          <w:tcPr>
            <w:tcW w:w="2322" w:type="dxa"/>
            <w:gridSpan w:val="2"/>
            <w:tcBorders>
              <w:left w:val="single" w:sz="4" w:space="0" w:color="auto"/>
            </w:tcBorders>
            <w:shd w:val="clear" w:color="auto" w:fill="auto"/>
            <w:hideMark/>
          </w:tcPr>
          <w:p w14:paraId="2F46F63A" w14:textId="77777777" w:rsidR="005C1A72" w:rsidRPr="00705D69" w:rsidRDefault="005C1A72" w:rsidP="00713C5E">
            <w:pPr>
              <w:rPr>
                <w:b/>
                <w:bCs/>
                <w:color w:val="000000"/>
                <w:sz w:val="18"/>
                <w:szCs w:val="18"/>
              </w:rPr>
            </w:pPr>
            <w:r w:rsidRPr="00705D69">
              <w:rPr>
                <w:b/>
                <w:bCs/>
                <w:color w:val="000000"/>
                <w:sz w:val="18"/>
                <w:szCs w:val="18"/>
              </w:rPr>
              <w:t>Xanthine</w:t>
            </w:r>
          </w:p>
        </w:tc>
        <w:tc>
          <w:tcPr>
            <w:tcW w:w="990" w:type="dxa"/>
            <w:tcBorders>
              <w:right w:val="single" w:sz="4" w:space="0" w:color="auto"/>
            </w:tcBorders>
            <w:shd w:val="clear" w:color="auto" w:fill="auto"/>
            <w:hideMark/>
          </w:tcPr>
          <w:p w14:paraId="5060DC65" w14:textId="77777777" w:rsidR="005C1A72" w:rsidRPr="00705D69" w:rsidRDefault="005C1A72" w:rsidP="00713C5E">
            <w:pPr>
              <w:jc w:val="center"/>
              <w:rPr>
                <w:color w:val="000000"/>
                <w:sz w:val="18"/>
                <w:szCs w:val="18"/>
              </w:rPr>
            </w:pPr>
            <w:r w:rsidRPr="00705D69">
              <w:rPr>
                <w:color w:val="000000"/>
                <w:sz w:val="18"/>
                <w:szCs w:val="18"/>
              </w:rPr>
              <w:t>1.7634</w:t>
            </w:r>
          </w:p>
        </w:tc>
        <w:tc>
          <w:tcPr>
            <w:tcW w:w="2160" w:type="dxa"/>
            <w:tcBorders>
              <w:left w:val="single" w:sz="4" w:space="0" w:color="auto"/>
            </w:tcBorders>
            <w:shd w:val="clear" w:color="auto" w:fill="auto"/>
            <w:noWrap/>
            <w:hideMark/>
          </w:tcPr>
          <w:p w14:paraId="2EF3F9EA" w14:textId="77777777" w:rsidR="005C1A72" w:rsidRPr="00705D69" w:rsidRDefault="005C1A72" w:rsidP="00713C5E">
            <w:pPr>
              <w:rPr>
                <w:b/>
                <w:bCs/>
                <w:color w:val="000000"/>
                <w:sz w:val="18"/>
                <w:szCs w:val="18"/>
              </w:rPr>
            </w:pPr>
            <w:r w:rsidRPr="00705D69">
              <w:rPr>
                <w:b/>
                <w:bCs/>
                <w:color w:val="000000"/>
                <w:sz w:val="18"/>
                <w:szCs w:val="18"/>
              </w:rPr>
              <w:t>Succinate/Methylmalonate</w:t>
            </w:r>
          </w:p>
        </w:tc>
        <w:tc>
          <w:tcPr>
            <w:tcW w:w="864" w:type="dxa"/>
            <w:shd w:val="clear" w:color="auto" w:fill="auto"/>
            <w:noWrap/>
            <w:hideMark/>
          </w:tcPr>
          <w:p w14:paraId="60C75D13" w14:textId="77777777" w:rsidR="005C1A72" w:rsidRPr="00705D69" w:rsidRDefault="005C1A72" w:rsidP="00713C5E">
            <w:pPr>
              <w:jc w:val="center"/>
              <w:rPr>
                <w:color w:val="000000"/>
                <w:sz w:val="18"/>
                <w:szCs w:val="18"/>
              </w:rPr>
            </w:pPr>
            <w:r w:rsidRPr="00705D69">
              <w:rPr>
                <w:color w:val="000000"/>
                <w:sz w:val="18"/>
                <w:szCs w:val="18"/>
              </w:rPr>
              <w:t>1.652</w:t>
            </w:r>
          </w:p>
        </w:tc>
      </w:tr>
      <w:tr w:rsidR="005C1A72" w:rsidRPr="00705D69" w14:paraId="1850ED61" w14:textId="77777777" w:rsidTr="00713C5E">
        <w:trPr>
          <w:trHeight w:val="245"/>
        </w:trPr>
        <w:tc>
          <w:tcPr>
            <w:tcW w:w="2160" w:type="dxa"/>
            <w:shd w:val="clear" w:color="auto" w:fill="auto"/>
            <w:noWrap/>
            <w:hideMark/>
          </w:tcPr>
          <w:p w14:paraId="53DBB54C" w14:textId="77777777" w:rsidR="005C1A72" w:rsidRPr="00705D69" w:rsidRDefault="005C1A72" w:rsidP="00713C5E">
            <w:pPr>
              <w:rPr>
                <w:b/>
                <w:bCs/>
                <w:color w:val="000000"/>
                <w:sz w:val="18"/>
                <w:szCs w:val="18"/>
              </w:rPr>
            </w:pPr>
            <w:r w:rsidRPr="00705D69">
              <w:rPr>
                <w:b/>
                <w:bCs/>
                <w:color w:val="000000"/>
                <w:sz w:val="18"/>
                <w:szCs w:val="18"/>
              </w:rPr>
              <w:t>2-Dehydro-D-gluconate</w:t>
            </w:r>
          </w:p>
        </w:tc>
        <w:tc>
          <w:tcPr>
            <w:tcW w:w="1008" w:type="dxa"/>
            <w:tcBorders>
              <w:right w:val="single" w:sz="4" w:space="0" w:color="auto"/>
            </w:tcBorders>
            <w:shd w:val="clear" w:color="auto" w:fill="auto"/>
            <w:noWrap/>
            <w:hideMark/>
          </w:tcPr>
          <w:p w14:paraId="2EC70B56" w14:textId="77777777" w:rsidR="005C1A72" w:rsidRPr="00705D69" w:rsidRDefault="005C1A72" w:rsidP="00713C5E">
            <w:pPr>
              <w:jc w:val="center"/>
              <w:rPr>
                <w:color w:val="000000"/>
                <w:sz w:val="18"/>
                <w:szCs w:val="18"/>
              </w:rPr>
            </w:pPr>
            <w:r w:rsidRPr="00705D69">
              <w:rPr>
                <w:color w:val="000000"/>
                <w:sz w:val="18"/>
                <w:szCs w:val="18"/>
              </w:rPr>
              <w:t>1.4837</w:t>
            </w:r>
          </w:p>
        </w:tc>
        <w:tc>
          <w:tcPr>
            <w:tcW w:w="2322" w:type="dxa"/>
            <w:gridSpan w:val="2"/>
            <w:tcBorders>
              <w:left w:val="single" w:sz="4" w:space="0" w:color="auto"/>
            </w:tcBorders>
            <w:shd w:val="clear" w:color="auto" w:fill="auto"/>
            <w:hideMark/>
          </w:tcPr>
          <w:p w14:paraId="250ABD35" w14:textId="77777777" w:rsidR="005C1A72" w:rsidRPr="00705D69" w:rsidRDefault="005C1A72" w:rsidP="00713C5E">
            <w:pPr>
              <w:rPr>
                <w:b/>
                <w:bCs/>
                <w:color w:val="000000"/>
                <w:sz w:val="18"/>
                <w:szCs w:val="18"/>
              </w:rPr>
            </w:pPr>
            <w:r w:rsidRPr="00705D69">
              <w:rPr>
                <w:b/>
                <w:bCs/>
                <w:color w:val="000000"/>
                <w:sz w:val="18"/>
                <w:szCs w:val="18"/>
              </w:rPr>
              <w:t>2-3-Dihydroxybenzoate</w:t>
            </w:r>
          </w:p>
        </w:tc>
        <w:tc>
          <w:tcPr>
            <w:tcW w:w="990" w:type="dxa"/>
            <w:tcBorders>
              <w:right w:val="single" w:sz="4" w:space="0" w:color="auto"/>
            </w:tcBorders>
            <w:shd w:val="clear" w:color="auto" w:fill="auto"/>
            <w:hideMark/>
          </w:tcPr>
          <w:p w14:paraId="2809615D" w14:textId="77777777" w:rsidR="005C1A72" w:rsidRPr="00705D69" w:rsidRDefault="005C1A72" w:rsidP="00713C5E">
            <w:pPr>
              <w:jc w:val="center"/>
              <w:rPr>
                <w:color w:val="000000"/>
                <w:sz w:val="18"/>
                <w:szCs w:val="18"/>
              </w:rPr>
            </w:pPr>
            <w:r w:rsidRPr="00705D69">
              <w:rPr>
                <w:color w:val="000000"/>
                <w:sz w:val="18"/>
                <w:szCs w:val="18"/>
              </w:rPr>
              <w:t>1.7317</w:t>
            </w:r>
          </w:p>
        </w:tc>
        <w:tc>
          <w:tcPr>
            <w:tcW w:w="2160" w:type="dxa"/>
            <w:tcBorders>
              <w:left w:val="single" w:sz="4" w:space="0" w:color="auto"/>
            </w:tcBorders>
            <w:shd w:val="clear" w:color="auto" w:fill="auto"/>
            <w:noWrap/>
            <w:hideMark/>
          </w:tcPr>
          <w:p w14:paraId="0AE8EEBA" w14:textId="77777777" w:rsidR="005C1A72" w:rsidRPr="00705D69" w:rsidRDefault="005C1A72" w:rsidP="00713C5E">
            <w:pPr>
              <w:rPr>
                <w:color w:val="000000"/>
                <w:sz w:val="18"/>
                <w:szCs w:val="18"/>
              </w:rPr>
            </w:pPr>
            <w:r w:rsidRPr="00705D69">
              <w:rPr>
                <w:color w:val="C00000"/>
                <w:sz w:val="18"/>
                <w:szCs w:val="18"/>
              </w:rPr>
              <w:t>Homovanillic acid (HVA)</w:t>
            </w:r>
          </w:p>
        </w:tc>
        <w:tc>
          <w:tcPr>
            <w:tcW w:w="864" w:type="dxa"/>
            <w:shd w:val="clear" w:color="auto" w:fill="auto"/>
            <w:noWrap/>
            <w:hideMark/>
          </w:tcPr>
          <w:p w14:paraId="251B030E" w14:textId="77777777" w:rsidR="005C1A72" w:rsidRPr="00705D69" w:rsidRDefault="005C1A72" w:rsidP="00713C5E">
            <w:pPr>
              <w:jc w:val="center"/>
              <w:rPr>
                <w:color w:val="000000"/>
                <w:sz w:val="18"/>
                <w:szCs w:val="18"/>
              </w:rPr>
            </w:pPr>
            <w:r w:rsidRPr="00705D69">
              <w:rPr>
                <w:color w:val="000000"/>
                <w:sz w:val="18"/>
                <w:szCs w:val="18"/>
              </w:rPr>
              <w:t>1.6031</w:t>
            </w:r>
          </w:p>
        </w:tc>
      </w:tr>
      <w:tr w:rsidR="005C1A72" w:rsidRPr="00705D69" w14:paraId="118B014C" w14:textId="77777777" w:rsidTr="00713C5E">
        <w:trPr>
          <w:trHeight w:val="245"/>
        </w:trPr>
        <w:tc>
          <w:tcPr>
            <w:tcW w:w="2160" w:type="dxa"/>
            <w:shd w:val="clear" w:color="auto" w:fill="auto"/>
            <w:noWrap/>
            <w:hideMark/>
          </w:tcPr>
          <w:p w14:paraId="73AF6C0A" w14:textId="77777777" w:rsidR="005C1A72" w:rsidRPr="00705D69" w:rsidRDefault="005C1A72" w:rsidP="00713C5E">
            <w:pPr>
              <w:rPr>
                <w:b/>
                <w:bCs/>
                <w:color w:val="000000"/>
                <w:sz w:val="18"/>
                <w:szCs w:val="18"/>
              </w:rPr>
            </w:pPr>
            <w:r w:rsidRPr="00705D69">
              <w:rPr>
                <w:b/>
                <w:bCs/>
                <w:color w:val="000000"/>
                <w:sz w:val="18"/>
                <w:szCs w:val="18"/>
              </w:rPr>
              <w:t>Guanine</w:t>
            </w:r>
          </w:p>
        </w:tc>
        <w:tc>
          <w:tcPr>
            <w:tcW w:w="1008" w:type="dxa"/>
            <w:tcBorders>
              <w:right w:val="single" w:sz="4" w:space="0" w:color="auto"/>
            </w:tcBorders>
            <w:shd w:val="clear" w:color="auto" w:fill="auto"/>
            <w:noWrap/>
            <w:hideMark/>
          </w:tcPr>
          <w:p w14:paraId="2BD0B89D" w14:textId="77777777" w:rsidR="005C1A72" w:rsidRPr="00705D69" w:rsidRDefault="005C1A72" w:rsidP="00713C5E">
            <w:pPr>
              <w:jc w:val="center"/>
              <w:rPr>
                <w:color w:val="000000"/>
                <w:sz w:val="18"/>
                <w:szCs w:val="18"/>
              </w:rPr>
            </w:pPr>
            <w:r w:rsidRPr="00705D69">
              <w:rPr>
                <w:color w:val="000000"/>
                <w:sz w:val="18"/>
                <w:szCs w:val="18"/>
              </w:rPr>
              <w:t>1.4645</w:t>
            </w:r>
          </w:p>
        </w:tc>
        <w:tc>
          <w:tcPr>
            <w:tcW w:w="2322" w:type="dxa"/>
            <w:gridSpan w:val="2"/>
            <w:tcBorders>
              <w:left w:val="single" w:sz="4" w:space="0" w:color="auto"/>
            </w:tcBorders>
            <w:shd w:val="clear" w:color="auto" w:fill="auto"/>
            <w:hideMark/>
          </w:tcPr>
          <w:p w14:paraId="014737FB" w14:textId="77777777" w:rsidR="005C1A72" w:rsidRPr="00705D69" w:rsidRDefault="005C1A72" w:rsidP="00713C5E">
            <w:pPr>
              <w:rPr>
                <w:color w:val="C00000"/>
                <w:sz w:val="18"/>
                <w:szCs w:val="18"/>
              </w:rPr>
            </w:pPr>
            <w:r w:rsidRPr="00705D69">
              <w:rPr>
                <w:color w:val="C00000"/>
                <w:sz w:val="18"/>
                <w:szCs w:val="18"/>
              </w:rPr>
              <w:t>4-Pyridoxate</w:t>
            </w:r>
          </w:p>
        </w:tc>
        <w:tc>
          <w:tcPr>
            <w:tcW w:w="990" w:type="dxa"/>
            <w:tcBorders>
              <w:right w:val="single" w:sz="4" w:space="0" w:color="auto"/>
            </w:tcBorders>
            <w:shd w:val="clear" w:color="auto" w:fill="auto"/>
            <w:hideMark/>
          </w:tcPr>
          <w:p w14:paraId="243B3C9A" w14:textId="77777777" w:rsidR="005C1A72" w:rsidRPr="00705D69" w:rsidRDefault="005C1A72" w:rsidP="00713C5E">
            <w:pPr>
              <w:jc w:val="center"/>
              <w:rPr>
                <w:color w:val="000000"/>
                <w:sz w:val="18"/>
                <w:szCs w:val="18"/>
              </w:rPr>
            </w:pPr>
            <w:r w:rsidRPr="00705D69">
              <w:rPr>
                <w:color w:val="000000"/>
                <w:sz w:val="18"/>
                <w:szCs w:val="18"/>
              </w:rPr>
              <w:t>1.5136</w:t>
            </w:r>
          </w:p>
        </w:tc>
        <w:tc>
          <w:tcPr>
            <w:tcW w:w="2160" w:type="dxa"/>
            <w:tcBorders>
              <w:left w:val="single" w:sz="4" w:space="0" w:color="auto"/>
            </w:tcBorders>
            <w:shd w:val="clear" w:color="auto" w:fill="auto"/>
            <w:noWrap/>
            <w:hideMark/>
          </w:tcPr>
          <w:p w14:paraId="0F909E11" w14:textId="77777777" w:rsidR="005C1A72" w:rsidRPr="00705D69" w:rsidRDefault="005C1A72" w:rsidP="00713C5E">
            <w:pPr>
              <w:rPr>
                <w:b/>
                <w:bCs/>
                <w:color w:val="000000"/>
                <w:sz w:val="18"/>
                <w:szCs w:val="18"/>
              </w:rPr>
            </w:pPr>
            <w:r w:rsidRPr="00705D69">
              <w:rPr>
                <w:b/>
                <w:bCs/>
                <w:color w:val="000000"/>
                <w:sz w:val="18"/>
                <w:szCs w:val="18"/>
              </w:rPr>
              <w:t>Aconitate</w:t>
            </w:r>
          </w:p>
        </w:tc>
        <w:tc>
          <w:tcPr>
            <w:tcW w:w="864" w:type="dxa"/>
            <w:shd w:val="clear" w:color="auto" w:fill="auto"/>
            <w:noWrap/>
            <w:hideMark/>
          </w:tcPr>
          <w:p w14:paraId="3A0CA10B" w14:textId="77777777" w:rsidR="005C1A72" w:rsidRPr="00705D69" w:rsidRDefault="005C1A72" w:rsidP="00713C5E">
            <w:pPr>
              <w:jc w:val="center"/>
              <w:rPr>
                <w:color w:val="000000"/>
                <w:sz w:val="18"/>
                <w:szCs w:val="18"/>
              </w:rPr>
            </w:pPr>
            <w:r w:rsidRPr="00705D69">
              <w:rPr>
                <w:color w:val="000000"/>
                <w:sz w:val="18"/>
                <w:szCs w:val="18"/>
              </w:rPr>
              <w:t>1.5762</w:t>
            </w:r>
          </w:p>
        </w:tc>
      </w:tr>
      <w:tr w:rsidR="005C1A72" w:rsidRPr="00705D69" w14:paraId="3D526FDB" w14:textId="77777777" w:rsidTr="00713C5E">
        <w:trPr>
          <w:trHeight w:val="245"/>
        </w:trPr>
        <w:tc>
          <w:tcPr>
            <w:tcW w:w="2160" w:type="dxa"/>
            <w:shd w:val="clear" w:color="auto" w:fill="auto"/>
            <w:noWrap/>
            <w:hideMark/>
          </w:tcPr>
          <w:p w14:paraId="1CBD77C2" w14:textId="77777777" w:rsidR="005C1A72" w:rsidRPr="00705D69" w:rsidRDefault="005C1A72" w:rsidP="00713C5E">
            <w:pPr>
              <w:rPr>
                <w:b/>
                <w:color w:val="000000"/>
                <w:sz w:val="18"/>
                <w:szCs w:val="18"/>
              </w:rPr>
            </w:pPr>
            <w:r w:rsidRPr="00705D69">
              <w:rPr>
                <w:b/>
                <w:color w:val="000000"/>
                <w:sz w:val="18"/>
                <w:szCs w:val="18"/>
              </w:rPr>
              <w:t>2-Oxoglutarate</w:t>
            </w:r>
          </w:p>
        </w:tc>
        <w:tc>
          <w:tcPr>
            <w:tcW w:w="1008" w:type="dxa"/>
            <w:tcBorders>
              <w:right w:val="single" w:sz="4" w:space="0" w:color="auto"/>
            </w:tcBorders>
            <w:shd w:val="clear" w:color="auto" w:fill="auto"/>
            <w:noWrap/>
            <w:hideMark/>
          </w:tcPr>
          <w:p w14:paraId="2BA81B54" w14:textId="77777777" w:rsidR="005C1A72" w:rsidRPr="00705D69" w:rsidRDefault="005C1A72" w:rsidP="00713C5E">
            <w:pPr>
              <w:jc w:val="center"/>
              <w:rPr>
                <w:color w:val="000000"/>
                <w:sz w:val="18"/>
                <w:szCs w:val="18"/>
              </w:rPr>
            </w:pPr>
            <w:r w:rsidRPr="00705D69">
              <w:rPr>
                <w:color w:val="000000"/>
                <w:sz w:val="18"/>
                <w:szCs w:val="18"/>
              </w:rPr>
              <w:t>1.3829</w:t>
            </w:r>
          </w:p>
        </w:tc>
        <w:tc>
          <w:tcPr>
            <w:tcW w:w="2322" w:type="dxa"/>
            <w:gridSpan w:val="2"/>
            <w:tcBorders>
              <w:left w:val="single" w:sz="4" w:space="0" w:color="auto"/>
            </w:tcBorders>
            <w:shd w:val="clear" w:color="auto" w:fill="auto"/>
            <w:hideMark/>
          </w:tcPr>
          <w:p w14:paraId="6B2D34CA" w14:textId="77777777" w:rsidR="005C1A72" w:rsidRPr="00705D69" w:rsidRDefault="005C1A72" w:rsidP="00713C5E">
            <w:pPr>
              <w:rPr>
                <w:b/>
                <w:bCs/>
                <w:color w:val="000000"/>
                <w:sz w:val="18"/>
                <w:szCs w:val="18"/>
              </w:rPr>
            </w:pPr>
            <w:r w:rsidRPr="00705D69">
              <w:rPr>
                <w:b/>
                <w:bCs/>
                <w:color w:val="000000"/>
                <w:sz w:val="18"/>
                <w:szCs w:val="18"/>
              </w:rPr>
              <w:t>L-Valine</w:t>
            </w:r>
          </w:p>
        </w:tc>
        <w:tc>
          <w:tcPr>
            <w:tcW w:w="990" w:type="dxa"/>
            <w:tcBorders>
              <w:right w:val="single" w:sz="4" w:space="0" w:color="auto"/>
            </w:tcBorders>
            <w:shd w:val="clear" w:color="auto" w:fill="auto"/>
            <w:hideMark/>
          </w:tcPr>
          <w:p w14:paraId="404F09F7" w14:textId="77777777" w:rsidR="005C1A72" w:rsidRPr="00705D69" w:rsidRDefault="005C1A72" w:rsidP="00713C5E">
            <w:pPr>
              <w:jc w:val="center"/>
              <w:rPr>
                <w:color w:val="000000"/>
                <w:sz w:val="18"/>
                <w:szCs w:val="18"/>
              </w:rPr>
            </w:pPr>
            <w:r w:rsidRPr="00705D69">
              <w:rPr>
                <w:color w:val="000000"/>
                <w:sz w:val="18"/>
                <w:szCs w:val="18"/>
              </w:rPr>
              <w:t>1.4796</w:t>
            </w:r>
          </w:p>
        </w:tc>
        <w:tc>
          <w:tcPr>
            <w:tcW w:w="2160" w:type="dxa"/>
            <w:tcBorders>
              <w:left w:val="single" w:sz="4" w:space="0" w:color="auto"/>
            </w:tcBorders>
            <w:shd w:val="clear" w:color="auto" w:fill="auto"/>
            <w:noWrap/>
            <w:hideMark/>
          </w:tcPr>
          <w:p w14:paraId="333E27D1" w14:textId="77777777" w:rsidR="005C1A72" w:rsidRPr="00705D69" w:rsidRDefault="005C1A72" w:rsidP="00713C5E">
            <w:pPr>
              <w:rPr>
                <w:b/>
                <w:bCs/>
                <w:color w:val="000000"/>
                <w:sz w:val="18"/>
                <w:szCs w:val="18"/>
              </w:rPr>
            </w:pPr>
            <w:r w:rsidRPr="00705D69">
              <w:rPr>
                <w:b/>
                <w:bCs/>
                <w:color w:val="000000"/>
                <w:sz w:val="18"/>
                <w:szCs w:val="18"/>
              </w:rPr>
              <w:t>N-Acetylglutamine</w:t>
            </w:r>
          </w:p>
        </w:tc>
        <w:tc>
          <w:tcPr>
            <w:tcW w:w="864" w:type="dxa"/>
            <w:shd w:val="clear" w:color="auto" w:fill="auto"/>
            <w:noWrap/>
            <w:hideMark/>
          </w:tcPr>
          <w:p w14:paraId="728A43A8" w14:textId="77777777" w:rsidR="005C1A72" w:rsidRPr="00705D69" w:rsidRDefault="005C1A72" w:rsidP="00713C5E">
            <w:pPr>
              <w:jc w:val="center"/>
              <w:rPr>
                <w:color w:val="000000"/>
                <w:sz w:val="18"/>
                <w:szCs w:val="18"/>
              </w:rPr>
            </w:pPr>
            <w:r w:rsidRPr="00705D69">
              <w:rPr>
                <w:color w:val="000000"/>
                <w:sz w:val="18"/>
                <w:szCs w:val="18"/>
              </w:rPr>
              <w:t>1.5643</w:t>
            </w:r>
          </w:p>
        </w:tc>
      </w:tr>
      <w:tr w:rsidR="005C1A72" w:rsidRPr="00705D69" w14:paraId="4CF08F8C" w14:textId="77777777" w:rsidTr="00713C5E">
        <w:trPr>
          <w:trHeight w:val="245"/>
        </w:trPr>
        <w:tc>
          <w:tcPr>
            <w:tcW w:w="2160" w:type="dxa"/>
            <w:shd w:val="clear" w:color="auto" w:fill="auto"/>
            <w:noWrap/>
            <w:hideMark/>
          </w:tcPr>
          <w:p w14:paraId="1E99E6B9" w14:textId="77777777" w:rsidR="005C1A72" w:rsidRPr="00705D69" w:rsidRDefault="005C1A72" w:rsidP="00713C5E">
            <w:pPr>
              <w:rPr>
                <w:color w:val="000000"/>
                <w:sz w:val="18"/>
                <w:szCs w:val="18"/>
              </w:rPr>
            </w:pPr>
            <w:r w:rsidRPr="00705D69">
              <w:rPr>
                <w:color w:val="000000"/>
                <w:sz w:val="18"/>
                <w:szCs w:val="18"/>
              </w:rPr>
              <w:t>D-Gluconate</w:t>
            </w:r>
          </w:p>
        </w:tc>
        <w:tc>
          <w:tcPr>
            <w:tcW w:w="1008" w:type="dxa"/>
            <w:tcBorders>
              <w:right w:val="single" w:sz="4" w:space="0" w:color="auto"/>
            </w:tcBorders>
            <w:shd w:val="clear" w:color="auto" w:fill="auto"/>
            <w:noWrap/>
            <w:hideMark/>
          </w:tcPr>
          <w:p w14:paraId="11350999" w14:textId="77777777" w:rsidR="005C1A72" w:rsidRPr="00705D69" w:rsidRDefault="005C1A72" w:rsidP="00713C5E">
            <w:pPr>
              <w:jc w:val="center"/>
              <w:rPr>
                <w:color w:val="000000"/>
                <w:sz w:val="18"/>
                <w:szCs w:val="18"/>
              </w:rPr>
            </w:pPr>
            <w:r w:rsidRPr="00705D69">
              <w:rPr>
                <w:color w:val="000000"/>
                <w:sz w:val="18"/>
                <w:szCs w:val="18"/>
              </w:rPr>
              <w:t>1.3275</w:t>
            </w:r>
          </w:p>
        </w:tc>
        <w:tc>
          <w:tcPr>
            <w:tcW w:w="2322" w:type="dxa"/>
            <w:gridSpan w:val="2"/>
            <w:tcBorders>
              <w:left w:val="single" w:sz="4" w:space="0" w:color="auto"/>
            </w:tcBorders>
            <w:shd w:val="clear" w:color="auto" w:fill="auto"/>
            <w:hideMark/>
          </w:tcPr>
          <w:p w14:paraId="3ABDE383" w14:textId="77777777" w:rsidR="005C1A72" w:rsidRPr="00705D69" w:rsidRDefault="005C1A72" w:rsidP="00713C5E">
            <w:pPr>
              <w:rPr>
                <w:color w:val="000000"/>
                <w:sz w:val="18"/>
                <w:szCs w:val="18"/>
              </w:rPr>
            </w:pPr>
            <w:r w:rsidRPr="00705D69">
              <w:rPr>
                <w:color w:val="000000"/>
                <w:sz w:val="18"/>
                <w:szCs w:val="18"/>
              </w:rPr>
              <w:t>Allantoin</w:t>
            </w:r>
          </w:p>
        </w:tc>
        <w:tc>
          <w:tcPr>
            <w:tcW w:w="990" w:type="dxa"/>
            <w:tcBorders>
              <w:right w:val="single" w:sz="4" w:space="0" w:color="auto"/>
            </w:tcBorders>
            <w:shd w:val="clear" w:color="auto" w:fill="auto"/>
            <w:hideMark/>
          </w:tcPr>
          <w:p w14:paraId="21CDE385" w14:textId="77777777" w:rsidR="005C1A72" w:rsidRPr="00705D69" w:rsidRDefault="005C1A72" w:rsidP="00713C5E">
            <w:pPr>
              <w:jc w:val="center"/>
              <w:rPr>
                <w:color w:val="000000"/>
                <w:sz w:val="18"/>
                <w:szCs w:val="18"/>
              </w:rPr>
            </w:pPr>
            <w:r w:rsidRPr="00705D69">
              <w:rPr>
                <w:color w:val="000000"/>
                <w:sz w:val="18"/>
                <w:szCs w:val="18"/>
              </w:rPr>
              <w:t>1.4305</w:t>
            </w:r>
          </w:p>
        </w:tc>
        <w:tc>
          <w:tcPr>
            <w:tcW w:w="2160" w:type="dxa"/>
            <w:tcBorders>
              <w:left w:val="single" w:sz="4" w:space="0" w:color="auto"/>
            </w:tcBorders>
            <w:shd w:val="clear" w:color="auto" w:fill="auto"/>
            <w:noWrap/>
            <w:hideMark/>
          </w:tcPr>
          <w:p w14:paraId="729E315E" w14:textId="77777777" w:rsidR="005C1A72" w:rsidRPr="00705D69" w:rsidRDefault="005C1A72" w:rsidP="00713C5E">
            <w:pPr>
              <w:rPr>
                <w:color w:val="000000"/>
                <w:sz w:val="18"/>
                <w:szCs w:val="18"/>
              </w:rPr>
            </w:pPr>
            <w:r w:rsidRPr="00705D69">
              <w:rPr>
                <w:b/>
                <w:bCs/>
                <w:color w:val="000000"/>
                <w:sz w:val="18"/>
                <w:szCs w:val="18"/>
              </w:rPr>
              <w:t>2-Dehydro-D-gluconate</w:t>
            </w:r>
          </w:p>
        </w:tc>
        <w:tc>
          <w:tcPr>
            <w:tcW w:w="864" w:type="dxa"/>
            <w:shd w:val="clear" w:color="auto" w:fill="auto"/>
            <w:noWrap/>
            <w:hideMark/>
          </w:tcPr>
          <w:p w14:paraId="39D8CB00" w14:textId="77777777" w:rsidR="005C1A72" w:rsidRPr="00705D69" w:rsidRDefault="005C1A72" w:rsidP="00713C5E">
            <w:pPr>
              <w:jc w:val="center"/>
              <w:rPr>
                <w:color w:val="000000"/>
                <w:sz w:val="18"/>
                <w:szCs w:val="18"/>
              </w:rPr>
            </w:pPr>
            <w:r w:rsidRPr="00705D69">
              <w:rPr>
                <w:color w:val="000000"/>
                <w:sz w:val="18"/>
                <w:szCs w:val="18"/>
              </w:rPr>
              <w:t>1.5133</w:t>
            </w:r>
          </w:p>
        </w:tc>
      </w:tr>
      <w:tr w:rsidR="005C1A72" w:rsidRPr="00705D69" w14:paraId="67BF4D93" w14:textId="77777777" w:rsidTr="00713C5E">
        <w:trPr>
          <w:trHeight w:val="245"/>
        </w:trPr>
        <w:tc>
          <w:tcPr>
            <w:tcW w:w="2160" w:type="dxa"/>
            <w:shd w:val="clear" w:color="auto" w:fill="auto"/>
            <w:noWrap/>
            <w:hideMark/>
          </w:tcPr>
          <w:p w14:paraId="43BFD1D0" w14:textId="77777777" w:rsidR="005C1A72" w:rsidRPr="00705D69" w:rsidRDefault="005C1A72" w:rsidP="00713C5E">
            <w:pPr>
              <w:rPr>
                <w:b/>
                <w:bCs/>
                <w:color w:val="000000"/>
                <w:sz w:val="18"/>
                <w:szCs w:val="18"/>
              </w:rPr>
            </w:pPr>
            <w:r w:rsidRPr="00705D69">
              <w:rPr>
                <w:b/>
                <w:bCs/>
                <w:color w:val="000000"/>
                <w:sz w:val="18"/>
                <w:szCs w:val="18"/>
              </w:rPr>
              <w:t>N-Acetylglutamine</w:t>
            </w:r>
          </w:p>
        </w:tc>
        <w:tc>
          <w:tcPr>
            <w:tcW w:w="1008" w:type="dxa"/>
            <w:tcBorders>
              <w:right w:val="single" w:sz="4" w:space="0" w:color="auto"/>
            </w:tcBorders>
            <w:shd w:val="clear" w:color="auto" w:fill="auto"/>
            <w:noWrap/>
            <w:hideMark/>
          </w:tcPr>
          <w:p w14:paraId="30E0FE3E" w14:textId="77777777" w:rsidR="005C1A72" w:rsidRPr="00705D69" w:rsidRDefault="005C1A72" w:rsidP="00713C5E">
            <w:pPr>
              <w:jc w:val="center"/>
              <w:rPr>
                <w:color w:val="000000"/>
                <w:sz w:val="18"/>
                <w:szCs w:val="18"/>
              </w:rPr>
            </w:pPr>
            <w:r w:rsidRPr="00705D69">
              <w:rPr>
                <w:color w:val="000000"/>
                <w:sz w:val="18"/>
                <w:szCs w:val="18"/>
              </w:rPr>
              <w:t>1.2898</w:t>
            </w:r>
          </w:p>
        </w:tc>
        <w:tc>
          <w:tcPr>
            <w:tcW w:w="2322" w:type="dxa"/>
            <w:gridSpan w:val="2"/>
            <w:tcBorders>
              <w:left w:val="single" w:sz="4" w:space="0" w:color="auto"/>
            </w:tcBorders>
            <w:shd w:val="clear" w:color="auto" w:fill="auto"/>
            <w:hideMark/>
          </w:tcPr>
          <w:p w14:paraId="428656A8" w14:textId="77777777" w:rsidR="005C1A72" w:rsidRPr="00705D69" w:rsidRDefault="005C1A72" w:rsidP="00713C5E">
            <w:pPr>
              <w:rPr>
                <w:color w:val="C00000"/>
                <w:sz w:val="18"/>
                <w:szCs w:val="18"/>
              </w:rPr>
            </w:pPr>
            <w:r w:rsidRPr="00705D69">
              <w:rPr>
                <w:color w:val="C00000"/>
                <w:sz w:val="18"/>
                <w:szCs w:val="18"/>
              </w:rPr>
              <w:t>N-Acetylglutamate</w:t>
            </w:r>
          </w:p>
        </w:tc>
        <w:tc>
          <w:tcPr>
            <w:tcW w:w="990" w:type="dxa"/>
            <w:tcBorders>
              <w:right w:val="single" w:sz="4" w:space="0" w:color="auto"/>
            </w:tcBorders>
            <w:shd w:val="clear" w:color="auto" w:fill="auto"/>
            <w:hideMark/>
          </w:tcPr>
          <w:p w14:paraId="36B74578" w14:textId="77777777" w:rsidR="005C1A72" w:rsidRPr="00705D69" w:rsidRDefault="005C1A72" w:rsidP="00713C5E">
            <w:pPr>
              <w:jc w:val="center"/>
              <w:rPr>
                <w:color w:val="000000"/>
                <w:sz w:val="18"/>
                <w:szCs w:val="18"/>
              </w:rPr>
            </w:pPr>
            <w:r w:rsidRPr="00705D69">
              <w:rPr>
                <w:color w:val="000000"/>
                <w:sz w:val="18"/>
                <w:szCs w:val="18"/>
              </w:rPr>
              <w:t>1.4053</w:t>
            </w:r>
          </w:p>
        </w:tc>
        <w:tc>
          <w:tcPr>
            <w:tcW w:w="2160" w:type="dxa"/>
            <w:tcBorders>
              <w:left w:val="single" w:sz="4" w:space="0" w:color="auto"/>
            </w:tcBorders>
            <w:shd w:val="clear" w:color="auto" w:fill="auto"/>
            <w:noWrap/>
            <w:hideMark/>
          </w:tcPr>
          <w:p w14:paraId="2FF0EFA6" w14:textId="77777777" w:rsidR="005C1A72" w:rsidRPr="00705D69" w:rsidRDefault="005C1A72" w:rsidP="00713C5E">
            <w:pPr>
              <w:rPr>
                <w:b/>
                <w:bCs/>
                <w:color w:val="000000"/>
                <w:sz w:val="18"/>
                <w:szCs w:val="18"/>
              </w:rPr>
            </w:pPr>
            <w:r w:rsidRPr="00705D69">
              <w:rPr>
                <w:b/>
                <w:bCs/>
                <w:color w:val="000000"/>
                <w:sz w:val="18"/>
                <w:szCs w:val="18"/>
              </w:rPr>
              <w:t>Xanthine</w:t>
            </w:r>
          </w:p>
        </w:tc>
        <w:tc>
          <w:tcPr>
            <w:tcW w:w="864" w:type="dxa"/>
            <w:shd w:val="clear" w:color="auto" w:fill="auto"/>
            <w:noWrap/>
            <w:hideMark/>
          </w:tcPr>
          <w:p w14:paraId="49269217" w14:textId="77777777" w:rsidR="005C1A72" w:rsidRPr="00705D69" w:rsidRDefault="005C1A72" w:rsidP="00713C5E">
            <w:pPr>
              <w:jc w:val="center"/>
              <w:rPr>
                <w:color w:val="000000"/>
                <w:sz w:val="18"/>
                <w:szCs w:val="18"/>
              </w:rPr>
            </w:pPr>
            <w:r w:rsidRPr="00705D69">
              <w:rPr>
                <w:color w:val="000000"/>
                <w:sz w:val="18"/>
                <w:szCs w:val="18"/>
              </w:rPr>
              <w:t>1.4919</w:t>
            </w:r>
          </w:p>
        </w:tc>
      </w:tr>
      <w:tr w:rsidR="005C1A72" w:rsidRPr="00705D69" w14:paraId="4B30FF5A" w14:textId="77777777" w:rsidTr="00713C5E">
        <w:trPr>
          <w:trHeight w:val="245"/>
        </w:trPr>
        <w:tc>
          <w:tcPr>
            <w:tcW w:w="2160" w:type="dxa"/>
            <w:shd w:val="clear" w:color="auto" w:fill="auto"/>
            <w:noWrap/>
            <w:hideMark/>
          </w:tcPr>
          <w:p w14:paraId="310FFCB6" w14:textId="77777777" w:rsidR="005C1A72" w:rsidRPr="00705D69" w:rsidRDefault="005C1A72" w:rsidP="00713C5E">
            <w:pPr>
              <w:rPr>
                <w:color w:val="000000"/>
                <w:sz w:val="18"/>
                <w:szCs w:val="18"/>
              </w:rPr>
            </w:pPr>
            <w:r w:rsidRPr="00705D69">
              <w:rPr>
                <w:color w:val="C00000"/>
                <w:sz w:val="18"/>
                <w:szCs w:val="18"/>
              </w:rPr>
              <w:t>N-Acetylglutamate</w:t>
            </w:r>
          </w:p>
        </w:tc>
        <w:tc>
          <w:tcPr>
            <w:tcW w:w="1008" w:type="dxa"/>
            <w:tcBorders>
              <w:right w:val="single" w:sz="4" w:space="0" w:color="auto"/>
            </w:tcBorders>
            <w:shd w:val="clear" w:color="auto" w:fill="auto"/>
            <w:noWrap/>
            <w:hideMark/>
          </w:tcPr>
          <w:p w14:paraId="4D5E92B4" w14:textId="77777777" w:rsidR="005C1A72" w:rsidRPr="00705D69" w:rsidRDefault="005C1A72" w:rsidP="00713C5E">
            <w:pPr>
              <w:jc w:val="center"/>
              <w:rPr>
                <w:color w:val="000000"/>
                <w:sz w:val="18"/>
                <w:szCs w:val="18"/>
              </w:rPr>
            </w:pPr>
            <w:r w:rsidRPr="00705D69">
              <w:rPr>
                <w:color w:val="000000"/>
                <w:sz w:val="18"/>
                <w:szCs w:val="18"/>
              </w:rPr>
              <w:t>1.282</w:t>
            </w:r>
          </w:p>
        </w:tc>
        <w:tc>
          <w:tcPr>
            <w:tcW w:w="2322" w:type="dxa"/>
            <w:gridSpan w:val="2"/>
            <w:tcBorders>
              <w:left w:val="single" w:sz="4" w:space="0" w:color="auto"/>
            </w:tcBorders>
            <w:shd w:val="clear" w:color="auto" w:fill="auto"/>
            <w:hideMark/>
          </w:tcPr>
          <w:p w14:paraId="402EF342" w14:textId="77777777" w:rsidR="005C1A72" w:rsidRPr="00705D69" w:rsidRDefault="005C1A72" w:rsidP="00713C5E">
            <w:pPr>
              <w:rPr>
                <w:b/>
                <w:bCs/>
                <w:color w:val="000000"/>
                <w:sz w:val="18"/>
                <w:szCs w:val="18"/>
              </w:rPr>
            </w:pPr>
            <w:r w:rsidRPr="00705D69">
              <w:rPr>
                <w:b/>
                <w:bCs/>
                <w:color w:val="000000"/>
                <w:sz w:val="18"/>
                <w:szCs w:val="18"/>
              </w:rPr>
              <w:t>Indole-3-carboxylate</w:t>
            </w:r>
          </w:p>
        </w:tc>
        <w:tc>
          <w:tcPr>
            <w:tcW w:w="990" w:type="dxa"/>
            <w:tcBorders>
              <w:right w:val="single" w:sz="4" w:space="0" w:color="auto"/>
            </w:tcBorders>
            <w:shd w:val="clear" w:color="auto" w:fill="auto"/>
            <w:hideMark/>
          </w:tcPr>
          <w:p w14:paraId="64370C15" w14:textId="77777777" w:rsidR="005C1A72" w:rsidRPr="00705D69" w:rsidRDefault="005C1A72" w:rsidP="00713C5E">
            <w:pPr>
              <w:jc w:val="center"/>
              <w:rPr>
                <w:color w:val="000000"/>
                <w:sz w:val="18"/>
                <w:szCs w:val="18"/>
              </w:rPr>
            </w:pPr>
            <w:r w:rsidRPr="00705D69">
              <w:rPr>
                <w:color w:val="000000"/>
                <w:sz w:val="18"/>
                <w:szCs w:val="18"/>
              </w:rPr>
              <w:t>1.3025</w:t>
            </w:r>
          </w:p>
        </w:tc>
        <w:tc>
          <w:tcPr>
            <w:tcW w:w="2160" w:type="dxa"/>
            <w:tcBorders>
              <w:left w:val="single" w:sz="4" w:space="0" w:color="auto"/>
            </w:tcBorders>
            <w:shd w:val="clear" w:color="auto" w:fill="auto"/>
            <w:noWrap/>
            <w:hideMark/>
          </w:tcPr>
          <w:p w14:paraId="2ED76B0E" w14:textId="77777777" w:rsidR="005C1A72" w:rsidRPr="00705D69" w:rsidRDefault="005C1A72" w:rsidP="00713C5E">
            <w:pPr>
              <w:rPr>
                <w:b/>
                <w:bCs/>
                <w:color w:val="000000"/>
                <w:sz w:val="18"/>
                <w:szCs w:val="18"/>
              </w:rPr>
            </w:pPr>
            <w:r w:rsidRPr="00705D69">
              <w:rPr>
                <w:b/>
                <w:bCs/>
                <w:color w:val="000000"/>
                <w:sz w:val="18"/>
                <w:szCs w:val="18"/>
              </w:rPr>
              <w:t>Indole-3-carboxylate</w:t>
            </w:r>
          </w:p>
        </w:tc>
        <w:tc>
          <w:tcPr>
            <w:tcW w:w="864" w:type="dxa"/>
            <w:shd w:val="clear" w:color="auto" w:fill="auto"/>
            <w:noWrap/>
            <w:hideMark/>
          </w:tcPr>
          <w:p w14:paraId="1932C15E" w14:textId="77777777" w:rsidR="005C1A72" w:rsidRPr="00705D69" w:rsidRDefault="005C1A72" w:rsidP="00713C5E">
            <w:pPr>
              <w:jc w:val="center"/>
              <w:rPr>
                <w:color w:val="000000"/>
                <w:sz w:val="18"/>
                <w:szCs w:val="18"/>
              </w:rPr>
            </w:pPr>
            <w:r w:rsidRPr="00705D69">
              <w:rPr>
                <w:color w:val="000000"/>
                <w:sz w:val="18"/>
                <w:szCs w:val="18"/>
              </w:rPr>
              <w:t>1.3365</w:t>
            </w:r>
          </w:p>
        </w:tc>
      </w:tr>
      <w:tr w:rsidR="005C1A72" w:rsidRPr="00705D69" w14:paraId="4E536128" w14:textId="77777777" w:rsidTr="00713C5E">
        <w:trPr>
          <w:trHeight w:val="245"/>
        </w:trPr>
        <w:tc>
          <w:tcPr>
            <w:tcW w:w="2160" w:type="dxa"/>
            <w:shd w:val="clear" w:color="auto" w:fill="auto"/>
            <w:noWrap/>
            <w:hideMark/>
          </w:tcPr>
          <w:p w14:paraId="31C0EF1F" w14:textId="77777777" w:rsidR="005C1A72" w:rsidRPr="00705D69" w:rsidRDefault="005C1A72" w:rsidP="00713C5E">
            <w:pPr>
              <w:rPr>
                <w:color w:val="000000"/>
                <w:sz w:val="18"/>
                <w:szCs w:val="18"/>
              </w:rPr>
            </w:pPr>
            <w:r w:rsidRPr="00705D69">
              <w:rPr>
                <w:color w:val="000000"/>
                <w:sz w:val="18"/>
                <w:szCs w:val="18"/>
              </w:rPr>
              <w:t>Inosine</w:t>
            </w:r>
          </w:p>
        </w:tc>
        <w:tc>
          <w:tcPr>
            <w:tcW w:w="1008" w:type="dxa"/>
            <w:tcBorders>
              <w:right w:val="single" w:sz="4" w:space="0" w:color="auto"/>
            </w:tcBorders>
            <w:shd w:val="clear" w:color="auto" w:fill="auto"/>
            <w:noWrap/>
            <w:hideMark/>
          </w:tcPr>
          <w:p w14:paraId="51A2406B" w14:textId="77777777" w:rsidR="005C1A72" w:rsidRPr="00705D69" w:rsidRDefault="005C1A72" w:rsidP="00713C5E">
            <w:pPr>
              <w:jc w:val="center"/>
              <w:rPr>
                <w:color w:val="000000"/>
                <w:sz w:val="18"/>
                <w:szCs w:val="18"/>
              </w:rPr>
            </w:pPr>
            <w:r w:rsidRPr="00705D69">
              <w:rPr>
                <w:color w:val="000000"/>
                <w:sz w:val="18"/>
                <w:szCs w:val="18"/>
              </w:rPr>
              <w:t>1.2541</w:t>
            </w:r>
          </w:p>
        </w:tc>
        <w:tc>
          <w:tcPr>
            <w:tcW w:w="2322" w:type="dxa"/>
            <w:gridSpan w:val="2"/>
            <w:tcBorders>
              <w:left w:val="single" w:sz="4" w:space="0" w:color="auto"/>
            </w:tcBorders>
            <w:shd w:val="clear" w:color="auto" w:fill="auto"/>
            <w:hideMark/>
          </w:tcPr>
          <w:p w14:paraId="588E1FA3" w14:textId="77777777" w:rsidR="005C1A72" w:rsidRPr="00705D69" w:rsidRDefault="005C1A72" w:rsidP="00713C5E">
            <w:pPr>
              <w:rPr>
                <w:b/>
                <w:bCs/>
                <w:color w:val="000000"/>
                <w:sz w:val="18"/>
                <w:szCs w:val="18"/>
              </w:rPr>
            </w:pPr>
            <w:r w:rsidRPr="00705D69">
              <w:rPr>
                <w:b/>
                <w:bCs/>
                <w:color w:val="000000"/>
                <w:sz w:val="18"/>
                <w:szCs w:val="18"/>
              </w:rPr>
              <w:t>Arginine</w:t>
            </w:r>
          </w:p>
        </w:tc>
        <w:tc>
          <w:tcPr>
            <w:tcW w:w="990" w:type="dxa"/>
            <w:tcBorders>
              <w:right w:val="single" w:sz="4" w:space="0" w:color="auto"/>
            </w:tcBorders>
            <w:shd w:val="clear" w:color="auto" w:fill="auto"/>
            <w:hideMark/>
          </w:tcPr>
          <w:p w14:paraId="5F609717" w14:textId="77777777" w:rsidR="005C1A72" w:rsidRPr="00705D69" w:rsidRDefault="005C1A72" w:rsidP="00713C5E">
            <w:pPr>
              <w:jc w:val="center"/>
              <w:rPr>
                <w:color w:val="000000"/>
                <w:sz w:val="18"/>
                <w:szCs w:val="18"/>
              </w:rPr>
            </w:pPr>
            <w:r w:rsidRPr="00705D69">
              <w:rPr>
                <w:color w:val="000000"/>
                <w:sz w:val="18"/>
                <w:szCs w:val="18"/>
              </w:rPr>
              <w:t>1.2517</w:t>
            </w:r>
          </w:p>
        </w:tc>
        <w:tc>
          <w:tcPr>
            <w:tcW w:w="2160" w:type="dxa"/>
            <w:tcBorders>
              <w:left w:val="single" w:sz="4" w:space="0" w:color="auto"/>
            </w:tcBorders>
            <w:shd w:val="clear" w:color="auto" w:fill="auto"/>
            <w:noWrap/>
            <w:hideMark/>
          </w:tcPr>
          <w:p w14:paraId="17913642" w14:textId="77777777" w:rsidR="005C1A72" w:rsidRPr="00705D69" w:rsidRDefault="005C1A72" w:rsidP="00713C5E">
            <w:pPr>
              <w:rPr>
                <w:b/>
                <w:bCs/>
                <w:color w:val="000000"/>
                <w:sz w:val="18"/>
                <w:szCs w:val="18"/>
              </w:rPr>
            </w:pPr>
            <w:r w:rsidRPr="00705D69">
              <w:rPr>
                <w:b/>
                <w:bCs/>
                <w:color w:val="000000"/>
                <w:sz w:val="18"/>
                <w:szCs w:val="18"/>
              </w:rPr>
              <w:t>(S)-2-Methylmalate</w:t>
            </w:r>
          </w:p>
        </w:tc>
        <w:tc>
          <w:tcPr>
            <w:tcW w:w="864" w:type="dxa"/>
            <w:shd w:val="clear" w:color="auto" w:fill="auto"/>
            <w:noWrap/>
            <w:hideMark/>
          </w:tcPr>
          <w:p w14:paraId="38DB40D8" w14:textId="77777777" w:rsidR="005C1A72" w:rsidRPr="00705D69" w:rsidRDefault="005C1A72" w:rsidP="00713C5E">
            <w:pPr>
              <w:jc w:val="center"/>
              <w:rPr>
                <w:color w:val="000000"/>
                <w:sz w:val="18"/>
                <w:szCs w:val="18"/>
              </w:rPr>
            </w:pPr>
            <w:r w:rsidRPr="00705D69">
              <w:rPr>
                <w:color w:val="000000"/>
                <w:sz w:val="18"/>
                <w:szCs w:val="18"/>
              </w:rPr>
              <w:t>1.2981</w:t>
            </w:r>
          </w:p>
        </w:tc>
      </w:tr>
      <w:tr w:rsidR="005C1A72" w:rsidRPr="00705D69" w14:paraId="1A0A876E" w14:textId="77777777" w:rsidTr="00713C5E">
        <w:trPr>
          <w:trHeight w:val="245"/>
        </w:trPr>
        <w:tc>
          <w:tcPr>
            <w:tcW w:w="2160" w:type="dxa"/>
            <w:shd w:val="clear" w:color="auto" w:fill="auto"/>
            <w:noWrap/>
            <w:hideMark/>
          </w:tcPr>
          <w:p w14:paraId="6FC30855" w14:textId="77777777" w:rsidR="005C1A72" w:rsidRPr="00705D69" w:rsidRDefault="005C1A72" w:rsidP="00713C5E">
            <w:pPr>
              <w:rPr>
                <w:color w:val="000000"/>
                <w:sz w:val="18"/>
                <w:szCs w:val="18"/>
              </w:rPr>
            </w:pPr>
            <w:r w:rsidRPr="00705D69">
              <w:rPr>
                <w:color w:val="000000"/>
                <w:sz w:val="18"/>
                <w:szCs w:val="18"/>
              </w:rPr>
              <w:t>L-Glutamate</w:t>
            </w:r>
          </w:p>
        </w:tc>
        <w:tc>
          <w:tcPr>
            <w:tcW w:w="1008" w:type="dxa"/>
            <w:tcBorders>
              <w:right w:val="single" w:sz="4" w:space="0" w:color="auto"/>
            </w:tcBorders>
            <w:shd w:val="clear" w:color="auto" w:fill="auto"/>
            <w:noWrap/>
            <w:hideMark/>
          </w:tcPr>
          <w:p w14:paraId="282385B0" w14:textId="77777777" w:rsidR="005C1A72" w:rsidRPr="00705D69" w:rsidRDefault="005C1A72" w:rsidP="00713C5E">
            <w:pPr>
              <w:jc w:val="center"/>
              <w:rPr>
                <w:color w:val="000000"/>
                <w:sz w:val="18"/>
                <w:szCs w:val="18"/>
              </w:rPr>
            </w:pPr>
            <w:r w:rsidRPr="00705D69">
              <w:rPr>
                <w:color w:val="000000"/>
                <w:sz w:val="18"/>
                <w:szCs w:val="18"/>
              </w:rPr>
              <w:t>1.227</w:t>
            </w:r>
          </w:p>
        </w:tc>
        <w:tc>
          <w:tcPr>
            <w:tcW w:w="2322" w:type="dxa"/>
            <w:gridSpan w:val="2"/>
            <w:tcBorders>
              <w:left w:val="single" w:sz="4" w:space="0" w:color="auto"/>
            </w:tcBorders>
            <w:shd w:val="clear" w:color="auto" w:fill="auto"/>
            <w:hideMark/>
          </w:tcPr>
          <w:p w14:paraId="75CC7E7C" w14:textId="77777777" w:rsidR="005C1A72" w:rsidRPr="00705D69" w:rsidRDefault="005C1A72" w:rsidP="00713C5E">
            <w:pPr>
              <w:rPr>
                <w:color w:val="000000"/>
                <w:sz w:val="18"/>
                <w:szCs w:val="18"/>
              </w:rPr>
            </w:pPr>
            <w:r w:rsidRPr="00705D69">
              <w:rPr>
                <w:color w:val="000000"/>
                <w:sz w:val="18"/>
                <w:szCs w:val="18"/>
              </w:rPr>
              <w:t>L-Phenylalanine</w:t>
            </w:r>
          </w:p>
        </w:tc>
        <w:tc>
          <w:tcPr>
            <w:tcW w:w="990" w:type="dxa"/>
            <w:tcBorders>
              <w:right w:val="single" w:sz="4" w:space="0" w:color="auto"/>
            </w:tcBorders>
            <w:shd w:val="clear" w:color="auto" w:fill="auto"/>
            <w:hideMark/>
          </w:tcPr>
          <w:p w14:paraId="411D5B2D" w14:textId="77777777" w:rsidR="005C1A72" w:rsidRPr="00705D69" w:rsidRDefault="005C1A72" w:rsidP="00713C5E">
            <w:pPr>
              <w:jc w:val="center"/>
              <w:rPr>
                <w:color w:val="000000"/>
                <w:sz w:val="18"/>
                <w:szCs w:val="18"/>
              </w:rPr>
            </w:pPr>
            <w:r w:rsidRPr="00705D69">
              <w:rPr>
                <w:color w:val="000000"/>
                <w:sz w:val="18"/>
                <w:szCs w:val="18"/>
              </w:rPr>
              <w:t>1.2155</w:t>
            </w:r>
          </w:p>
        </w:tc>
        <w:tc>
          <w:tcPr>
            <w:tcW w:w="2160" w:type="dxa"/>
            <w:tcBorders>
              <w:left w:val="single" w:sz="4" w:space="0" w:color="auto"/>
            </w:tcBorders>
            <w:shd w:val="clear" w:color="auto" w:fill="auto"/>
            <w:noWrap/>
            <w:hideMark/>
          </w:tcPr>
          <w:p w14:paraId="1E3F9834" w14:textId="77777777" w:rsidR="005C1A72" w:rsidRPr="00705D69" w:rsidRDefault="005C1A72" w:rsidP="00713C5E">
            <w:pPr>
              <w:rPr>
                <w:b/>
                <w:bCs/>
                <w:color w:val="000000"/>
                <w:sz w:val="18"/>
                <w:szCs w:val="18"/>
              </w:rPr>
            </w:pPr>
            <w:r w:rsidRPr="00705D69">
              <w:rPr>
                <w:b/>
                <w:bCs/>
                <w:color w:val="000000"/>
                <w:sz w:val="18"/>
                <w:szCs w:val="18"/>
              </w:rPr>
              <w:t>Creatine</w:t>
            </w:r>
          </w:p>
        </w:tc>
        <w:tc>
          <w:tcPr>
            <w:tcW w:w="864" w:type="dxa"/>
            <w:shd w:val="clear" w:color="auto" w:fill="auto"/>
            <w:noWrap/>
            <w:hideMark/>
          </w:tcPr>
          <w:p w14:paraId="08BEC7FA" w14:textId="77777777" w:rsidR="005C1A72" w:rsidRPr="00705D69" w:rsidRDefault="005C1A72" w:rsidP="00713C5E">
            <w:pPr>
              <w:jc w:val="center"/>
              <w:rPr>
                <w:color w:val="000000"/>
                <w:sz w:val="18"/>
                <w:szCs w:val="18"/>
              </w:rPr>
            </w:pPr>
            <w:r w:rsidRPr="00705D69">
              <w:rPr>
                <w:color w:val="000000"/>
                <w:sz w:val="18"/>
                <w:szCs w:val="18"/>
              </w:rPr>
              <w:t>1.2952</w:t>
            </w:r>
          </w:p>
        </w:tc>
      </w:tr>
      <w:tr w:rsidR="005C1A72" w:rsidRPr="00705D69" w14:paraId="7DCFB807" w14:textId="77777777" w:rsidTr="00713C5E">
        <w:trPr>
          <w:trHeight w:val="245"/>
        </w:trPr>
        <w:tc>
          <w:tcPr>
            <w:tcW w:w="2160" w:type="dxa"/>
            <w:shd w:val="clear" w:color="auto" w:fill="auto"/>
            <w:noWrap/>
            <w:hideMark/>
          </w:tcPr>
          <w:p w14:paraId="20FA56FD" w14:textId="77777777" w:rsidR="005C1A72" w:rsidRPr="00705D69" w:rsidRDefault="005C1A72" w:rsidP="00713C5E">
            <w:pPr>
              <w:rPr>
                <w:color w:val="000000"/>
                <w:sz w:val="18"/>
                <w:szCs w:val="18"/>
              </w:rPr>
            </w:pPr>
            <w:r w:rsidRPr="00705D69">
              <w:rPr>
                <w:color w:val="000000"/>
                <w:sz w:val="18"/>
                <w:szCs w:val="18"/>
              </w:rPr>
              <w:t>L-2-Aminoadipate</w:t>
            </w:r>
          </w:p>
        </w:tc>
        <w:tc>
          <w:tcPr>
            <w:tcW w:w="1008" w:type="dxa"/>
            <w:tcBorders>
              <w:right w:val="single" w:sz="4" w:space="0" w:color="auto"/>
            </w:tcBorders>
            <w:shd w:val="clear" w:color="auto" w:fill="auto"/>
            <w:noWrap/>
            <w:hideMark/>
          </w:tcPr>
          <w:p w14:paraId="3EE7DB16" w14:textId="77777777" w:rsidR="005C1A72" w:rsidRPr="00705D69" w:rsidRDefault="005C1A72" w:rsidP="00713C5E">
            <w:pPr>
              <w:jc w:val="center"/>
              <w:rPr>
                <w:color w:val="000000"/>
                <w:sz w:val="18"/>
                <w:szCs w:val="18"/>
              </w:rPr>
            </w:pPr>
            <w:r w:rsidRPr="00705D69">
              <w:rPr>
                <w:color w:val="000000"/>
                <w:sz w:val="18"/>
                <w:szCs w:val="18"/>
              </w:rPr>
              <w:t>1.1995</w:t>
            </w:r>
          </w:p>
        </w:tc>
        <w:tc>
          <w:tcPr>
            <w:tcW w:w="2322" w:type="dxa"/>
            <w:gridSpan w:val="2"/>
            <w:tcBorders>
              <w:left w:val="single" w:sz="4" w:space="0" w:color="auto"/>
            </w:tcBorders>
            <w:shd w:val="clear" w:color="auto" w:fill="auto"/>
            <w:hideMark/>
          </w:tcPr>
          <w:p w14:paraId="5FCCB727" w14:textId="77777777" w:rsidR="005C1A72" w:rsidRPr="00705D69" w:rsidRDefault="005C1A72" w:rsidP="00713C5E">
            <w:pPr>
              <w:rPr>
                <w:color w:val="000000"/>
                <w:sz w:val="18"/>
                <w:szCs w:val="18"/>
              </w:rPr>
            </w:pPr>
            <w:r w:rsidRPr="00705D69">
              <w:rPr>
                <w:color w:val="C00000"/>
                <w:sz w:val="18"/>
                <w:szCs w:val="18"/>
              </w:rPr>
              <w:t>Hydroxyphenylpyruvate</w:t>
            </w:r>
          </w:p>
        </w:tc>
        <w:tc>
          <w:tcPr>
            <w:tcW w:w="990" w:type="dxa"/>
            <w:tcBorders>
              <w:right w:val="single" w:sz="4" w:space="0" w:color="auto"/>
            </w:tcBorders>
            <w:shd w:val="clear" w:color="auto" w:fill="auto"/>
            <w:hideMark/>
          </w:tcPr>
          <w:p w14:paraId="4B9B3D0B" w14:textId="77777777" w:rsidR="005C1A72" w:rsidRPr="00705D69" w:rsidRDefault="005C1A72" w:rsidP="00713C5E">
            <w:pPr>
              <w:jc w:val="center"/>
              <w:rPr>
                <w:color w:val="000000"/>
                <w:sz w:val="18"/>
                <w:szCs w:val="18"/>
              </w:rPr>
            </w:pPr>
            <w:r w:rsidRPr="00705D69">
              <w:rPr>
                <w:color w:val="000000"/>
                <w:sz w:val="18"/>
                <w:szCs w:val="18"/>
              </w:rPr>
              <w:t>1.151</w:t>
            </w:r>
          </w:p>
        </w:tc>
        <w:tc>
          <w:tcPr>
            <w:tcW w:w="2160" w:type="dxa"/>
            <w:tcBorders>
              <w:left w:val="single" w:sz="4" w:space="0" w:color="auto"/>
            </w:tcBorders>
            <w:shd w:val="clear" w:color="auto" w:fill="auto"/>
            <w:noWrap/>
            <w:hideMark/>
          </w:tcPr>
          <w:p w14:paraId="1D819BBA" w14:textId="77777777" w:rsidR="005C1A72" w:rsidRPr="00705D69" w:rsidRDefault="005C1A72" w:rsidP="00713C5E">
            <w:pPr>
              <w:rPr>
                <w:b/>
                <w:bCs/>
                <w:color w:val="000000"/>
                <w:sz w:val="18"/>
                <w:szCs w:val="18"/>
              </w:rPr>
            </w:pPr>
            <w:r w:rsidRPr="00705D69">
              <w:rPr>
                <w:b/>
                <w:bCs/>
                <w:color w:val="000000"/>
                <w:sz w:val="18"/>
                <w:szCs w:val="18"/>
              </w:rPr>
              <w:t>Alanine/Sarcosine</w:t>
            </w:r>
          </w:p>
        </w:tc>
        <w:tc>
          <w:tcPr>
            <w:tcW w:w="864" w:type="dxa"/>
            <w:shd w:val="clear" w:color="auto" w:fill="auto"/>
            <w:noWrap/>
            <w:hideMark/>
          </w:tcPr>
          <w:p w14:paraId="103FE20D" w14:textId="77777777" w:rsidR="005C1A72" w:rsidRPr="00705D69" w:rsidRDefault="005C1A72" w:rsidP="00713C5E">
            <w:pPr>
              <w:jc w:val="center"/>
              <w:rPr>
                <w:color w:val="000000"/>
                <w:sz w:val="18"/>
                <w:szCs w:val="18"/>
              </w:rPr>
            </w:pPr>
            <w:r w:rsidRPr="00705D69">
              <w:rPr>
                <w:color w:val="000000"/>
                <w:sz w:val="18"/>
                <w:szCs w:val="18"/>
              </w:rPr>
              <w:t>1.2742</w:t>
            </w:r>
          </w:p>
        </w:tc>
      </w:tr>
      <w:tr w:rsidR="005C1A72" w:rsidRPr="00705D69" w14:paraId="4DCD9AA3" w14:textId="77777777" w:rsidTr="00713C5E">
        <w:trPr>
          <w:trHeight w:val="245"/>
        </w:trPr>
        <w:tc>
          <w:tcPr>
            <w:tcW w:w="2160" w:type="dxa"/>
            <w:shd w:val="clear" w:color="auto" w:fill="auto"/>
            <w:noWrap/>
            <w:hideMark/>
          </w:tcPr>
          <w:p w14:paraId="24D3E44C" w14:textId="77777777" w:rsidR="005C1A72" w:rsidRPr="00705D69" w:rsidRDefault="005C1A72" w:rsidP="00713C5E">
            <w:pPr>
              <w:rPr>
                <w:color w:val="000000"/>
                <w:sz w:val="18"/>
                <w:szCs w:val="18"/>
              </w:rPr>
            </w:pPr>
            <w:r w:rsidRPr="00705D69">
              <w:rPr>
                <w:color w:val="000000"/>
                <w:sz w:val="18"/>
                <w:szCs w:val="18"/>
              </w:rPr>
              <w:t>Acetyllysine</w:t>
            </w:r>
          </w:p>
        </w:tc>
        <w:tc>
          <w:tcPr>
            <w:tcW w:w="1008" w:type="dxa"/>
            <w:tcBorders>
              <w:right w:val="single" w:sz="4" w:space="0" w:color="auto"/>
            </w:tcBorders>
            <w:shd w:val="clear" w:color="auto" w:fill="auto"/>
            <w:noWrap/>
            <w:hideMark/>
          </w:tcPr>
          <w:p w14:paraId="6FEA05E8" w14:textId="77777777" w:rsidR="005C1A72" w:rsidRPr="00705D69" w:rsidRDefault="005C1A72" w:rsidP="00713C5E">
            <w:pPr>
              <w:jc w:val="center"/>
              <w:rPr>
                <w:color w:val="000000"/>
                <w:sz w:val="18"/>
                <w:szCs w:val="18"/>
              </w:rPr>
            </w:pPr>
            <w:r w:rsidRPr="00705D69">
              <w:rPr>
                <w:color w:val="000000"/>
                <w:sz w:val="18"/>
                <w:szCs w:val="18"/>
              </w:rPr>
              <w:t>1.147</w:t>
            </w:r>
          </w:p>
        </w:tc>
        <w:tc>
          <w:tcPr>
            <w:tcW w:w="2322" w:type="dxa"/>
            <w:gridSpan w:val="2"/>
            <w:tcBorders>
              <w:left w:val="single" w:sz="4" w:space="0" w:color="auto"/>
            </w:tcBorders>
            <w:shd w:val="clear" w:color="auto" w:fill="auto"/>
            <w:hideMark/>
          </w:tcPr>
          <w:p w14:paraId="7FF18E5D" w14:textId="77777777" w:rsidR="005C1A72" w:rsidRPr="00705D69" w:rsidRDefault="005C1A72" w:rsidP="00713C5E">
            <w:pPr>
              <w:rPr>
                <w:b/>
                <w:bCs/>
                <w:color w:val="000000"/>
                <w:sz w:val="18"/>
                <w:szCs w:val="18"/>
              </w:rPr>
            </w:pPr>
            <w:r w:rsidRPr="00705D69">
              <w:rPr>
                <w:b/>
                <w:bCs/>
                <w:color w:val="000000"/>
                <w:sz w:val="18"/>
                <w:szCs w:val="18"/>
              </w:rPr>
              <w:t>Alanine/Sarcosine</w:t>
            </w:r>
          </w:p>
        </w:tc>
        <w:tc>
          <w:tcPr>
            <w:tcW w:w="990" w:type="dxa"/>
            <w:tcBorders>
              <w:right w:val="single" w:sz="4" w:space="0" w:color="auto"/>
            </w:tcBorders>
            <w:shd w:val="clear" w:color="auto" w:fill="auto"/>
            <w:hideMark/>
          </w:tcPr>
          <w:p w14:paraId="70EF7401" w14:textId="77777777" w:rsidR="005C1A72" w:rsidRPr="00705D69" w:rsidRDefault="005C1A72" w:rsidP="00713C5E">
            <w:pPr>
              <w:jc w:val="center"/>
              <w:rPr>
                <w:color w:val="000000"/>
                <w:sz w:val="18"/>
                <w:szCs w:val="18"/>
              </w:rPr>
            </w:pPr>
            <w:r w:rsidRPr="00705D69">
              <w:rPr>
                <w:color w:val="000000"/>
                <w:sz w:val="18"/>
                <w:szCs w:val="18"/>
              </w:rPr>
              <w:t>1.1171</w:t>
            </w:r>
          </w:p>
        </w:tc>
        <w:tc>
          <w:tcPr>
            <w:tcW w:w="2160" w:type="dxa"/>
            <w:tcBorders>
              <w:left w:val="single" w:sz="4" w:space="0" w:color="auto"/>
            </w:tcBorders>
            <w:shd w:val="clear" w:color="auto" w:fill="auto"/>
            <w:noWrap/>
            <w:hideMark/>
          </w:tcPr>
          <w:p w14:paraId="2D422BB2" w14:textId="77777777" w:rsidR="005C1A72" w:rsidRPr="00705D69" w:rsidRDefault="005C1A72" w:rsidP="00713C5E">
            <w:pPr>
              <w:rPr>
                <w:color w:val="000000"/>
                <w:sz w:val="18"/>
                <w:szCs w:val="18"/>
              </w:rPr>
            </w:pPr>
            <w:r w:rsidRPr="00705D69">
              <w:rPr>
                <w:color w:val="000000"/>
                <w:sz w:val="18"/>
                <w:szCs w:val="18"/>
              </w:rPr>
              <w:t>Hypoxanthine</w:t>
            </w:r>
          </w:p>
        </w:tc>
        <w:tc>
          <w:tcPr>
            <w:tcW w:w="864" w:type="dxa"/>
            <w:shd w:val="clear" w:color="auto" w:fill="auto"/>
            <w:noWrap/>
            <w:hideMark/>
          </w:tcPr>
          <w:p w14:paraId="5E9323B4" w14:textId="77777777" w:rsidR="005C1A72" w:rsidRPr="00705D69" w:rsidRDefault="005C1A72" w:rsidP="00713C5E">
            <w:pPr>
              <w:jc w:val="center"/>
              <w:rPr>
                <w:color w:val="000000"/>
                <w:sz w:val="18"/>
                <w:szCs w:val="18"/>
              </w:rPr>
            </w:pPr>
            <w:r w:rsidRPr="00705D69">
              <w:rPr>
                <w:color w:val="000000"/>
                <w:sz w:val="18"/>
                <w:szCs w:val="18"/>
              </w:rPr>
              <w:t>1.226</w:t>
            </w:r>
          </w:p>
        </w:tc>
      </w:tr>
      <w:tr w:rsidR="005C1A72" w:rsidRPr="00705D69" w14:paraId="4CED5B0F" w14:textId="77777777" w:rsidTr="00713C5E">
        <w:trPr>
          <w:trHeight w:val="245"/>
        </w:trPr>
        <w:tc>
          <w:tcPr>
            <w:tcW w:w="2160" w:type="dxa"/>
            <w:shd w:val="clear" w:color="auto" w:fill="auto"/>
            <w:noWrap/>
            <w:hideMark/>
          </w:tcPr>
          <w:p w14:paraId="63B24EC8" w14:textId="77777777" w:rsidR="005C1A72" w:rsidRPr="00705D69" w:rsidRDefault="005C1A72" w:rsidP="00713C5E">
            <w:pPr>
              <w:rPr>
                <w:b/>
                <w:bCs/>
                <w:color w:val="000000"/>
                <w:sz w:val="18"/>
                <w:szCs w:val="18"/>
              </w:rPr>
            </w:pPr>
            <w:r w:rsidRPr="00705D69">
              <w:rPr>
                <w:b/>
                <w:bCs/>
                <w:color w:val="000000"/>
                <w:sz w:val="18"/>
                <w:szCs w:val="18"/>
              </w:rPr>
              <w:t>(S)-2-Methylmalate</w:t>
            </w:r>
          </w:p>
        </w:tc>
        <w:tc>
          <w:tcPr>
            <w:tcW w:w="1008" w:type="dxa"/>
            <w:tcBorders>
              <w:right w:val="single" w:sz="4" w:space="0" w:color="auto"/>
            </w:tcBorders>
            <w:shd w:val="clear" w:color="auto" w:fill="auto"/>
            <w:noWrap/>
            <w:hideMark/>
          </w:tcPr>
          <w:p w14:paraId="4A853A41" w14:textId="77777777" w:rsidR="005C1A72" w:rsidRPr="00705D69" w:rsidRDefault="005C1A72" w:rsidP="00713C5E">
            <w:pPr>
              <w:jc w:val="center"/>
              <w:rPr>
                <w:color w:val="000000"/>
                <w:sz w:val="18"/>
                <w:szCs w:val="18"/>
              </w:rPr>
            </w:pPr>
            <w:r w:rsidRPr="00705D69">
              <w:rPr>
                <w:color w:val="000000"/>
                <w:sz w:val="18"/>
                <w:szCs w:val="18"/>
              </w:rPr>
              <w:t>1.1467</w:t>
            </w:r>
          </w:p>
        </w:tc>
        <w:tc>
          <w:tcPr>
            <w:tcW w:w="2322" w:type="dxa"/>
            <w:gridSpan w:val="2"/>
            <w:tcBorders>
              <w:left w:val="single" w:sz="4" w:space="0" w:color="auto"/>
            </w:tcBorders>
            <w:shd w:val="clear" w:color="auto" w:fill="auto"/>
            <w:hideMark/>
          </w:tcPr>
          <w:p w14:paraId="7418A328" w14:textId="77777777" w:rsidR="005C1A72" w:rsidRPr="00705D69" w:rsidRDefault="005C1A72" w:rsidP="00713C5E">
            <w:pPr>
              <w:rPr>
                <w:color w:val="000000"/>
                <w:sz w:val="18"/>
                <w:szCs w:val="18"/>
              </w:rPr>
            </w:pPr>
            <w:r w:rsidRPr="00705D69">
              <w:rPr>
                <w:color w:val="000000"/>
                <w:sz w:val="18"/>
                <w:szCs w:val="18"/>
              </w:rPr>
              <w:t>Uracil</w:t>
            </w:r>
          </w:p>
        </w:tc>
        <w:tc>
          <w:tcPr>
            <w:tcW w:w="990" w:type="dxa"/>
            <w:tcBorders>
              <w:right w:val="single" w:sz="4" w:space="0" w:color="auto"/>
            </w:tcBorders>
            <w:shd w:val="clear" w:color="auto" w:fill="auto"/>
            <w:hideMark/>
          </w:tcPr>
          <w:p w14:paraId="703823AC" w14:textId="77777777" w:rsidR="005C1A72" w:rsidRPr="00705D69" w:rsidRDefault="005C1A72" w:rsidP="00713C5E">
            <w:pPr>
              <w:jc w:val="center"/>
              <w:rPr>
                <w:color w:val="000000"/>
                <w:sz w:val="18"/>
                <w:szCs w:val="18"/>
              </w:rPr>
            </w:pPr>
            <w:r w:rsidRPr="00705D69">
              <w:rPr>
                <w:color w:val="000000"/>
                <w:sz w:val="18"/>
                <w:szCs w:val="18"/>
              </w:rPr>
              <w:t>1.091</w:t>
            </w:r>
          </w:p>
        </w:tc>
        <w:tc>
          <w:tcPr>
            <w:tcW w:w="2160" w:type="dxa"/>
            <w:tcBorders>
              <w:left w:val="single" w:sz="4" w:space="0" w:color="auto"/>
            </w:tcBorders>
            <w:shd w:val="clear" w:color="auto" w:fill="auto"/>
            <w:noWrap/>
            <w:hideMark/>
          </w:tcPr>
          <w:p w14:paraId="34BD7E4A" w14:textId="77777777" w:rsidR="005C1A72" w:rsidRPr="00705D69" w:rsidRDefault="005C1A72" w:rsidP="00713C5E">
            <w:pPr>
              <w:rPr>
                <w:b/>
                <w:bCs/>
                <w:color w:val="000000"/>
                <w:sz w:val="18"/>
                <w:szCs w:val="18"/>
              </w:rPr>
            </w:pPr>
            <w:r w:rsidRPr="00705D69">
              <w:rPr>
                <w:b/>
                <w:bCs/>
                <w:color w:val="000000"/>
                <w:sz w:val="18"/>
                <w:szCs w:val="18"/>
              </w:rPr>
              <w:t>L-Valine</w:t>
            </w:r>
          </w:p>
        </w:tc>
        <w:tc>
          <w:tcPr>
            <w:tcW w:w="864" w:type="dxa"/>
            <w:shd w:val="clear" w:color="auto" w:fill="auto"/>
            <w:noWrap/>
            <w:hideMark/>
          </w:tcPr>
          <w:p w14:paraId="64A299A6" w14:textId="77777777" w:rsidR="005C1A72" w:rsidRPr="00705D69" w:rsidRDefault="005C1A72" w:rsidP="00713C5E">
            <w:pPr>
              <w:jc w:val="center"/>
              <w:rPr>
                <w:color w:val="000000"/>
                <w:sz w:val="18"/>
                <w:szCs w:val="18"/>
              </w:rPr>
            </w:pPr>
            <w:r w:rsidRPr="00705D69">
              <w:rPr>
                <w:color w:val="000000"/>
                <w:sz w:val="18"/>
                <w:szCs w:val="18"/>
              </w:rPr>
              <w:t>1.2256</w:t>
            </w:r>
          </w:p>
        </w:tc>
      </w:tr>
      <w:tr w:rsidR="005C1A72" w:rsidRPr="00705D69" w14:paraId="03135D17" w14:textId="77777777" w:rsidTr="00713C5E">
        <w:trPr>
          <w:trHeight w:val="245"/>
        </w:trPr>
        <w:tc>
          <w:tcPr>
            <w:tcW w:w="2160" w:type="dxa"/>
            <w:shd w:val="clear" w:color="auto" w:fill="auto"/>
            <w:noWrap/>
            <w:hideMark/>
          </w:tcPr>
          <w:p w14:paraId="48CB1B8D" w14:textId="77777777" w:rsidR="005C1A72" w:rsidRPr="00705D69" w:rsidRDefault="005C1A72" w:rsidP="00713C5E">
            <w:pPr>
              <w:rPr>
                <w:color w:val="000000"/>
                <w:sz w:val="18"/>
                <w:szCs w:val="18"/>
              </w:rPr>
            </w:pPr>
            <w:r w:rsidRPr="00705D69">
              <w:rPr>
                <w:color w:val="000000"/>
                <w:sz w:val="18"/>
                <w:szCs w:val="18"/>
              </w:rPr>
              <w:t>Adenine</w:t>
            </w:r>
          </w:p>
        </w:tc>
        <w:tc>
          <w:tcPr>
            <w:tcW w:w="1008" w:type="dxa"/>
            <w:tcBorders>
              <w:right w:val="single" w:sz="4" w:space="0" w:color="auto"/>
            </w:tcBorders>
            <w:shd w:val="clear" w:color="auto" w:fill="auto"/>
            <w:noWrap/>
            <w:hideMark/>
          </w:tcPr>
          <w:p w14:paraId="32ECC68B" w14:textId="77777777" w:rsidR="005C1A72" w:rsidRPr="00705D69" w:rsidRDefault="005C1A72" w:rsidP="00713C5E">
            <w:pPr>
              <w:jc w:val="center"/>
              <w:rPr>
                <w:color w:val="000000"/>
                <w:sz w:val="18"/>
                <w:szCs w:val="18"/>
              </w:rPr>
            </w:pPr>
            <w:r w:rsidRPr="00705D69">
              <w:rPr>
                <w:color w:val="000000"/>
                <w:sz w:val="18"/>
                <w:szCs w:val="18"/>
              </w:rPr>
              <w:t>1.1454</w:t>
            </w:r>
          </w:p>
        </w:tc>
        <w:tc>
          <w:tcPr>
            <w:tcW w:w="2322" w:type="dxa"/>
            <w:gridSpan w:val="2"/>
            <w:tcBorders>
              <w:left w:val="single" w:sz="4" w:space="0" w:color="auto"/>
            </w:tcBorders>
            <w:shd w:val="clear" w:color="auto" w:fill="auto"/>
            <w:hideMark/>
          </w:tcPr>
          <w:p w14:paraId="40897F90" w14:textId="77777777" w:rsidR="005C1A72" w:rsidRPr="00705D69" w:rsidRDefault="005C1A72" w:rsidP="00713C5E">
            <w:pPr>
              <w:rPr>
                <w:b/>
                <w:bCs/>
                <w:color w:val="000000"/>
                <w:sz w:val="18"/>
                <w:szCs w:val="18"/>
              </w:rPr>
            </w:pPr>
            <w:r w:rsidRPr="00705D69">
              <w:rPr>
                <w:b/>
                <w:bCs/>
                <w:color w:val="000000"/>
                <w:sz w:val="18"/>
                <w:szCs w:val="18"/>
              </w:rPr>
              <w:t>Trehalose/Sucrose/Cellobiose</w:t>
            </w:r>
          </w:p>
        </w:tc>
        <w:tc>
          <w:tcPr>
            <w:tcW w:w="990" w:type="dxa"/>
            <w:tcBorders>
              <w:right w:val="single" w:sz="4" w:space="0" w:color="auto"/>
            </w:tcBorders>
            <w:shd w:val="clear" w:color="auto" w:fill="auto"/>
            <w:hideMark/>
          </w:tcPr>
          <w:p w14:paraId="75EF9292" w14:textId="77777777" w:rsidR="005C1A72" w:rsidRPr="00705D69" w:rsidRDefault="005C1A72" w:rsidP="00713C5E">
            <w:pPr>
              <w:jc w:val="center"/>
              <w:rPr>
                <w:color w:val="000000"/>
                <w:sz w:val="18"/>
                <w:szCs w:val="18"/>
              </w:rPr>
            </w:pPr>
            <w:r w:rsidRPr="00705D69">
              <w:rPr>
                <w:color w:val="000000"/>
                <w:sz w:val="18"/>
                <w:szCs w:val="18"/>
              </w:rPr>
              <w:t>1.0876</w:t>
            </w:r>
          </w:p>
        </w:tc>
        <w:tc>
          <w:tcPr>
            <w:tcW w:w="2160" w:type="dxa"/>
            <w:tcBorders>
              <w:left w:val="single" w:sz="4" w:space="0" w:color="auto"/>
            </w:tcBorders>
            <w:shd w:val="clear" w:color="auto" w:fill="auto"/>
            <w:noWrap/>
            <w:hideMark/>
          </w:tcPr>
          <w:p w14:paraId="02D6F463" w14:textId="77777777" w:rsidR="005C1A72" w:rsidRPr="00705D69" w:rsidRDefault="005C1A72" w:rsidP="00713C5E">
            <w:pPr>
              <w:rPr>
                <w:color w:val="000000"/>
                <w:sz w:val="18"/>
                <w:szCs w:val="18"/>
              </w:rPr>
            </w:pPr>
            <w:r w:rsidRPr="00705D69">
              <w:rPr>
                <w:color w:val="000000"/>
                <w:sz w:val="18"/>
                <w:szCs w:val="18"/>
              </w:rPr>
              <w:t>1-Methyladenosine</w:t>
            </w:r>
          </w:p>
        </w:tc>
        <w:tc>
          <w:tcPr>
            <w:tcW w:w="864" w:type="dxa"/>
            <w:shd w:val="clear" w:color="auto" w:fill="auto"/>
            <w:noWrap/>
            <w:hideMark/>
          </w:tcPr>
          <w:p w14:paraId="0B6A2B7F" w14:textId="77777777" w:rsidR="005C1A72" w:rsidRPr="00705D69" w:rsidRDefault="005C1A72" w:rsidP="00713C5E">
            <w:pPr>
              <w:jc w:val="center"/>
              <w:rPr>
                <w:color w:val="000000"/>
                <w:sz w:val="18"/>
                <w:szCs w:val="18"/>
              </w:rPr>
            </w:pPr>
            <w:r w:rsidRPr="00705D69">
              <w:rPr>
                <w:color w:val="000000"/>
                <w:sz w:val="18"/>
                <w:szCs w:val="18"/>
              </w:rPr>
              <w:t>1.1962</w:t>
            </w:r>
          </w:p>
        </w:tc>
      </w:tr>
      <w:tr w:rsidR="005C1A72" w:rsidRPr="00705D69" w14:paraId="34AFC0D6" w14:textId="77777777" w:rsidTr="00713C5E">
        <w:trPr>
          <w:trHeight w:val="245"/>
        </w:trPr>
        <w:tc>
          <w:tcPr>
            <w:tcW w:w="2160" w:type="dxa"/>
            <w:shd w:val="clear" w:color="auto" w:fill="auto"/>
            <w:noWrap/>
            <w:hideMark/>
          </w:tcPr>
          <w:p w14:paraId="18E6FD70" w14:textId="77777777" w:rsidR="005C1A72" w:rsidRPr="00705D69" w:rsidRDefault="005C1A72" w:rsidP="00713C5E">
            <w:pPr>
              <w:rPr>
                <w:color w:val="000000"/>
                <w:sz w:val="18"/>
                <w:szCs w:val="18"/>
              </w:rPr>
            </w:pPr>
            <w:r w:rsidRPr="00705D69">
              <w:rPr>
                <w:color w:val="000000"/>
                <w:sz w:val="18"/>
                <w:szCs w:val="18"/>
              </w:rPr>
              <w:t>Cysteate</w:t>
            </w:r>
          </w:p>
        </w:tc>
        <w:tc>
          <w:tcPr>
            <w:tcW w:w="1008" w:type="dxa"/>
            <w:tcBorders>
              <w:right w:val="single" w:sz="4" w:space="0" w:color="auto"/>
            </w:tcBorders>
            <w:shd w:val="clear" w:color="auto" w:fill="auto"/>
            <w:noWrap/>
            <w:hideMark/>
          </w:tcPr>
          <w:p w14:paraId="70955DD9" w14:textId="77777777" w:rsidR="005C1A72" w:rsidRPr="00705D69" w:rsidRDefault="005C1A72" w:rsidP="00713C5E">
            <w:pPr>
              <w:jc w:val="center"/>
              <w:rPr>
                <w:color w:val="000000"/>
                <w:sz w:val="18"/>
                <w:szCs w:val="18"/>
              </w:rPr>
            </w:pPr>
            <w:r w:rsidRPr="00705D69">
              <w:rPr>
                <w:color w:val="000000"/>
                <w:sz w:val="18"/>
                <w:szCs w:val="18"/>
              </w:rPr>
              <w:t>1.1401</w:t>
            </w:r>
          </w:p>
        </w:tc>
        <w:tc>
          <w:tcPr>
            <w:tcW w:w="2322" w:type="dxa"/>
            <w:gridSpan w:val="2"/>
            <w:tcBorders>
              <w:left w:val="single" w:sz="4" w:space="0" w:color="auto"/>
            </w:tcBorders>
            <w:shd w:val="clear" w:color="auto" w:fill="auto"/>
            <w:hideMark/>
          </w:tcPr>
          <w:p w14:paraId="2D3E458D" w14:textId="77777777" w:rsidR="005C1A72" w:rsidRPr="00705D69" w:rsidRDefault="005C1A72" w:rsidP="00713C5E">
            <w:pPr>
              <w:rPr>
                <w:b/>
                <w:bCs/>
                <w:color w:val="000000"/>
                <w:sz w:val="18"/>
                <w:szCs w:val="18"/>
              </w:rPr>
            </w:pPr>
            <w:r w:rsidRPr="00705D69">
              <w:rPr>
                <w:b/>
                <w:bCs/>
                <w:color w:val="000000"/>
                <w:sz w:val="18"/>
                <w:szCs w:val="18"/>
              </w:rPr>
              <w:t>Xylitol 5-phosphate</w:t>
            </w:r>
          </w:p>
        </w:tc>
        <w:tc>
          <w:tcPr>
            <w:tcW w:w="990" w:type="dxa"/>
            <w:tcBorders>
              <w:right w:val="single" w:sz="4" w:space="0" w:color="auto"/>
            </w:tcBorders>
            <w:shd w:val="clear" w:color="auto" w:fill="auto"/>
            <w:hideMark/>
          </w:tcPr>
          <w:p w14:paraId="48FEF7AE" w14:textId="77777777" w:rsidR="005C1A72" w:rsidRPr="00705D69" w:rsidRDefault="005C1A72" w:rsidP="00713C5E">
            <w:pPr>
              <w:jc w:val="center"/>
              <w:rPr>
                <w:color w:val="000000"/>
                <w:sz w:val="18"/>
                <w:szCs w:val="18"/>
              </w:rPr>
            </w:pPr>
            <w:r w:rsidRPr="00705D69">
              <w:rPr>
                <w:color w:val="000000"/>
                <w:sz w:val="18"/>
                <w:szCs w:val="18"/>
              </w:rPr>
              <w:t>1.0532</w:t>
            </w:r>
          </w:p>
        </w:tc>
        <w:tc>
          <w:tcPr>
            <w:tcW w:w="2160" w:type="dxa"/>
            <w:tcBorders>
              <w:left w:val="single" w:sz="4" w:space="0" w:color="auto"/>
            </w:tcBorders>
            <w:shd w:val="clear" w:color="auto" w:fill="auto"/>
            <w:noWrap/>
            <w:hideMark/>
          </w:tcPr>
          <w:p w14:paraId="7870B6A8" w14:textId="77777777" w:rsidR="005C1A72" w:rsidRPr="00705D69" w:rsidRDefault="005C1A72" w:rsidP="00713C5E">
            <w:pPr>
              <w:rPr>
                <w:color w:val="000000"/>
                <w:sz w:val="18"/>
                <w:szCs w:val="18"/>
              </w:rPr>
            </w:pPr>
            <w:r w:rsidRPr="00705D69">
              <w:rPr>
                <w:color w:val="000000"/>
                <w:sz w:val="18"/>
                <w:szCs w:val="18"/>
              </w:rPr>
              <w:t>N-Acetylglucosamine</w:t>
            </w:r>
          </w:p>
        </w:tc>
        <w:tc>
          <w:tcPr>
            <w:tcW w:w="864" w:type="dxa"/>
            <w:shd w:val="clear" w:color="auto" w:fill="auto"/>
            <w:noWrap/>
            <w:hideMark/>
          </w:tcPr>
          <w:p w14:paraId="171C532E" w14:textId="77777777" w:rsidR="005C1A72" w:rsidRPr="00705D69" w:rsidRDefault="005C1A72" w:rsidP="00713C5E">
            <w:pPr>
              <w:jc w:val="center"/>
              <w:rPr>
                <w:color w:val="000000"/>
                <w:sz w:val="18"/>
                <w:szCs w:val="18"/>
              </w:rPr>
            </w:pPr>
            <w:r w:rsidRPr="00705D69">
              <w:rPr>
                <w:color w:val="000000"/>
                <w:sz w:val="18"/>
                <w:szCs w:val="18"/>
              </w:rPr>
              <w:t>1.1903</w:t>
            </w:r>
          </w:p>
        </w:tc>
      </w:tr>
      <w:tr w:rsidR="005C1A72" w:rsidRPr="00705D69" w14:paraId="62248515" w14:textId="77777777" w:rsidTr="00713C5E">
        <w:trPr>
          <w:trHeight w:val="245"/>
        </w:trPr>
        <w:tc>
          <w:tcPr>
            <w:tcW w:w="2160" w:type="dxa"/>
            <w:shd w:val="clear" w:color="auto" w:fill="auto"/>
            <w:noWrap/>
            <w:hideMark/>
          </w:tcPr>
          <w:p w14:paraId="5585A343" w14:textId="77777777" w:rsidR="005C1A72" w:rsidRPr="00705D69" w:rsidRDefault="005C1A72" w:rsidP="00713C5E">
            <w:pPr>
              <w:rPr>
                <w:b/>
                <w:bCs/>
                <w:color w:val="000000"/>
                <w:sz w:val="18"/>
                <w:szCs w:val="18"/>
              </w:rPr>
            </w:pPr>
            <w:r w:rsidRPr="00705D69">
              <w:rPr>
                <w:b/>
                <w:bCs/>
                <w:color w:val="000000"/>
                <w:sz w:val="18"/>
                <w:szCs w:val="18"/>
              </w:rPr>
              <w:t>Tyrosine</w:t>
            </w:r>
          </w:p>
        </w:tc>
        <w:tc>
          <w:tcPr>
            <w:tcW w:w="1008" w:type="dxa"/>
            <w:tcBorders>
              <w:right w:val="single" w:sz="4" w:space="0" w:color="auto"/>
            </w:tcBorders>
            <w:shd w:val="clear" w:color="auto" w:fill="auto"/>
            <w:noWrap/>
            <w:hideMark/>
          </w:tcPr>
          <w:p w14:paraId="02D53329" w14:textId="77777777" w:rsidR="005C1A72" w:rsidRPr="00705D69" w:rsidRDefault="005C1A72" w:rsidP="00713C5E">
            <w:pPr>
              <w:jc w:val="center"/>
              <w:rPr>
                <w:color w:val="000000"/>
                <w:sz w:val="18"/>
                <w:szCs w:val="18"/>
              </w:rPr>
            </w:pPr>
            <w:r w:rsidRPr="00705D69">
              <w:rPr>
                <w:color w:val="000000"/>
                <w:sz w:val="18"/>
                <w:szCs w:val="18"/>
              </w:rPr>
              <w:t>1.1129</w:t>
            </w:r>
          </w:p>
        </w:tc>
        <w:tc>
          <w:tcPr>
            <w:tcW w:w="2322" w:type="dxa"/>
            <w:gridSpan w:val="2"/>
            <w:tcBorders>
              <w:left w:val="single" w:sz="4" w:space="0" w:color="auto"/>
            </w:tcBorders>
            <w:shd w:val="clear" w:color="auto" w:fill="auto"/>
            <w:hideMark/>
          </w:tcPr>
          <w:p w14:paraId="48185C00" w14:textId="77777777" w:rsidR="005C1A72" w:rsidRPr="00705D69" w:rsidRDefault="005C1A72" w:rsidP="00713C5E">
            <w:pPr>
              <w:rPr>
                <w:color w:val="000000"/>
                <w:sz w:val="18"/>
                <w:szCs w:val="18"/>
              </w:rPr>
            </w:pPr>
            <w:r w:rsidRPr="00705D69">
              <w:rPr>
                <w:color w:val="000000"/>
                <w:sz w:val="18"/>
                <w:szCs w:val="18"/>
              </w:rPr>
              <w:t>Tryptophan</w:t>
            </w:r>
          </w:p>
        </w:tc>
        <w:tc>
          <w:tcPr>
            <w:tcW w:w="990" w:type="dxa"/>
            <w:tcBorders>
              <w:right w:val="single" w:sz="4" w:space="0" w:color="auto"/>
            </w:tcBorders>
            <w:shd w:val="clear" w:color="auto" w:fill="auto"/>
            <w:hideMark/>
          </w:tcPr>
          <w:p w14:paraId="698E3701" w14:textId="77777777" w:rsidR="005C1A72" w:rsidRPr="00705D69" w:rsidRDefault="005C1A72" w:rsidP="00713C5E">
            <w:pPr>
              <w:jc w:val="center"/>
              <w:rPr>
                <w:color w:val="000000"/>
                <w:sz w:val="18"/>
                <w:szCs w:val="18"/>
              </w:rPr>
            </w:pPr>
            <w:r w:rsidRPr="00705D69">
              <w:rPr>
                <w:color w:val="000000"/>
                <w:sz w:val="18"/>
                <w:szCs w:val="18"/>
              </w:rPr>
              <w:t>1.0373</w:t>
            </w:r>
          </w:p>
        </w:tc>
        <w:tc>
          <w:tcPr>
            <w:tcW w:w="2160" w:type="dxa"/>
            <w:tcBorders>
              <w:left w:val="single" w:sz="4" w:space="0" w:color="auto"/>
            </w:tcBorders>
            <w:shd w:val="clear" w:color="auto" w:fill="auto"/>
            <w:noWrap/>
            <w:hideMark/>
          </w:tcPr>
          <w:p w14:paraId="0FE10B64" w14:textId="77777777" w:rsidR="005C1A72" w:rsidRPr="00705D69" w:rsidRDefault="005C1A72" w:rsidP="00713C5E">
            <w:pPr>
              <w:rPr>
                <w:color w:val="000000"/>
                <w:sz w:val="18"/>
                <w:szCs w:val="18"/>
              </w:rPr>
            </w:pPr>
            <w:r w:rsidRPr="00705D69">
              <w:rPr>
                <w:b/>
                <w:color w:val="000000"/>
                <w:sz w:val="18"/>
                <w:szCs w:val="18"/>
              </w:rPr>
              <w:t>2-</w:t>
            </w:r>
            <w:r w:rsidRPr="00705D69">
              <w:rPr>
                <w:b/>
                <w:bCs/>
                <w:color w:val="000000"/>
                <w:sz w:val="18"/>
                <w:szCs w:val="18"/>
              </w:rPr>
              <w:t>Oxoglutarate</w:t>
            </w:r>
          </w:p>
        </w:tc>
        <w:tc>
          <w:tcPr>
            <w:tcW w:w="864" w:type="dxa"/>
            <w:shd w:val="clear" w:color="auto" w:fill="auto"/>
            <w:noWrap/>
            <w:hideMark/>
          </w:tcPr>
          <w:p w14:paraId="477EAFA1" w14:textId="77777777" w:rsidR="005C1A72" w:rsidRPr="00705D69" w:rsidRDefault="005C1A72" w:rsidP="00713C5E">
            <w:pPr>
              <w:jc w:val="center"/>
              <w:rPr>
                <w:color w:val="000000"/>
                <w:sz w:val="18"/>
                <w:szCs w:val="18"/>
              </w:rPr>
            </w:pPr>
            <w:r w:rsidRPr="00705D69">
              <w:rPr>
                <w:color w:val="000000"/>
                <w:sz w:val="18"/>
                <w:szCs w:val="18"/>
              </w:rPr>
              <w:t>1.181</w:t>
            </w:r>
          </w:p>
        </w:tc>
      </w:tr>
      <w:tr w:rsidR="005C1A72" w:rsidRPr="00705D69" w14:paraId="0BD063C2" w14:textId="77777777" w:rsidTr="00713C5E">
        <w:trPr>
          <w:trHeight w:val="245"/>
        </w:trPr>
        <w:tc>
          <w:tcPr>
            <w:tcW w:w="2160" w:type="dxa"/>
            <w:shd w:val="clear" w:color="auto" w:fill="auto"/>
            <w:noWrap/>
            <w:hideMark/>
          </w:tcPr>
          <w:p w14:paraId="2E126F6A" w14:textId="77777777" w:rsidR="005C1A72" w:rsidRPr="00705D69" w:rsidRDefault="005C1A72" w:rsidP="00713C5E">
            <w:pPr>
              <w:rPr>
                <w:b/>
                <w:bCs/>
                <w:color w:val="000000"/>
                <w:sz w:val="18"/>
                <w:szCs w:val="18"/>
              </w:rPr>
            </w:pPr>
            <w:r w:rsidRPr="00705D69">
              <w:rPr>
                <w:b/>
                <w:bCs/>
                <w:color w:val="000000"/>
                <w:sz w:val="18"/>
                <w:szCs w:val="18"/>
              </w:rPr>
              <w:t>Trehalose/Sucrose/Cellobiose</w:t>
            </w:r>
          </w:p>
        </w:tc>
        <w:tc>
          <w:tcPr>
            <w:tcW w:w="1008" w:type="dxa"/>
            <w:tcBorders>
              <w:right w:val="single" w:sz="4" w:space="0" w:color="auto"/>
            </w:tcBorders>
            <w:shd w:val="clear" w:color="auto" w:fill="auto"/>
            <w:noWrap/>
            <w:hideMark/>
          </w:tcPr>
          <w:p w14:paraId="144907DB" w14:textId="77777777" w:rsidR="005C1A72" w:rsidRPr="00705D69" w:rsidRDefault="005C1A72" w:rsidP="00713C5E">
            <w:pPr>
              <w:jc w:val="center"/>
              <w:rPr>
                <w:color w:val="000000"/>
                <w:sz w:val="18"/>
                <w:szCs w:val="18"/>
              </w:rPr>
            </w:pPr>
            <w:r w:rsidRPr="00705D69">
              <w:rPr>
                <w:color w:val="000000"/>
                <w:sz w:val="18"/>
                <w:szCs w:val="18"/>
              </w:rPr>
              <w:t>1.0348</w:t>
            </w:r>
          </w:p>
        </w:tc>
        <w:tc>
          <w:tcPr>
            <w:tcW w:w="2322" w:type="dxa"/>
            <w:gridSpan w:val="2"/>
            <w:tcBorders>
              <w:left w:val="single" w:sz="4" w:space="0" w:color="auto"/>
            </w:tcBorders>
            <w:shd w:val="clear" w:color="auto" w:fill="auto"/>
            <w:hideMark/>
          </w:tcPr>
          <w:p w14:paraId="50BF27F0" w14:textId="77777777" w:rsidR="005C1A72" w:rsidRPr="00705D69" w:rsidRDefault="005C1A72" w:rsidP="00713C5E">
            <w:pPr>
              <w:rPr>
                <w:color w:val="000000"/>
                <w:sz w:val="18"/>
                <w:szCs w:val="18"/>
              </w:rPr>
            </w:pPr>
            <w:r w:rsidRPr="00705D69">
              <w:rPr>
                <w:color w:val="000000"/>
                <w:sz w:val="18"/>
                <w:szCs w:val="18"/>
              </w:rPr>
              <w:t>Creatinine</w:t>
            </w:r>
          </w:p>
        </w:tc>
        <w:tc>
          <w:tcPr>
            <w:tcW w:w="990" w:type="dxa"/>
            <w:tcBorders>
              <w:right w:val="single" w:sz="4" w:space="0" w:color="auto"/>
            </w:tcBorders>
            <w:shd w:val="clear" w:color="auto" w:fill="auto"/>
            <w:hideMark/>
          </w:tcPr>
          <w:p w14:paraId="506BF1B0" w14:textId="77777777" w:rsidR="005C1A72" w:rsidRPr="00705D69" w:rsidRDefault="005C1A72" w:rsidP="00713C5E">
            <w:pPr>
              <w:jc w:val="center"/>
              <w:rPr>
                <w:color w:val="000000"/>
                <w:sz w:val="18"/>
                <w:szCs w:val="18"/>
              </w:rPr>
            </w:pPr>
            <w:r w:rsidRPr="00705D69">
              <w:rPr>
                <w:color w:val="000000"/>
                <w:sz w:val="18"/>
                <w:szCs w:val="18"/>
              </w:rPr>
              <w:t>1.0315</w:t>
            </w:r>
          </w:p>
        </w:tc>
        <w:tc>
          <w:tcPr>
            <w:tcW w:w="2160" w:type="dxa"/>
            <w:tcBorders>
              <w:left w:val="single" w:sz="4" w:space="0" w:color="auto"/>
            </w:tcBorders>
            <w:shd w:val="clear" w:color="auto" w:fill="auto"/>
            <w:noWrap/>
            <w:hideMark/>
          </w:tcPr>
          <w:p w14:paraId="5823BC10" w14:textId="77777777" w:rsidR="005C1A72" w:rsidRPr="00705D69" w:rsidRDefault="005C1A72" w:rsidP="00713C5E">
            <w:pPr>
              <w:rPr>
                <w:b/>
                <w:bCs/>
                <w:color w:val="000000"/>
                <w:sz w:val="18"/>
                <w:szCs w:val="18"/>
              </w:rPr>
            </w:pPr>
            <w:r w:rsidRPr="00705D69">
              <w:rPr>
                <w:b/>
                <w:bCs/>
                <w:color w:val="000000"/>
                <w:sz w:val="18"/>
                <w:szCs w:val="18"/>
              </w:rPr>
              <w:t>Arginine</w:t>
            </w:r>
          </w:p>
        </w:tc>
        <w:tc>
          <w:tcPr>
            <w:tcW w:w="864" w:type="dxa"/>
            <w:shd w:val="clear" w:color="auto" w:fill="auto"/>
            <w:noWrap/>
            <w:hideMark/>
          </w:tcPr>
          <w:p w14:paraId="6DF28475" w14:textId="77777777" w:rsidR="005C1A72" w:rsidRPr="00705D69" w:rsidRDefault="005C1A72" w:rsidP="00713C5E">
            <w:pPr>
              <w:jc w:val="center"/>
              <w:rPr>
                <w:color w:val="000000"/>
                <w:sz w:val="18"/>
                <w:szCs w:val="18"/>
              </w:rPr>
            </w:pPr>
            <w:r w:rsidRPr="00705D69">
              <w:rPr>
                <w:color w:val="000000"/>
                <w:sz w:val="18"/>
                <w:szCs w:val="18"/>
              </w:rPr>
              <w:t>1.1447</w:t>
            </w:r>
          </w:p>
        </w:tc>
      </w:tr>
      <w:tr w:rsidR="005C1A72" w:rsidRPr="00705D69" w14:paraId="52CEB40A" w14:textId="77777777" w:rsidTr="00713C5E">
        <w:trPr>
          <w:trHeight w:val="245"/>
        </w:trPr>
        <w:tc>
          <w:tcPr>
            <w:tcW w:w="2160" w:type="dxa"/>
            <w:shd w:val="clear" w:color="auto" w:fill="auto"/>
            <w:noWrap/>
            <w:hideMark/>
          </w:tcPr>
          <w:p w14:paraId="548FC8A4" w14:textId="77777777" w:rsidR="005C1A72" w:rsidRPr="00705D69" w:rsidRDefault="005C1A72" w:rsidP="00713C5E">
            <w:pPr>
              <w:rPr>
                <w:color w:val="000000"/>
                <w:sz w:val="18"/>
                <w:szCs w:val="18"/>
              </w:rPr>
            </w:pPr>
            <w:r w:rsidRPr="00705D69">
              <w:rPr>
                <w:color w:val="000000"/>
                <w:sz w:val="18"/>
                <w:szCs w:val="18"/>
              </w:rPr>
              <w:t>Uridine</w:t>
            </w:r>
          </w:p>
        </w:tc>
        <w:tc>
          <w:tcPr>
            <w:tcW w:w="1008" w:type="dxa"/>
            <w:tcBorders>
              <w:right w:val="single" w:sz="4" w:space="0" w:color="auto"/>
            </w:tcBorders>
            <w:shd w:val="clear" w:color="auto" w:fill="auto"/>
            <w:noWrap/>
            <w:hideMark/>
          </w:tcPr>
          <w:p w14:paraId="2B111A24" w14:textId="77777777" w:rsidR="005C1A72" w:rsidRPr="00705D69" w:rsidRDefault="005C1A72" w:rsidP="00713C5E">
            <w:pPr>
              <w:jc w:val="center"/>
              <w:rPr>
                <w:color w:val="000000"/>
                <w:sz w:val="18"/>
                <w:szCs w:val="18"/>
              </w:rPr>
            </w:pPr>
            <w:r w:rsidRPr="00705D69">
              <w:rPr>
                <w:color w:val="000000"/>
                <w:sz w:val="18"/>
                <w:szCs w:val="18"/>
              </w:rPr>
              <w:t>1.0182</w:t>
            </w:r>
          </w:p>
        </w:tc>
        <w:tc>
          <w:tcPr>
            <w:tcW w:w="2052" w:type="dxa"/>
            <w:tcBorders>
              <w:left w:val="single" w:sz="4" w:space="0" w:color="auto"/>
            </w:tcBorders>
            <w:shd w:val="clear" w:color="auto" w:fill="auto"/>
            <w:hideMark/>
          </w:tcPr>
          <w:p w14:paraId="4A249365" w14:textId="77777777" w:rsidR="005C1A72" w:rsidRPr="00705D69" w:rsidRDefault="005C1A72" w:rsidP="00713C5E">
            <w:pPr>
              <w:rPr>
                <w:b/>
                <w:bCs/>
                <w:color w:val="000000"/>
                <w:sz w:val="18"/>
                <w:szCs w:val="18"/>
              </w:rPr>
            </w:pPr>
            <w:r w:rsidRPr="00705D69">
              <w:rPr>
                <w:b/>
                <w:bCs/>
                <w:color w:val="000000"/>
                <w:sz w:val="18"/>
                <w:szCs w:val="18"/>
              </w:rPr>
              <w:t>Tyrosine</w:t>
            </w:r>
          </w:p>
        </w:tc>
        <w:tc>
          <w:tcPr>
            <w:tcW w:w="1260" w:type="dxa"/>
            <w:gridSpan w:val="2"/>
            <w:tcBorders>
              <w:right w:val="single" w:sz="4" w:space="0" w:color="auto"/>
            </w:tcBorders>
            <w:shd w:val="clear" w:color="auto" w:fill="auto"/>
            <w:hideMark/>
          </w:tcPr>
          <w:p w14:paraId="78376BFF" w14:textId="77777777" w:rsidR="005C1A72" w:rsidRPr="00705D69" w:rsidRDefault="005C1A72" w:rsidP="00713C5E">
            <w:pPr>
              <w:rPr>
                <w:color w:val="000000"/>
                <w:sz w:val="18"/>
                <w:szCs w:val="18"/>
              </w:rPr>
            </w:pPr>
            <w:r w:rsidRPr="00705D69">
              <w:rPr>
                <w:color w:val="000000"/>
                <w:sz w:val="18"/>
                <w:szCs w:val="18"/>
              </w:rPr>
              <w:t xml:space="preserve">       1.0041</w:t>
            </w:r>
          </w:p>
        </w:tc>
        <w:tc>
          <w:tcPr>
            <w:tcW w:w="2160" w:type="dxa"/>
            <w:tcBorders>
              <w:left w:val="single" w:sz="4" w:space="0" w:color="auto"/>
            </w:tcBorders>
            <w:shd w:val="clear" w:color="auto" w:fill="auto"/>
            <w:noWrap/>
            <w:hideMark/>
          </w:tcPr>
          <w:p w14:paraId="0136FB78" w14:textId="77777777" w:rsidR="005C1A72" w:rsidRPr="00705D69" w:rsidRDefault="005C1A72" w:rsidP="00713C5E">
            <w:pPr>
              <w:rPr>
                <w:b/>
                <w:bCs/>
                <w:color w:val="000000"/>
                <w:sz w:val="18"/>
                <w:szCs w:val="18"/>
              </w:rPr>
            </w:pPr>
            <w:r w:rsidRPr="00705D69">
              <w:rPr>
                <w:b/>
                <w:bCs/>
                <w:color w:val="000000"/>
                <w:sz w:val="18"/>
                <w:szCs w:val="18"/>
              </w:rPr>
              <w:t>Guanine</w:t>
            </w:r>
          </w:p>
        </w:tc>
        <w:tc>
          <w:tcPr>
            <w:tcW w:w="864" w:type="dxa"/>
            <w:shd w:val="clear" w:color="auto" w:fill="auto"/>
            <w:noWrap/>
            <w:hideMark/>
          </w:tcPr>
          <w:p w14:paraId="3559D860" w14:textId="77777777" w:rsidR="005C1A72" w:rsidRPr="00705D69" w:rsidRDefault="005C1A72" w:rsidP="00713C5E">
            <w:pPr>
              <w:jc w:val="center"/>
              <w:rPr>
                <w:color w:val="000000"/>
                <w:sz w:val="18"/>
                <w:szCs w:val="18"/>
              </w:rPr>
            </w:pPr>
            <w:r w:rsidRPr="00705D69">
              <w:rPr>
                <w:color w:val="000000"/>
                <w:sz w:val="18"/>
                <w:szCs w:val="18"/>
              </w:rPr>
              <w:t>1.1143</w:t>
            </w:r>
          </w:p>
        </w:tc>
      </w:tr>
      <w:tr w:rsidR="005C1A72" w:rsidRPr="00705D69" w14:paraId="5853785D" w14:textId="77777777" w:rsidTr="00713C5E">
        <w:trPr>
          <w:trHeight w:val="245"/>
        </w:trPr>
        <w:tc>
          <w:tcPr>
            <w:tcW w:w="2160" w:type="dxa"/>
            <w:shd w:val="clear" w:color="auto" w:fill="auto"/>
            <w:noWrap/>
            <w:hideMark/>
          </w:tcPr>
          <w:p w14:paraId="5EDDCED1" w14:textId="77777777" w:rsidR="005C1A72" w:rsidRPr="00705D69" w:rsidRDefault="005C1A72" w:rsidP="00713C5E">
            <w:pPr>
              <w:rPr>
                <w:color w:val="000000"/>
                <w:sz w:val="18"/>
                <w:szCs w:val="18"/>
              </w:rPr>
            </w:pPr>
            <w:r w:rsidRPr="00705D69">
              <w:rPr>
                <w:color w:val="000000"/>
                <w:sz w:val="18"/>
                <w:szCs w:val="18"/>
              </w:rPr>
              <w:t>Serotonin</w:t>
            </w:r>
          </w:p>
        </w:tc>
        <w:tc>
          <w:tcPr>
            <w:tcW w:w="1008" w:type="dxa"/>
            <w:tcBorders>
              <w:right w:val="single" w:sz="4" w:space="0" w:color="auto"/>
            </w:tcBorders>
            <w:shd w:val="clear" w:color="auto" w:fill="auto"/>
            <w:noWrap/>
            <w:hideMark/>
          </w:tcPr>
          <w:p w14:paraId="7E540EB9" w14:textId="77777777" w:rsidR="005C1A72" w:rsidRPr="00705D69" w:rsidRDefault="005C1A72" w:rsidP="00713C5E">
            <w:pPr>
              <w:jc w:val="center"/>
              <w:rPr>
                <w:color w:val="000000"/>
                <w:sz w:val="18"/>
                <w:szCs w:val="18"/>
              </w:rPr>
            </w:pPr>
            <w:r w:rsidRPr="00705D69">
              <w:rPr>
                <w:color w:val="000000"/>
                <w:sz w:val="18"/>
                <w:szCs w:val="18"/>
              </w:rPr>
              <w:t>1.0141</w:t>
            </w:r>
          </w:p>
        </w:tc>
        <w:tc>
          <w:tcPr>
            <w:tcW w:w="2052" w:type="dxa"/>
            <w:tcBorders>
              <w:left w:val="single" w:sz="4" w:space="0" w:color="auto"/>
            </w:tcBorders>
            <w:shd w:val="clear" w:color="auto" w:fill="auto"/>
            <w:noWrap/>
            <w:hideMark/>
          </w:tcPr>
          <w:p w14:paraId="79C5D780" w14:textId="77777777" w:rsidR="005C1A72" w:rsidRPr="00705D69" w:rsidRDefault="005C1A72" w:rsidP="00713C5E">
            <w:pPr>
              <w:rPr>
                <w:color w:val="000000"/>
                <w:sz w:val="18"/>
                <w:szCs w:val="18"/>
              </w:rPr>
            </w:pPr>
          </w:p>
        </w:tc>
        <w:tc>
          <w:tcPr>
            <w:tcW w:w="1260" w:type="dxa"/>
            <w:gridSpan w:val="2"/>
            <w:tcBorders>
              <w:right w:val="single" w:sz="4" w:space="0" w:color="auto"/>
            </w:tcBorders>
            <w:shd w:val="clear" w:color="auto" w:fill="auto"/>
            <w:noWrap/>
            <w:hideMark/>
          </w:tcPr>
          <w:p w14:paraId="35E932ED" w14:textId="77777777" w:rsidR="005C1A72" w:rsidRPr="00705D69" w:rsidRDefault="005C1A72" w:rsidP="00713C5E">
            <w:pPr>
              <w:rPr>
                <w:sz w:val="18"/>
                <w:szCs w:val="18"/>
              </w:rPr>
            </w:pPr>
          </w:p>
        </w:tc>
        <w:tc>
          <w:tcPr>
            <w:tcW w:w="2160" w:type="dxa"/>
            <w:tcBorders>
              <w:left w:val="single" w:sz="4" w:space="0" w:color="auto"/>
            </w:tcBorders>
            <w:shd w:val="clear" w:color="auto" w:fill="auto"/>
            <w:noWrap/>
            <w:hideMark/>
          </w:tcPr>
          <w:p w14:paraId="4E537774" w14:textId="77777777" w:rsidR="005C1A72" w:rsidRPr="00705D69" w:rsidRDefault="005C1A72" w:rsidP="00713C5E">
            <w:pPr>
              <w:rPr>
                <w:b/>
                <w:bCs/>
                <w:color w:val="000000"/>
                <w:sz w:val="18"/>
                <w:szCs w:val="18"/>
              </w:rPr>
            </w:pPr>
            <w:r w:rsidRPr="00705D69">
              <w:rPr>
                <w:b/>
                <w:bCs/>
                <w:color w:val="000000"/>
                <w:sz w:val="18"/>
                <w:szCs w:val="18"/>
              </w:rPr>
              <w:t>Citrate/isocitrate</w:t>
            </w:r>
          </w:p>
        </w:tc>
        <w:tc>
          <w:tcPr>
            <w:tcW w:w="864" w:type="dxa"/>
            <w:shd w:val="clear" w:color="auto" w:fill="auto"/>
            <w:noWrap/>
            <w:hideMark/>
          </w:tcPr>
          <w:p w14:paraId="731A704F" w14:textId="77777777" w:rsidR="005C1A72" w:rsidRPr="00705D69" w:rsidRDefault="005C1A72" w:rsidP="00713C5E">
            <w:pPr>
              <w:jc w:val="center"/>
              <w:rPr>
                <w:color w:val="000000"/>
                <w:sz w:val="18"/>
                <w:szCs w:val="18"/>
              </w:rPr>
            </w:pPr>
            <w:r w:rsidRPr="00705D69">
              <w:rPr>
                <w:color w:val="000000"/>
                <w:sz w:val="18"/>
                <w:szCs w:val="18"/>
              </w:rPr>
              <w:t>1.0744</w:t>
            </w:r>
          </w:p>
        </w:tc>
      </w:tr>
      <w:tr w:rsidR="005C1A72" w:rsidRPr="00705D69" w14:paraId="6E6B8CB4" w14:textId="77777777" w:rsidTr="00713C5E">
        <w:trPr>
          <w:trHeight w:val="245"/>
        </w:trPr>
        <w:tc>
          <w:tcPr>
            <w:tcW w:w="2160" w:type="dxa"/>
            <w:shd w:val="clear" w:color="auto" w:fill="auto"/>
            <w:noWrap/>
            <w:hideMark/>
          </w:tcPr>
          <w:p w14:paraId="153D76C2" w14:textId="77777777" w:rsidR="005C1A72" w:rsidRPr="00705D69" w:rsidRDefault="005C1A72" w:rsidP="00713C5E">
            <w:pPr>
              <w:rPr>
                <w:color w:val="000000"/>
                <w:sz w:val="18"/>
                <w:szCs w:val="18"/>
              </w:rPr>
            </w:pPr>
          </w:p>
        </w:tc>
        <w:tc>
          <w:tcPr>
            <w:tcW w:w="1008" w:type="dxa"/>
            <w:tcBorders>
              <w:right w:val="single" w:sz="4" w:space="0" w:color="auto"/>
            </w:tcBorders>
            <w:shd w:val="clear" w:color="auto" w:fill="auto"/>
            <w:noWrap/>
            <w:hideMark/>
          </w:tcPr>
          <w:p w14:paraId="7201A453" w14:textId="77777777" w:rsidR="005C1A72" w:rsidRPr="00705D69" w:rsidRDefault="005C1A72" w:rsidP="00713C5E">
            <w:pPr>
              <w:jc w:val="center"/>
              <w:rPr>
                <w:sz w:val="18"/>
                <w:szCs w:val="18"/>
              </w:rPr>
            </w:pPr>
          </w:p>
        </w:tc>
        <w:tc>
          <w:tcPr>
            <w:tcW w:w="2052" w:type="dxa"/>
            <w:tcBorders>
              <w:left w:val="single" w:sz="4" w:space="0" w:color="auto"/>
            </w:tcBorders>
            <w:shd w:val="clear" w:color="auto" w:fill="auto"/>
            <w:noWrap/>
            <w:hideMark/>
          </w:tcPr>
          <w:p w14:paraId="4409F8AA" w14:textId="77777777" w:rsidR="005C1A72" w:rsidRPr="00705D69" w:rsidRDefault="005C1A72" w:rsidP="00713C5E">
            <w:pPr>
              <w:rPr>
                <w:sz w:val="18"/>
                <w:szCs w:val="18"/>
              </w:rPr>
            </w:pPr>
          </w:p>
        </w:tc>
        <w:tc>
          <w:tcPr>
            <w:tcW w:w="1260" w:type="dxa"/>
            <w:gridSpan w:val="2"/>
            <w:tcBorders>
              <w:right w:val="single" w:sz="4" w:space="0" w:color="auto"/>
            </w:tcBorders>
            <w:shd w:val="clear" w:color="auto" w:fill="auto"/>
            <w:noWrap/>
            <w:hideMark/>
          </w:tcPr>
          <w:p w14:paraId="4D957CFB" w14:textId="77777777" w:rsidR="005C1A72" w:rsidRPr="00705D69" w:rsidRDefault="005C1A72" w:rsidP="00713C5E">
            <w:pPr>
              <w:rPr>
                <w:sz w:val="18"/>
                <w:szCs w:val="18"/>
              </w:rPr>
            </w:pPr>
          </w:p>
        </w:tc>
        <w:tc>
          <w:tcPr>
            <w:tcW w:w="2160" w:type="dxa"/>
            <w:tcBorders>
              <w:left w:val="single" w:sz="4" w:space="0" w:color="auto"/>
            </w:tcBorders>
            <w:shd w:val="clear" w:color="auto" w:fill="auto"/>
            <w:noWrap/>
            <w:hideMark/>
          </w:tcPr>
          <w:p w14:paraId="7AE8803F" w14:textId="77777777" w:rsidR="005C1A72" w:rsidRPr="00705D69" w:rsidRDefault="005C1A72" w:rsidP="00713C5E">
            <w:pPr>
              <w:rPr>
                <w:b/>
                <w:bCs/>
                <w:color w:val="000000"/>
                <w:sz w:val="18"/>
                <w:szCs w:val="18"/>
              </w:rPr>
            </w:pPr>
            <w:r w:rsidRPr="00705D69">
              <w:rPr>
                <w:b/>
                <w:bCs/>
                <w:color w:val="000000"/>
                <w:sz w:val="18"/>
                <w:szCs w:val="18"/>
              </w:rPr>
              <w:t>Xylitol 5-phosphate</w:t>
            </w:r>
          </w:p>
        </w:tc>
        <w:tc>
          <w:tcPr>
            <w:tcW w:w="864" w:type="dxa"/>
            <w:shd w:val="clear" w:color="auto" w:fill="auto"/>
            <w:noWrap/>
            <w:hideMark/>
          </w:tcPr>
          <w:p w14:paraId="448CF3A3" w14:textId="77777777" w:rsidR="005C1A72" w:rsidRPr="00705D69" w:rsidRDefault="005C1A72" w:rsidP="00713C5E">
            <w:pPr>
              <w:jc w:val="center"/>
              <w:rPr>
                <w:color w:val="000000"/>
                <w:sz w:val="18"/>
                <w:szCs w:val="18"/>
              </w:rPr>
            </w:pPr>
            <w:r w:rsidRPr="00705D69">
              <w:rPr>
                <w:color w:val="000000"/>
                <w:sz w:val="18"/>
                <w:szCs w:val="18"/>
              </w:rPr>
              <w:t>1.0536</w:t>
            </w:r>
          </w:p>
        </w:tc>
      </w:tr>
      <w:tr w:rsidR="005C1A72" w:rsidRPr="00705D69" w14:paraId="1E179E59" w14:textId="77777777" w:rsidTr="00713C5E">
        <w:trPr>
          <w:trHeight w:val="245"/>
        </w:trPr>
        <w:tc>
          <w:tcPr>
            <w:tcW w:w="2160" w:type="dxa"/>
            <w:shd w:val="clear" w:color="auto" w:fill="auto"/>
            <w:noWrap/>
            <w:hideMark/>
          </w:tcPr>
          <w:p w14:paraId="2F01C316" w14:textId="77777777" w:rsidR="005C1A72" w:rsidRPr="00705D69" w:rsidRDefault="005C1A72" w:rsidP="00713C5E">
            <w:pPr>
              <w:rPr>
                <w:color w:val="000000"/>
                <w:sz w:val="18"/>
                <w:szCs w:val="18"/>
              </w:rPr>
            </w:pPr>
          </w:p>
        </w:tc>
        <w:tc>
          <w:tcPr>
            <w:tcW w:w="1008" w:type="dxa"/>
            <w:tcBorders>
              <w:right w:val="single" w:sz="4" w:space="0" w:color="auto"/>
            </w:tcBorders>
            <w:shd w:val="clear" w:color="auto" w:fill="auto"/>
            <w:noWrap/>
            <w:hideMark/>
          </w:tcPr>
          <w:p w14:paraId="71A5F9D5" w14:textId="77777777" w:rsidR="005C1A72" w:rsidRPr="00705D69" w:rsidRDefault="005C1A72" w:rsidP="00713C5E">
            <w:pPr>
              <w:rPr>
                <w:sz w:val="18"/>
                <w:szCs w:val="18"/>
              </w:rPr>
            </w:pPr>
          </w:p>
        </w:tc>
        <w:tc>
          <w:tcPr>
            <w:tcW w:w="2052" w:type="dxa"/>
            <w:tcBorders>
              <w:left w:val="single" w:sz="4" w:space="0" w:color="auto"/>
            </w:tcBorders>
            <w:shd w:val="clear" w:color="auto" w:fill="auto"/>
            <w:noWrap/>
            <w:hideMark/>
          </w:tcPr>
          <w:p w14:paraId="076E4E3A" w14:textId="77777777" w:rsidR="005C1A72" w:rsidRPr="00705D69" w:rsidRDefault="005C1A72" w:rsidP="00713C5E">
            <w:pPr>
              <w:rPr>
                <w:sz w:val="18"/>
                <w:szCs w:val="18"/>
              </w:rPr>
            </w:pPr>
          </w:p>
        </w:tc>
        <w:tc>
          <w:tcPr>
            <w:tcW w:w="1260" w:type="dxa"/>
            <w:gridSpan w:val="2"/>
            <w:tcBorders>
              <w:right w:val="single" w:sz="4" w:space="0" w:color="auto"/>
            </w:tcBorders>
            <w:shd w:val="clear" w:color="auto" w:fill="auto"/>
            <w:noWrap/>
            <w:hideMark/>
          </w:tcPr>
          <w:p w14:paraId="2DBBC5A3" w14:textId="77777777" w:rsidR="005C1A72" w:rsidRPr="00705D69" w:rsidRDefault="005C1A72" w:rsidP="00713C5E">
            <w:pPr>
              <w:rPr>
                <w:sz w:val="18"/>
                <w:szCs w:val="18"/>
              </w:rPr>
            </w:pPr>
          </w:p>
        </w:tc>
        <w:tc>
          <w:tcPr>
            <w:tcW w:w="2160" w:type="dxa"/>
            <w:tcBorders>
              <w:left w:val="single" w:sz="4" w:space="0" w:color="auto"/>
            </w:tcBorders>
            <w:shd w:val="clear" w:color="auto" w:fill="auto"/>
            <w:noWrap/>
            <w:hideMark/>
          </w:tcPr>
          <w:p w14:paraId="1799CB65" w14:textId="77777777" w:rsidR="005C1A72" w:rsidRPr="00705D69" w:rsidRDefault="005C1A72" w:rsidP="00713C5E">
            <w:pPr>
              <w:rPr>
                <w:color w:val="000000"/>
                <w:sz w:val="18"/>
                <w:szCs w:val="18"/>
              </w:rPr>
            </w:pPr>
            <w:r w:rsidRPr="00705D69">
              <w:rPr>
                <w:color w:val="C00000"/>
                <w:sz w:val="18"/>
                <w:szCs w:val="18"/>
              </w:rPr>
              <w:t>4-Pyridoxate</w:t>
            </w:r>
          </w:p>
        </w:tc>
        <w:tc>
          <w:tcPr>
            <w:tcW w:w="864" w:type="dxa"/>
            <w:shd w:val="clear" w:color="auto" w:fill="auto"/>
            <w:noWrap/>
            <w:hideMark/>
          </w:tcPr>
          <w:p w14:paraId="021C989E" w14:textId="77777777" w:rsidR="005C1A72" w:rsidRPr="00705D69" w:rsidRDefault="005C1A72" w:rsidP="00713C5E">
            <w:pPr>
              <w:jc w:val="center"/>
              <w:rPr>
                <w:color w:val="000000"/>
                <w:sz w:val="18"/>
                <w:szCs w:val="18"/>
              </w:rPr>
            </w:pPr>
            <w:r w:rsidRPr="00705D69">
              <w:rPr>
                <w:color w:val="000000"/>
                <w:sz w:val="18"/>
                <w:szCs w:val="18"/>
              </w:rPr>
              <w:t>1.0237</w:t>
            </w:r>
          </w:p>
        </w:tc>
      </w:tr>
    </w:tbl>
    <w:p w14:paraId="0B22719D" w14:textId="77777777" w:rsidR="005C1A72" w:rsidRPr="00705D69" w:rsidRDefault="005C1A72" w:rsidP="005C1A72"/>
    <w:p w14:paraId="436D3DC5" w14:textId="77777777" w:rsidR="005C1A72" w:rsidRPr="00705D69" w:rsidRDefault="005C1A72" w:rsidP="005C1A72"/>
    <w:p w14:paraId="50E78F13" w14:textId="77777777" w:rsidR="005C1A72" w:rsidRPr="00705D69" w:rsidRDefault="005C1A72" w:rsidP="005C1A72"/>
    <w:p w14:paraId="5E68A3F1" w14:textId="77777777" w:rsidR="005C1A72" w:rsidRPr="00705D69" w:rsidRDefault="005C1A72" w:rsidP="005C1A72"/>
    <w:p w14:paraId="6F663ECC" w14:textId="77777777" w:rsidR="005C1A72" w:rsidRPr="00705D69" w:rsidRDefault="005C1A72" w:rsidP="005C1A72"/>
    <w:p w14:paraId="408407AE" w14:textId="77777777" w:rsidR="005C1A72" w:rsidRPr="00705D69" w:rsidRDefault="005C1A72" w:rsidP="005C1A72"/>
    <w:p w14:paraId="24276386" w14:textId="77777777" w:rsidR="005C1A72" w:rsidRPr="00705D69" w:rsidRDefault="005C1A72" w:rsidP="005C1A72"/>
    <w:p w14:paraId="1621BFD5" w14:textId="77777777" w:rsidR="005C1A72" w:rsidRPr="00705D69" w:rsidRDefault="005C1A72" w:rsidP="005C1A72"/>
    <w:p w14:paraId="27C9120A" w14:textId="77777777" w:rsidR="005C1A72" w:rsidRPr="00705D69" w:rsidRDefault="005C1A72" w:rsidP="005C1A72"/>
    <w:p w14:paraId="67C5E44B" w14:textId="77777777" w:rsidR="005C1A72" w:rsidRPr="00705D69" w:rsidRDefault="005C1A72" w:rsidP="005C1A72"/>
    <w:p w14:paraId="2DD40935" w14:textId="77777777" w:rsidR="005C1A72" w:rsidRPr="00705D69" w:rsidRDefault="005C1A72" w:rsidP="005C1A72"/>
    <w:p w14:paraId="3A7208AD" w14:textId="77777777" w:rsidR="005C1A72" w:rsidRPr="00705D69" w:rsidRDefault="005C1A72" w:rsidP="005C1A72"/>
    <w:p w14:paraId="43C3A732" w14:textId="77777777" w:rsidR="005C1A72" w:rsidRPr="00705D69" w:rsidRDefault="005C1A72" w:rsidP="005C1A72"/>
    <w:p w14:paraId="43F1F48B" w14:textId="77777777" w:rsidR="005C1A72" w:rsidRPr="00705D69" w:rsidRDefault="005C1A72" w:rsidP="005C1A72">
      <w:pPr>
        <w:pStyle w:val="Caption"/>
        <w:spacing w:before="0" w:after="0"/>
        <w:jc w:val="both"/>
        <w:rPr>
          <w:b w:val="0"/>
          <w:bCs w:val="0"/>
          <w:i/>
          <w:iCs/>
          <w:sz w:val="22"/>
          <w:szCs w:val="22"/>
        </w:rPr>
      </w:pPr>
      <w:bookmarkStart w:id="130" w:name="_Toc82431332"/>
      <w:r w:rsidRPr="00705D69">
        <w:rPr>
          <w:i/>
          <w:iCs/>
          <w:sz w:val="22"/>
          <w:szCs w:val="22"/>
        </w:rPr>
        <w:lastRenderedPageBreak/>
        <w:t>Table 1.5 –</w:t>
      </w:r>
      <w:r w:rsidRPr="00705D69">
        <w:rPr>
          <w:b w:val="0"/>
          <w:bCs w:val="0"/>
          <w:i/>
          <w:iCs/>
          <w:sz w:val="22"/>
          <w:szCs w:val="22"/>
        </w:rPr>
        <w:t xml:space="preserve"> VIP metabolites, fold changes, and p-values for inter-individual bone metabolomics. PLS-DA plots of Figure 1.4 were analyzed by extrapolating metabolites with VIP &gt; 1 from pairwise PLS-DA (e.g., A vs. B). Fold changes and p-values (student’s t-test) resulted from pairwise univariate comparisons. Fold changes were the ratio of the relative ion intensities.</w:t>
      </w:r>
      <w:bookmarkEnd w:id="130"/>
      <w:r w:rsidRPr="00705D69">
        <w:rPr>
          <w:b w:val="0"/>
          <w:bCs w:val="0"/>
          <w:i/>
          <w:iCs/>
          <w:sz w:val="22"/>
          <w:szCs w:val="22"/>
        </w:rPr>
        <w:t xml:space="preserve"> </w:t>
      </w:r>
    </w:p>
    <w:p w14:paraId="343F47FF" w14:textId="77777777" w:rsidR="005C1A72" w:rsidRPr="00705D69" w:rsidRDefault="005C1A72" w:rsidP="005C1A72">
      <w:pPr>
        <w:rPr>
          <w:sz w:val="40"/>
          <w:szCs w:val="40"/>
        </w:rPr>
      </w:pPr>
    </w:p>
    <w:tbl>
      <w:tblPr>
        <w:tblW w:w="9400" w:type="dxa"/>
        <w:tblCellMar>
          <w:left w:w="0" w:type="dxa"/>
          <w:right w:w="0" w:type="dxa"/>
        </w:tblCellMar>
        <w:tblLook w:val="04A0" w:firstRow="1" w:lastRow="0" w:firstColumn="1" w:lastColumn="0" w:noHBand="0" w:noVBand="1"/>
      </w:tblPr>
      <w:tblGrid>
        <w:gridCol w:w="3105"/>
        <w:gridCol w:w="1117"/>
        <w:gridCol w:w="1175"/>
        <w:gridCol w:w="1136"/>
        <w:gridCol w:w="816"/>
        <w:gridCol w:w="739"/>
        <w:gridCol w:w="656"/>
        <w:gridCol w:w="656"/>
      </w:tblGrid>
      <w:tr w:rsidR="005C1A72" w:rsidRPr="00705D69" w14:paraId="717BCB5F" w14:textId="77777777" w:rsidTr="00713C5E">
        <w:trPr>
          <w:trHeight w:val="238"/>
        </w:trPr>
        <w:tc>
          <w:tcPr>
            <w:tcW w:w="9400" w:type="dxa"/>
            <w:gridSpan w:val="8"/>
            <w:tcBorders>
              <w:top w:val="single" w:sz="4" w:space="0" w:color="auto"/>
              <w:left w:val="nil"/>
              <w:bottom w:val="single" w:sz="4" w:space="0" w:color="auto"/>
              <w:right w:val="nil"/>
            </w:tcBorders>
            <w:shd w:val="clear" w:color="auto" w:fill="F2F2F2" w:themeFill="background1" w:themeFillShade="F2"/>
            <w:tcMar>
              <w:top w:w="15" w:type="dxa"/>
              <w:left w:w="73" w:type="dxa"/>
              <w:bottom w:w="0" w:type="dxa"/>
              <w:right w:w="73" w:type="dxa"/>
            </w:tcMar>
            <w:vAlign w:val="center"/>
            <w:hideMark/>
          </w:tcPr>
          <w:p w14:paraId="7AB9D0C2" w14:textId="77777777" w:rsidR="005C1A72" w:rsidRPr="00705D69" w:rsidRDefault="005C1A72" w:rsidP="00713C5E">
            <w:pPr>
              <w:jc w:val="center"/>
              <w:rPr>
                <w:sz w:val="36"/>
                <w:szCs w:val="36"/>
              </w:rPr>
            </w:pPr>
            <w:r w:rsidRPr="00705D69">
              <w:rPr>
                <w:b/>
                <w:bCs/>
                <w:color w:val="000000"/>
                <w:kern w:val="24"/>
                <w:sz w:val="18"/>
                <w:szCs w:val="18"/>
              </w:rPr>
              <w:t>Individual A</w:t>
            </w:r>
          </w:p>
          <w:p w14:paraId="458A9B7C" w14:textId="77777777" w:rsidR="005C1A72" w:rsidRPr="00705D69" w:rsidRDefault="005C1A72" w:rsidP="00713C5E">
            <w:pPr>
              <w:jc w:val="center"/>
              <w:rPr>
                <w:sz w:val="36"/>
                <w:szCs w:val="36"/>
              </w:rPr>
            </w:pPr>
            <w:r w:rsidRPr="00705D69">
              <w:rPr>
                <w:b/>
                <w:bCs/>
                <w:color w:val="000000"/>
                <w:kern w:val="24"/>
                <w:sz w:val="18"/>
                <w:szCs w:val="18"/>
              </w:rPr>
              <w:t>(PLS-DAs A vs. B and A vs. C)</w:t>
            </w:r>
          </w:p>
        </w:tc>
      </w:tr>
      <w:tr w:rsidR="005C1A72" w:rsidRPr="00705D69" w14:paraId="6E2CDF76" w14:textId="77777777" w:rsidTr="00713C5E">
        <w:tc>
          <w:tcPr>
            <w:tcW w:w="3105" w:type="dxa"/>
            <w:tcBorders>
              <w:top w:val="single" w:sz="4" w:space="0" w:color="auto"/>
              <w:left w:val="nil"/>
              <w:bottom w:val="single" w:sz="4" w:space="0" w:color="A6A6A6" w:themeColor="background1" w:themeShade="A6"/>
              <w:right w:val="nil"/>
            </w:tcBorders>
            <w:shd w:val="clear" w:color="auto" w:fill="auto"/>
            <w:tcMar>
              <w:top w:w="15" w:type="dxa"/>
              <w:left w:w="73" w:type="dxa"/>
              <w:bottom w:w="0" w:type="dxa"/>
              <w:right w:w="73" w:type="dxa"/>
            </w:tcMar>
            <w:vAlign w:val="center"/>
          </w:tcPr>
          <w:p w14:paraId="3535E7DC" w14:textId="77777777" w:rsidR="005C1A72" w:rsidRPr="00705D69" w:rsidRDefault="005C1A72" w:rsidP="00713C5E">
            <w:pPr>
              <w:rPr>
                <w:sz w:val="36"/>
                <w:szCs w:val="36"/>
              </w:rPr>
            </w:pPr>
          </w:p>
        </w:tc>
        <w:tc>
          <w:tcPr>
            <w:tcW w:w="3428" w:type="dxa"/>
            <w:gridSpan w:val="3"/>
            <w:tcBorders>
              <w:top w:val="single" w:sz="4" w:space="0" w:color="auto"/>
              <w:left w:val="nil"/>
              <w:bottom w:val="single" w:sz="4" w:space="0" w:color="A6A6A6" w:themeColor="background1" w:themeShade="A6"/>
              <w:right w:val="single" w:sz="18" w:space="0" w:color="000000"/>
            </w:tcBorders>
            <w:shd w:val="clear" w:color="auto" w:fill="auto"/>
            <w:tcMar>
              <w:top w:w="15" w:type="dxa"/>
              <w:left w:w="73" w:type="dxa"/>
              <w:bottom w:w="0" w:type="dxa"/>
              <w:right w:w="73" w:type="dxa"/>
            </w:tcMar>
            <w:vAlign w:val="center"/>
            <w:hideMark/>
          </w:tcPr>
          <w:p w14:paraId="700CAF92" w14:textId="77777777" w:rsidR="005C1A72" w:rsidRPr="00705D69" w:rsidRDefault="005C1A72" w:rsidP="00713C5E">
            <w:pPr>
              <w:jc w:val="center"/>
              <w:rPr>
                <w:sz w:val="36"/>
                <w:szCs w:val="36"/>
              </w:rPr>
            </w:pPr>
            <w:r w:rsidRPr="00705D69">
              <w:rPr>
                <w:b/>
                <w:bCs/>
                <w:color w:val="000000"/>
                <w:kern w:val="24"/>
                <w:sz w:val="18"/>
                <w:szCs w:val="18"/>
              </w:rPr>
              <w:t>Trend of abundance change</w:t>
            </w:r>
          </w:p>
        </w:tc>
        <w:tc>
          <w:tcPr>
            <w:tcW w:w="1555" w:type="dxa"/>
            <w:gridSpan w:val="2"/>
            <w:tcBorders>
              <w:top w:val="single" w:sz="4" w:space="0" w:color="auto"/>
              <w:left w:val="single" w:sz="18" w:space="0" w:color="000000"/>
              <w:bottom w:val="single" w:sz="4" w:space="0" w:color="A6A6A6" w:themeColor="background1" w:themeShade="A6"/>
              <w:right w:val="nil"/>
            </w:tcBorders>
            <w:shd w:val="clear" w:color="auto" w:fill="auto"/>
            <w:tcMar>
              <w:top w:w="15" w:type="dxa"/>
              <w:left w:w="73" w:type="dxa"/>
              <w:bottom w:w="0" w:type="dxa"/>
              <w:right w:w="73" w:type="dxa"/>
            </w:tcMar>
            <w:vAlign w:val="center"/>
            <w:hideMark/>
          </w:tcPr>
          <w:p w14:paraId="31B86D46" w14:textId="77777777" w:rsidR="005C1A72" w:rsidRPr="00705D69" w:rsidRDefault="005C1A72" w:rsidP="00713C5E">
            <w:pPr>
              <w:jc w:val="center"/>
              <w:rPr>
                <w:sz w:val="36"/>
                <w:szCs w:val="36"/>
              </w:rPr>
            </w:pPr>
            <w:r w:rsidRPr="00705D69">
              <w:rPr>
                <w:b/>
                <w:bCs/>
                <w:color w:val="000000"/>
                <w:kern w:val="24"/>
                <w:sz w:val="18"/>
                <w:szCs w:val="18"/>
              </w:rPr>
              <w:t>Fold change  </w:t>
            </w:r>
          </w:p>
        </w:tc>
        <w:tc>
          <w:tcPr>
            <w:tcW w:w="1312" w:type="dxa"/>
            <w:gridSpan w:val="2"/>
            <w:tcBorders>
              <w:top w:val="single" w:sz="4" w:space="0" w:color="auto"/>
              <w:left w:val="nil"/>
              <w:bottom w:val="single" w:sz="4" w:space="0" w:color="A6A6A6" w:themeColor="background1" w:themeShade="A6"/>
              <w:right w:val="nil"/>
            </w:tcBorders>
            <w:shd w:val="clear" w:color="auto" w:fill="auto"/>
            <w:tcMar>
              <w:top w:w="15" w:type="dxa"/>
              <w:left w:w="73" w:type="dxa"/>
              <w:bottom w:w="0" w:type="dxa"/>
              <w:right w:w="73" w:type="dxa"/>
            </w:tcMar>
            <w:vAlign w:val="center"/>
            <w:hideMark/>
          </w:tcPr>
          <w:p w14:paraId="0B44EC60" w14:textId="77777777" w:rsidR="005C1A72" w:rsidRPr="00705D69" w:rsidRDefault="005C1A72" w:rsidP="00713C5E">
            <w:pPr>
              <w:jc w:val="center"/>
              <w:rPr>
                <w:sz w:val="36"/>
                <w:szCs w:val="36"/>
              </w:rPr>
            </w:pPr>
            <w:r w:rsidRPr="00705D69">
              <w:rPr>
                <w:b/>
                <w:bCs/>
                <w:i/>
                <w:iCs/>
                <w:color w:val="000000"/>
                <w:kern w:val="24"/>
                <w:sz w:val="18"/>
                <w:szCs w:val="18"/>
              </w:rPr>
              <w:t>P</w:t>
            </w:r>
          </w:p>
        </w:tc>
      </w:tr>
      <w:tr w:rsidR="005C1A72" w:rsidRPr="00705D69" w14:paraId="432D8F26" w14:textId="77777777" w:rsidTr="00713C5E">
        <w:trPr>
          <w:trHeight w:val="317"/>
        </w:trPr>
        <w:tc>
          <w:tcPr>
            <w:tcW w:w="3105" w:type="dxa"/>
            <w:tcBorders>
              <w:top w:val="single" w:sz="4" w:space="0" w:color="A6A6A6" w:themeColor="background1" w:themeShade="A6"/>
              <w:left w:val="nil"/>
              <w:bottom w:val="single" w:sz="4" w:space="0" w:color="A6A6A6" w:themeColor="background1" w:themeShade="A6"/>
              <w:right w:val="nil"/>
            </w:tcBorders>
            <w:shd w:val="clear" w:color="auto" w:fill="auto"/>
            <w:tcMar>
              <w:top w:w="15" w:type="dxa"/>
              <w:left w:w="73" w:type="dxa"/>
              <w:bottom w:w="0" w:type="dxa"/>
              <w:right w:w="73" w:type="dxa"/>
            </w:tcMar>
            <w:vAlign w:val="center"/>
            <w:hideMark/>
          </w:tcPr>
          <w:p w14:paraId="4A85A1BC" w14:textId="77777777" w:rsidR="005C1A72" w:rsidRPr="00705D69" w:rsidRDefault="005C1A72" w:rsidP="00713C5E">
            <w:pPr>
              <w:rPr>
                <w:sz w:val="36"/>
                <w:szCs w:val="36"/>
              </w:rPr>
            </w:pPr>
            <w:r w:rsidRPr="00705D69">
              <w:rPr>
                <w:b/>
                <w:bCs/>
                <w:color w:val="000000"/>
                <w:kern w:val="24"/>
                <w:sz w:val="18"/>
                <w:szCs w:val="18"/>
              </w:rPr>
              <w:t>Duplicate metabolites with VIP &gt; 1</w:t>
            </w:r>
          </w:p>
        </w:tc>
        <w:tc>
          <w:tcPr>
            <w:tcW w:w="1117" w:type="dxa"/>
            <w:tcBorders>
              <w:top w:val="single" w:sz="4" w:space="0" w:color="A6A6A6" w:themeColor="background1" w:themeShade="A6"/>
              <w:left w:val="nil"/>
              <w:bottom w:val="single" w:sz="4" w:space="0" w:color="A6A6A6" w:themeColor="background1" w:themeShade="A6"/>
              <w:right w:val="nil"/>
            </w:tcBorders>
            <w:shd w:val="clear" w:color="auto" w:fill="auto"/>
            <w:tcMar>
              <w:top w:w="15" w:type="dxa"/>
              <w:left w:w="73" w:type="dxa"/>
              <w:bottom w:w="0" w:type="dxa"/>
              <w:right w:w="73" w:type="dxa"/>
            </w:tcMar>
            <w:vAlign w:val="center"/>
            <w:hideMark/>
          </w:tcPr>
          <w:p w14:paraId="039A8A7C" w14:textId="77777777" w:rsidR="005C1A72" w:rsidRPr="00705D69" w:rsidRDefault="005C1A72" w:rsidP="00713C5E">
            <w:pPr>
              <w:rPr>
                <w:sz w:val="36"/>
                <w:szCs w:val="36"/>
              </w:rPr>
            </w:pPr>
            <w:r w:rsidRPr="00705D69">
              <w:rPr>
                <w:color w:val="000000"/>
                <w:kern w:val="24"/>
                <w:sz w:val="18"/>
                <w:szCs w:val="18"/>
              </w:rPr>
              <w:t>Individual A</w:t>
            </w:r>
          </w:p>
        </w:tc>
        <w:tc>
          <w:tcPr>
            <w:tcW w:w="1175" w:type="dxa"/>
            <w:tcBorders>
              <w:top w:val="single" w:sz="4" w:space="0" w:color="A6A6A6" w:themeColor="background1" w:themeShade="A6"/>
              <w:left w:val="nil"/>
              <w:bottom w:val="single" w:sz="4" w:space="0" w:color="A6A6A6" w:themeColor="background1" w:themeShade="A6"/>
              <w:right w:val="nil"/>
            </w:tcBorders>
            <w:shd w:val="clear" w:color="auto" w:fill="auto"/>
            <w:tcMar>
              <w:top w:w="15" w:type="dxa"/>
              <w:left w:w="73" w:type="dxa"/>
              <w:bottom w:w="0" w:type="dxa"/>
              <w:right w:w="73" w:type="dxa"/>
            </w:tcMar>
            <w:vAlign w:val="center"/>
            <w:hideMark/>
          </w:tcPr>
          <w:p w14:paraId="5ABF5AB6" w14:textId="77777777" w:rsidR="005C1A72" w:rsidRPr="00705D69" w:rsidRDefault="005C1A72" w:rsidP="00713C5E">
            <w:pPr>
              <w:rPr>
                <w:sz w:val="36"/>
                <w:szCs w:val="36"/>
              </w:rPr>
            </w:pPr>
            <w:r w:rsidRPr="00705D69">
              <w:rPr>
                <w:color w:val="000000"/>
                <w:kern w:val="24"/>
                <w:sz w:val="18"/>
                <w:szCs w:val="18"/>
              </w:rPr>
              <w:t xml:space="preserve">Individual B </w:t>
            </w:r>
          </w:p>
        </w:tc>
        <w:tc>
          <w:tcPr>
            <w:tcW w:w="1136" w:type="dxa"/>
            <w:tcBorders>
              <w:top w:val="single" w:sz="4" w:space="0" w:color="A6A6A6" w:themeColor="background1" w:themeShade="A6"/>
              <w:left w:val="nil"/>
              <w:bottom w:val="single" w:sz="4" w:space="0" w:color="A6A6A6" w:themeColor="background1" w:themeShade="A6"/>
              <w:right w:val="single" w:sz="18" w:space="0" w:color="000000"/>
            </w:tcBorders>
            <w:shd w:val="clear" w:color="auto" w:fill="auto"/>
            <w:tcMar>
              <w:top w:w="15" w:type="dxa"/>
              <w:left w:w="73" w:type="dxa"/>
              <w:bottom w:w="0" w:type="dxa"/>
              <w:right w:w="73" w:type="dxa"/>
            </w:tcMar>
            <w:vAlign w:val="center"/>
            <w:hideMark/>
          </w:tcPr>
          <w:p w14:paraId="7A07E3A3" w14:textId="77777777" w:rsidR="005C1A72" w:rsidRPr="00705D69" w:rsidRDefault="005C1A72" w:rsidP="00713C5E">
            <w:pPr>
              <w:rPr>
                <w:sz w:val="36"/>
                <w:szCs w:val="36"/>
              </w:rPr>
            </w:pPr>
            <w:r w:rsidRPr="00705D69">
              <w:rPr>
                <w:color w:val="000000"/>
                <w:kern w:val="24"/>
                <w:sz w:val="18"/>
                <w:szCs w:val="18"/>
              </w:rPr>
              <w:t>Individual C</w:t>
            </w:r>
          </w:p>
        </w:tc>
        <w:tc>
          <w:tcPr>
            <w:tcW w:w="816" w:type="dxa"/>
            <w:tcBorders>
              <w:top w:val="single" w:sz="4" w:space="0" w:color="A6A6A6" w:themeColor="background1" w:themeShade="A6"/>
              <w:left w:val="single" w:sz="18" w:space="0" w:color="000000"/>
              <w:bottom w:val="single" w:sz="4" w:space="0" w:color="A6A6A6" w:themeColor="background1" w:themeShade="A6"/>
              <w:right w:val="nil"/>
            </w:tcBorders>
            <w:shd w:val="clear" w:color="auto" w:fill="auto"/>
            <w:tcMar>
              <w:top w:w="15" w:type="dxa"/>
              <w:left w:w="73" w:type="dxa"/>
              <w:bottom w:w="0" w:type="dxa"/>
              <w:right w:w="73" w:type="dxa"/>
            </w:tcMar>
            <w:vAlign w:val="center"/>
            <w:hideMark/>
          </w:tcPr>
          <w:p w14:paraId="1BB4D728" w14:textId="77777777" w:rsidR="005C1A72" w:rsidRPr="00705D69" w:rsidRDefault="005C1A72" w:rsidP="00713C5E">
            <w:pPr>
              <w:jc w:val="center"/>
              <w:rPr>
                <w:sz w:val="36"/>
                <w:szCs w:val="36"/>
              </w:rPr>
            </w:pPr>
            <w:r w:rsidRPr="00705D69">
              <w:rPr>
                <w:b/>
                <w:bCs/>
                <w:color w:val="000000"/>
                <w:kern w:val="24"/>
                <w:sz w:val="18"/>
                <w:szCs w:val="18"/>
              </w:rPr>
              <w:t> A/B</w:t>
            </w:r>
          </w:p>
        </w:tc>
        <w:tc>
          <w:tcPr>
            <w:tcW w:w="739" w:type="dxa"/>
            <w:tcBorders>
              <w:top w:val="single" w:sz="4" w:space="0" w:color="A6A6A6" w:themeColor="background1" w:themeShade="A6"/>
              <w:left w:val="nil"/>
              <w:bottom w:val="single" w:sz="4" w:space="0" w:color="A6A6A6" w:themeColor="background1" w:themeShade="A6"/>
              <w:right w:val="nil"/>
            </w:tcBorders>
            <w:shd w:val="clear" w:color="auto" w:fill="auto"/>
            <w:tcMar>
              <w:top w:w="15" w:type="dxa"/>
              <w:left w:w="73" w:type="dxa"/>
              <w:bottom w:w="0" w:type="dxa"/>
              <w:right w:w="73" w:type="dxa"/>
            </w:tcMar>
            <w:vAlign w:val="center"/>
            <w:hideMark/>
          </w:tcPr>
          <w:p w14:paraId="03AEE596" w14:textId="77777777" w:rsidR="005C1A72" w:rsidRPr="00705D69" w:rsidRDefault="005C1A72" w:rsidP="00713C5E">
            <w:pPr>
              <w:jc w:val="center"/>
              <w:rPr>
                <w:sz w:val="36"/>
                <w:szCs w:val="36"/>
              </w:rPr>
            </w:pPr>
            <w:r w:rsidRPr="00705D69">
              <w:rPr>
                <w:b/>
                <w:bCs/>
                <w:color w:val="000000"/>
                <w:kern w:val="24"/>
                <w:sz w:val="18"/>
                <w:szCs w:val="18"/>
              </w:rPr>
              <w:t>A/C</w:t>
            </w:r>
          </w:p>
        </w:tc>
        <w:tc>
          <w:tcPr>
            <w:tcW w:w="656" w:type="dxa"/>
            <w:tcBorders>
              <w:top w:val="single" w:sz="4" w:space="0" w:color="A6A6A6" w:themeColor="background1" w:themeShade="A6"/>
              <w:left w:val="nil"/>
              <w:bottom w:val="single" w:sz="4" w:space="0" w:color="A6A6A6" w:themeColor="background1" w:themeShade="A6"/>
              <w:right w:val="nil"/>
            </w:tcBorders>
            <w:shd w:val="clear" w:color="auto" w:fill="auto"/>
            <w:tcMar>
              <w:top w:w="15" w:type="dxa"/>
              <w:left w:w="73" w:type="dxa"/>
              <w:bottom w:w="0" w:type="dxa"/>
              <w:right w:w="73" w:type="dxa"/>
            </w:tcMar>
            <w:vAlign w:val="center"/>
            <w:hideMark/>
          </w:tcPr>
          <w:p w14:paraId="67AA6CFA" w14:textId="77777777" w:rsidR="005C1A72" w:rsidRPr="00705D69" w:rsidRDefault="005C1A72" w:rsidP="00713C5E">
            <w:pPr>
              <w:jc w:val="center"/>
              <w:rPr>
                <w:sz w:val="36"/>
                <w:szCs w:val="36"/>
              </w:rPr>
            </w:pPr>
            <w:r w:rsidRPr="00705D69">
              <w:rPr>
                <w:b/>
                <w:bCs/>
                <w:color w:val="000000"/>
                <w:kern w:val="24"/>
                <w:sz w:val="18"/>
                <w:szCs w:val="18"/>
              </w:rPr>
              <w:t> A/B</w:t>
            </w:r>
          </w:p>
        </w:tc>
        <w:tc>
          <w:tcPr>
            <w:tcW w:w="656" w:type="dxa"/>
            <w:tcBorders>
              <w:top w:val="single" w:sz="4" w:space="0" w:color="A6A6A6" w:themeColor="background1" w:themeShade="A6"/>
              <w:left w:val="nil"/>
              <w:bottom w:val="single" w:sz="4" w:space="0" w:color="A6A6A6" w:themeColor="background1" w:themeShade="A6"/>
              <w:right w:val="nil"/>
            </w:tcBorders>
            <w:shd w:val="clear" w:color="auto" w:fill="auto"/>
            <w:tcMar>
              <w:top w:w="15" w:type="dxa"/>
              <w:left w:w="73" w:type="dxa"/>
              <w:bottom w:w="0" w:type="dxa"/>
              <w:right w:w="73" w:type="dxa"/>
            </w:tcMar>
            <w:vAlign w:val="center"/>
            <w:hideMark/>
          </w:tcPr>
          <w:p w14:paraId="1023A996" w14:textId="77777777" w:rsidR="005C1A72" w:rsidRPr="00705D69" w:rsidRDefault="005C1A72" w:rsidP="00713C5E">
            <w:pPr>
              <w:jc w:val="center"/>
              <w:rPr>
                <w:sz w:val="36"/>
                <w:szCs w:val="36"/>
              </w:rPr>
            </w:pPr>
            <w:r w:rsidRPr="00705D69">
              <w:rPr>
                <w:b/>
                <w:bCs/>
                <w:color w:val="000000"/>
                <w:kern w:val="24"/>
                <w:sz w:val="18"/>
                <w:szCs w:val="18"/>
              </w:rPr>
              <w:t>A/C</w:t>
            </w:r>
          </w:p>
        </w:tc>
      </w:tr>
      <w:tr w:rsidR="005C1A72" w:rsidRPr="00705D69" w14:paraId="050D6F4F" w14:textId="77777777" w:rsidTr="00713C5E">
        <w:tc>
          <w:tcPr>
            <w:tcW w:w="3105" w:type="dxa"/>
            <w:tcBorders>
              <w:top w:val="single" w:sz="4" w:space="0" w:color="A6A6A6" w:themeColor="background1" w:themeShade="A6"/>
              <w:left w:val="nil"/>
              <w:bottom w:val="nil"/>
              <w:right w:val="nil"/>
            </w:tcBorders>
            <w:shd w:val="clear" w:color="auto" w:fill="auto"/>
            <w:tcMar>
              <w:top w:w="15" w:type="dxa"/>
              <w:left w:w="73" w:type="dxa"/>
              <w:bottom w:w="0" w:type="dxa"/>
              <w:right w:w="73" w:type="dxa"/>
            </w:tcMar>
            <w:vAlign w:val="center"/>
            <w:hideMark/>
          </w:tcPr>
          <w:p w14:paraId="45D96C5C" w14:textId="77777777" w:rsidR="005C1A72" w:rsidRPr="00705D69" w:rsidRDefault="005C1A72" w:rsidP="00713C5E">
            <w:pPr>
              <w:rPr>
                <w:sz w:val="36"/>
                <w:szCs w:val="36"/>
              </w:rPr>
            </w:pPr>
            <w:r w:rsidRPr="00705D69">
              <w:rPr>
                <w:color w:val="000000"/>
                <w:kern w:val="24"/>
                <w:sz w:val="18"/>
                <w:szCs w:val="18"/>
              </w:rPr>
              <w:t>Homovanillic acid (HVA)</w:t>
            </w:r>
          </w:p>
        </w:tc>
        <w:tc>
          <w:tcPr>
            <w:tcW w:w="1117" w:type="dxa"/>
            <w:tcBorders>
              <w:top w:val="single" w:sz="4" w:space="0" w:color="A6A6A6" w:themeColor="background1" w:themeShade="A6"/>
              <w:left w:val="nil"/>
              <w:bottom w:val="nil"/>
              <w:right w:val="nil"/>
            </w:tcBorders>
            <w:shd w:val="clear" w:color="auto" w:fill="auto"/>
            <w:tcMar>
              <w:top w:w="15" w:type="dxa"/>
              <w:left w:w="73" w:type="dxa"/>
              <w:bottom w:w="0" w:type="dxa"/>
              <w:right w:w="73" w:type="dxa"/>
            </w:tcMar>
            <w:vAlign w:val="center"/>
            <w:hideMark/>
          </w:tcPr>
          <w:p w14:paraId="411EF12B" w14:textId="77777777" w:rsidR="005C1A72" w:rsidRPr="00705D69" w:rsidRDefault="005C1A72" w:rsidP="00713C5E">
            <w:pPr>
              <w:rPr>
                <w:sz w:val="36"/>
                <w:szCs w:val="36"/>
              </w:rPr>
            </w:pPr>
            <w:r w:rsidRPr="00705D69">
              <w:rPr>
                <w:color w:val="C00000"/>
                <w:kern w:val="24"/>
                <w:sz w:val="18"/>
                <w:szCs w:val="18"/>
              </w:rPr>
              <w:t>increased</w:t>
            </w:r>
          </w:p>
        </w:tc>
        <w:tc>
          <w:tcPr>
            <w:tcW w:w="1175" w:type="dxa"/>
            <w:tcBorders>
              <w:top w:val="single" w:sz="4" w:space="0" w:color="A6A6A6" w:themeColor="background1" w:themeShade="A6"/>
              <w:left w:val="nil"/>
              <w:bottom w:val="nil"/>
              <w:right w:val="nil"/>
            </w:tcBorders>
            <w:shd w:val="clear" w:color="auto" w:fill="auto"/>
            <w:tcMar>
              <w:top w:w="15" w:type="dxa"/>
              <w:left w:w="73" w:type="dxa"/>
              <w:bottom w:w="0" w:type="dxa"/>
              <w:right w:w="73" w:type="dxa"/>
            </w:tcMar>
            <w:vAlign w:val="center"/>
            <w:hideMark/>
          </w:tcPr>
          <w:p w14:paraId="5B16E01A" w14:textId="77777777" w:rsidR="005C1A72" w:rsidRPr="00705D69" w:rsidRDefault="005C1A72" w:rsidP="00713C5E">
            <w:pPr>
              <w:rPr>
                <w:sz w:val="36"/>
                <w:szCs w:val="36"/>
              </w:rPr>
            </w:pPr>
            <w:r w:rsidRPr="00705D69">
              <w:rPr>
                <w:color w:val="000000"/>
                <w:kern w:val="24"/>
                <w:sz w:val="18"/>
                <w:szCs w:val="18"/>
              </w:rPr>
              <w:t>decreased</w:t>
            </w:r>
          </w:p>
        </w:tc>
        <w:tc>
          <w:tcPr>
            <w:tcW w:w="1136" w:type="dxa"/>
            <w:tcBorders>
              <w:top w:val="single" w:sz="4" w:space="0" w:color="A6A6A6" w:themeColor="background1" w:themeShade="A6"/>
              <w:left w:val="nil"/>
              <w:bottom w:val="nil"/>
              <w:right w:val="single" w:sz="18" w:space="0" w:color="000000"/>
            </w:tcBorders>
            <w:shd w:val="clear" w:color="auto" w:fill="auto"/>
            <w:tcMar>
              <w:top w:w="15" w:type="dxa"/>
              <w:left w:w="73" w:type="dxa"/>
              <w:bottom w:w="0" w:type="dxa"/>
              <w:right w:w="73" w:type="dxa"/>
            </w:tcMar>
            <w:vAlign w:val="center"/>
            <w:hideMark/>
          </w:tcPr>
          <w:p w14:paraId="17A02B5A" w14:textId="77777777" w:rsidR="005C1A72" w:rsidRPr="00705D69" w:rsidRDefault="005C1A72" w:rsidP="00713C5E">
            <w:pPr>
              <w:rPr>
                <w:sz w:val="36"/>
                <w:szCs w:val="36"/>
              </w:rPr>
            </w:pPr>
            <w:r w:rsidRPr="00705D69">
              <w:rPr>
                <w:color w:val="000000"/>
                <w:kern w:val="24"/>
                <w:sz w:val="18"/>
                <w:szCs w:val="18"/>
              </w:rPr>
              <w:t>decreased</w:t>
            </w:r>
          </w:p>
        </w:tc>
        <w:tc>
          <w:tcPr>
            <w:tcW w:w="816" w:type="dxa"/>
            <w:tcBorders>
              <w:top w:val="single" w:sz="4" w:space="0" w:color="A6A6A6" w:themeColor="background1" w:themeShade="A6"/>
              <w:left w:val="single" w:sz="18" w:space="0" w:color="000000"/>
              <w:bottom w:val="nil"/>
              <w:right w:val="nil"/>
            </w:tcBorders>
            <w:shd w:val="clear" w:color="auto" w:fill="auto"/>
            <w:tcMar>
              <w:top w:w="15" w:type="dxa"/>
              <w:left w:w="73" w:type="dxa"/>
              <w:bottom w:w="0" w:type="dxa"/>
              <w:right w:w="73" w:type="dxa"/>
            </w:tcMar>
            <w:vAlign w:val="center"/>
            <w:hideMark/>
          </w:tcPr>
          <w:p w14:paraId="76ABD05E" w14:textId="77777777" w:rsidR="005C1A72" w:rsidRPr="00705D69" w:rsidRDefault="005C1A72" w:rsidP="00713C5E">
            <w:pPr>
              <w:jc w:val="center"/>
              <w:rPr>
                <w:sz w:val="36"/>
                <w:szCs w:val="36"/>
              </w:rPr>
            </w:pPr>
            <w:r w:rsidRPr="00705D69">
              <w:rPr>
                <w:color w:val="000000"/>
                <w:kern w:val="24"/>
                <w:sz w:val="18"/>
                <w:szCs w:val="18"/>
              </w:rPr>
              <w:t> 2.61</w:t>
            </w:r>
          </w:p>
        </w:tc>
        <w:tc>
          <w:tcPr>
            <w:tcW w:w="739" w:type="dxa"/>
            <w:tcBorders>
              <w:top w:val="single" w:sz="4" w:space="0" w:color="A6A6A6" w:themeColor="background1" w:themeShade="A6"/>
              <w:left w:val="nil"/>
              <w:bottom w:val="nil"/>
              <w:right w:val="nil"/>
            </w:tcBorders>
            <w:shd w:val="clear" w:color="auto" w:fill="auto"/>
            <w:tcMar>
              <w:top w:w="15" w:type="dxa"/>
              <w:left w:w="73" w:type="dxa"/>
              <w:bottom w:w="0" w:type="dxa"/>
              <w:right w:w="73" w:type="dxa"/>
            </w:tcMar>
            <w:vAlign w:val="center"/>
            <w:hideMark/>
          </w:tcPr>
          <w:p w14:paraId="38659A96" w14:textId="77777777" w:rsidR="005C1A72" w:rsidRPr="00705D69" w:rsidRDefault="005C1A72" w:rsidP="00713C5E">
            <w:pPr>
              <w:jc w:val="center"/>
              <w:rPr>
                <w:sz w:val="36"/>
                <w:szCs w:val="36"/>
              </w:rPr>
            </w:pPr>
            <w:r w:rsidRPr="00705D69">
              <w:rPr>
                <w:color w:val="000000"/>
                <w:kern w:val="24"/>
                <w:sz w:val="18"/>
                <w:szCs w:val="18"/>
              </w:rPr>
              <w:t>7.02</w:t>
            </w:r>
          </w:p>
        </w:tc>
        <w:tc>
          <w:tcPr>
            <w:tcW w:w="656" w:type="dxa"/>
            <w:tcBorders>
              <w:top w:val="single" w:sz="4" w:space="0" w:color="A6A6A6" w:themeColor="background1" w:themeShade="A6"/>
              <w:left w:val="nil"/>
              <w:bottom w:val="nil"/>
              <w:right w:val="nil"/>
            </w:tcBorders>
            <w:shd w:val="clear" w:color="auto" w:fill="auto"/>
            <w:tcMar>
              <w:top w:w="15" w:type="dxa"/>
              <w:left w:w="73" w:type="dxa"/>
              <w:bottom w:w="0" w:type="dxa"/>
              <w:right w:w="73" w:type="dxa"/>
            </w:tcMar>
            <w:vAlign w:val="center"/>
            <w:hideMark/>
          </w:tcPr>
          <w:p w14:paraId="2CE850D3" w14:textId="77777777" w:rsidR="005C1A72" w:rsidRPr="00705D69" w:rsidRDefault="005C1A72" w:rsidP="00713C5E">
            <w:pPr>
              <w:jc w:val="center"/>
              <w:rPr>
                <w:sz w:val="36"/>
                <w:szCs w:val="36"/>
              </w:rPr>
            </w:pPr>
            <w:r w:rsidRPr="00705D69">
              <w:rPr>
                <w:color w:val="000000"/>
                <w:kern w:val="24"/>
                <w:sz w:val="18"/>
                <w:szCs w:val="18"/>
              </w:rPr>
              <w:t>&lt; 0.01</w:t>
            </w:r>
          </w:p>
        </w:tc>
        <w:tc>
          <w:tcPr>
            <w:tcW w:w="656" w:type="dxa"/>
            <w:tcBorders>
              <w:top w:val="single" w:sz="4" w:space="0" w:color="A6A6A6" w:themeColor="background1" w:themeShade="A6"/>
              <w:left w:val="nil"/>
              <w:bottom w:val="nil"/>
              <w:right w:val="nil"/>
            </w:tcBorders>
            <w:shd w:val="clear" w:color="auto" w:fill="auto"/>
            <w:tcMar>
              <w:top w:w="15" w:type="dxa"/>
              <w:left w:w="73" w:type="dxa"/>
              <w:bottom w:w="0" w:type="dxa"/>
              <w:right w:w="73" w:type="dxa"/>
            </w:tcMar>
            <w:vAlign w:val="center"/>
            <w:hideMark/>
          </w:tcPr>
          <w:p w14:paraId="67716A71" w14:textId="77777777" w:rsidR="005C1A72" w:rsidRPr="00705D69" w:rsidRDefault="005C1A72" w:rsidP="00713C5E">
            <w:pPr>
              <w:jc w:val="center"/>
              <w:rPr>
                <w:sz w:val="36"/>
                <w:szCs w:val="36"/>
              </w:rPr>
            </w:pPr>
            <w:r w:rsidRPr="00705D69">
              <w:rPr>
                <w:color w:val="000000"/>
                <w:kern w:val="24"/>
                <w:sz w:val="18"/>
                <w:szCs w:val="18"/>
              </w:rPr>
              <w:t>&lt; 0.01</w:t>
            </w:r>
          </w:p>
        </w:tc>
      </w:tr>
      <w:tr w:rsidR="005C1A72" w:rsidRPr="00705D69" w14:paraId="2908B7BB" w14:textId="77777777" w:rsidTr="00713C5E">
        <w:tc>
          <w:tcPr>
            <w:tcW w:w="3105" w:type="dxa"/>
            <w:tcBorders>
              <w:top w:val="nil"/>
              <w:left w:val="nil"/>
              <w:bottom w:val="nil"/>
              <w:right w:val="nil"/>
            </w:tcBorders>
            <w:shd w:val="clear" w:color="auto" w:fill="auto"/>
            <w:tcMar>
              <w:top w:w="15" w:type="dxa"/>
              <w:left w:w="73" w:type="dxa"/>
              <w:bottom w:w="0" w:type="dxa"/>
              <w:right w:w="73" w:type="dxa"/>
            </w:tcMar>
            <w:vAlign w:val="center"/>
            <w:hideMark/>
          </w:tcPr>
          <w:p w14:paraId="6F73DFA5" w14:textId="77777777" w:rsidR="005C1A72" w:rsidRPr="00705D69" w:rsidRDefault="005C1A72" w:rsidP="00713C5E">
            <w:pPr>
              <w:rPr>
                <w:sz w:val="36"/>
                <w:szCs w:val="36"/>
              </w:rPr>
            </w:pPr>
            <w:r w:rsidRPr="00705D69">
              <w:rPr>
                <w:color w:val="000000"/>
                <w:kern w:val="24"/>
                <w:sz w:val="18"/>
                <w:szCs w:val="18"/>
              </w:rPr>
              <w:t>4-Pyridoxate</w:t>
            </w:r>
          </w:p>
        </w:tc>
        <w:tc>
          <w:tcPr>
            <w:tcW w:w="1117" w:type="dxa"/>
            <w:tcBorders>
              <w:top w:val="nil"/>
              <w:left w:val="nil"/>
              <w:bottom w:val="nil"/>
              <w:right w:val="nil"/>
            </w:tcBorders>
            <w:shd w:val="clear" w:color="auto" w:fill="auto"/>
            <w:tcMar>
              <w:top w:w="15" w:type="dxa"/>
              <w:left w:w="73" w:type="dxa"/>
              <w:bottom w:w="0" w:type="dxa"/>
              <w:right w:w="73" w:type="dxa"/>
            </w:tcMar>
            <w:vAlign w:val="center"/>
            <w:hideMark/>
          </w:tcPr>
          <w:p w14:paraId="4B57B4C0" w14:textId="77777777" w:rsidR="005C1A72" w:rsidRPr="00705D69" w:rsidRDefault="005C1A72" w:rsidP="00713C5E">
            <w:pPr>
              <w:rPr>
                <w:sz w:val="36"/>
                <w:szCs w:val="36"/>
              </w:rPr>
            </w:pPr>
            <w:r w:rsidRPr="00705D69">
              <w:rPr>
                <w:color w:val="C00000"/>
                <w:kern w:val="24"/>
                <w:sz w:val="18"/>
                <w:szCs w:val="18"/>
              </w:rPr>
              <w:t>increased</w:t>
            </w:r>
          </w:p>
        </w:tc>
        <w:tc>
          <w:tcPr>
            <w:tcW w:w="1175" w:type="dxa"/>
            <w:tcBorders>
              <w:top w:val="nil"/>
              <w:left w:val="nil"/>
              <w:bottom w:val="nil"/>
              <w:right w:val="nil"/>
            </w:tcBorders>
            <w:shd w:val="clear" w:color="auto" w:fill="auto"/>
            <w:tcMar>
              <w:top w:w="15" w:type="dxa"/>
              <w:left w:w="73" w:type="dxa"/>
              <w:bottom w:w="0" w:type="dxa"/>
              <w:right w:w="73" w:type="dxa"/>
            </w:tcMar>
            <w:vAlign w:val="center"/>
            <w:hideMark/>
          </w:tcPr>
          <w:p w14:paraId="7EBE14AB" w14:textId="77777777" w:rsidR="005C1A72" w:rsidRPr="00705D69" w:rsidRDefault="005C1A72" w:rsidP="00713C5E">
            <w:pPr>
              <w:rPr>
                <w:sz w:val="36"/>
                <w:szCs w:val="36"/>
              </w:rPr>
            </w:pPr>
            <w:r w:rsidRPr="00705D69">
              <w:rPr>
                <w:color w:val="000000"/>
                <w:kern w:val="24"/>
                <w:sz w:val="18"/>
                <w:szCs w:val="18"/>
              </w:rPr>
              <w:t>decreased</w:t>
            </w:r>
          </w:p>
        </w:tc>
        <w:tc>
          <w:tcPr>
            <w:tcW w:w="1136" w:type="dxa"/>
            <w:tcBorders>
              <w:top w:val="nil"/>
              <w:left w:val="nil"/>
              <w:bottom w:val="nil"/>
              <w:right w:val="single" w:sz="18" w:space="0" w:color="000000"/>
            </w:tcBorders>
            <w:shd w:val="clear" w:color="auto" w:fill="auto"/>
            <w:tcMar>
              <w:top w:w="15" w:type="dxa"/>
              <w:left w:w="73" w:type="dxa"/>
              <w:bottom w:w="0" w:type="dxa"/>
              <w:right w:w="73" w:type="dxa"/>
            </w:tcMar>
            <w:vAlign w:val="center"/>
            <w:hideMark/>
          </w:tcPr>
          <w:p w14:paraId="5D2BEC0A" w14:textId="77777777" w:rsidR="005C1A72" w:rsidRPr="00705D69" w:rsidRDefault="005C1A72" w:rsidP="00713C5E">
            <w:pPr>
              <w:rPr>
                <w:sz w:val="36"/>
                <w:szCs w:val="36"/>
              </w:rPr>
            </w:pPr>
            <w:r w:rsidRPr="00705D69">
              <w:rPr>
                <w:color w:val="000000"/>
                <w:kern w:val="24"/>
                <w:sz w:val="18"/>
                <w:szCs w:val="18"/>
              </w:rPr>
              <w:t>decreased</w:t>
            </w:r>
          </w:p>
        </w:tc>
        <w:tc>
          <w:tcPr>
            <w:tcW w:w="816" w:type="dxa"/>
            <w:tcBorders>
              <w:top w:val="nil"/>
              <w:left w:val="single" w:sz="18" w:space="0" w:color="000000"/>
              <w:bottom w:val="nil"/>
              <w:right w:val="nil"/>
            </w:tcBorders>
            <w:shd w:val="clear" w:color="auto" w:fill="auto"/>
            <w:tcMar>
              <w:top w:w="15" w:type="dxa"/>
              <w:left w:w="73" w:type="dxa"/>
              <w:bottom w:w="0" w:type="dxa"/>
              <w:right w:w="73" w:type="dxa"/>
            </w:tcMar>
            <w:vAlign w:val="center"/>
            <w:hideMark/>
          </w:tcPr>
          <w:p w14:paraId="790B28A6" w14:textId="77777777" w:rsidR="005C1A72" w:rsidRPr="00705D69" w:rsidRDefault="005C1A72" w:rsidP="00713C5E">
            <w:pPr>
              <w:jc w:val="center"/>
              <w:rPr>
                <w:sz w:val="36"/>
                <w:szCs w:val="36"/>
              </w:rPr>
            </w:pPr>
            <w:r w:rsidRPr="00705D69">
              <w:rPr>
                <w:color w:val="000000"/>
                <w:kern w:val="24"/>
                <w:sz w:val="18"/>
                <w:szCs w:val="18"/>
              </w:rPr>
              <w:t> 3.12</w:t>
            </w:r>
          </w:p>
        </w:tc>
        <w:tc>
          <w:tcPr>
            <w:tcW w:w="739" w:type="dxa"/>
            <w:tcBorders>
              <w:top w:val="nil"/>
              <w:left w:val="nil"/>
              <w:bottom w:val="nil"/>
              <w:right w:val="nil"/>
            </w:tcBorders>
            <w:shd w:val="clear" w:color="auto" w:fill="auto"/>
            <w:tcMar>
              <w:top w:w="15" w:type="dxa"/>
              <w:left w:w="73" w:type="dxa"/>
              <w:bottom w:w="0" w:type="dxa"/>
              <w:right w:w="73" w:type="dxa"/>
            </w:tcMar>
            <w:vAlign w:val="center"/>
            <w:hideMark/>
          </w:tcPr>
          <w:p w14:paraId="3C237386" w14:textId="77777777" w:rsidR="005C1A72" w:rsidRPr="00705D69" w:rsidRDefault="005C1A72" w:rsidP="00713C5E">
            <w:pPr>
              <w:jc w:val="center"/>
              <w:rPr>
                <w:sz w:val="36"/>
                <w:szCs w:val="36"/>
              </w:rPr>
            </w:pPr>
            <w:r w:rsidRPr="00705D69">
              <w:rPr>
                <w:color w:val="000000"/>
                <w:kern w:val="24"/>
                <w:sz w:val="18"/>
                <w:szCs w:val="18"/>
              </w:rPr>
              <w:t>5.84</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3713A20A" w14:textId="77777777" w:rsidR="005C1A72" w:rsidRPr="00705D69" w:rsidRDefault="005C1A72" w:rsidP="00713C5E">
            <w:pPr>
              <w:jc w:val="center"/>
              <w:rPr>
                <w:sz w:val="36"/>
                <w:szCs w:val="36"/>
              </w:rPr>
            </w:pPr>
            <w:r w:rsidRPr="00705D69">
              <w:rPr>
                <w:color w:val="000000"/>
                <w:kern w:val="24"/>
                <w:sz w:val="18"/>
                <w:szCs w:val="18"/>
              </w:rPr>
              <w:t>&lt; 0.01</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073C229E" w14:textId="77777777" w:rsidR="005C1A72" w:rsidRPr="00705D69" w:rsidRDefault="005C1A72" w:rsidP="00713C5E">
            <w:pPr>
              <w:jc w:val="center"/>
              <w:rPr>
                <w:sz w:val="36"/>
                <w:szCs w:val="36"/>
              </w:rPr>
            </w:pPr>
            <w:r w:rsidRPr="00705D69">
              <w:rPr>
                <w:color w:val="000000"/>
                <w:kern w:val="24"/>
                <w:sz w:val="18"/>
                <w:szCs w:val="18"/>
              </w:rPr>
              <w:t>&lt; 0.01</w:t>
            </w:r>
          </w:p>
        </w:tc>
      </w:tr>
      <w:tr w:rsidR="005C1A72" w:rsidRPr="00705D69" w14:paraId="1A87DF75" w14:textId="77777777" w:rsidTr="00713C5E">
        <w:tc>
          <w:tcPr>
            <w:tcW w:w="3105" w:type="dxa"/>
            <w:tcBorders>
              <w:top w:val="nil"/>
              <w:left w:val="nil"/>
              <w:bottom w:val="nil"/>
              <w:right w:val="nil"/>
            </w:tcBorders>
            <w:shd w:val="clear" w:color="auto" w:fill="auto"/>
            <w:tcMar>
              <w:top w:w="15" w:type="dxa"/>
              <w:left w:w="73" w:type="dxa"/>
              <w:bottom w:w="0" w:type="dxa"/>
              <w:right w:w="73" w:type="dxa"/>
            </w:tcMar>
            <w:vAlign w:val="center"/>
            <w:hideMark/>
          </w:tcPr>
          <w:p w14:paraId="4E7D3A7A" w14:textId="77777777" w:rsidR="005C1A72" w:rsidRPr="00705D69" w:rsidRDefault="005C1A72" w:rsidP="00713C5E">
            <w:pPr>
              <w:rPr>
                <w:sz w:val="36"/>
                <w:szCs w:val="36"/>
              </w:rPr>
            </w:pPr>
            <w:r w:rsidRPr="00705D69">
              <w:rPr>
                <w:color w:val="000000"/>
                <w:kern w:val="24"/>
                <w:sz w:val="18"/>
                <w:szCs w:val="18"/>
              </w:rPr>
              <w:t>Tyrosine</w:t>
            </w:r>
          </w:p>
        </w:tc>
        <w:tc>
          <w:tcPr>
            <w:tcW w:w="1117" w:type="dxa"/>
            <w:tcBorders>
              <w:top w:val="nil"/>
              <w:left w:val="nil"/>
              <w:bottom w:val="nil"/>
              <w:right w:val="nil"/>
            </w:tcBorders>
            <w:shd w:val="clear" w:color="auto" w:fill="auto"/>
            <w:tcMar>
              <w:top w:w="15" w:type="dxa"/>
              <w:left w:w="73" w:type="dxa"/>
              <w:bottom w:w="0" w:type="dxa"/>
              <w:right w:w="73" w:type="dxa"/>
            </w:tcMar>
            <w:vAlign w:val="center"/>
            <w:hideMark/>
          </w:tcPr>
          <w:p w14:paraId="35394758" w14:textId="77777777" w:rsidR="005C1A72" w:rsidRPr="00705D69" w:rsidRDefault="005C1A72" w:rsidP="00713C5E">
            <w:pPr>
              <w:rPr>
                <w:sz w:val="36"/>
                <w:szCs w:val="36"/>
              </w:rPr>
            </w:pPr>
            <w:r w:rsidRPr="00705D69">
              <w:rPr>
                <w:color w:val="C00000"/>
                <w:kern w:val="24"/>
                <w:sz w:val="18"/>
                <w:szCs w:val="18"/>
              </w:rPr>
              <w:t>increased</w:t>
            </w:r>
          </w:p>
        </w:tc>
        <w:tc>
          <w:tcPr>
            <w:tcW w:w="1175" w:type="dxa"/>
            <w:tcBorders>
              <w:top w:val="nil"/>
              <w:left w:val="nil"/>
              <w:bottom w:val="nil"/>
              <w:right w:val="nil"/>
            </w:tcBorders>
            <w:shd w:val="clear" w:color="auto" w:fill="auto"/>
            <w:tcMar>
              <w:top w:w="15" w:type="dxa"/>
              <w:left w:w="73" w:type="dxa"/>
              <w:bottom w:w="0" w:type="dxa"/>
              <w:right w:w="73" w:type="dxa"/>
            </w:tcMar>
            <w:vAlign w:val="center"/>
            <w:hideMark/>
          </w:tcPr>
          <w:p w14:paraId="7172B975" w14:textId="77777777" w:rsidR="005C1A72" w:rsidRPr="00705D69" w:rsidRDefault="005C1A72" w:rsidP="00713C5E">
            <w:pPr>
              <w:rPr>
                <w:sz w:val="36"/>
                <w:szCs w:val="36"/>
              </w:rPr>
            </w:pPr>
            <w:r w:rsidRPr="00705D69">
              <w:rPr>
                <w:color w:val="000000"/>
                <w:kern w:val="24"/>
                <w:sz w:val="18"/>
                <w:szCs w:val="18"/>
              </w:rPr>
              <w:t>decreased</w:t>
            </w:r>
          </w:p>
        </w:tc>
        <w:tc>
          <w:tcPr>
            <w:tcW w:w="1136" w:type="dxa"/>
            <w:tcBorders>
              <w:top w:val="nil"/>
              <w:left w:val="nil"/>
              <w:bottom w:val="nil"/>
              <w:right w:val="single" w:sz="18" w:space="0" w:color="000000"/>
            </w:tcBorders>
            <w:shd w:val="clear" w:color="auto" w:fill="auto"/>
            <w:tcMar>
              <w:top w:w="15" w:type="dxa"/>
              <w:left w:w="73" w:type="dxa"/>
              <w:bottom w:w="0" w:type="dxa"/>
              <w:right w:w="73" w:type="dxa"/>
            </w:tcMar>
            <w:vAlign w:val="center"/>
            <w:hideMark/>
          </w:tcPr>
          <w:p w14:paraId="5941AA13" w14:textId="77777777" w:rsidR="005C1A72" w:rsidRPr="00705D69" w:rsidRDefault="005C1A72" w:rsidP="00713C5E">
            <w:pPr>
              <w:rPr>
                <w:sz w:val="36"/>
                <w:szCs w:val="36"/>
              </w:rPr>
            </w:pPr>
            <w:r w:rsidRPr="00705D69">
              <w:rPr>
                <w:color w:val="000000"/>
                <w:kern w:val="24"/>
                <w:sz w:val="18"/>
                <w:szCs w:val="18"/>
              </w:rPr>
              <w:t>decreased</w:t>
            </w:r>
          </w:p>
        </w:tc>
        <w:tc>
          <w:tcPr>
            <w:tcW w:w="816" w:type="dxa"/>
            <w:tcBorders>
              <w:top w:val="nil"/>
              <w:left w:val="single" w:sz="18" w:space="0" w:color="000000"/>
              <w:bottom w:val="nil"/>
              <w:right w:val="nil"/>
            </w:tcBorders>
            <w:shd w:val="clear" w:color="auto" w:fill="auto"/>
            <w:tcMar>
              <w:top w:w="15" w:type="dxa"/>
              <w:left w:w="73" w:type="dxa"/>
              <w:bottom w:w="0" w:type="dxa"/>
              <w:right w:w="73" w:type="dxa"/>
            </w:tcMar>
            <w:vAlign w:val="center"/>
            <w:hideMark/>
          </w:tcPr>
          <w:p w14:paraId="47267C62" w14:textId="77777777" w:rsidR="005C1A72" w:rsidRPr="00705D69" w:rsidRDefault="005C1A72" w:rsidP="00713C5E">
            <w:pPr>
              <w:jc w:val="center"/>
              <w:rPr>
                <w:sz w:val="36"/>
                <w:szCs w:val="36"/>
              </w:rPr>
            </w:pPr>
            <w:r w:rsidRPr="00705D69">
              <w:rPr>
                <w:color w:val="000000"/>
                <w:kern w:val="24"/>
                <w:sz w:val="18"/>
                <w:szCs w:val="18"/>
              </w:rPr>
              <w:t> 2.13</w:t>
            </w:r>
          </w:p>
        </w:tc>
        <w:tc>
          <w:tcPr>
            <w:tcW w:w="739" w:type="dxa"/>
            <w:tcBorders>
              <w:top w:val="nil"/>
              <w:left w:val="nil"/>
              <w:bottom w:val="nil"/>
              <w:right w:val="nil"/>
            </w:tcBorders>
            <w:shd w:val="clear" w:color="auto" w:fill="auto"/>
            <w:tcMar>
              <w:top w:w="15" w:type="dxa"/>
              <w:left w:w="73" w:type="dxa"/>
              <w:bottom w:w="0" w:type="dxa"/>
              <w:right w:w="73" w:type="dxa"/>
            </w:tcMar>
            <w:vAlign w:val="center"/>
            <w:hideMark/>
          </w:tcPr>
          <w:p w14:paraId="2A7EA181" w14:textId="77777777" w:rsidR="005C1A72" w:rsidRPr="00705D69" w:rsidRDefault="005C1A72" w:rsidP="00713C5E">
            <w:pPr>
              <w:jc w:val="center"/>
              <w:rPr>
                <w:sz w:val="36"/>
                <w:szCs w:val="36"/>
              </w:rPr>
            </w:pPr>
            <w:r w:rsidRPr="00705D69">
              <w:rPr>
                <w:color w:val="000000"/>
                <w:kern w:val="24"/>
                <w:sz w:val="18"/>
                <w:szCs w:val="18"/>
              </w:rPr>
              <w:t>2.45</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5706ACE6" w14:textId="77777777" w:rsidR="005C1A72" w:rsidRPr="00705D69" w:rsidRDefault="005C1A72" w:rsidP="00713C5E">
            <w:pPr>
              <w:jc w:val="center"/>
              <w:rPr>
                <w:sz w:val="36"/>
                <w:szCs w:val="36"/>
              </w:rPr>
            </w:pPr>
            <w:r w:rsidRPr="00705D69">
              <w:rPr>
                <w:color w:val="000000"/>
                <w:kern w:val="24"/>
                <w:sz w:val="18"/>
                <w:szCs w:val="18"/>
              </w:rPr>
              <w:t>&lt; 0.01</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3623E7FF" w14:textId="77777777" w:rsidR="005C1A72" w:rsidRPr="00705D69" w:rsidRDefault="005C1A72" w:rsidP="00713C5E">
            <w:pPr>
              <w:jc w:val="center"/>
              <w:rPr>
                <w:sz w:val="36"/>
                <w:szCs w:val="36"/>
              </w:rPr>
            </w:pPr>
            <w:r w:rsidRPr="00705D69">
              <w:rPr>
                <w:color w:val="000000"/>
                <w:kern w:val="24"/>
                <w:sz w:val="18"/>
                <w:szCs w:val="18"/>
              </w:rPr>
              <w:t>&lt; 0.01</w:t>
            </w:r>
          </w:p>
        </w:tc>
      </w:tr>
      <w:tr w:rsidR="005C1A72" w:rsidRPr="00705D69" w14:paraId="1621658E" w14:textId="77777777" w:rsidTr="00713C5E">
        <w:tc>
          <w:tcPr>
            <w:tcW w:w="3105" w:type="dxa"/>
            <w:tcBorders>
              <w:top w:val="nil"/>
              <w:left w:val="nil"/>
              <w:bottom w:val="nil"/>
              <w:right w:val="nil"/>
            </w:tcBorders>
            <w:shd w:val="clear" w:color="auto" w:fill="auto"/>
            <w:tcMar>
              <w:top w:w="15" w:type="dxa"/>
              <w:left w:w="73" w:type="dxa"/>
              <w:bottom w:w="0" w:type="dxa"/>
              <w:right w:w="73" w:type="dxa"/>
            </w:tcMar>
            <w:vAlign w:val="center"/>
            <w:hideMark/>
          </w:tcPr>
          <w:p w14:paraId="6994395C" w14:textId="77777777" w:rsidR="005C1A72" w:rsidRPr="00705D69" w:rsidRDefault="005C1A72" w:rsidP="00713C5E">
            <w:pPr>
              <w:rPr>
                <w:sz w:val="36"/>
                <w:szCs w:val="36"/>
              </w:rPr>
            </w:pPr>
            <w:r w:rsidRPr="00705D69">
              <w:rPr>
                <w:color w:val="000000"/>
                <w:kern w:val="24"/>
                <w:sz w:val="18"/>
                <w:szCs w:val="18"/>
              </w:rPr>
              <w:t>Trehalose/Sucrose/Cellobiose</w:t>
            </w:r>
          </w:p>
        </w:tc>
        <w:tc>
          <w:tcPr>
            <w:tcW w:w="1117" w:type="dxa"/>
            <w:tcBorders>
              <w:top w:val="nil"/>
              <w:left w:val="nil"/>
              <w:bottom w:val="nil"/>
              <w:right w:val="nil"/>
            </w:tcBorders>
            <w:shd w:val="clear" w:color="auto" w:fill="auto"/>
            <w:tcMar>
              <w:top w:w="15" w:type="dxa"/>
              <w:left w:w="73" w:type="dxa"/>
              <w:bottom w:w="0" w:type="dxa"/>
              <w:right w:w="73" w:type="dxa"/>
            </w:tcMar>
            <w:vAlign w:val="center"/>
            <w:hideMark/>
          </w:tcPr>
          <w:p w14:paraId="76695E8D" w14:textId="77777777" w:rsidR="005C1A72" w:rsidRPr="00705D69" w:rsidRDefault="005C1A72" w:rsidP="00713C5E">
            <w:pPr>
              <w:rPr>
                <w:sz w:val="36"/>
                <w:szCs w:val="36"/>
              </w:rPr>
            </w:pPr>
            <w:r w:rsidRPr="00705D69">
              <w:rPr>
                <w:color w:val="C00000"/>
                <w:kern w:val="24"/>
                <w:sz w:val="18"/>
                <w:szCs w:val="18"/>
              </w:rPr>
              <w:t>decreased</w:t>
            </w:r>
          </w:p>
        </w:tc>
        <w:tc>
          <w:tcPr>
            <w:tcW w:w="1175" w:type="dxa"/>
            <w:tcBorders>
              <w:top w:val="nil"/>
              <w:left w:val="nil"/>
              <w:bottom w:val="nil"/>
              <w:right w:val="nil"/>
            </w:tcBorders>
            <w:shd w:val="clear" w:color="auto" w:fill="auto"/>
            <w:tcMar>
              <w:top w:w="15" w:type="dxa"/>
              <w:left w:w="73" w:type="dxa"/>
              <w:bottom w:w="0" w:type="dxa"/>
              <w:right w:w="73" w:type="dxa"/>
            </w:tcMar>
            <w:vAlign w:val="center"/>
            <w:hideMark/>
          </w:tcPr>
          <w:p w14:paraId="435D4926" w14:textId="77777777" w:rsidR="005C1A72" w:rsidRPr="00705D69" w:rsidRDefault="005C1A72" w:rsidP="00713C5E">
            <w:pPr>
              <w:rPr>
                <w:sz w:val="36"/>
                <w:szCs w:val="36"/>
              </w:rPr>
            </w:pPr>
            <w:r w:rsidRPr="00705D69">
              <w:rPr>
                <w:color w:val="000000"/>
                <w:kern w:val="24"/>
                <w:sz w:val="18"/>
                <w:szCs w:val="18"/>
              </w:rPr>
              <w:t>increased</w:t>
            </w:r>
          </w:p>
        </w:tc>
        <w:tc>
          <w:tcPr>
            <w:tcW w:w="1136" w:type="dxa"/>
            <w:tcBorders>
              <w:top w:val="nil"/>
              <w:left w:val="nil"/>
              <w:bottom w:val="nil"/>
              <w:right w:val="single" w:sz="18" w:space="0" w:color="000000"/>
            </w:tcBorders>
            <w:shd w:val="clear" w:color="auto" w:fill="auto"/>
            <w:tcMar>
              <w:top w:w="15" w:type="dxa"/>
              <w:left w:w="73" w:type="dxa"/>
              <w:bottom w:w="0" w:type="dxa"/>
              <w:right w:w="73" w:type="dxa"/>
            </w:tcMar>
            <w:vAlign w:val="center"/>
            <w:hideMark/>
          </w:tcPr>
          <w:p w14:paraId="6CCC0F71" w14:textId="77777777" w:rsidR="005C1A72" w:rsidRPr="00705D69" w:rsidRDefault="005C1A72" w:rsidP="00713C5E">
            <w:pPr>
              <w:rPr>
                <w:sz w:val="36"/>
                <w:szCs w:val="36"/>
              </w:rPr>
            </w:pPr>
            <w:r w:rsidRPr="00705D69">
              <w:rPr>
                <w:color w:val="000000"/>
                <w:kern w:val="24"/>
                <w:sz w:val="18"/>
                <w:szCs w:val="18"/>
              </w:rPr>
              <w:t>increased</w:t>
            </w:r>
          </w:p>
        </w:tc>
        <w:tc>
          <w:tcPr>
            <w:tcW w:w="816" w:type="dxa"/>
            <w:tcBorders>
              <w:top w:val="nil"/>
              <w:left w:val="single" w:sz="18" w:space="0" w:color="000000"/>
              <w:bottom w:val="nil"/>
              <w:right w:val="nil"/>
            </w:tcBorders>
            <w:shd w:val="clear" w:color="auto" w:fill="auto"/>
            <w:tcMar>
              <w:top w:w="15" w:type="dxa"/>
              <w:left w:w="73" w:type="dxa"/>
              <w:bottom w:w="0" w:type="dxa"/>
              <w:right w:w="73" w:type="dxa"/>
            </w:tcMar>
            <w:vAlign w:val="center"/>
            <w:hideMark/>
          </w:tcPr>
          <w:p w14:paraId="6B795DAE" w14:textId="77777777" w:rsidR="005C1A72" w:rsidRPr="00705D69" w:rsidRDefault="005C1A72" w:rsidP="00713C5E">
            <w:pPr>
              <w:jc w:val="center"/>
              <w:rPr>
                <w:sz w:val="36"/>
                <w:szCs w:val="36"/>
              </w:rPr>
            </w:pPr>
            <w:r w:rsidRPr="00705D69">
              <w:rPr>
                <w:color w:val="000000"/>
                <w:kern w:val="24"/>
                <w:sz w:val="18"/>
                <w:szCs w:val="18"/>
              </w:rPr>
              <w:t> 0.55</w:t>
            </w:r>
          </w:p>
        </w:tc>
        <w:tc>
          <w:tcPr>
            <w:tcW w:w="739" w:type="dxa"/>
            <w:tcBorders>
              <w:top w:val="nil"/>
              <w:left w:val="nil"/>
              <w:bottom w:val="nil"/>
              <w:right w:val="nil"/>
            </w:tcBorders>
            <w:shd w:val="clear" w:color="auto" w:fill="auto"/>
            <w:tcMar>
              <w:top w:w="15" w:type="dxa"/>
              <w:left w:w="73" w:type="dxa"/>
              <w:bottom w:w="0" w:type="dxa"/>
              <w:right w:w="73" w:type="dxa"/>
            </w:tcMar>
            <w:vAlign w:val="center"/>
            <w:hideMark/>
          </w:tcPr>
          <w:p w14:paraId="2A0BD153" w14:textId="77777777" w:rsidR="005C1A72" w:rsidRPr="00705D69" w:rsidRDefault="005C1A72" w:rsidP="00713C5E">
            <w:pPr>
              <w:jc w:val="center"/>
              <w:rPr>
                <w:sz w:val="36"/>
                <w:szCs w:val="36"/>
              </w:rPr>
            </w:pPr>
            <w:r w:rsidRPr="00705D69">
              <w:rPr>
                <w:color w:val="000000"/>
                <w:kern w:val="24"/>
                <w:sz w:val="18"/>
                <w:szCs w:val="18"/>
              </w:rPr>
              <w:t>0.36</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226A3366" w14:textId="77777777" w:rsidR="005C1A72" w:rsidRPr="00705D69" w:rsidRDefault="005C1A72" w:rsidP="00713C5E">
            <w:pPr>
              <w:jc w:val="center"/>
              <w:rPr>
                <w:sz w:val="36"/>
                <w:szCs w:val="36"/>
              </w:rPr>
            </w:pPr>
            <w:r w:rsidRPr="00705D69">
              <w:rPr>
                <w:color w:val="000000"/>
                <w:kern w:val="24"/>
                <w:sz w:val="18"/>
                <w:szCs w:val="18"/>
              </w:rPr>
              <w:t>&lt; 0.01</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5F428627" w14:textId="77777777" w:rsidR="005C1A72" w:rsidRPr="00705D69" w:rsidRDefault="005C1A72" w:rsidP="00713C5E">
            <w:pPr>
              <w:jc w:val="center"/>
              <w:rPr>
                <w:sz w:val="36"/>
                <w:szCs w:val="36"/>
              </w:rPr>
            </w:pPr>
            <w:r w:rsidRPr="00705D69">
              <w:rPr>
                <w:color w:val="000000"/>
                <w:kern w:val="24"/>
                <w:sz w:val="18"/>
                <w:szCs w:val="18"/>
              </w:rPr>
              <w:t>0.02</w:t>
            </w:r>
          </w:p>
        </w:tc>
      </w:tr>
      <w:tr w:rsidR="005C1A72" w:rsidRPr="00705D69" w14:paraId="002093E0" w14:textId="77777777" w:rsidTr="00713C5E">
        <w:tc>
          <w:tcPr>
            <w:tcW w:w="6533" w:type="dxa"/>
            <w:gridSpan w:val="4"/>
            <w:tcBorders>
              <w:top w:val="nil"/>
              <w:left w:val="nil"/>
              <w:bottom w:val="single" w:sz="4" w:space="0" w:color="auto"/>
              <w:right w:val="nil"/>
            </w:tcBorders>
            <w:shd w:val="clear" w:color="auto" w:fill="auto"/>
            <w:tcMar>
              <w:top w:w="15" w:type="dxa"/>
              <w:left w:w="73" w:type="dxa"/>
              <w:bottom w:w="0" w:type="dxa"/>
              <w:right w:w="73" w:type="dxa"/>
            </w:tcMar>
            <w:vAlign w:val="center"/>
            <w:hideMark/>
          </w:tcPr>
          <w:p w14:paraId="1A41B4D5" w14:textId="77777777" w:rsidR="005C1A72" w:rsidRPr="00705D69" w:rsidRDefault="005C1A72" w:rsidP="00713C5E">
            <w:pPr>
              <w:rPr>
                <w:sz w:val="36"/>
                <w:szCs w:val="36"/>
              </w:rPr>
            </w:pPr>
            <w:r w:rsidRPr="00705D69">
              <w:rPr>
                <w:b/>
                <w:bCs/>
                <w:color w:val="000000"/>
                <w:kern w:val="24"/>
                <w:sz w:val="18"/>
                <w:szCs w:val="18"/>
              </w:rPr>
              <w:t> </w:t>
            </w:r>
          </w:p>
        </w:tc>
        <w:tc>
          <w:tcPr>
            <w:tcW w:w="816" w:type="dxa"/>
            <w:tcBorders>
              <w:top w:val="nil"/>
              <w:left w:val="nil"/>
              <w:bottom w:val="single" w:sz="4" w:space="0" w:color="auto"/>
              <w:right w:val="nil"/>
            </w:tcBorders>
            <w:shd w:val="clear" w:color="auto" w:fill="auto"/>
            <w:tcMar>
              <w:top w:w="15" w:type="dxa"/>
              <w:left w:w="73" w:type="dxa"/>
              <w:bottom w:w="0" w:type="dxa"/>
              <w:right w:w="73" w:type="dxa"/>
            </w:tcMar>
            <w:vAlign w:val="center"/>
            <w:hideMark/>
          </w:tcPr>
          <w:p w14:paraId="65C3045A" w14:textId="77777777" w:rsidR="005C1A72" w:rsidRPr="00705D69" w:rsidRDefault="005C1A72" w:rsidP="00713C5E">
            <w:pPr>
              <w:rPr>
                <w:sz w:val="36"/>
                <w:szCs w:val="36"/>
              </w:rPr>
            </w:pPr>
            <w:r w:rsidRPr="00705D69">
              <w:rPr>
                <w:color w:val="000000"/>
                <w:kern w:val="24"/>
                <w:sz w:val="18"/>
                <w:szCs w:val="18"/>
              </w:rPr>
              <w:t> </w:t>
            </w:r>
          </w:p>
        </w:tc>
        <w:tc>
          <w:tcPr>
            <w:tcW w:w="739" w:type="dxa"/>
            <w:tcBorders>
              <w:top w:val="nil"/>
              <w:left w:val="nil"/>
              <w:bottom w:val="single" w:sz="4" w:space="0" w:color="auto"/>
              <w:right w:val="nil"/>
            </w:tcBorders>
            <w:shd w:val="clear" w:color="auto" w:fill="auto"/>
            <w:tcMar>
              <w:top w:w="15" w:type="dxa"/>
              <w:left w:w="73" w:type="dxa"/>
              <w:bottom w:w="0" w:type="dxa"/>
              <w:right w:w="73" w:type="dxa"/>
            </w:tcMar>
            <w:vAlign w:val="center"/>
            <w:hideMark/>
          </w:tcPr>
          <w:p w14:paraId="058ADAA6" w14:textId="77777777" w:rsidR="005C1A72" w:rsidRPr="00705D69" w:rsidRDefault="005C1A72" w:rsidP="00713C5E">
            <w:pPr>
              <w:rPr>
                <w:sz w:val="36"/>
                <w:szCs w:val="36"/>
              </w:rPr>
            </w:pPr>
          </w:p>
        </w:tc>
        <w:tc>
          <w:tcPr>
            <w:tcW w:w="656" w:type="dxa"/>
            <w:tcBorders>
              <w:top w:val="nil"/>
              <w:left w:val="nil"/>
              <w:bottom w:val="single" w:sz="4" w:space="0" w:color="auto"/>
              <w:right w:val="nil"/>
            </w:tcBorders>
            <w:shd w:val="clear" w:color="auto" w:fill="auto"/>
            <w:tcMar>
              <w:top w:w="15" w:type="dxa"/>
              <w:left w:w="73" w:type="dxa"/>
              <w:bottom w:w="0" w:type="dxa"/>
              <w:right w:w="73" w:type="dxa"/>
            </w:tcMar>
            <w:vAlign w:val="center"/>
            <w:hideMark/>
          </w:tcPr>
          <w:p w14:paraId="3AF2BFA3" w14:textId="77777777" w:rsidR="005C1A72" w:rsidRPr="00705D69" w:rsidRDefault="005C1A72" w:rsidP="00713C5E">
            <w:pPr>
              <w:rPr>
                <w:sz w:val="20"/>
                <w:szCs w:val="20"/>
              </w:rPr>
            </w:pPr>
          </w:p>
        </w:tc>
        <w:tc>
          <w:tcPr>
            <w:tcW w:w="656" w:type="dxa"/>
            <w:tcBorders>
              <w:top w:val="nil"/>
              <w:left w:val="nil"/>
              <w:bottom w:val="single" w:sz="4" w:space="0" w:color="auto"/>
              <w:right w:val="nil"/>
            </w:tcBorders>
            <w:shd w:val="clear" w:color="auto" w:fill="auto"/>
            <w:tcMar>
              <w:top w:w="15" w:type="dxa"/>
              <w:left w:w="73" w:type="dxa"/>
              <w:bottom w:w="0" w:type="dxa"/>
              <w:right w:w="73" w:type="dxa"/>
            </w:tcMar>
            <w:vAlign w:val="center"/>
            <w:hideMark/>
          </w:tcPr>
          <w:p w14:paraId="0DAEA5F0" w14:textId="77777777" w:rsidR="005C1A72" w:rsidRPr="00705D69" w:rsidRDefault="005C1A72" w:rsidP="00713C5E">
            <w:pPr>
              <w:rPr>
                <w:sz w:val="20"/>
                <w:szCs w:val="20"/>
              </w:rPr>
            </w:pPr>
          </w:p>
        </w:tc>
      </w:tr>
      <w:tr w:rsidR="005C1A72" w:rsidRPr="00705D69" w14:paraId="3E8A8F4B" w14:textId="77777777" w:rsidTr="00713C5E">
        <w:tc>
          <w:tcPr>
            <w:tcW w:w="9400" w:type="dxa"/>
            <w:gridSpan w:val="8"/>
            <w:tcBorders>
              <w:top w:val="single" w:sz="4" w:space="0" w:color="auto"/>
              <w:left w:val="nil"/>
              <w:bottom w:val="single" w:sz="4" w:space="0" w:color="auto"/>
              <w:right w:val="nil"/>
            </w:tcBorders>
            <w:shd w:val="clear" w:color="auto" w:fill="BFBFBF" w:themeFill="background1" w:themeFillShade="BF"/>
            <w:tcMar>
              <w:top w:w="15" w:type="dxa"/>
              <w:left w:w="73" w:type="dxa"/>
              <w:bottom w:w="0" w:type="dxa"/>
              <w:right w:w="73" w:type="dxa"/>
            </w:tcMar>
            <w:vAlign w:val="center"/>
            <w:hideMark/>
          </w:tcPr>
          <w:p w14:paraId="7CD5A7E0" w14:textId="77777777" w:rsidR="005C1A72" w:rsidRPr="00705D69" w:rsidRDefault="005C1A72" w:rsidP="00713C5E">
            <w:pPr>
              <w:jc w:val="center"/>
              <w:rPr>
                <w:sz w:val="36"/>
                <w:szCs w:val="36"/>
              </w:rPr>
            </w:pPr>
            <w:r w:rsidRPr="00705D69">
              <w:rPr>
                <w:b/>
                <w:bCs/>
                <w:color w:val="000000"/>
                <w:kern w:val="24"/>
                <w:sz w:val="18"/>
                <w:szCs w:val="18"/>
              </w:rPr>
              <w:t>Individual B</w:t>
            </w:r>
          </w:p>
          <w:p w14:paraId="2B9642B9" w14:textId="77777777" w:rsidR="005C1A72" w:rsidRPr="00705D69" w:rsidRDefault="005C1A72" w:rsidP="00713C5E">
            <w:pPr>
              <w:jc w:val="center"/>
              <w:rPr>
                <w:sz w:val="36"/>
                <w:szCs w:val="36"/>
              </w:rPr>
            </w:pPr>
            <w:r w:rsidRPr="00705D69">
              <w:rPr>
                <w:b/>
                <w:bCs/>
                <w:color w:val="000000"/>
                <w:kern w:val="24"/>
                <w:sz w:val="18"/>
                <w:szCs w:val="18"/>
              </w:rPr>
              <w:t>(PLS-DAs B vs. A and B vs. C)</w:t>
            </w:r>
          </w:p>
        </w:tc>
      </w:tr>
      <w:tr w:rsidR="005C1A72" w:rsidRPr="00705D69" w14:paraId="6959304E" w14:textId="77777777" w:rsidTr="00713C5E">
        <w:tc>
          <w:tcPr>
            <w:tcW w:w="3105" w:type="dxa"/>
            <w:tcBorders>
              <w:top w:val="single" w:sz="4" w:space="0" w:color="auto"/>
              <w:left w:val="nil"/>
              <w:bottom w:val="single" w:sz="4" w:space="0" w:color="A6A6A6" w:themeColor="background1" w:themeShade="A6"/>
              <w:right w:val="nil"/>
            </w:tcBorders>
            <w:shd w:val="clear" w:color="auto" w:fill="auto"/>
            <w:tcMar>
              <w:top w:w="15" w:type="dxa"/>
              <w:left w:w="73" w:type="dxa"/>
              <w:bottom w:w="0" w:type="dxa"/>
              <w:right w:w="73" w:type="dxa"/>
            </w:tcMar>
            <w:vAlign w:val="center"/>
          </w:tcPr>
          <w:p w14:paraId="64A81326" w14:textId="77777777" w:rsidR="005C1A72" w:rsidRPr="00705D69" w:rsidRDefault="005C1A72" w:rsidP="00713C5E">
            <w:pPr>
              <w:rPr>
                <w:sz w:val="36"/>
                <w:szCs w:val="36"/>
              </w:rPr>
            </w:pPr>
          </w:p>
        </w:tc>
        <w:tc>
          <w:tcPr>
            <w:tcW w:w="3428" w:type="dxa"/>
            <w:gridSpan w:val="3"/>
            <w:tcBorders>
              <w:top w:val="single" w:sz="4" w:space="0" w:color="auto"/>
              <w:left w:val="nil"/>
              <w:bottom w:val="single" w:sz="4" w:space="0" w:color="A6A6A6" w:themeColor="background1" w:themeShade="A6"/>
              <w:right w:val="single" w:sz="18" w:space="0" w:color="000000"/>
            </w:tcBorders>
            <w:shd w:val="clear" w:color="auto" w:fill="auto"/>
            <w:tcMar>
              <w:top w:w="15" w:type="dxa"/>
              <w:left w:w="73" w:type="dxa"/>
              <w:bottom w:w="0" w:type="dxa"/>
              <w:right w:w="73" w:type="dxa"/>
            </w:tcMar>
            <w:vAlign w:val="center"/>
            <w:hideMark/>
          </w:tcPr>
          <w:p w14:paraId="1EF39005" w14:textId="77777777" w:rsidR="005C1A72" w:rsidRPr="00705D69" w:rsidRDefault="005C1A72" w:rsidP="00713C5E">
            <w:pPr>
              <w:jc w:val="center"/>
              <w:rPr>
                <w:sz w:val="36"/>
                <w:szCs w:val="36"/>
              </w:rPr>
            </w:pPr>
            <w:r w:rsidRPr="00705D69">
              <w:rPr>
                <w:b/>
                <w:bCs/>
                <w:color w:val="000000"/>
                <w:kern w:val="24"/>
                <w:sz w:val="18"/>
                <w:szCs w:val="18"/>
              </w:rPr>
              <w:t>Trend of abundance change</w:t>
            </w:r>
          </w:p>
        </w:tc>
        <w:tc>
          <w:tcPr>
            <w:tcW w:w="1555" w:type="dxa"/>
            <w:gridSpan w:val="2"/>
            <w:tcBorders>
              <w:top w:val="single" w:sz="4" w:space="0" w:color="auto"/>
              <w:left w:val="single" w:sz="18" w:space="0" w:color="000000"/>
              <w:bottom w:val="single" w:sz="4" w:space="0" w:color="A6A6A6" w:themeColor="background1" w:themeShade="A6"/>
              <w:right w:val="nil"/>
            </w:tcBorders>
            <w:shd w:val="clear" w:color="auto" w:fill="auto"/>
            <w:tcMar>
              <w:top w:w="15" w:type="dxa"/>
              <w:left w:w="73" w:type="dxa"/>
              <w:bottom w:w="0" w:type="dxa"/>
              <w:right w:w="73" w:type="dxa"/>
            </w:tcMar>
            <w:vAlign w:val="center"/>
            <w:hideMark/>
          </w:tcPr>
          <w:p w14:paraId="00E8C2EC" w14:textId="77777777" w:rsidR="005C1A72" w:rsidRPr="00705D69" w:rsidRDefault="005C1A72" w:rsidP="00713C5E">
            <w:pPr>
              <w:jc w:val="center"/>
              <w:rPr>
                <w:sz w:val="36"/>
                <w:szCs w:val="36"/>
              </w:rPr>
            </w:pPr>
            <w:r w:rsidRPr="00705D69">
              <w:rPr>
                <w:b/>
                <w:bCs/>
                <w:color w:val="000000"/>
                <w:kern w:val="24"/>
                <w:sz w:val="18"/>
                <w:szCs w:val="18"/>
              </w:rPr>
              <w:t>Fold change  </w:t>
            </w:r>
          </w:p>
        </w:tc>
        <w:tc>
          <w:tcPr>
            <w:tcW w:w="1312" w:type="dxa"/>
            <w:gridSpan w:val="2"/>
            <w:tcBorders>
              <w:top w:val="single" w:sz="4" w:space="0" w:color="auto"/>
              <w:left w:val="nil"/>
              <w:bottom w:val="single" w:sz="4" w:space="0" w:color="A6A6A6" w:themeColor="background1" w:themeShade="A6"/>
              <w:right w:val="nil"/>
            </w:tcBorders>
            <w:shd w:val="clear" w:color="auto" w:fill="auto"/>
            <w:tcMar>
              <w:top w:w="15" w:type="dxa"/>
              <w:left w:w="73" w:type="dxa"/>
              <w:bottom w:w="0" w:type="dxa"/>
              <w:right w:w="73" w:type="dxa"/>
            </w:tcMar>
            <w:vAlign w:val="center"/>
            <w:hideMark/>
          </w:tcPr>
          <w:p w14:paraId="7C8A8690" w14:textId="77777777" w:rsidR="005C1A72" w:rsidRPr="00705D69" w:rsidRDefault="005C1A72" w:rsidP="00713C5E">
            <w:pPr>
              <w:jc w:val="center"/>
              <w:rPr>
                <w:sz w:val="36"/>
                <w:szCs w:val="36"/>
              </w:rPr>
            </w:pPr>
            <w:r w:rsidRPr="00705D69">
              <w:rPr>
                <w:b/>
                <w:bCs/>
                <w:i/>
                <w:iCs/>
                <w:color w:val="000000"/>
                <w:kern w:val="24"/>
                <w:sz w:val="18"/>
                <w:szCs w:val="18"/>
              </w:rPr>
              <w:t>P</w:t>
            </w:r>
          </w:p>
        </w:tc>
      </w:tr>
      <w:tr w:rsidR="005C1A72" w:rsidRPr="00705D69" w14:paraId="15CA0145" w14:textId="77777777" w:rsidTr="00713C5E">
        <w:trPr>
          <w:trHeight w:val="317"/>
        </w:trPr>
        <w:tc>
          <w:tcPr>
            <w:tcW w:w="3105" w:type="dxa"/>
            <w:tcBorders>
              <w:top w:val="single" w:sz="4" w:space="0" w:color="A6A6A6" w:themeColor="background1" w:themeShade="A6"/>
              <w:left w:val="nil"/>
              <w:bottom w:val="single" w:sz="4" w:space="0" w:color="A6A6A6" w:themeColor="background1" w:themeShade="A6"/>
              <w:right w:val="nil"/>
            </w:tcBorders>
            <w:shd w:val="clear" w:color="auto" w:fill="auto"/>
            <w:tcMar>
              <w:top w:w="15" w:type="dxa"/>
              <w:left w:w="73" w:type="dxa"/>
              <w:bottom w:w="0" w:type="dxa"/>
              <w:right w:w="73" w:type="dxa"/>
            </w:tcMar>
            <w:vAlign w:val="center"/>
            <w:hideMark/>
          </w:tcPr>
          <w:p w14:paraId="1D9F1E98" w14:textId="77777777" w:rsidR="005C1A72" w:rsidRPr="00705D69" w:rsidRDefault="005C1A72" w:rsidP="00713C5E">
            <w:pPr>
              <w:rPr>
                <w:sz w:val="36"/>
                <w:szCs w:val="36"/>
              </w:rPr>
            </w:pPr>
            <w:r w:rsidRPr="00705D69">
              <w:rPr>
                <w:b/>
                <w:bCs/>
                <w:color w:val="000000"/>
                <w:kern w:val="24"/>
                <w:sz w:val="18"/>
                <w:szCs w:val="18"/>
              </w:rPr>
              <w:t>Duplicate metabolites with VIP &gt; 1</w:t>
            </w:r>
          </w:p>
        </w:tc>
        <w:tc>
          <w:tcPr>
            <w:tcW w:w="1117" w:type="dxa"/>
            <w:tcBorders>
              <w:top w:val="single" w:sz="4" w:space="0" w:color="A6A6A6" w:themeColor="background1" w:themeShade="A6"/>
              <w:left w:val="nil"/>
              <w:bottom w:val="single" w:sz="4" w:space="0" w:color="A6A6A6" w:themeColor="background1" w:themeShade="A6"/>
              <w:right w:val="nil"/>
            </w:tcBorders>
            <w:shd w:val="clear" w:color="auto" w:fill="auto"/>
            <w:tcMar>
              <w:top w:w="15" w:type="dxa"/>
              <w:left w:w="73" w:type="dxa"/>
              <w:bottom w:w="0" w:type="dxa"/>
              <w:right w:w="73" w:type="dxa"/>
            </w:tcMar>
            <w:vAlign w:val="center"/>
            <w:hideMark/>
          </w:tcPr>
          <w:p w14:paraId="7C65632A" w14:textId="77777777" w:rsidR="005C1A72" w:rsidRPr="00705D69" w:rsidRDefault="005C1A72" w:rsidP="00713C5E">
            <w:pPr>
              <w:rPr>
                <w:sz w:val="36"/>
                <w:szCs w:val="36"/>
              </w:rPr>
            </w:pPr>
            <w:r w:rsidRPr="00705D69">
              <w:rPr>
                <w:color w:val="000000"/>
                <w:kern w:val="24"/>
                <w:sz w:val="18"/>
                <w:szCs w:val="18"/>
              </w:rPr>
              <w:t>Individual A</w:t>
            </w:r>
          </w:p>
        </w:tc>
        <w:tc>
          <w:tcPr>
            <w:tcW w:w="1175" w:type="dxa"/>
            <w:tcBorders>
              <w:top w:val="single" w:sz="4" w:space="0" w:color="A6A6A6" w:themeColor="background1" w:themeShade="A6"/>
              <w:left w:val="nil"/>
              <w:bottom w:val="single" w:sz="4" w:space="0" w:color="A6A6A6" w:themeColor="background1" w:themeShade="A6"/>
              <w:right w:val="nil"/>
            </w:tcBorders>
            <w:shd w:val="clear" w:color="auto" w:fill="auto"/>
            <w:tcMar>
              <w:top w:w="15" w:type="dxa"/>
              <w:left w:w="73" w:type="dxa"/>
              <w:bottom w:w="0" w:type="dxa"/>
              <w:right w:w="73" w:type="dxa"/>
            </w:tcMar>
            <w:vAlign w:val="center"/>
            <w:hideMark/>
          </w:tcPr>
          <w:p w14:paraId="589A3A11" w14:textId="77777777" w:rsidR="005C1A72" w:rsidRPr="00705D69" w:rsidRDefault="005C1A72" w:rsidP="00713C5E">
            <w:pPr>
              <w:rPr>
                <w:sz w:val="36"/>
                <w:szCs w:val="36"/>
              </w:rPr>
            </w:pPr>
            <w:r w:rsidRPr="00705D69">
              <w:rPr>
                <w:color w:val="000000"/>
                <w:kern w:val="24"/>
                <w:sz w:val="18"/>
                <w:szCs w:val="18"/>
              </w:rPr>
              <w:t xml:space="preserve">Individual B </w:t>
            </w:r>
          </w:p>
        </w:tc>
        <w:tc>
          <w:tcPr>
            <w:tcW w:w="1136" w:type="dxa"/>
            <w:tcBorders>
              <w:top w:val="single" w:sz="4" w:space="0" w:color="A6A6A6" w:themeColor="background1" w:themeShade="A6"/>
              <w:left w:val="nil"/>
              <w:bottom w:val="single" w:sz="4" w:space="0" w:color="A6A6A6" w:themeColor="background1" w:themeShade="A6"/>
              <w:right w:val="single" w:sz="18" w:space="0" w:color="000000"/>
            </w:tcBorders>
            <w:shd w:val="clear" w:color="auto" w:fill="auto"/>
            <w:tcMar>
              <w:top w:w="15" w:type="dxa"/>
              <w:left w:w="73" w:type="dxa"/>
              <w:bottom w:w="0" w:type="dxa"/>
              <w:right w:w="73" w:type="dxa"/>
            </w:tcMar>
            <w:vAlign w:val="center"/>
            <w:hideMark/>
          </w:tcPr>
          <w:p w14:paraId="2FB2891A" w14:textId="77777777" w:rsidR="005C1A72" w:rsidRPr="00705D69" w:rsidRDefault="005C1A72" w:rsidP="00713C5E">
            <w:pPr>
              <w:rPr>
                <w:sz w:val="36"/>
                <w:szCs w:val="36"/>
              </w:rPr>
            </w:pPr>
            <w:r w:rsidRPr="00705D69">
              <w:rPr>
                <w:color w:val="000000"/>
                <w:kern w:val="24"/>
                <w:sz w:val="18"/>
                <w:szCs w:val="18"/>
              </w:rPr>
              <w:t>Individual C</w:t>
            </w:r>
          </w:p>
        </w:tc>
        <w:tc>
          <w:tcPr>
            <w:tcW w:w="816" w:type="dxa"/>
            <w:tcBorders>
              <w:top w:val="single" w:sz="4" w:space="0" w:color="A6A6A6" w:themeColor="background1" w:themeShade="A6"/>
              <w:left w:val="single" w:sz="18" w:space="0" w:color="000000"/>
              <w:bottom w:val="single" w:sz="4" w:space="0" w:color="A6A6A6" w:themeColor="background1" w:themeShade="A6"/>
              <w:right w:val="nil"/>
            </w:tcBorders>
            <w:shd w:val="clear" w:color="auto" w:fill="auto"/>
            <w:tcMar>
              <w:top w:w="15" w:type="dxa"/>
              <w:left w:w="73" w:type="dxa"/>
              <w:bottom w:w="0" w:type="dxa"/>
              <w:right w:w="73" w:type="dxa"/>
            </w:tcMar>
            <w:vAlign w:val="center"/>
            <w:hideMark/>
          </w:tcPr>
          <w:p w14:paraId="6F4265A3" w14:textId="77777777" w:rsidR="005C1A72" w:rsidRPr="00705D69" w:rsidRDefault="005C1A72" w:rsidP="00713C5E">
            <w:pPr>
              <w:jc w:val="center"/>
              <w:rPr>
                <w:sz w:val="36"/>
                <w:szCs w:val="36"/>
              </w:rPr>
            </w:pPr>
            <w:r w:rsidRPr="00705D69">
              <w:rPr>
                <w:b/>
                <w:bCs/>
                <w:color w:val="000000"/>
                <w:kern w:val="24"/>
                <w:sz w:val="18"/>
                <w:szCs w:val="18"/>
              </w:rPr>
              <w:t> B/A</w:t>
            </w:r>
          </w:p>
        </w:tc>
        <w:tc>
          <w:tcPr>
            <w:tcW w:w="739" w:type="dxa"/>
            <w:tcBorders>
              <w:top w:val="single" w:sz="4" w:space="0" w:color="A6A6A6" w:themeColor="background1" w:themeShade="A6"/>
              <w:left w:val="nil"/>
              <w:bottom w:val="single" w:sz="4" w:space="0" w:color="A6A6A6" w:themeColor="background1" w:themeShade="A6"/>
              <w:right w:val="nil"/>
            </w:tcBorders>
            <w:shd w:val="clear" w:color="auto" w:fill="auto"/>
            <w:tcMar>
              <w:top w:w="15" w:type="dxa"/>
              <w:left w:w="73" w:type="dxa"/>
              <w:bottom w:w="0" w:type="dxa"/>
              <w:right w:w="73" w:type="dxa"/>
            </w:tcMar>
            <w:vAlign w:val="center"/>
            <w:hideMark/>
          </w:tcPr>
          <w:p w14:paraId="61420B15" w14:textId="77777777" w:rsidR="005C1A72" w:rsidRPr="00705D69" w:rsidRDefault="005C1A72" w:rsidP="00713C5E">
            <w:pPr>
              <w:jc w:val="center"/>
              <w:rPr>
                <w:sz w:val="36"/>
                <w:szCs w:val="36"/>
              </w:rPr>
            </w:pPr>
            <w:r w:rsidRPr="00705D69">
              <w:rPr>
                <w:b/>
                <w:bCs/>
                <w:color w:val="000000"/>
                <w:kern w:val="24"/>
                <w:sz w:val="18"/>
                <w:szCs w:val="18"/>
              </w:rPr>
              <w:t>B/C</w:t>
            </w:r>
          </w:p>
        </w:tc>
        <w:tc>
          <w:tcPr>
            <w:tcW w:w="656" w:type="dxa"/>
            <w:tcBorders>
              <w:top w:val="single" w:sz="4" w:space="0" w:color="A6A6A6" w:themeColor="background1" w:themeShade="A6"/>
              <w:left w:val="nil"/>
              <w:bottom w:val="single" w:sz="4" w:space="0" w:color="A6A6A6" w:themeColor="background1" w:themeShade="A6"/>
              <w:right w:val="nil"/>
            </w:tcBorders>
            <w:shd w:val="clear" w:color="auto" w:fill="auto"/>
            <w:tcMar>
              <w:top w:w="15" w:type="dxa"/>
              <w:left w:w="73" w:type="dxa"/>
              <w:bottom w:w="0" w:type="dxa"/>
              <w:right w:w="73" w:type="dxa"/>
            </w:tcMar>
            <w:vAlign w:val="center"/>
            <w:hideMark/>
          </w:tcPr>
          <w:p w14:paraId="3DB021FC" w14:textId="77777777" w:rsidR="005C1A72" w:rsidRPr="00705D69" w:rsidRDefault="005C1A72" w:rsidP="00713C5E">
            <w:pPr>
              <w:jc w:val="center"/>
              <w:rPr>
                <w:sz w:val="36"/>
                <w:szCs w:val="36"/>
              </w:rPr>
            </w:pPr>
            <w:r w:rsidRPr="00705D69">
              <w:rPr>
                <w:b/>
                <w:bCs/>
                <w:color w:val="000000"/>
                <w:kern w:val="24"/>
                <w:sz w:val="18"/>
                <w:szCs w:val="18"/>
              </w:rPr>
              <w:t> B/A</w:t>
            </w:r>
          </w:p>
        </w:tc>
        <w:tc>
          <w:tcPr>
            <w:tcW w:w="656" w:type="dxa"/>
            <w:tcBorders>
              <w:top w:val="single" w:sz="4" w:space="0" w:color="A6A6A6" w:themeColor="background1" w:themeShade="A6"/>
              <w:left w:val="nil"/>
              <w:bottom w:val="single" w:sz="4" w:space="0" w:color="A6A6A6" w:themeColor="background1" w:themeShade="A6"/>
              <w:right w:val="nil"/>
            </w:tcBorders>
            <w:shd w:val="clear" w:color="auto" w:fill="auto"/>
            <w:tcMar>
              <w:top w:w="15" w:type="dxa"/>
              <w:left w:w="73" w:type="dxa"/>
              <w:bottom w:w="0" w:type="dxa"/>
              <w:right w:w="73" w:type="dxa"/>
            </w:tcMar>
            <w:vAlign w:val="center"/>
            <w:hideMark/>
          </w:tcPr>
          <w:p w14:paraId="291495F8" w14:textId="77777777" w:rsidR="005C1A72" w:rsidRPr="00705D69" w:rsidRDefault="005C1A72" w:rsidP="00713C5E">
            <w:pPr>
              <w:jc w:val="center"/>
              <w:rPr>
                <w:sz w:val="36"/>
                <w:szCs w:val="36"/>
              </w:rPr>
            </w:pPr>
            <w:r w:rsidRPr="00705D69">
              <w:rPr>
                <w:b/>
                <w:bCs/>
                <w:color w:val="000000"/>
                <w:kern w:val="24"/>
                <w:sz w:val="18"/>
                <w:szCs w:val="18"/>
              </w:rPr>
              <w:t>B/C</w:t>
            </w:r>
          </w:p>
        </w:tc>
      </w:tr>
      <w:tr w:rsidR="005C1A72" w:rsidRPr="00705D69" w14:paraId="70B30FC3" w14:textId="77777777" w:rsidTr="00713C5E">
        <w:tc>
          <w:tcPr>
            <w:tcW w:w="3105" w:type="dxa"/>
            <w:tcBorders>
              <w:top w:val="single" w:sz="4" w:space="0" w:color="A6A6A6" w:themeColor="background1" w:themeShade="A6"/>
              <w:left w:val="nil"/>
              <w:bottom w:val="nil"/>
              <w:right w:val="nil"/>
            </w:tcBorders>
            <w:shd w:val="clear" w:color="auto" w:fill="auto"/>
            <w:tcMar>
              <w:top w:w="15" w:type="dxa"/>
              <w:left w:w="73" w:type="dxa"/>
              <w:bottom w:w="0" w:type="dxa"/>
              <w:right w:w="73" w:type="dxa"/>
            </w:tcMar>
            <w:vAlign w:val="center"/>
            <w:hideMark/>
          </w:tcPr>
          <w:p w14:paraId="019F740F" w14:textId="77777777" w:rsidR="005C1A72" w:rsidRPr="00705D69" w:rsidRDefault="005C1A72" w:rsidP="00713C5E">
            <w:pPr>
              <w:rPr>
                <w:sz w:val="36"/>
                <w:szCs w:val="36"/>
              </w:rPr>
            </w:pPr>
            <w:r w:rsidRPr="00705D69">
              <w:rPr>
                <w:color w:val="000000"/>
                <w:kern w:val="24"/>
                <w:sz w:val="18"/>
                <w:szCs w:val="18"/>
              </w:rPr>
              <w:t>N-Acetylglutamate</w:t>
            </w:r>
          </w:p>
        </w:tc>
        <w:tc>
          <w:tcPr>
            <w:tcW w:w="1117" w:type="dxa"/>
            <w:tcBorders>
              <w:top w:val="single" w:sz="4" w:space="0" w:color="A6A6A6" w:themeColor="background1" w:themeShade="A6"/>
              <w:left w:val="nil"/>
              <w:bottom w:val="nil"/>
              <w:right w:val="nil"/>
            </w:tcBorders>
            <w:shd w:val="clear" w:color="auto" w:fill="auto"/>
            <w:tcMar>
              <w:top w:w="15" w:type="dxa"/>
              <w:left w:w="73" w:type="dxa"/>
              <w:bottom w:w="0" w:type="dxa"/>
              <w:right w:w="73" w:type="dxa"/>
            </w:tcMar>
            <w:vAlign w:val="center"/>
            <w:hideMark/>
          </w:tcPr>
          <w:p w14:paraId="5D341B92" w14:textId="77777777" w:rsidR="005C1A72" w:rsidRPr="00705D69" w:rsidRDefault="005C1A72" w:rsidP="00713C5E">
            <w:pPr>
              <w:rPr>
                <w:sz w:val="36"/>
                <w:szCs w:val="36"/>
              </w:rPr>
            </w:pPr>
            <w:r w:rsidRPr="00705D69">
              <w:rPr>
                <w:color w:val="000000"/>
                <w:kern w:val="24"/>
                <w:sz w:val="18"/>
                <w:szCs w:val="18"/>
              </w:rPr>
              <w:t>decreased</w:t>
            </w:r>
          </w:p>
        </w:tc>
        <w:tc>
          <w:tcPr>
            <w:tcW w:w="1175" w:type="dxa"/>
            <w:tcBorders>
              <w:top w:val="single" w:sz="4" w:space="0" w:color="A6A6A6" w:themeColor="background1" w:themeShade="A6"/>
              <w:left w:val="nil"/>
              <w:bottom w:val="nil"/>
              <w:right w:val="nil"/>
            </w:tcBorders>
            <w:shd w:val="clear" w:color="auto" w:fill="auto"/>
            <w:tcMar>
              <w:top w:w="15" w:type="dxa"/>
              <w:left w:w="73" w:type="dxa"/>
              <w:bottom w:w="0" w:type="dxa"/>
              <w:right w:w="73" w:type="dxa"/>
            </w:tcMar>
            <w:vAlign w:val="center"/>
            <w:hideMark/>
          </w:tcPr>
          <w:p w14:paraId="33128BC1" w14:textId="77777777" w:rsidR="005C1A72" w:rsidRPr="00705D69" w:rsidRDefault="005C1A72" w:rsidP="00713C5E">
            <w:pPr>
              <w:rPr>
                <w:sz w:val="36"/>
                <w:szCs w:val="36"/>
              </w:rPr>
            </w:pPr>
            <w:r w:rsidRPr="00705D69">
              <w:rPr>
                <w:color w:val="C00000"/>
                <w:kern w:val="24"/>
                <w:sz w:val="18"/>
                <w:szCs w:val="18"/>
              </w:rPr>
              <w:t>increased</w:t>
            </w:r>
          </w:p>
        </w:tc>
        <w:tc>
          <w:tcPr>
            <w:tcW w:w="1136" w:type="dxa"/>
            <w:tcBorders>
              <w:top w:val="single" w:sz="4" w:space="0" w:color="A6A6A6" w:themeColor="background1" w:themeShade="A6"/>
              <w:left w:val="nil"/>
              <w:bottom w:val="nil"/>
              <w:right w:val="single" w:sz="18" w:space="0" w:color="000000"/>
            </w:tcBorders>
            <w:shd w:val="clear" w:color="auto" w:fill="auto"/>
            <w:tcMar>
              <w:top w:w="15" w:type="dxa"/>
              <w:left w:w="73" w:type="dxa"/>
              <w:bottom w:w="0" w:type="dxa"/>
              <w:right w:w="73" w:type="dxa"/>
            </w:tcMar>
            <w:vAlign w:val="center"/>
            <w:hideMark/>
          </w:tcPr>
          <w:p w14:paraId="698836A4" w14:textId="77777777" w:rsidR="005C1A72" w:rsidRPr="00705D69" w:rsidRDefault="005C1A72" w:rsidP="00713C5E">
            <w:pPr>
              <w:rPr>
                <w:sz w:val="36"/>
                <w:szCs w:val="36"/>
              </w:rPr>
            </w:pPr>
            <w:r w:rsidRPr="00705D69">
              <w:rPr>
                <w:color w:val="000000"/>
                <w:kern w:val="24"/>
                <w:sz w:val="18"/>
                <w:szCs w:val="18"/>
              </w:rPr>
              <w:t>decreased</w:t>
            </w:r>
          </w:p>
        </w:tc>
        <w:tc>
          <w:tcPr>
            <w:tcW w:w="816" w:type="dxa"/>
            <w:tcBorders>
              <w:top w:val="single" w:sz="4" w:space="0" w:color="A6A6A6" w:themeColor="background1" w:themeShade="A6"/>
              <w:left w:val="single" w:sz="18" w:space="0" w:color="000000"/>
              <w:bottom w:val="nil"/>
              <w:right w:val="nil"/>
            </w:tcBorders>
            <w:shd w:val="clear" w:color="auto" w:fill="auto"/>
            <w:tcMar>
              <w:top w:w="15" w:type="dxa"/>
              <w:left w:w="73" w:type="dxa"/>
              <w:bottom w:w="0" w:type="dxa"/>
              <w:right w:w="73" w:type="dxa"/>
            </w:tcMar>
            <w:vAlign w:val="center"/>
            <w:hideMark/>
          </w:tcPr>
          <w:p w14:paraId="29A50F04" w14:textId="77777777" w:rsidR="005C1A72" w:rsidRPr="00705D69" w:rsidRDefault="005C1A72" w:rsidP="00713C5E">
            <w:pPr>
              <w:jc w:val="center"/>
              <w:rPr>
                <w:sz w:val="36"/>
                <w:szCs w:val="36"/>
              </w:rPr>
            </w:pPr>
            <w:r w:rsidRPr="00705D69">
              <w:rPr>
                <w:color w:val="000000"/>
                <w:kern w:val="24"/>
                <w:sz w:val="18"/>
                <w:szCs w:val="18"/>
              </w:rPr>
              <w:t> 1.31</w:t>
            </w:r>
          </w:p>
        </w:tc>
        <w:tc>
          <w:tcPr>
            <w:tcW w:w="739" w:type="dxa"/>
            <w:tcBorders>
              <w:top w:val="single" w:sz="4" w:space="0" w:color="A6A6A6" w:themeColor="background1" w:themeShade="A6"/>
              <w:left w:val="nil"/>
              <w:bottom w:val="nil"/>
              <w:right w:val="nil"/>
            </w:tcBorders>
            <w:shd w:val="clear" w:color="auto" w:fill="auto"/>
            <w:tcMar>
              <w:top w:w="15" w:type="dxa"/>
              <w:left w:w="73" w:type="dxa"/>
              <w:bottom w:w="0" w:type="dxa"/>
              <w:right w:w="73" w:type="dxa"/>
            </w:tcMar>
            <w:vAlign w:val="center"/>
            <w:hideMark/>
          </w:tcPr>
          <w:p w14:paraId="3C3DD356" w14:textId="77777777" w:rsidR="005C1A72" w:rsidRPr="00705D69" w:rsidRDefault="005C1A72" w:rsidP="00713C5E">
            <w:pPr>
              <w:jc w:val="center"/>
              <w:rPr>
                <w:sz w:val="36"/>
                <w:szCs w:val="36"/>
              </w:rPr>
            </w:pPr>
            <w:r w:rsidRPr="00705D69">
              <w:rPr>
                <w:color w:val="000000"/>
                <w:kern w:val="24"/>
                <w:sz w:val="18"/>
                <w:szCs w:val="18"/>
              </w:rPr>
              <w:t>5.48</w:t>
            </w:r>
          </w:p>
        </w:tc>
        <w:tc>
          <w:tcPr>
            <w:tcW w:w="656" w:type="dxa"/>
            <w:tcBorders>
              <w:top w:val="single" w:sz="4" w:space="0" w:color="A6A6A6" w:themeColor="background1" w:themeShade="A6"/>
              <w:left w:val="nil"/>
              <w:bottom w:val="nil"/>
              <w:right w:val="nil"/>
            </w:tcBorders>
            <w:shd w:val="clear" w:color="auto" w:fill="auto"/>
            <w:tcMar>
              <w:top w:w="15" w:type="dxa"/>
              <w:left w:w="73" w:type="dxa"/>
              <w:bottom w:w="0" w:type="dxa"/>
              <w:right w:w="73" w:type="dxa"/>
            </w:tcMar>
            <w:vAlign w:val="center"/>
            <w:hideMark/>
          </w:tcPr>
          <w:p w14:paraId="2AE15DA4" w14:textId="77777777" w:rsidR="005C1A72" w:rsidRPr="00705D69" w:rsidRDefault="005C1A72" w:rsidP="00713C5E">
            <w:pPr>
              <w:jc w:val="center"/>
              <w:rPr>
                <w:sz w:val="36"/>
                <w:szCs w:val="36"/>
              </w:rPr>
            </w:pPr>
            <w:r w:rsidRPr="00705D69">
              <w:rPr>
                <w:color w:val="000000"/>
                <w:kern w:val="24"/>
                <w:sz w:val="18"/>
                <w:szCs w:val="18"/>
              </w:rPr>
              <w:t>0.12</w:t>
            </w:r>
          </w:p>
        </w:tc>
        <w:tc>
          <w:tcPr>
            <w:tcW w:w="656" w:type="dxa"/>
            <w:tcBorders>
              <w:top w:val="single" w:sz="4" w:space="0" w:color="A6A6A6" w:themeColor="background1" w:themeShade="A6"/>
              <w:left w:val="nil"/>
              <w:bottom w:val="nil"/>
              <w:right w:val="nil"/>
            </w:tcBorders>
            <w:shd w:val="clear" w:color="auto" w:fill="auto"/>
            <w:tcMar>
              <w:top w:w="15" w:type="dxa"/>
              <w:left w:w="73" w:type="dxa"/>
              <w:bottom w:w="0" w:type="dxa"/>
              <w:right w:w="73" w:type="dxa"/>
            </w:tcMar>
            <w:vAlign w:val="center"/>
            <w:hideMark/>
          </w:tcPr>
          <w:p w14:paraId="22D2166D" w14:textId="77777777" w:rsidR="005C1A72" w:rsidRPr="00705D69" w:rsidRDefault="005C1A72" w:rsidP="00713C5E">
            <w:pPr>
              <w:jc w:val="center"/>
              <w:rPr>
                <w:sz w:val="36"/>
                <w:szCs w:val="36"/>
              </w:rPr>
            </w:pPr>
            <w:r w:rsidRPr="00705D69">
              <w:rPr>
                <w:color w:val="000000"/>
                <w:kern w:val="24"/>
                <w:sz w:val="18"/>
                <w:szCs w:val="18"/>
              </w:rPr>
              <w:t>&lt; 0.01</w:t>
            </w:r>
          </w:p>
        </w:tc>
      </w:tr>
      <w:tr w:rsidR="005C1A72" w:rsidRPr="00705D69" w14:paraId="2E8511F3" w14:textId="77777777" w:rsidTr="00713C5E">
        <w:tc>
          <w:tcPr>
            <w:tcW w:w="3105" w:type="dxa"/>
            <w:tcBorders>
              <w:top w:val="nil"/>
              <w:left w:val="nil"/>
              <w:bottom w:val="nil"/>
              <w:right w:val="nil"/>
            </w:tcBorders>
            <w:shd w:val="clear" w:color="auto" w:fill="auto"/>
            <w:tcMar>
              <w:top w:w="15" w:type="dxa"/>
              <w:left w:w="73" w:type="dxa"/>
              <w:bottom w:w="0" w:type="dxa"/>
              <w:right w:w="73" w:type="dxa"/>
            </w:tcMar>
            <w:vAlign w:val="center"/>
            <w:hideMark/>
          </w:tcPr>
          <w:p w14:paraId="2070A693" w14:textId="77777777" w:rsidR="005C1A72" w:rsidRPr="00705D69" w:rsidRDefault="005C1A72" w:rsidP="00713C5E">
            <w:pPr>
              <w:rPr>
                <w:sz w:val="36"/>
                <w:szCs w:val="36"/>
              </w:rPr>
            </w:pPr>
            <w:r w:rsidRPr="00705D69">
              <w:rPr>
                <w:color w:val="000000"/>
                <w:kern w:val="24"/>
                <w:sz w:val="18"/>
                <w:szCs w:val="18"/>
              </w:rPr>
              <w:t>Hydroxyphenylpyruvate</w:t>
            </w:r>
          </w:p>
        </w:tc>
        <w:tc>
          <w:tcPr>
            <w:tcW w:w="1117" w:type="dxa"/>
            <w:tcBorders>
              <w:top w:val="nil"/>
              <w:left w:val="nil"/>
              <w:bottom w:val="nil"/>
              <w:right w:val="nil"/>
            </w:tcBorders>
            <w:shd w:val="clear" w:color="auto" w:fill="auto"/>
            <w:tcMar>
              <w:top w:w="15" w:type="dxa"/>
              <w:left w:w="73" w:type="dxa"/>
              <w:bottom w:w="0" w:type="dxa"/>
              <w:right w:w="73" w:type="dxa"/>
            </w:tcMar>
            <w:vAlign w:val="center"/>
            <w:hideMark/>
          </w:tcPr>
          <w:p w14:paraId="1CB31D43" w14:textId="77777777" w:rsidR="005C1A72" w:rsidRPr="00705D69" w:rsidRDefault="005C1A72" w:rsidP="00713C5E">
            <w:pPr>
              <w:rPr>
                <w:sz w:val="36"/>
                <w:szCs w:val="36"/>
              </w:rPr>
            </w:pPr>
            <w:r w:rsidRPr="00705D69">
              <w:rPr>
                <w:color w:val="000000"/>
                <w:kern w:val="24"/>
                <w:sz w:val="18"/>
                <w:szCs w:val="18"/>
              </w:rPr>
              <w:t>decreased</w:t>
            </w:r>
          </w:p>
        </w:tc>
        <w:tc>
          <w:tcPr>
            <w:tcW w:w="1175" w:type="dxa"/>
            <w:tcBorders>
              <w:top w:val="nil"/>
              <w:left w:val="nil"/>
              <w:bottom w:val="nil"/>
              <w:right w:val="nil"/>
            </w:tcBorders>
            <w:shd w:val="clear" w:color="auto" w:fill="auto"/>
            <w:tcMar>
              <w:top w:w="15" w:type="dxa"/>
              <w:left w:w="73" w:type="dxa"/>
              <w:bottom w:w="0" w:type="dxa"/>
              <w:right w:w="73" w:type="dxa"/>
            </w:tcMar>
            <w:vAlign w:val="center"/>
            <w:hideMark/>
          </w:tcPr>
          <w:p w14:paraId="1E764E3C" w14:textId="77777777" w:rsidR="005C1A72" w:rsidRPr="00705D69" w:rsidRDefault="005C1A72" w:rsidP="00713C5E">
            <w:pPr>
              <w:rPr>
                <w:sz w:val="36"/>
                <w:szCs w:val="36"/>
              </w:rPr>
            </w:pPr>
            <w:r w:rsidRPr="00705D69">
              <w:rPr>
                <w:color w:val="C00000"/>
                <w:kern w:val="24"/>
                <w:sz w:val="18"/>
                <w:szCs w:val="18"/>
              </w:rPr>
              <w:t>increased</w:t>
            </w:r>
          </w:p>
        </w:tc>
        <w:tc>
          <w:tcPr>
            <w:tcW w:w="1136" w:type="dxa"/>
            <w:tcBorders>
              <w:top w:val="nil"/>
              <w:left w:val="nil"/>
              <w:bottom w:val="nil"/>
              <w:right w:val="single" w:sz="18" w:space="0" w:color="000000"/>
            </w:tcBorders>
            <w:shd w:val="clear" w:color="auto" w:fill="auto"/>
            <w:tcMar>
              <w:top w:w="15" w:type="dxa"/>
              <w:left w:w="73" w:type="dxa"/>
              <w:bottom w:w="0" w:type="dxa"/>
              <w:right w:w="73" w:type="dxa"/>
            </w:tcMar>
            <w:vAlign w:val="center"/>
            <w:hideMark/>
          </w:tcPr>
          <w:p w14:paraId="3BA424CC" w14:textId="77777777" w:rsidR="005C1A72" w:rsidRPr="00705D69" w:rsidRDefault="005C1A72" w:rsidP="00713C5E">
            <w:pPr>
              <w:rPr>
                <w:sz w:val="36"/>
                <w:szCs w:val="36"/>
              </w:rPr>
            </w:pPr>
            <w:r w:rsidRPr="00705D69">
              <w:rPr>
                <w:color w:val="000000"/>
                <w:kern w:val="24"/>
                <w:sz w:val="18"/>
                <w:szCs w:val="18"/>
              </w:rPr>
              <w:t>decreased</w:t>
            </w:r>
          </w:p>
        </w:tc>
        <w:tc>
          <w:tcPr>
            <w:tcW w:w="816" w:type="dxa"/>
            <w:tcBorders>
              <w:top w:val="nil"/>
              <w:left w:val="single" w:sz="18" w:space="0" w:color="000000"/>
              <w:bottom w:val="nil"/>
              <w:right w:val="nil"/>
            </w:tcBorders>
            <w:shd w:val="clear" w:color="auto" w:fill="auto"/>
            <w:tcMar>
              <w:top w:w="15" w:type="dxa"/>
              <w:left w:w="73" w:type="dxa"/>
              <w:bottom w:w="0" w:type="dxa"/>
              <w:right w:w="73" w:type="dxa"/>
            </w:tcMar>
            <w:vAlign w:val="center"/>
            <w:hideMark/>
          </w:tcPr>
          <w:p w14:paraId="23246726" w14:textId="77777777" w:rsidR="005C1A72" w:rsidRPr="00705D69" w:rsidRDefault="005C1A72" w:rsidP="00713C5E">
            <w:pPr>
              <w:jc w:val="center"/>
              <w:rPr>
                <w:sz w:val="36"/>
                <w:szCs w:val="36"/>
              </w:rPr>
            </w:pPr>
            <w:r w:rsidRPr="00705D69">
              <w:rPr>
                <w:color w:val="000000"/>
                <w:kern w:val="24"/>
                <w:sz w:val="18"/>
                <w:szCs w:val="18"/>
              </w:rPr>
              <w:t>3.54</w:t>
            </w:r>
          </w:p>
        </w:tc>
        <w:tc>
          <w:tcPr>
            <w:tcW w:w="739" w:type="dxa"/>
            <w:tcBorders>
              <w:top w:val="nil"/>
              <w:left w:val="nil"/>
              <w:bottom w:val="nil"/>
              <w:right w:val="nil"/>
            </w:tcBorders>
            <w:shd w:val="clear" w:color="auto" w:fill="auto"/>
            <w:tcMar>
              <w:top w:w="15" w:type="dxa"/>
              <w:left w:w="73" w:type="dxa"/>
              <w:bottom w:w="0" w:type="dxa"/>
              <w:right w:w="73" w:type="dxa"/>
            </w:tcMar>
            <w:vAlign w:val="center"/>
            <w:hideMark/>
          </w:tcPr>
          <w:p w14:paraId="4695E9C2" w14:textId="77777777" w:rsidR="005C1A72" w:rsidRPr="00705D69" w:rsidRDefault="005C1A72" w:rsidP="00713C5E">
            <w:pPr>
              <w:jc w:val="center"/>
              <w:rPr>
                <w:sz w:val="36"/>
                <w:szCs w:val="36"/>
              </w:rPr>
            </w:pPr>
            <w:r w:rsidRPr="00705D69">
              <w:rPr>
                <w:color w:val="000000"/>
                <w:kern w:val="24"/>
                <w:sz w:val="18"/>
                <w:szCs w:val="18"/>
              </w:rPr>
              <w:t>12.72</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00357FDD" w14:textId="77777777" w:rsidR="005C1A72" w:rsidRPr="00705D69" w:rsidRDefault="005C1A72" w:rsidP="00713C5E">
            <w:pPr>
              <w:jc w:val="center"/>
              <w:rPr>
                <w:sz w:val="36"/>
                <w:szCs w:val="36"/>
              </w:rPr>
            </w:pPr>
            <w:r w:rsidRPr="00705D69">
              <w:rPr>
                <w:color w:val="000000"/>
                <w:kern w:val="24"/>
                <w:sz w:val="18"/>
                <w:szCs w:val="18"/>
              </w:rPr>
              <w:t>&lt; 0.01</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1F76E03C" w14:textId="77777777" w:rsidR="005C1A72" w:rsidRPr="00705D69" w:rsidRDefault="005C1A72" w:rsidP="00713C5E">
            <w:pPr>
              <w:jc w:val="center"/>
              <w:rPr>
                <w:sz w:val="36"/>
                <w:szCs w:val="36"/>
              </w:rPr>
            </w:pPr>
            <w:r w:rsidRPr="00705D69">
              <w:rPr>
                <w:color w:val="000000"/>
                <w:kern w:val="24"/>
                <w:sz w:val="18"/>
                <w:szCs w:val="18"/>
              </w:rPr>
              <w:t>&lt; 0.01</w:t>
            </w:r>
          </w:p>
        </w:tc>
      </w:tr>
      <w:tr w:rsidR="005C1A72" w:rsidRPr="00705D69" w14:paraId="3841DD51" w14:textId="77777777" w:rsidTr="00713C5E">
        <w:tc>
          <w:tcPr>
            <w:tcW w:w="3105" w:type="dxa"/>
            <w:tcBorders>
              <w:top w:val="nil"/>
              <w:left w:val="nil"/>
              <w:bottom w:val="nil"/>
              <w:right w:val="nil"/>
            </w:tcBorders>
            <w:shd w:val="clear" w:color="auto" w:fill="auto"/>
            <w:tcMar>
              <w:top w:w="15" w:type="dxa"/>
              <w:left w:w="73" w:type="dxa"/>
              <w:bottom w:w="0" w:type="dxa"/>
              <w:right w:w="73" w:type="dxa"/>
            </w:tcMar>
            <w:vAlign w:val="center"/>
            <w:hideMark/>
          </w:tcPr>
          <w:p w14:paraId="420E6953" w14:textId="77777777" w:rsidR="005C1A72" w:rsidRPr="00705D69" w:rsidRDefault="005C1A72" w:rsidP="00713C5E">
            <w:pPr>
              <w:rPr>
                <w:sz w:val="36"/>
                <w:szCs w:val="36"/>
              </w:rPr>
            </w:pPr>
            <w:r w:rsidRPr="00705D69">
              <w:rPr>
                <w:color w:val="000000"/>
                <w:kern w:val="24"/>
                <w:sz w:val="18"/>
                <w:szCs w:val="18"/>
              </w:rPr>
              <w:t>Aconitate</w:t>
            </w:r>
          </w:p>
        </w:tc>
        <w:tc>
          <w:tcPr>
            <w:tcW w:w="1117" w:type="dxa"/>
            <w:tcBorders>
              <w:top w:val="nil"/>
              <w:left w:val="nil"/>
              <w:bottom w:val="nil"/>
              <w:right w:val="nil"/>
            </w:tcBorders>
            <w:shd w:val="clear" w:color="auto" w:fill="auto"/>
            <w:tcMar>
              <w:top w:w="15" w:type="dxa"/>
              <w:left w:w="73" w:type="dxa"/>
              <w:bottom w:w="0" w:type="dxa"/>
              <w:right w:w="73" w:type="dxa"/>
            </w:tcMar>
            <w:vAlign w:val="center"/>
            <w:hideMark/>
          </w:tcPr>
          <w:p w14:paraId="3DEB6B05" w14:textId="77777777" w:rsidR="005C1A72" w:rsidRPr="00705D69" w:rsidRDefault="005C1A72" w:rsidP="00713C5E">
            <w:pPr>
              <w:rPr>
                <w:sz w:val="36"/>
                <w:szCs w:val="36"/>
              </w:rPr>
            </w:pPr>
            <w:r w:rsidRPr="00705D69">
              <w:rPr>
                <w:color w:val="000000"/>
                <w:kern w:val="24"/>
                <w:sz w:val="18"/>
                <w:szCs w:val="18"/>
              </w:rPr>
              <w:t>decreased</w:t>
            </w:r>
          </w:p>
        </w:tc>
        <w:tc>
          <w:tcPr>
            <w:tcW w:w="1175" w:type="dxa"/>
            <w:tcBorders>
              <w:top w:val="nil"/>
              <w:left w:val="nil"/>
              <w:bottom w:val="nil"/>
              <w:right w:val="nil"/>
            </w:tcBorders>
            <w:shd w:val="clear" w:color="auto" w:fill="auto"/>
            <w:tcMar>
              <w:top w:w="15" w:type="dxa"/>
              <w:left w:w="73" w:type="dxa"/>
              <w:bottom w:w="0" w:type="dxa"/>
              <w:right w:w="73" w:type="dxa"/>
            </w:tcMar>
            <w:vAlign w:val="center"/>
            <w:hideMark/>
          </w:tcPr>
          <w:p w14:paraId="0B757ECE" w14:textId="77777777" w:rsidR="005C1A72" w:rsidRPr="00705D69" w:rsidRDefault="005C1A72" w:rsidP="00713C5E">
            <w:pPr>
              <w:rPr>
                <w:sz w:val="36"/>
                <w:szCs w:val="36"/>
              </w:rPr>
            </w:pPr>
            <w:r w:rsidRPr="00705D69">
              <w:rPr>
                <w:color w:val="C00000"/>
                <w:kern w:val="24"/>
                <w:sz w:val="18"/>
                <w:szCs w:val="18"/>
              </w:rPr>
              <w:t>increased</w:t>
            </w:r>
          </w:p>
        </w:tc>
        <w:tc>
          <w:tcPr>
            <w:tcW w:w="1136" w:type="dxa"/>
            <w:tcBorders>
              <w:top w:val="nil"/>
              <w:left w:val="nil"/>
              <w:bottom w:val="nil"/>
              <w:right w:val="single" w:sz="18" w:space="0" w:color="000000"/>
            </w:tcBorders>
            <w:shd w:val="clear" w:color="auto" w:fill="auto"/>
            <w:tcMar>
              <w:top w:w="15" w:type="dxa"/>
              <w:left w:w="73" w:type="dxa"/>
              <w:bottom w:w="0" w:type="dxa"/>
              <w:right w:w="73" w:type="dxa"/>
            </w:tcMar>
            <w:vAlign w:val="center"/>
            <w:hideMark/>
          </w:tcPr>
          <w:p w14:paraId="358E4C19" w14:textId="77777777" w:rsidR="005C1A72" w:rsidRPr="00705D69" w:rsidRDefault="005C1A72" w:rsidP="00713C5E">
            <w:pPr>
              <w:rPr>
                <w:sz w:val="36"/>
                <w:szCs w:val="36"/>
              </w:rPr>
            </w:pPr>
            <w:r w:rsidRPr="00705D69">
              <w:rPr>
                <w:color w:val="000000"/>
                <w:kern w:val="24"/>
                <w:sz w:val="18"/>
                <w:szCs w:val="18"/>
              </w:rPr>
              <w:t>decreased</w:t>
            </w:r>
          </w:p>
        </w:tc>
        <w:tc>
          <w:tcPr>
            <w:tcW w:w="816" w:type="dxa"/>
            <w:tcBorders>
              <w:top w:val="nil"/>
              <w:left w:val="single" w:sz="18" w:space="0" w:color="000000"/>
              <w:bottom w:val="nil"/>
              <w:right w:val="nil"/>
            </w:tcBorders>
            <w:shd w:val="clear" w:color="auto" w:fill="auto"/>
            <w:tcMar>
              <w:top w:w="15" w:type="dxa"/>
              <w:left w:w="73" w:type="dxa"/>
              <w:bottom w:w="0" w:type="dxa"/>
              <w:right w:w="73" w:type="dxa"/>
            </w:tcMar>
            <w:vAlign w:val="center"/>
            <w:hideMark/>
          </w:tcPr>
          <w:p w14:paraId="2F0A3BD1" w14:textId="77777777" w:rsidR="005C1A72" w:rsidRPr="00705D69" w:rsidRDefault="005C1A72" w:rsidP="00713C5E">
            <w:pPr>
              <w:jc w:val="center"/>
              <w:rPr>
                <w:sz w:val="36"/>
                <w:szCs w:val="36"/>
              </w:rPr>
            </w:pPr>
            <w:r w:rsidRPr="00705D69">
              <w:rPr>
                <w:color w:val="000000"/>
                <w:kern w:val="24"/>
                <w:sz w:val="18"/>
                <w:szCs w:val="18"/>
              </w:rPr>
              <w:t>33.64 </w:t>
            </w:r>
          </w:p>
        </w:tc>
        <w:tc>
          <w:tcPr>
            <w:tcW w:w="739" w:type="dxa"/>
            <w:tcBorders>
              <w:top w:val="nil"/>
              <w:left w:val="nil"/>
              <w:bottom w:val="nil"/>
              <w:right w:val="nil"/>
            </w:tcBorders>
            <w:shd w:val="clear" w:color="auto" w:fill="auto"/>
            <w:tcMar>
              <w:top w:w="15" w:type="dxa"/>
              <w:left w:w="73" w:type="dxa"/>
              <w:bottom w:w="0" w:type="dxa"/>
              <w:right w:w="73" w:type="dxa"/>
            </w:tcMar>
            <w:vAlign w:val="center"/>
            <w:hideMark/>
          </w:tcPr>
          <w:p w14:paraId="36A58782" w14:textId="77777777" w:rsidR="005C1A72" w:rsidRPr="00705D69" w:rsidRDefault="005C1A72" w:rsidP="00713C5E">
            <w:pPr>
              <w:jc w:val="center"/>
              <w:rPr>
                <w:sz w:val="36"/>
                <w:szCs w:val="36"/>
              </w:rPr>
            </w:pPr>
            <w:r w:rsidRPr="00705D69">
              <w:rPr>
                <w:color w:val="000000"/>
                <w:kern w:val="24"/>
                <w:sz w:val="18"/>
                <w:szCs w:val="18"/>
              </w:rPr>
              <w:t>277.87</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074C641E" w14:textId="77777777" w:rsidR="005C1A72" w:rsidRPr="00705D69" w:rsidRDefault="005C1A72" w:rsidP="00713C5E">
            <w:pPr>
              <w:jc w:val="center"/>
              <w:rPr>
                <w:sz w:val="36"/>
                <w:szCs w:val="36"/>
              </w:rPr>
            </w:pPr>
            <w:r w:rsidRPr="00705D69">
              <w:rPr>
                <w:color w:val="000000"/>
                <w:kern w:val="24"/>
                <w:sz w:val="18"/>
                <w:szCs w:val="18"/>
              </w:rPr>
              <w:t>&lt; 0.01</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18A976DE" w14:textId="77777777" w:rsidR="005C1A72" w:rsidRPr="00705D69" w:rsidRDefault="005C1A72" w:rsidP="00713C5E">
            <w:pPr>
              <w:jc w:val="center"/>
              <w:rPr>
                <w:sz w:val="36"/>
                <w:szCs w:val="36"/>
              </w:rPr>
            </w:pPr>
            <w:r w:rsidRPr="00705D69">
              <w:rPr>
                <w:color w:val="000000"/>
                <w:kern w:val="24"/>
                <w:sz w:val="18"/>
                <w:szCs w:val="18"/>
              </w:rPr>
              <w:t>&lt; 0.01</w:t>
            </w:r>
          </w:p>
        </w:tc>
      </w:tr>
      <w:tr w:rsidR="005C1A72" w:rsidRPr="00705D69" w14:paraId="1B338FF1" w14:textId="77777777" w:rsidTr="00713C5E">
        <w:tc>
          <w:tcPr>
            <w:tcW w:w="3105" w:type="dxa"/>
            <w:tcBorders>
              <w:top w:val="nil"/>
              <w:left w:val="nil"/>
              <w:bottom w:val="nil"/>
              <w:right w:val="nil"/>
            </w:tcBorders>
            <w:shd w:val="clear" w:color="auto" w:fill="auto"/>
            <w:tcMar>
              <w:top w:w="15" w:type="dxa"/>
              <w:left w:w="73" w:type="dxa"/>
              <w:bottom w:w="0" w:type="dxa"/>
              <w:right w:w="73" w:type="dxa"/>
            </w:tcMar>
            <w:vAlign w:val="center"/>
            <w:hideMark/>
          </w:tcPr>
          <w:p w14:paraId="51D44EE1" w14:textId="77777777" w:rsidR="005C1A72" w:rsidRPr="00705D69" w:rsidRDefault="005C1A72" w:rsidP="00713C5E">
            <w:pPr>
              <w:rPr>
                <w:sz w:val="36"/>
                <w:szCs w:val="36"/>
              </w:rPr>
            </w:pPr>
            <w:r w:rsidRPr="00705D69">
              <w:rPr>
                <w:color w:val="000000"/>
                <w:kern w:val="24"/>
                <w:sz w:val="18"/>
                <w:szCs w:val="18"/>
              </w:rPr>
              <w:t>N-Acetylglutamine</w:t>
            </w:r>
          </w:p>
        </w:tc>
        <w:tc>
          <w:tcPr>
            <w:tcW w:w="1117" w:type="dxa"/>
            <w:tcBorders>
              <w:top w:val="nil"/>
              <w:left w:val="nil"/>
              <w:bottom w:val="nil"/>
              <w:right w:val="nil"/>
            </w:tcBorders>
            <w:shd w:val="clear" w:color="auto" w:fill="auto"/>
            <w:tcMar>
              <w:top w:w="15" w:type="dxa"/>
              <w:left w:w="73" w:type="dxa"/>
              <w:bottom w:w="0" w:type="dxa"/>
              <w:right w:w="73" w:type="dxa"/>
            </w:tcMar>
            <w:vAlign w:val="center"/>
            <w:hideMark/>
          </w:tcPr>
          <w:p w14:paraId="58E30180" w14:textId="77777777" w:rsidR="005C1A72" w:rsidRPr="00705D69" w:rsidRDefault="005C1A72" w:rsidP="00713C5E">
            <w:pPr>
              <w:rPr>
                <w:sz w:val="36"/>
                <w:szCs w:val="36"/>
              </w:rPr>
            </w:pPr>
            <w:r w:rsidRPr="00705D69">
              <w:rPr>
                <w:color w:val="000000"/>
                <w:kern w:val="24"/>
                <w:sz w:val="18"/>
                <w:szCs w:val="18"/>
              </w:rPr>
              <w:t>decreased</w:t>
            </w:r>
          </w:p>
        </w:tc>
        <w:tc>
          <w:tcPr>
            <w:tcW w:w="1175" w:type="dxa"/>
            <w:tcBorders>
              <w:top w:val="nil"/>
              <w:left w:val="nil"/>
              <w:bottom w:val="nil"/>
              <w:right w:val="nil"/>
            </w:tcBorders>
            <w:shd w:val="clear" w:color="auto" w:fill="auto"/>
            <w:tcMar>
              <w:top w:w="15" w:type="dxa"/>
              <w:left w:w="73" w:type="dxa"/>
              <w:bottom w:w="0" w:type="dxa"/>
              <w:right w:w="73" w:type="dxa"/>
            </w:tcMar>
            <w:vAlign w:val="center"/>
            <w:hideMark/>
          </w:tcPr>
          <w:p w14:paraId="17BD7DB2" w14:textId="77777777" w:rsidR="005C1A72" w:rsidRPr="00705D69" w:rsidRDefault="005C1A72" w:rsidP="00713C5E">
            <w:pPr>
              <w:rPr>
                <w:sz w:val="36"/>
                <w:szCs w:val="36"/>
              </w:rPr>
            </w:pPr>
            <w:r w:rsidRPr="00705D69">
              <w:rPr>
                <w:color w:val="C00000"/>
                <w:kern w:val="24"/>
                <w:sz w:val="18"/>
                <w:szCs w:val="18"/>
              </w:rPr>
              <w:t>increased</w:t>
            </w:r>
          </w:p>
        </w:tc>
        <w:tc>
          <w:tcPr>
            <w:tcW w:w="1136" w:type="dxa"/>
            <w:tcBorders>
              <w:top w:val="nil"/>
              <w:left w:val="nil"/>
              <w:bottom w:val="nil"/>
              <w:right w:val="single" w:sz="18" w:space="0" w:color="000000"/>
            </w:tcBorders>
            <w:shd w:val="clear" w:color="auto" w:fill="auto"/>
            <w:tcMar>
              <w:top w:w="15" w:type="dxa"/>
              <w:left w:w="73" w:type="dxa"/>
              <w:bottom w:w="0" w:type="dxa"/>
              <w:right w:w="73" w:type="dxa"/>
            </w:tcMar>
            <w:vAlign w:val="center"/>
            <w:hideMark/>
          </w:tcPr>
          <w:p w14:paraId="5B8BC23F" w14:textId="77777777" w:rsidR="005C1A72" w:rsidRPr="00705D69" w:rsidRDefault="005C1A72" w:rsidP="00713C5E">
            <w:pPr>
              <w:rPr>
                <w:sz w:val="36"/>
                <w:szCs w:val="36"/>
              </w:rPr>
            </w:pPr>
            <w:r w:rsidRPr="00705D69">
              <w:rPr>
                <w:color w:val="000000"/>
                <w:kern w:val="24"/>
                <w:sz w:val="18"/>
                <w:szCs w:val="18"/>
              </w:rPr>
              <w:t>decreased</w:t>
            </w:r>
          </w:p>
        </w:tc>
        <w:tc>
          <w:tcPr>
            <w:tcW w:w="816" w:type="dxa"/>
            <w:tcBorders>
              <w:top w:val="nil"/>
              <w:left w:val="single" w:sz="18" w:space="0" w:color="000000"/>
              <w:bottom w:val="nil"/>
              <w:right w:val="nil"/>
            </w:tcBorders>
            <w:shd w:val="clear" w:color="auto" w:fill="auto"/>
            <w:tcMar>
              <w:top w:w="15" w:type="dxa"/>
              <w:left w:w="73" w:type="dxa"/>
              <w:bottom w:w="0" w:type="dxa"/>
              <w:right w:w="73" w:type="dxa"/>
            </w:tcMar>
            <w:vAlign w:val="center"/>
            <w:hideMark/>
          </w:tcPr>
          <w:p w14:paraId="1BA7C7A7" w14:textId="77777777" w:rsidR="005C1A72" w:rsidRPr="00705D69" w:rsidRDefault="005C1A72" w:rsidP="00713C5E">
            <w:pPr>
              <w:jc w:val="center"/>
              <w:rPr>
                <w:sz w:val="36"/>
                <w:szCs w:val="36"/>
              </w:rPr>
            </w:pPr>
            <w:r w:rsidRPr="00705D69">
              <w:rPr>
                <w:color w:val="000000"/>
                <w:kern w:val="24"/>
                <w:sz w:val="18"/>
                <w:szCs w:val="18"/>
              </w:rPr>
              <w:t>1.60 </w:t>
            </w:r>
          </w:p>
        </w:tc>
        <w:tc>
          <w:tcPr>
            <w:tcW w:w="739" w:type="dxa"/>
            <w:tcBorders>
              <w:top w:val="nil"/>
              <w:left w:val="nil"/>
              <w:bottom w:val="nil"/>
              <w:right w:val="nil"/>
            </w:tcBorders>
            <w:shd w:val="clear" w:color="auto" w:fill="auto"/>
            <w:tcMar>
              <w:top w:w="15" w:type="dxa"/>
              <w:left w:w="73" w:type="dxa"/>
              <w:bottom w:w="0" w:type="dxa"/>
              <w:right w:w="73" w:type="dxa"/>
            </w:tcMar>
            <w:vAlign w:val="center"/>
            <w:hideMark/>
          </w:tcPr>
          <w:p w14:paraId="0EA30034" w14:textId="77777777" w:rsidR="005C1A72" w:rsidRPr="00705D69" w:rsidRDefault="005C1A72" w:rsidP="00713C5E">
            <w:pPr>
              <w:jc w:val="center"/>
              <w:rPr>
                <w:sz w:val="36"/>
                <w:szCs w:val="36"/>
              </w:rPr>
            </w:pPr>
            <w:r w:rsidRPr="00705D69">
              <w:rPr>
                <w:color w:val="000000"/>
                <w:kern w:val="24"/>
                <w:sz w:val="18"/>
                <w:szCs w:val="18"/>
              </w:rPr>
              <w:t>3.48</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1E4B76A7" w14:textId="77777777" w:rsidR="005C1A72" w:rsidRPr="00705D69" w:rsidRDefault="005C1A72" w:rsidP="00713C5E">
            <w:pPr>
              <w:jc w:val="center"/>
              <w:rPr>
                <w:sz w:val="36"/>
                <w:szCs w:val="36"/>
              </w:rPr>
            </w:pPr>
            <w:r w:rsidRPr="00705D69">
              <w:rPr>
                <w:color w:val="000000"/>
                <w:kern w:val="24"/>
                <w:sz w:val="18"/>
                <w:szCs w:val="18"/>
              </w:rPr>
              <w:t>0.09</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50139B24" w14:textId="77777777" w:rsidR="005C1A72" w:rsidRPr="00705D69" w:rsidRDefault="005C1A72" w:rsidP="00713C5E">
            <w:pPr>
              <w:jc w:val="center"/>
              <w:rPr>
                <w:sz w:val="36"/>
                <w:szCs w:val="36"/>
              </w:rPr>
            </w:pPr>
            <w:r w:rsidRPr="00705D69">
              <w:rPr>
                <w:color w:val="000000"/>
                <w:kern w:val="24"/>
                <w:sz w:val="18"/>
                <w:szCs w:val="18"/>
              </w:rPr>
              <w:t>&lt; 0.01</w:t>
            </w:r>
          </w:p>
        </w:tc>
      </w:tr>
      <w:tr w:rsidR="005C1A72" w:rsidRPr="00705D69" w14:paraId="638FE62C" w14:textId="77777777" w:rsidTr="00713C5E">
        <w:tc>
          <w:tcPr>
            <w:tcW w:w="3105" w:type="dxa"/>
            <w:tcBorders>
              <w:top w:val="nil"/>
              <w:left w:val="nil"/>
              <w:bottom w:val="nil"/>
              <w:right w:val="nil"/>
            </w:tcBorders>
            <w:shd w:val="clear" w:color="auto" w:fill="auto"/>
            <w:tcMar>
              <w:top w:w="15" w:type="dxa"/>
              <w:left w:w="73" w:type="dxa"/>
              <w:bottom w:w="0" w:type="dxa"/>
              <w:right w:w="73" w:type="dxa"/>
            </w:tcMar>
            <w:vAlign w:val="center"/>
            <w:hideMark/>
          </w:tcPr>
          <w:p w14:paraId="2425DE8E" w14:textId="77777777" w:rsidR="005C1A72" w:rsidRPr="00705D69" w:rsidRDefault="005C1A72" w:rsidP="00713C5E">
            <w:pPr>
              <w:rPr>
                <w:sz w:val="36"/>
                <w:szCs w:val="36"/>
              </w:rPr>
            </w:pPr>
            <w:r w:rsidRPr="00705D69">
              <w:rPr>
                <w:color w:val="000000"/>
                <w:kern w:val="24"/>
                <w:sz w:val="18"/>
                <w:szCs w:val="18"/>
              </w:rPr>
              <w:t>2-Dehydro-D-gluconate</w:t>
            </w:r>
          </w:p>
        </w:tc>
        <w:tc>
          <w:tcPr>
            <w:tcW w:w="1117" w:type="dxa"/>
            <w:tcBorders>
              <w:top w:val="nil"/>
              <w:left w:val="nil"/>
              <w:bottom w:val="nil"/>
              <w:right w:val="nil"/>
            </w:tcBorders>
            <w:shd w:val="clear" w:color="auto" w:fill="auto"/>
            <w:tcMar>
              <w:top w:w="15" w:type="dxa"/>
              <w:left w:w="73" w:type="dxa"/>
              <w:bottom w:w="0" w:type="dxa"/>
              <w:right w:w="73" w:type="dxa"/>
            </w:tcMar>
            <w:vAlign w:val="center"/>
            <w:hideMark/>
          </w:tcPr>
          <w:p w14:paraId="5BD7A46F" w14:textId="77777777" w:rsidR="005C1A72" w:rsidRPr="00705D69" w:rsidRDefault="005C1A72" w:rsidP="00713C5E">
            <w:pPr>
              <w:rPr>
                <w:sz w:val="36"/>
                <w:szCs w:val="36"/>
              </w:rPr>
            </w:pPr>
            <w:r w:rsidRPr="00705D69">
              <w:rPr>
                <w:color w:val="000000"/>
                <w:kern w:val="24"/>
                <w:sz w:val="18"/>
                <w:szCs w:val="18"/>
              </w:rPr>
              <w:t>decreased</w:t>
            </w:r>
          </w:p>
        </w:tc>
        <w:tc>
          <w:tcPr>
            <w:tcW w:w="1175" w:type="dxa"/>
            <w:tcBorders>
              <w:top w:val="nil"/>
              <w:left w:val="nil"/>
              <w:bottom w:val="nil"/>
              <w:right w:val="nil"/>
            </w:tcBorders>
            <w:shd w:val="clear" w:color="auto" w:fill="auto"/>
            <w:tcMar>
              <w:top w:w="15" w:type="dxa"/>
              <w:left w:w="73" w:type="dxa"/>
              <w:bottom w:w="0" w:type="dxa"/>
              <w:right w:w="73" w:type="dxa"/>
            </w:tcMar>
            <w:vAlign w:val="center"/>
            <w:hideMark/>
          </w:tcPr>
          <w:p w14:paraId="7ACC0EA9" w14:textId="77777777" w:rsidR="005C1A72" w:rsidRPr="00705D69" w:rsidRDefault="005C1A72" w:rsidP="00713C5E">
            <w:pPr>
              <w:rPr>
                <w:sz w:val="36"/>
                <w:szCs w:val="36"/>
              </w:rPr>
            </w:pPr>
            <w:r w:rsidRPr="00705D69">
              <w:rPr>
                <w:color w:val="C00000"/>
                <w:kern w:val="24"/>
                <w:sz w:val="18"/>
                <w:szCs w:val="18"/>
              </w:rPr>
              <w:t>increased</w:t>
            </w:r>
          </w:p>
        </w:tc>
        <w:tc>
          <w:tcPr>
            <w:tcW w:w="1136" w:type="dxa"/>
            <w:tcBorders>
              <w:top w:val="nil"/>
              <w:left w:val="nil"/>
              <w:bottom w:val="nil"/>
              <w:right w:val="single" w:sz="18" w:space="0" w:color="000000"/>
            </w:tcBorders>
            <w:shd w:val="clear" w:color="auto" w:fill="auto"/>
            <w:tcMar>
              <w:top w:w="15" w:type="dxa"/>
              <w:left w:w="73" w:type="dxa"/>
              <w:bottom w:w="0" w:type="dxa"/>
              <w:right w:w="73" w:type="dxa"/>
            </w:tcMar>
            <w:vAlign w:val="center"/>
            <w:hideMark/>
          </w:tcPr>
          <w:p w14:paraId="015B6F85" w14:textId="77777777" w:rsidR="005C1A72" w:rsidRPr="00705D69" w:rsidRDefault="005C1A72" w:rsidP="00713C5E">
            <w:pPr>
              <w:rPr>
                <w:sz w:val="36"/>
                <w:szCs w:val="36"/>
              </w:rPr>
            </w:pPr>
            <w:r w:rsidRPr="00705D69">
              <w:rPr>
                <w:color w:val="000000"/>
                <w:kern w:val="24"/>
                <w:sz w:val="18"/>
                <w:szCs w:val="18"/>
              </w:rPr>
              <w:t>decreased</w:t>
            </w:r>
          </w:p>
        </w:tc>
        <w:tc>
          <w:tcPr>
            <w:tcW w:w="816" w:type="dxa"/>
            <w:tcBorders>
              <w:top w:val="nil"/>
              <w:left w:val="single" w:sz="18" w:space="0" w:color="000000"/>
              <w:bottom w:val="nil"/>
              <w:right w:val="nil"/>
            </w:tcBorders>
            <w:shd w:val="clear" w:color="auto" w:fill="auto"/>
            <w:tcMar>
              <w:top w:w="15" w:type="dxa"/>
              <w:left w:w="73" w:type="dxa"/>
              <w:bottom w:w="0" w:type="dxa"/>
              <w:right w:w="73" w:type="dxa"/>
            </w:tcMar>
            <w:vAlign w:val="center"/>
            <w:hideMark/>
          </w:tcPr>
          <w:p w14:paraId="2BD1FA30" w14:textId="77777777" w:rsidR="005C1A72" w:rsidRPr="00705D69" w:rsidRDefault="005C1A72" w:rsidP="00713C5E">
            <w:pPr>
              <w:jc w:val="center"/>
              <w:rPr>
                <w:sz w:val="36"/>
                <w:szCs w:val="36"/>
              </w:rPr>
            </w:pPr>
            <w:r w:rsidRPr="00705D69">
              <w:rPr>
                <w:color w:val="000000"/>
                <w:kern w:val="24"/>
                <w:sz w:val="18"/>
                <w:szCs w:val="18"/>
              </w:rPr>
              <w:t>4.23 </w:t>
            </w:r>
          </w:p>
        </w:tc>
        <w:tc>
          <w:tcPr>
            <w:tcW w:w="739" w:type="dxa"/>
            <w:tcBorders>
              <w:top w:val="nil"/>
              <w:left w:val="nil"/>
              <w:bottom w:val="nil"/>
              <w:right w:val="nil"/>
            </w:tcBorders>
            <w:shd w:val="clear" w:color="auto" w:fill="auto"/>
            <w:tcMar>
              <w:top w:w="15" w:type="dxa"/>
              <w:left w:w="73" w:type="dxa"/>
              <w:bottom w:w="0" w:type="dxa"/>
              <w:right w:w="73" w:type="dxa"/>
            </w:tcMar>
            <w:vAlign w:val="center"/>
            <w:hideMark/>
          </w:tcPr>
          <w:p w14:paraId="3177D81C" w14:textId="77777777" w:rsidR="005C1A72" w:rsidRPr="00705D69" w:rsidRDefault="005C1A72" w:rsidP="00713C5E">
            <w:pPr>
              <w:jc w:val="center"/>
              <w:rPr>
                <w:sz w:val="36"/>
                <w:szCs w:val="36"/>
              </w:rPr>
            </w:pPr>
            <w:r w:rsidRPr="00705D69">
              <w:rPr>
                <w:color w:val="000000"/>
                <w:kern w:val="24"/>
                <w:sz w:val="18"/>
                <w:szCs w:val="18"/>
              </w:rPr>
              <w:t>8.90</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5DAA72E3" w14:textId="77777777" w:rsidR="005C1A72" w:rsidRPr="00705D69" w:rsidRDefault="005C1A72" w:rsidP="00713C5E">
            <w:pPr>
              <w:jc w:val="center"/>
              <w:rPr>
                <w:sz w:val="36"/>
                <w:szCs w:val="36"/>
              </w:rPr>
            </w:pPr>
            <w:r w:rsidRPr="00705D69">
              <w:rPr>
                <w:color w:val="000000"/>
                <w:kern w:val="24"/>
                <w:sz w:val="18"/>
                <w:szCs w:val="18"/>
              </w:rPr>
              <w:t>0.04</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6F06664F" w14:textId="77777777" w:rsidR="005C1A72" w:rsidRPr="00705D69" w:rsidRDefault="005C1A72" w:rsidP="00713C5E">
            <w:pPr>
              <w:jc w:val="center"/>
              <w:rPr>
                <w:sz w:val="36"/>
                <w:szCs w:val="36"/>
              </w:rPr>
            </w:pPr>
            <w:r w:rsidRPr="00705D69">
              <w:rPr>
                <w:color w:val="000000"/>
                <w:kern w:val="24"/>
                <w:sz w:val="18"/>
                <w:szCs w:val="18"/>
              </w:rPr>
              <w:t>0.02</w:t>
            </w:r>
          </w:p>
        </w:tc>
      </w:tr>
      <w:tr w:rsidR="005C1A72" w:rsidRPr="00705D69" w14:paraId="1261E57F" w14:textId="77777777" w:rsidTr="00713C5E">
        <w:tc>
          <w:tcPr>
            <w:tcW w:w="3105" w:type="dxa"/>
            <w:tcBorders>
              <w:top w:val="nil"/>
              <w:left w:val="nil"/>
              <w:bottom w:val="nil"/>
              <w:right w:val="nil"/>
            </w:tcBorders>
            <w:shd w:val="clear" w:color="auto" w:fill="auto"/>
            <w:tcMar>
              <w:top w:w="15" w:type="dxa"/>
              <w:left w:w="73" w:type="dxa"/>
              <w:bottom w:w="0" w:type="dxa"/>
              <w:right w:w="73" w:type="dxa"/>
            </w:tcMar>
            <w:vAlign w:val="center"/>
            <w:hideMark/>
          </w:tcPr>
          <w:p w14:paraId="227E2165" w14:textId="77777777" w:rsidR="005C1A72" w:rsidRPr="00705D69" w:rsidRDefault="005C1A72" w:rsidP="00713C5E">
            <w:pPr>
              <w:rPr>
                <w:sz w:val="36"/>
                <w:szCs w:val="36"/>
              </w:rPr>
            </w:pPr>
            <w:r w:rsidRPr="00705D69">
              <w:rPr>
                <w:color w:val="000000"/>
                <w:kern w:val="24"/>
                <w:sz w:val="18"/>
                <w:szCs w:val="18"/>
              </w:rPr>
              <w:t>(S)-2-Methylmalate</w:t>
            </w:r>
          </w:p>
        </w:tc>
        <w:tc>
          <w:tcPr>
            <w:tcW w:w="1117" w:type="dxa"/>
            <w:tcBorders>
              <w:top w:val="nil"/>
              <w:left w:val="nil"/>
              <w:bottom w:val="nil"/>
              <w:right w:val="nil"/>
            </w:tcBorders>
            <w:shd w:val="clear" w:color="auto" w:fill="auto"/>
            <w:tcMar>
              <w:top w:w="15" w:type="dxa"/>
              <w:left w:w="73" w:type="dxa"/>
              <w:bottom w:w="0" w:type="dxa"/>
              <w:right w:w="73" w:type="dxa"/>
            </w:tcMar>
            <w:vAlign w:val="center"/>
            <w:hideMark/>
          </w:tcPr>
          <w:p w14:paraId="5BD3D963" w14:textId="77777777" w:rsidR="005C1A72" w:rsidRPr="00705D69" w:rsidRDefault="005C1A72" w:rsidP="00713C5E">
            <w:pPr>
              <w:rPr>
                <w:sz w:val="36"/>
                <w:szCs w:val="36"/>
              </w:rPr>
            </w:pPr>
            <w:r w:rsidRPr="00705D69">
              <w:rPr>
                <w:color w:val="000000"/>
                <w:kern w:val="24"/>
                <w:sz w:val="18"/>
                <w:szCs w:val="18"/>
              </w:rPr>
              <w:t>decreased</w:t>
            </w:r>
          </w:p>
        </w:tc>
        <w:tc>
          <w:tcPr>
            <w:tcW w:w="1175" w:type="dxa"/>
            <w:tcBorders>
              <w:top w:val="nil"/>
              <w:left w:val="nil"/>
              <w:bottom w:val="nil"/>
              <w:right w:val="nil"/>
            </w:tcBorders>
            <w:shd w:val="clear" w:color="auto" w:fill="auto"/>
            <w:tcMar>
              <w:top w:w="15" w:type="dxa"/>
              <w:left w:w="73" w:type="dxa"/>
              <w:bottom w:w="0" w:type="dxa"/>
              <w:right w:w="73" w:type="dxa"/>
            </w:tcMar>
            <w:vAlign w:val="center"/>
            <w:hideMark/>
          </w:tcPr>
          <w:p w14:paraId="69477F8F" w14:textId="77777777" w:rsidR="005C1A72" w:rsidRPr="00705D69" w:rsidRDefault="005C1A72" w:rsidP="00713C5E">
            <w:pPr>
              <w:rPr>
                <w:sz w:val="36"/>
                <w:szCs w:val="36"/>
              </w:rPr>
            </w:pPr>
            <w:r w:rsidRPr="00705D69">
              <w:rPr>
                <w:color w:val="C00000"/>
                <w:kern w:val="24"/>
                <w:sz w:val="18"/>
                <w:szCs w:val="18"/>
              </w:rPr>
              <w:t>increased</w:t>
            </w:r>
          </w:p>
        </w:tc>
        <w:tc>
          <w:tcPr>
            <w:tcW w:w="1136" w:type="dxa"/>
            <w:tcBorders>
              <w:top w:val="nil"/>
              <w:left w:val="nil"/>
              <w:bottom w:val="nil"/>
              <w:right w:val="single" w:sz="18" w:space="0" w:color="000000"/>
            </w:tcBorders>
            <w:shd w:val="clear" w:color="auto" w:fill="auto"/>
            <w:tcMar>
              <w:top w:w="15" w:type="dxa"/>
              <w:left w:w="73" w:type="dxa"/>
              <w:bottom w:w="0" w:type="dxa"/>
              <w:right w:w="73" w:type="dxa"/>
            </w:tcMar>
            <w:vAlign w:val="center"/>
            <w:hideMark/>
          </w:tcPr>
          <w:p w14:paraId="76F56D8F" w14:textId="77777777" w:rsidR="005C1A72" w:rsidRPr="00705D69" w:rsidRDefault="005C1A72" w:rsidP="00713C5E">
            <w:pPr>
              <w:rPr>
                <w:sz w:val="36"/>
                <w:szCs w:val="36"/>
              </w:rPr>
            </w:pPr>
            <w:r w:rsidRPr="00705D69">
              <w:rPr>
                <w:color w:val="000000"/>
                <w:kern w:val="24"/>
                <w:sz w:val="18"/>
                <w:szCs w:val="18"/>
              </w:rPr>
              <w:t>decreased</w:t>
            </w:r>
          </w:p>
        </w:tc>
        <w:tc>
          <w:tcPr>
            <w:tcW w:w="816" w:type="dxa"/>
            <w:tcBorders>
              <w:top w:val="nil"/>
              <w:left w:val="single" w:sz="18" w:space="0" w:color="000000"/>
              <w:bottom w:val="nil"/>
              <w:right w:val="nil"/>
            </w:tcBorders>
            <w:shd w:val="clear" w:color="auto" w:fill="auto"/>
            <w:tcMar>
              <w:top w:w="15" w:type="dxa"/>
              <w:left w:w="73" w:type="dxa"/>
              <w:bottom w:w="0" w:type="dxa"/>
              <w:right w:w="73" w:type="dxa"/>
            </w:tcMar>
            <w:vAlign w:val="center"/>
            <w:hideMark/>
          </w:tcPr>
          <w:p w14:paraId="4078F445" w14:textId="77777777" w:rsidR="005C1A72" w:rsidRPr="00705D69" w:rsidRDefault="005C1A72" w:rsidP="00713C5E">
            <w:pPr>
              <w:jc w:val="center"/>
              <w:rPr>
                <w:sz w:val="36"/>
                <w:szCs w:val="36"/>
              </w:rPr>
            </w:pPr>
            <w:r w:rsidRPr="00705D69">
              <w:rPr>
                <w:color w:val="000000"/>
                <w:kern w:val="24"/>
                <w:sz w:val="18"/>
                <w:szCs w:val="18"/>
              </w:rPr>
              <w:t>0.83 </w:t>
            </w:r>
          </w:p>
        </w:tc>
        <w:tc>
          <w:tcPr>
            <w:tcW w:w="739" w:type="dxa"/>
            <w:tcBorders>
              <w:top w:val="nil"/>
              <w:left w:val="nil"/>
              <w:bottom w:val="nil"/>
              <w:right w:val="nil"/>
            </w:tcBorders>
            <w:shd w:val="clear" w:color="auto" w:fill="auto"/>
            <w:tcMar>
              <w:top w:w="15" w:type="dxa"/>
              <w:left w:w="73" w:type="dxa"/>
              <w:bottom w:w="0" w:type="dxa"/>
              <w:right w:w="73" w:type="dxa"/>
            </w:tcMar>
            <w:vAlign w:val="center"/>
            <w:hideMark/>
          </w:tcPr>
          <w:p w14:paraId="7B3FD580" w14:textId="77777777" w:rsidR="005C1A72" w:rsidRPr="00705D69" w:rsidRDefault="005C1A72" w:rsidP="00713C5E">
            <w:pPr>
              <w:jc w:val="center"/>
              <w:rPr>
                <w:sz w:val="36"/>
                <w:szCs w:val="36"/>
              </w:rPr>
            </w:pPr>
            <w:r w:rsidRPr="00705D69">
              <w:rPr>
                <w:color w:val="000000"/>
                <w:kern w:val="24"/>
                <w:sz w:val="18"/>
                <w:szCs w:val="18"/>
              </w:rPr>
              <w:t>2.78</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5AEE98EB" w14:textId="77777777" w:rsidR="005C1A72" w:rsidRPr="00705D69" w:rsidRDefault="005C1A72" w:rsidP="00713C5E">
            <w:pPr>
              <w:jc w:val="center"/>
              <w:rPr>
                <w:sz w:val="36"/>
                <w:szCs w:val="36"/>
              </w:rPr>
            </w:pPr>
            <w:r w:rsidRPr="00705D69">
              <w:rPr>
                <w:color w:val="000000"/>
                <w:kern w:val="24"/>
                <w:sz w:val="18"/>
                <w:szCs w:val="18"/>
              </w:rPr>
              <w:t>0.99</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0E6D4E4F" w14:textId="77777777" w:rsidR="005C1A72" w:rsidRPr="00705D69" w:rsidRDefault="005C1A72" w:rsidP="00713C5E">
            <w:pPr>
              <w:jc w:val="center"/>
              <w:rPr>
                <w:sz w:val="36"/>
                <w:szCs w:val="36"/>
              </w:rPr>
            </w:pPr>
            <w:r w:rsidRPr="00705D69">
              <w:rPr>
                <w:color w:val="000000"/>
                <w:kern w:val="24"/>
                <w:sz w:val="18"/>
                <w:szCs w:val="18"/>
              </w:rPr>
              <w:t>&lt; 0.01</w:t>
            </w:r>
          </w:p>
        </w:tc>
      </w:tr>
      <w:tr w:rsidR="005C1A72" w:rsidRPr="00705D69" w14:paraId="0CECC704" w14:textId="77777777" w:rsidTr="00713C5E">
        <w:tc>
          <w:tcPr>
            <w:tcW w:w="3105" w:type="dxa"/>
            <w:tcBorders>
              <w:top w:val="nil"/>
              <w:left w:val="nil"/>
              <w:bottom w:val="nil"/>
              <w:right w:val="nil"/>
            </w:tcBorders>
            <w:shd w:val="clear" w:color="auto" w:fill="auto"/>
            <w:tcMar>
              <w:top w:w="15" w:type="dxa"/>
              <w:left w:w="73" w:type="dxa"/>
              <w:bottom w:w="0" w:type="dxa"/>
              <w:right w:w="73" w:type="dxa"/>
            </w:tcMar>
            <w:vAlign w:val="center"/>
            <w:hideMark/>
          </w:tcPr>
          <w:p w14:paraId="50AE06D6" w14:textId="77777777" w:rsidR="005C1A72" w:rsidRPr="00705D69" w:rsidRDefault="005C1A72" w:rsidP="00713C5E">
            <w:pPr>
              <w:rPr>
                <w:sz w:val="36"/>
                <w:szCs w:val="36"/>
              </w:rPr>
            </w:pPr>
            <w:r w:rsidRPr="00705D69">
              <w:rPr>
                <w:color w:val="000000"/>
                <w:kern w:val="24"/>
                <w:sz w:val="18"/>
                <w:szCs w:val="18"/>
              </w:rPr>
              <w:t>2-Oxoglutarate</w:t>
            </w:r>
          </w:p>
        </w:tc>
        <w:tc>
          <w:tcPr>
            <w:tcW w:w="1117" w:type="dxa"/>
            <w:tcBorders>
              <w:top w:val="nil"/>
              <w:left w:val="nil"/>
              <w:bottom w:val="nil"/>
              <w:right w:val="nil"/>
            </w:tcBorders>
            <w:shd w:val="clear" w:color="auto" w:fill="auto"/>
            <w:tcMar>
              <w:top w:w="15" w:type="dxa"/>
              <w:left w:w="73" w:type="dxa"/>
              <w:bottom w:w="0" w:type="dxa"/>
              <w:right w:w="73" w:type="dxa"/>
            </w:tcMar>
            <w:vAlign w:val="center"/>
            <w:hideMark/>
          </w:tcPr>
          <w:p w14:paraId="3F492771" w14:textId="77777777" w:rsidR="005C1A72" w:rsidRPr="00705D69" w:rsidRDefault="005C1A72" w:rsidP="00713C5E">
            <w:pPr>
              <w:rPr>
                <w:sz w:val="36"/>
                <w:szCs w:val="36"/>
              </w:rPr>
            </w:pPr>
            <w:r w:rsidRPr="00705D69">
              <w:rPr>
                <w:color w:val="000000"/>
                <w:kern w:val="24"/>
                <w:sz w:val="18"/>
                <w:szCs w:val="18"/>
              </w:rPr>
              <w:t>decreased</w:t>
            </w:r>
          </w:p>
        </w:tc>
        <w:tc>
          <w:tcPr>
            <w:tcW w:w="1175" w:type="dxa"/>
            <w:tcBorders>
              <w:top w:val="nil"/>
              <w:left w:val="nil"/>
              <w:bottom w:val="nil"/>
              <w:right w:val="nil"/>
            </w:tcBorders>
            <w:shd w:val="clear" w:color="auto" w:fill="auto"/>
            <w:tcMar>
              <w:top w:w="15" w:type="dxa"/>
              <w:left w:w="73" w:type="dxa"/>
              <w:bottom w:w="0" w:type="dxa"/>
              <w:right w:w="73" w:type="dxa"/>
            </w:tcMar>
            <w:vAlign w:val="center"/>
            <w:hideMark/>
          </w:tcPr>
          <w:p w14:paraId="747B02DF" w14:textId="77777777" w:rsidR="005C1A72" w:rsidRPr="00705D69" w:rsidRDefault="005C1A72" w:rsidP="00713C5E">
            <w:pPr>
              <w:rPr>
                <w:sz w:val="36"/>
                <w:szCs w:val="36"/>
              </w:rPr>
            </w:pPr>
            <w:r w:rsidRPr="00705D69">
              <w:rPr>
                <w:color w:val="C00000"/>
                <w:kern w:val="24"/>
                <w:sz w:val="18"/>
                <w:szCs w:val="18"/>
              </w:rPr>
              <w:t>increased</w:t>
            </w:r>
          </w:p>
        </w:tc>
        <w:tc>
          <w:tcPr>
            <w:tcW w:w="1136" w:type="dxa"/>
            <w:tcBorders>
              <w:top w:val="nil"/>
              <w:left w:val="nil"/>
              <w:bottom w:val="nil"/>
              <w:right w:val="single" w:sz="18" w:space="0" w:color="000000"/>
            </w:tcBorders>
            <w:shd w:val="clear" w:color="auto" w:fill="auto"/>
            <w:tcMar>
              <w:top w:w="15" w:type="dxa"/>
              <w:left w:w="73" w:type="dxa"/>
              <w:bottom w:w="0" w:type="dxa"/>
              <w:right w:w="73" w:type="dxa"/>
            </w:tcMar>
            <w:vAlign w:val="center"/>
            <w:hideMark/>
          </w:tcPr>
          <w:p w14:paraId="2E2A29A3" w14:textId="77777777" w:rsidR="005C1A72" w:rsidRPr="00705D69" w:rsidRDefault="005C1A72" w:rsidP="00713C5E">
            <w:pPr>
              <w:rPr>
                <w:sz w:val="36"/>
                <w:szCs w:val="36"/>
              </w:rPr>
            </w:pPr>
            <w:r w:rsidRPr="00705D69">
              <w:rPr>
                <w:color w:val="000000"/>
                <w:kern w:val="24"/>
                <w:sz w:val="18"/>
                <w:szCs w:val="18"/>
              </w:rPr>
              <w:t>decreased</w:t>
            </w:r>
          </w:p>
        </w:tc>
        <w:tc>
          <w:tcPr>
            <w:tcW w:w="816" w:type="dxa"/>
            <w:tcBorders>
              <w:top w:val="nil"/>
              <w:left w:val="single" w:sz="18" w:space="0" w:color="000000"/>
              <w:bottom w:val="nil"/>
              <w:right w:val="nil"/>
            </w:tcBorders>
            <w:shd w:val="clear" w:color="auto" w:fill="auto"/>
            <w:tcMar>
              <w:top w:w="15" w:type="dxa"/>
              <w:left w:w="73" w:type="dxa"/>
              <w:bottom w:w="0" w:type="dxa"/>
              <w:right w:w="73" w:type="dxa"/>
            </w:tcMar>
            <w:vAlign w:val="center"/>
            <w:hideMark/>
          </w:tcPr>
          <w:p w14:paraId="228C192D" w14:textId="77777777" w:rsidR="005C1A72" w:rsidRPr="00705D69" w:rsidRDefault="005C1A72" w:rsidP="00713C5E">
            <w:pPr>
              <w:jc w:val="center"/>
              <w:rPr>
                <w:sz w:val="36"/>
                <w:szCs w:val="36"/>
              </w:rPr>
            </w:pPr>
            <w:r w:rsidRPr="00705D69">
              <w:rPr>
                <w:color w:val="000000"/>
                <w:kern w:val="24"/>
                <w:sz w:val="18"/>
                <w:szCs w:val="18"/>
              </w:rPr>
              <w:t> 16.23</w:t>
            </w:r>
          </w:p>
        </w:tc>
        <w:tc>
          <w:tcPr>
            <w:tcW w:w="739" w:type="dxa"/>
            <w:tcBorders>
              <w:top w:val="nil"/>
              <w:left w:val="nil"/>
              <w:bottom w:val="nil"/>
              <w:right w:val="nil"/>
            </w:tcBorders>
            <w:shd w:val="clear" w:color="auto" w:fill="auto"/>
            <w:tcMar>
              <w:top w:w="15" w:type="dxa"/>
              <w:left w:w="73" w:type="dxa"/>
              <w:bottom w:w="0" w:type="dxa"/>
              <w:right w:w="73" w:type="dxa"/>
            </w:tcMar>
            <w:vAlign w:val="center"/>
            <w:hideMark/>
          </w:tcPr>
          <w:p w14:paraId="73AE8758" w14:textId="77777777" w:rsidR="005C1A72" w:rsidRPr="00705D69" w:rsidRDefault="005C1A72" w:rsidP="00713C5E">
            <w:pPr>
              <w:jc w:val="center"/>
              <w:rPr>
                <w:sz w:val="36"/>
                <w:szCs w:val="36"/>
              </w:rPr>
            </w:pPr>
            <w:r w:rsidRPr="00705D69">
              <w:rPr>
                <w:color w:val="000000"/>
                <w:kern w:val="24"/>
                <w:sz w:val="18"/>
                <w:szCs w:val="18"/>
              </w:rPr>
              <w:t>73.10</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098B3D6C" w14:textId="77777777" w:rsidR="005C1A72" w:rsidRPr="00705D69" w:rsidRDefault="005C1A72" w:rsidP="00713C5E">
            <w:pPr>
              <w:jc w:val="center"/>
              <w:rPr>
                <w:sz w:val="36"/>
                <w:szCs w:val="36"/>
              </w:rPr>
            </w:pPr>
            <w:r w:rsidRPr="00705D69">
              <w:rPr>
                <w:color w:val="000000"/>
                <w:kern w:val="24"/>
                <w:sz w:val="18"/>
                <w:szCs w:val="18"/>
              </w:rPr>
              <w:t>0.09</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3DC014DA" w14:textId="77777777" w:rsidR="005C1A72" w:rsidRPr="00705D69" w:rsidRDefault="005C1A72" w:rsidP="00713C5E">
            <w:pPr>
              <w:jc w:val="center"/>
              <w:rPr>
                <w:sz w:val="36"/>
                <w:szCs w:val="36"/>
              </w:rPr>
            </w:pPr>
            <w:r w:rsidRPr="00705D69">
              <w:rPr>
                <w:color w:val="000000"/>
                <w:kern w:val="24"/>
                <w:sz w:val="18"/>
                <w:szCs w:val="18"/>
              </w:rPr>
              <w:t>0.09</w:t>
            </w:r>
          </w:p>
        </w:tc>
      </w:tr>
      <w:tr w:rsidR="005C1A72" w:rsidRPr="00705D69" w14:paraId="2E3AA56A" w14:textId="77777777" w:rsidTr="00713C5E">
        <w:tc>
          <w:tcPr>
            <w:tcW w:w="3105" w:type="dxa"/>
            <w:tcBorders>
              <w:top w:val="nil"/>
              <w:left w:val="nil"/>
              <w:bottom w:val="nil"/>
              <w:right w:val="nil"/>
            </w:tcBorders>
            <w:shd w:val="clear" w:color="auto" w:fill="auto"/>
            <w:tcMar>
              <w:top w:w="15" w:type="dxa"/>
              <w:left w:w="73" w:type="dxa"/>
              <w:bottom w:w="0" w:type="dxa"/>
              <w:right w:w="73" w:type="dxa"/>
            </w:tcMar>
            <w:vAlign w:val="center"/>
            <w:hideMark/>
          </w:tcPr>
          <w:p w14:paraId="729B936E" w14:textId="77777777" w:rsidR="005C1A72" w:rsidRPr="00705D69" w:rsidRDefault="005C1A72" w:rsidP="00713C5E">
            <w:pPr>
              <w:rPr>
                <w:sz w:val="36"/>
                <w:szCs w:val="36"/>
              </w:rPr>
            </w:pPr>
            <w:r w:rsidRPr="00705D69">
              <w:rPr>
                <w:color w:val="000000"/>
                <w:kern w:val="24"/>
                <w:sz w:val="18"/>
                <w:szCs w:val="18"/>
              </w:rPr>
              <w:t>Guanine</w:t>
            </w:r>
          </w:p>
        </w:tc>
        <w:tc>
          <w:tcPr>
            <w:tcW w:w="1117" w:type="dxa"/>
            <w:tcBorders>
              <w:top w:val="nil"/>
              <w:left w:val="nil"/>
              <w:bottom w:val="nil"/>
              <w:right w:val="nil"/>
            </w:tcBorders>
            <w:shd w:val="clear" w:color="auto" w:fill="auto"/>
            <w:tcMar>
              <w:top w:w="15" w:type="dxa"/>
              <w:left w:w="73" w:type="dxa"/>
              <w:bottom w:w="0" w:type="dxa"/>
              <w:right w:w="73" w:type="dxa"/>
            </w:tcMar>
            <w:vAlign w:val="center"/>
            <w:hideMark/>
          </w:tcPr>
          <w:p w14:paraId="5573DEE4" w14:textId="77777777" w:rsidR="005C1A72" w:rsidRPr="00705D69" w:rsidRDefault="005C1A72" w:rsidP="00713C5E">
            <w:pPr>
              <w:rPr>
                <w:sz w:val="36"/>
                <w:szCs w:val="36"/>
              </w:rPr>
            </w:pPr>
            <w:r w:rsidRPr="00705D69">
              <w:rPr>
                <w:color w:val="000000"/>
                <w:kern w:val="24"/>
                <w:sz w:val="18"/>
                <w:szCs w:val="18"/>
              </w:rPr>
              <w:t>decreased</w:t>
            </w:r>
          </w:p>
        </w:tc>
        <w:tc>
          <w:tcPr>
            <w:tcW w:w="1175" w:type="dxa"/>
            <w:tcBorders>
              <w:top w:val="nil"/>
              <w:left w:val="nil"/>
              <w:bottom w:val="nil"/>
              <w:right w:val="nil"/>
            </w:tcBorders>
            <w:shd w:val="clear" w:color="auto" w:fill="auto"/>
            <w:tcMar>
              <w:top w:w="15" w:type="dxa"/>
              <w:left w:w="73" w:type="dxa"/>
              <w:bottom w:w="0" w:type="dxa"/>
              <w:right w:w="73" w:type="dxa"/>
            </w:tcMar>
            <w:vAlign w:val="center"/>
            <w:hideMark/>
          </w:tcPr>
          <w:p w14:paraId="593ABB73" w14:textId="77777777" w:rsidR="005C1A72" w:rsidRPr="00705D69" w:rsidRDefault="005C1A72" w:rsidP="00713C5E">
            <w:pPr>
              <w:rPr>
                <w:sz w:val="36"/>
                <w:szCs w:val="36"/>
              </w:rPr>
            </w:pPr>
            <w:r w:rsidRPr="00705D69">
              <w:rPr>
                <w:color w:val="C00000"/>
                <w:kern w:val="24"/>
                <w:sz w:val="18"/>
                <w:szCs w:val="18"/>
              </w:rPr>
              <w:t>increased</w:t>
            </w:r>
          </w:p>
        </w:tc>
        <w:tc>
          <w:tcPr>
            <w:tcW w:w="1136" w:type="dxa"/>
            <w:tcBorders>
              <w:top w:val="nil"/>
              <w:left w:val="nil"/>
              <w:bottom w:val="nil"/>
              <w:right w:val="single" w:sz="18" w:space="0" w:color="000000"/>
            </w:tcBorders>
            <w:shd w:val="clear" w:color="auto" w:fill="auto"/>
            <w:tcMar>
              <w:top w:w="15" w:type="dxa"/>
              <w:left w:w="73" w:type="dxa"/>
              <w:bottom w:w="0" w:type="dxa"/>
              <w:right w:w="73" w:type="dxa"/>
            </w:tcMar>
            <w:vAlign w:val="center"/>
            <w:hideMark/>
          </w:tcPr>
          <w:p w14:paraId="3D3616D3" w14:textId="77777777" w:rsidR="005C1A72" w:rsidRPr="00705D69" w:rsidRDefault="005C1A72" w:rsidP="00713C5E">
            <w:pPr>
              <w:rPr>
                <w:sz w:val="36"/>
                <w:szCs w:val="36"/>
              </w:rPr>
            </w:pPr>
            <w:r w:rsidRPr="00705D69">
              <w:rPr>
                <w:color w:val="000000"/>
                <w:kern w:val="24"/>
                <w:sz w:val="18"/>
                <w:szCs w:val="18"/>
              </w:rPr>
              <w:t>decreased</w:t>
            </w:r>
          </w:p>
        </w:tc>
        <w:tc>
          <w:tcPr>
            <w:tcW w:w="816" w:type="dxa"/>
            <w:tcBorders>
              <w:top w:val="nil"/>
              <w:left w:val="single" w:sz="18" w:space="0" w:color="000000"/>
              <w:bottom w:val="nil"/>
              <w:right w:val="nil"/>
            </w:tcBorders>
            <w:shd w:val="clear" w:color="auto" w:fill="auto"/>
            <w:tcMar>
              <w:top w:w="15" w:type="dxa"/>
              <w:left w:w="73" w:type="dxa"/>
              <w:bottom w:w="0" w:type="dxa"/>
              <w:right w:w="73" w:type="dxa"/>
            </w:tcMar>
            <w:vAlign w:val="center"/>
            <w:hideMark/>
          </w:tcPr>
          <w:p w14:paraId="5F1673A4" w14:textId="77777777" w:rsidR="005C1A72" w:rsidRPr="00705D69" w:rsidRDefault="005C1A72" w:rsidP="00713C5E">
            <w:pPr>
              <w:jc w:val="center"/>
              <w:rPr>
                <w:sz w:val="36"/>
                <w:szCs w:val="36"/>
              </w:rPr>
            </w:pPr>
            <w:r w:rsidRPr="00705D69">
              <w:rPr>
                <w:color w:val="000000"/>
                <w:kern w:val="24"/>
                <w:sz w:val="18"/>
                <w:szCs w:val="18"/>
              </w:rPr>
              <w:t>2.01 </w:t>
            </w:r>
          </w:p>
        </w:tc>
        <w:tc>
          <w:tcPr>
            <w:tcW w:w="739" w:type="dxa"/>
            <w:tcBorders>
              <w:top w:val="nil"/>
              <w:left w:val="nil"/>
              <w:bottom w:val="nil"/>
              <w:right w:val="nil"/>
            </w:tcBorders>
            <w:shd w:val="clear" w:color="auto" w:fill="auto"/>
            <w:tcMar>
              <w:top w:w="15" w:type="dxa"/>
              <w:left w:w="73" w:type="dxa"/>
              <w:bottom w:w="0" w:type="dxa"/>
              <w:right w:w="73" w:type="dxa"/>
            </w:tcMar>
            <w:vAlign w:val="center"/>
            <w:hideMark/>
          </w:tcPr>
          <w:p w14:paraId="7B5F565B" w14:textId="77777777" w:rsidR="005C1A72" w:rsidRPr="00705D69" w:rsidRDefault="005C1A72" w:rsidP="00713C5E">
            <w:pPr>
              <w:jc w:val="center"/>
              <w:rPr>
                <w:sz w:val="36"/>
                <w:szCs w:val="36"/>
              </w:rPr>
            </w:pPr>
            <w:r w:rsidRPr="00705D69">
              <w:rPr>
                <w:color w:val="000000"/>
                <w:kern w:val="24"/>
                <w:sz w:val="18"/>
                <w:szCs w:val="18"/>
              </w:rPr>
              <w:t>2.06</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1380E3F6" w14:textId="77777777" w:rsidR="005C1A72" w:rsidRPr="00705D69" w:rsidRDefault="005C1A72" w:rsidP="00713C5E">
            <w:pPr>
              <w:jc w:val="center"/>
              <w:rPr>
                <w:sz w:val="36"/>
                <w:szCs w:val="36"/>
              </w:rPr>
            </w:pPr>
            <w:r w:rsidRPr="00705D69">
              <w:rPr>
                <w:color w:val="000000"/>
                <w:kern w:val="24"/>
                <w:sz w:val="18"/>
                <w:szCs w:val="18"/>
              </w:rPr>
              <w:t>&lt; 0.01</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52B6146E" w14:textId="77777777" w:rsidR="005C1A72" w:rsidRPr="00705D69" w:rsidRDefault="005C1A72" w:rsidP="00713C5E">
            <w:pPr>
              <w:jc w:val="center"/>
              <w:rPr>
                <w:sz w:val="36"/>
                <w:szCs w:val="36"/>
              </w:rPr>
            </w:pPr>
            <w:r w:rsidRPr="00705D69">
              <w:rPr>
                <w:color w:val="000000"/>
                <w:kern w:val="24"/>
                <w:sz w:val="18"/>
                <w:szCs w:val="18"/>
              </w:rPr>
              <w:t>&lt; 0.01</w:t>
            </w:r>
          </w:p>
        </w:tc>
      </w:tr>
      <w:tr w:rsidR="005C1A72" w:rsidRPr="00705D69" w14:paraId="25173672" w14:textId="77777777" w:rsidTr="00713C5E">
        <w:tc>
          <w:tcPr>
            <w:tcW w:w="3105" w:type="dxa"/>
            <w:tcBorders>
              <w:top w:val="nil"/>
              <w:left w:val="nil"/>
              <w:bottom w:val="nil"/>
              <w:right w:val="nil"/>
            </w:tcBorders>
            <w:shd w:val="clear" w:color="auto" w:fill="auto"/>
            <w:tcMar>
              <w:top w:w="15" w:type="dxa"/>
              <w:left w:w="73" w:type="dxa"/>
              <w:bottom w:w="0" w:type="dxa"/>
              <w:right w:w="73" w:type="dxa"/>
            </w:tcMar>
            <w:vAlign w:val="center"/>
            <w:hideMark/>
          </w:tcPr>
          <w:p w14:paraId="1AE8AB1A" w14:textId="77777777" w:rsidR="005C1A72" w:rsidRPr="00705D69" w:rsidRDefault="005C1A72" w:rsidP="00713C5E">
            <w:pPr>
              <w:rPr>
                <w:sz w:val="36"/>
                <w:szCs w:val="36"/>
              </w:rPr>
            </w:pPr>
            <w:r w:rsidRPr="00705D69">
              <w:rPr>
                <w:color w:val="000000"/>
                <w:kern w:val="24"/>
                <w:sz w:val="18"/>
                <w:szCs w:val="18"/>
              </w:rPr>
              <w:t>Citrate/isocitrate</w:t>
            </w:r>
          </w:p>
        </w:tc>
        <w:tc>
          <w:tcPr>
            <w:tcW w:w="1117" w:type="dxa"/>
            <w:tcBorders>
              <w:top w:val="nil"/>
              <w:left w:val="nil"/>
              <w:bottom w:val="nil"/>
              <w:right w:val="nil"/>
            </w:tcBorders>
            <w:shd w:val="clear" w:color="auto" w:fill="auto"/>
            <w:tcMar>
              <w:top w:w="15" w:type="dxa"/>
              <w:left w:w="73" w:type="dxa"/>
              <w:bottom w:w="0" w:type="dxa"/>
              <w:right w:w="73" w:type="dxa"/>
            </w:tcMar>
            <w:vAlign w:val="center"/>
            <w:hideMark/>
          </w:tcPr>
          <w:p w14:paraId="6AF8C4E2" w14:textId="77777777" w:rsidR="005C1A72" w:rsidRPr="00705D69" w:rsidRDefault="005C1A72" w:rsidP="00713C5E">
            <w:pPr>
              <w:rPr>
                <w:sz w:val="36"/>
                <w:szCs w:val="36"/>
              </w:rPr>
            </w:pPr>
            <w:r w:rsidRPr="00705D69">
              <w:rPr>
                <w:color w:val="000000"/>
                <w:kern w:val="24"/>
                <w:sz w:val="18"/>
                <w:szCs w:val="18"/>
              </w:rPr>
              <w:t>decreased</w:t>
            </w:r>
          </w:p>
        </w:tc>
        <w:tc>
          <w:tcPr>
            <w:tcW w:w="1175" w:type="dxa"/>
            <w:tcBorders>
              <w:top w:val="nil"/>
              <w:left w:val="nil"/>
              <w:bottom w:val="nil"/>
              <w:right w:val="nil"/>
            </w:tcBorders>
            <w:shd w:val="clear" w:color="auto" w:fill="auto"/>
            <w:tcMar>
              <w:top w:w="15" w:type="dxa"/>
              <w:left w:w="73" w:type="dxa"/>
              <w:bottom w:w="0" w:type="dxa"/>
              <w:right w:w="73" w:type="dxa"/>
            </w:tcMar>
            <w:vAlign w:val="center"/>
            <w:hideMark/>
          </w:tcPr>
          <w:p w14:paraId="64A5F408" w14:textId="77777777" w:rsidR="005C1A72" w:rsidRPr="00705D69" w:rsidRDefault="005C1A72" w:rsidP="00713C5E">
            <w:pPr>
              <w:rPr>
                <w:sz w:val="36"/>
                <w:szCs w:val="36"/>
              </w:rPr>
            </w:pPr>
            <w:r w:rsidRPr="00705D69">
              <w:rPr>
                <w:color w:val="C00000"/>
                <w:kern w:val="24"/>
                <w:sz w:val="18"/>
                <w:szCs w:val="18"/>
              </w:rPr>
              <w:t>increased</w:t>
            </w:r>
          </w:p>
        </w:tc>
        <w:tc>
          <w:tcPr>
            <w:tcW w:w="1136" w:type="dxa"/>
            <w:tcBorders>
              <w:top w:val="nil"/>
              <w:left w:val="nil"/>
              <w:bottom w:val="nil"/>
              <w:right w:val="single" w:sz="18" w:space="0" w:color="000000"/>
            </w:tcBorders>
            <w:shd w:val="clear" w:color="auto" w:fill="auto"/>
            <w:tcMar>
              <w:top w:w="15" w:type="dxa"/>
              <w:left w:w="73" w:type="dxa"/>
              <w:bottom w:w="0" w:type="dxa"/>
              <w:right w:w="73" w:type="dxa"/>
            </w:tcMar>
            <w:vAlign w:val="center"/>
            <w:hideMark/>
          </w:tcPr>
          <w:p w14:paraId="4D8FC054" w14:textId="77777777" w:rsidR="005C1A72" w:rsidRPr="00705D69" w:rsidRDefault="005C1A72" w:rsidP="00713C5E">
            <w:pPr>
              <w:rPr>
                <w:sz w:val="36"/>
                <w:szCs w:val="36"/>
              </w:rPr>
            </w:pPr>
            <w:r w:rsidRPr="00705D69">
              <w:rPr>
                <w:color w:val="000000"/>
                <w:kern w:val="24"/>
                <w:sz w:val="18"/>
                <w:szCs w:val="18"/>
              </w:rPr>
              <w:t>decreased</w:t>
            </w:r>
          </w:p>
        </w:tc>
        <w:tc>
          <w:tcPr>
            <w:tcW w:w="816" w:type="dxa"/>
            <w:tcBorders>
              <w:top w:val="nil"/>
              <w:left w:val="single" w:sz="18" w:space="0" w:color="000000"/>
              <w:bottom w:val="nil"/>
              <w:right w:val="nil"/>
            </w:tcBorders>
            <w:shd w:val="clear" w:color="auto" w:fill="auto"/>
            <w:tcMar>
              <w:top w:w="15" w:type="dxa"/>
              <w:left w:w="73" w:type="dxa"/>
              <w:bottom w:w="0" w:type="dxa"/>
              <w:right w:w="73" w:type="dxa"/>
            </w:tcMar>
            <w:vAlign w:val="center"/>
            <w:hideMark/>
          </w:tcPr>
          <w:p w14:paraId="1ED24629" w14:textId="77777777" w:rsidR="005C1A72" w:rsidRPr="00705D69" w:rsidRDefault="005C1A72" w:rsidP="00713C5E">
            <w:pPr>
              <w:jc w:val="center"/>
              <w:rPr>
                <w:sz w:val="36"/>
                <w:szCs w:val="36"/>
              </w:rPr>
            </w:pPr>
            <w:r w:rsidRPr="00705D69">
              <w:rPr>
                <w:color w:val="000000"/>
                <w:kern w:val="24"/>
                <w:sz w:val="18"/>
                <w:szCs w:val="18"/>
              </w:rPr>
              <w:t>9.89 </w:t>
            </w:r>
          </w:p>
        </w:tc>
        <w:tc>
          <w:tcPr>
            <w:tcW w:w="739" w:type="dxa"/>
            <w:tcBorders>
              <w:top w:val="nil"/>
              <w:left w:val="nil"/>
              <w:bottom w:val="nil"/>
              <w:right w:val="nil"/>
            </w:tcBorders>
            <w:shd w:val="clear" w:color="auto" w:fill="auto"/>
            <w:tcMar>
              <w:top w:w="15" w:type="dxa"/>
              <w:left w:w="73" w:type="dxa"/>
              <w:bottom w:w="0" w:type="dxa"/>
              <w:right w:w="73" w:type="dxa"/>
            </w:tcMar>
            <w:vAlign w:val="center"/>
            <w:hideMark/>
          </w:tcPr>
          <w:p w14:paraId="03DA5F1A" w14:textId="77777777" w:rsidR="005C1A72" w:rsidRPr="00705D69" w:rsidRDefault="005C1A72" w:rsidP="00713C5E">
            <w:pPr>
              <w:jc w:val="center"/>
              <w:rPr>
                <w:sz w:val="36"/>
                <w:szCs w:val="36"/>
              </w:rPr>
            </w:pPr>
            <w:r w:rsidRPr="00705D69">
              <w:rPr>
                <w:color w:val="000000"/>
                <w:kern w:val="24"/>
                <w:sz w:val="18"/>
                <w:szCs w:val="18"/>
              </w:rPr>
              <w:t>7.69</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6B7F1181" w14:textId="77777777" w:rsidR="005C1A72" w:rsidRPr="00705D69" w:rsidRDefault="005C1A72" w:rsidP="00713C5E">
            <w:pPr>
              <w:jc w:val="center"/>
              <w:rPr>
                <w:sz w:val="36"/>
                <w:szCs w:val="36"/>
              </w:rPr>
            </w:pPr>
            <w:r w:rsidRPr="00705D69">
              <w:rPr>
                <w:color w:val="000000"/>
                <w:kern w:val="24"/>
                <w:sz w:val="18"/>
                <w:szCs w:val="18"/>
              </w:rPr>
              <w:t>&lt; 0.01</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04CF7063" w14:textId="77777777" w:rsidR="005C1A72" w:rsidRPr="00705D69" w:rsidRDefault="005C1A72" w:rsidP="00713C5E">
            <w:pPr>
              <w:jc w:val="center"/>
              <w:rPr>
                <w:sz w:val="36"/>
                <w:szCs w:val="36"/>
              </w:rPr>
            </w:pPr>
            <w:r w:rsidRPr="00705D69">
              <w:rPr>
                <w:color w:val="000000"/>
                <w:kern w:val="24"/>
                <w:sz w:val="18"/>
                <w:szCs w:val="18"/>
              </w:rPr>
              <w:t>&lt; 0.01</w:t>
            </w:r>
          </w:p>
        </w:tc>
      </w:tr>
      <w:tr w:rsidR="005C1A72" w:rsidRPr="00705D69" w14:paraId="523A6E1A" w14:textId="77777777" w:rsidTr="00713C5E">
        <w:tc>
          <w:tcPr>
            <w:tcW w:w="6533" w:type="dxa"/>
            <w:gridSpan w:val="4"/>
            <w:tcBorders>
              <w:top w:val="nil"/>
              <w:left w:val="nil"/>
              <w:bottom w:val="single" w:sz="4" w:space="0" w:color="auto"/>
              <w:right w:val="nil"/>
            </w:tcBorders>
            <w:shd w:val="clear" w:color="auto" w:fill="auto"/>
            <w:tcMar>
              <w:top w:w="15" w:type="dxa"/>
              <w:left w:w="73" w:type="dxa"/>
              <w:bottom w:w="0" w:type="dxa"/>
              <w:right w:w="73" w:type="dxa"/>
            </w:tcMar>
            <w:vAlign w:val="center"/>
            <w:hideMark/>
          </w:tcPr>
          <w:p w14:paraId="06907AE6" w14:textId="77777777" w:rsidR="005C1A72" w:rsidRPr="00705D69" w:rsidRDefault="005C1A72" w:rsidP="00713C5E">
            <w:pPr>
              <w:rPr>
                <w:sz w:val="36"/>
                <w:szCs w:val="36"/>
              </w:rPr>
            </w:pPr>
            <w:r w:rsidRPr="00705D69">
              <w:rPr>
                <w:b/>
                <w:bCs/>
                <w:color w:val="000000"/>
                <w:kern w:val="24"/>
                <w:sz w:val="18"/>
                <w:szCs w:val="18"/>
              </w:rPr>
              <w:t> </w:t>
            </w:r>
          </w:p>
        </w:tc>
        <w:tc>
          <w:tcPr>
            <w:tcW w:w="816" w:type="dxa"/>
            <w:tcBorders>
              <w:top w:val="nil"/>
              <w:left w:val="nil"/>
              <w:bottom w:val="single" w:sz="4" w:space="0" w:color="auto"/>
              <w:right w:val="nil"/>
            </w:tcBorders>
            <w:shd w:val="clear" w:color="auto" w:fill="auto"/>
            <w:tcMar>
              <w:top w:w="15" w:type="dxa"/>
              <w:left w:w="73" w:type="dxa"/>
              <w:bottom w:w="0" w:type="dxa"/>
              <w:right w:w="73" w:type="dxa"/>
            </w:tcMar>
            <w:vAlign w:val="center"/>
            <w:hideMark/>
          </w:tcPr>
          <w:p w14:paraId="6FC787F8" w14:textId="77777777" w:rsidR="005C1A72" w:rsidRPr="00705D69" w:rsidRDefault="005C1A72" w:rsidP="00713C5E">
            <w:pPr>
              <w:jc w:val="center"/>
              <w:rPr>
                <w:sz w:val="36"/>
                <w:szCs w:val="36"/>
              </w:rPr>
            </w:pPr>
            <w:r w:rsidRPr="00705D69">
              <w:rPr>
                <w:color w:val="000000"/>
                <w:kern w:val="24"/>
                <w:sz w:val="18"/>
                <w:szCs w:val="18"/>
              </w:rPr>
              <w:t> </w:t>
            </w:r>
          </w:p>
        </w:tc>
        <w:tc>
          <w:tcPr>
            <w:tcW w:w="739" w:type="dxa"/>
            <w:tcBorders>
              <w:top w:val="nil"/>
              <w:left w:val="nil"/>
              <w:bottom w:val="single" w:sz="4" w:space="0" w:color="auto"/>
              <w:right w:val="nil"/>
            </w:tcBorders>
            <w:shd w:val="clear" w:color="auto" w:fill="auto"/>
            <w:tcMar>
              <w:top w:w="15" w:type="dxa"/>
              <w:left w:w="73" w:type="dxa"/>
              <w:bottom w:w="0" w:type="dxa"/>
              <w:right w:w="73" w:type="dxa"/>
            </w:tcMar>
            <w:vAlign w:val="center"/>
            <w:hideMark/>
          </w:tcPr>
          <w:p w14:paraId="54B81AB2" w14:textId="77777777" w:rsidR="005C1A72" w:rsidRPr="00705D69" w:rsidRDefault="005C1A72" w:rsidP="00713C5E">
            <w:pPr>
              <w:rPr>
                <w:sz w:val="36"/>
                <w:szCs w:val="36"/>
              </w:rPr>
            </w:pPr>
          </w:p>
        </w:tc>
        <w:tc>
          <w:tcPr>
            <w:tcW w:w="656" w:type="dxa"/>
            <w:tcBorders>
              <w:top w:val="nil"/>
              <w:left w:val="nil"/>
              <w:bottom w:val="single" w:sz="4" w:space="0" w:color="auto"/>
              <w:right w:val="nil"/>
            </w:tcBorders>
            <w:shd w:val="clear" w:color="auto" w:fill="auto"/>
            <w:tcMar>
              <w:top w:w="15" w:type="dxa"/>
              <w:left w:w="73" w:type="dxa"/>
              <w:bottom w:w="0" w:type="dxa"/>
              <w:right w:w="73" w:type="dxa"/>
            </w:tcMar>
            <w:vAlign w:val="center"/>
            <w:hideMark/>
          </w:tcPr>
          <w:p w14:paraId="35E50431" w14:textId="77777777" w:rsidR="005C1A72" w:rsidRPr="00705D69" w:rsidRDefault="005C1A72" w:rsidP="00713C5E">
            <w:pPr>
              <w:rPr>
                <w:sz w:val="20"/>
                <w:szCs w:val="20"/>
              </w:rPr>
            </w:pPr>
          </w:p>
        </w:tc>
        <w:tc>
          <w:tcPr>
            <w:tcW w:w="656" w:type="dxa"/>
            <w:tcBorders>
              <w:top w:val="nil"/>
              <w:left w:val="nil"/>
              <w:bottom w:val="single" w:sz="4" w:space="0" w:color="auto"/>
              <w:right w:val="nil"/>
            </w:tcBorders>
            <w:shd w:val="clear" w:color="auto" w:fill="auto"/>
            <w:tcMar>
              <w:top w:w="15" w:type="dxa"/>
              <w:left w:w="73" w:type="dxa"/>
              <w:bottom w:w="0" w:type="dxa"/>
              <w:right w:w="73" w:type="dxa"/>
            </w:tcMar>
            <w:vAlign w:val="center"/>
            <w:hideMark/>
          </w:tcPr>
          <w:p w14:paraId="2DDEAA5D" w14:textId="77777777" w:rsidR="005C1A72" w:rsidRPr="00705D69" w:rsidRDefault="005C1A72" w:rsidP="00713C5E">
            <w:pPr>
              <w:rPr>
                <w:sz w:val="20"/>
                <w:szCs w:val="20"/>
              </w:rPr>
            </w:pPr>
          </w:p>
        </w:tc>
      </w:tr>
      <w:tr w:rsidR="005C1A72" w:rsidRPr="00705D69" w14:paraId="2FD385D6" w14:textId="77777777" w:rsidTr="00713C5E">
        <w:tc>
          <w:tcPr>
            <w:tcW w:w="9400" w:type="dxa"/>
            <w:gridSpan w:val="8"/>
            <w:tcBorders>
              <w:top w:val="single" w:sz="4" w:space="0" w:color="auto"/>
              <w:left w:val="nil"/>
              <w:bottom w:val="single" w:sz="4" w:space="0" w:color="auto"/>
              <w:right w:val="nil"/>
            </w:tcBorders>
            <w:shd w:val="clear" w:color="auto" w:fill="808080" w:themeFill="background1" w:themeFillShade="80"/>
            <w:tcMar>
              <w:top w:w="15" w:type="dxa"/>
              <w:left w:w="73" w:type="dxa"/>
              <w:bottom w:w="0" w:type="dxa"/>
              <w:right w:w="73" w:type="dxa"/>
            </w:tcMar>
            <w:vAlign w:val="center"/>
            <w:hideMark/>
          </w:tcPr>
          <w:p w14:paraId="269EBDC1" w14:textId="77777777" w:rsidR="005C1A72" w:rsidRPr="00705D69" w:rsidRDefault="005C1A72" w:rsidP="00713C5E">
            <w:pPr>
              <w:jc w:val="center"/>
              <w:rPr>
                <w:sz w:val="36"/>
                <w:szCs w:val="36"/>
              </w:rPr>
            </w:pPr>
            <w:r w:rsidRPr="00705D69">
              <w:rPr>
                <w:b/>
                <w:bCs/>
                <w:color w:val="000000"/>
                <w:kern w:val="24"/>
                <w:sz w:val="18"/>
                <w:szCs w:val="18"/>
              </w:rPr>
              <w:t>Individual C</w:t>
            </w:r>
          </w:p>
          <w:p w14:paraId="32E25494" w14:textId="77777777" w:rsidR="005C1A72" w:rsidRPr="00705D69" w:rsidRDefault="005C1A72" w:rsidP="00713C5E">
            <w:pPr>
              <w:jc w:val="center"/>
              <w:rPr>
                <w:sz w:val="36"/>
                <w:szCs w:val="36"/>
              </w:rPr>
            </w:pPr>
            <w:r w:rsidRPr="00705D69">
              <w:rPr>
                <w:b/>
                <w:bCs/>
                <w:color w:val="000000"/>
                <w:kern w:val="24"/>
                <w:sz w:val="18"/>
                <w:szCs w:val="18"/>
              </w:rPr>
              <w:t>(PLS-DAs C vs. A and C vs. B) </w:t>
            </w:r>
          </w:p>
        </w:tc>
      </w:tr>
      <w:tr w:rsidR="005C1A72" w:rsidRPr="00705D69" w14:paraId="7651E7B4" w14:textId="77777777" w:rsidTr="00713C5E">
        <w:tc>
          <w:tcPr>
            <w:tcW w:w="3105" w:type="dxa"/>
            <w:tcBorders>
              <w:top w:val="single" w:sz="4" w:space="0" w:color="auto"/>
              <w:left w:val="nil"/>
              <w:bottom w:val="single" w:sz="4" w:space="0" w:color="A6A6A6" w:themeColor="background1" w:themeShade="A6"/>
              <w:right w:val="nil"/>
            </w:tcBorders>
            <w:shd w:val="clear" w:color="auto" w:fill="auto"/>
            <w:tcMar>
              <w:top w:w="15" w:type="dxa"/>
              <w:left w:w="73" w:type="dxa"/>
              <w:bottom w:w="0" w:type="dxa"/>
              <w:right w:w="73" w:type="dxa"/>
            </w:tcMar>
            <w:vAlign w:val="center"/>
          </w:tcPr>
          <w:p w14:paraId="60C234F0" w14:textId="77777777" w:rsidR="005C1A72" w:rsidRPr="00705D69" w:rsidRDefault="005C1A72" w:rsidP="00713C5E">
            <w:pPr>
              <w:rPr>
                <w:sz w:val="36"/>
                <w:szCs w:val="36"/>
              </w:rPr>
            </w:pPr>
          </w:p>
        </w:tc>
        <w:tc>
          <w:tcPr>
            <w:tcW w:w="3428" w:type="dxa"/>
            <w:gridSpan w:val="3"/>
            <w:tcBorders>
              <w:top w:val="single" w:sz="4" w:space="0" w:color="auto"/>
              <w:left w:val="nil"/>
              <w:bottom w:val="single" w:sz="4" w:space="0" w:color="A6A6A6" w:themeColor="background1" w:themeShade="A6"/>
              <w:right w:val="single" w:sz="18" w:space="0" w:color="000000"/>
            </w:tcBorders>
            <w:shd w:val="clear" w:color="auto" w:fill="auto"/>
            <w:tcMar>
              <w:top w:w="15" w:type="dxa"/>
              <w:left w:w="73" w:type="dxa"/>
              <w:bottom w:w="0" w:type="dxa"/>
              <w:right w:w="73" w:type="dxa"/>
            </w:tcMar>
            <w:vAlign w:val="center"/>
            <w:hideMark/>
          </w:tcPr>
          <w:p w14:paraId="1575BEFF" w14:textId="77777777" w:rsidR="005C1A72" w:rsidRPr="00705D69" w:rsidRDefault="005C1A72" w:rsidP="00713C5E">
            <w:pPr>
              <w:jc w:val="center"/>
              <w:rPr>
                <w:sz w:val="36"/>
                <w:szCs w:val="36"/>
              </w:rPr>
            </w:pPr>
            <w:r w:rsidRPr="00705D69">
              <w:rPr>
                <w:b/>
                <w:bCs/>
                <w:color w:val="000000"/>
                <w:kern w:val="24"/>
                <w:sz w:val="18"/>
                <w:szCs w:val="18"/>
              </w:rPr>
              <w:t>Trend of abundance change</w:t>
            </w:r>
          </w:p>
        </w:tc>
        <w:tc>
          <w:tcPr>
            <w:tcW w:w="1555" w:type="dxa"/>
            <w:gridSpan w:val="2"/>
            <w:tcBorders>
              <w:top w:val="single" w:sz="4" w:space="0" w:color="auto"/>
              <w:left w:val="single" w:sz="18" w:space="0" w:color="000000"/>
              <w:bottom w:val="single" w:sz="4" w:space="0" w:color="A6A6A6" w:themeColor="background1" w:themeShade="A6"/>
              <w:right w:val="nil"/>
            </w:tcBorders>
            <w:shd w:val="clear" w:color="auto" w:fill="auto"/>
            <w:tcMar>
              <w:top w:w="15" w:type="dxa"/>
              <w:left w:w="73" w:type="dxa"/>
              <w:bottom w:w="0" w:type="dxa"/>
              <w:right w:w="73" w:type="dxa"/>
            </w:tcMar>
            <w:vAlign w:val="center"/>
            <w:hideMark/>
          </w:tcPr>
          <w:p w14:paraId="612CEE03" w14:textId="77777777" w:rsidR="005C1A72" w:rsidRPr="00705D69" w:rsidRDefault="005C1A72" w:rsidP="00713C5E">
            <w:pPr>
              <w:jc w:val="center"/>
              <w:rPr>
                <w:sz w:val="36"/>
                <w:szCs w:val="36"/>
              </w:rPr>
            </w:pPr>
            <w:r w:rsidRPr="00705D69">
              <w:rPr>
                <w:b/>
                <w:bCs/>
                <w:color w:val="000000"/>
                <w:kern w:val="24"/>
                <w:sz w:val="18"/>
                <w:szCs w:val="18"/>
              </w:rPr>
              <w:t>Fold change  </w:t>
            </w:r>
          </w:p>
        </w:tc>
        <w:tc>
          <w:tcPr>
            <w:tcW w:w="1312" w:type="dxa"/>
            <w:gridSpan w:val="2"/>
            <w:tcBorders>
              <w:top w:val="single" w:sz="4" w:space="0" w:color="auto"/>
              <w:left w:val="nil"/>
              <w:bottom w:val="single" w:sz="4" w:space="0" w:color="A6A6A6" w:themeColor="background1" w:themeShade="A6"/>
              <w:right w:val="nil"/>
            </w:tcBorders>
            <w:shd w:val="clear" w:color="auto" w:fill="auto"/>
            <w:tcMar>
              <w:top w:w="15" w:type="dxa"/>
              <w:left w:w="73" w:type="dxa"/>
              <w:bottom w:w="0" w:type="dxa"/>
              <w:right w:w="73" w:type="dxa"/>
            </w:tcMar>
            <w:vAlign w:val="center"/>
            <w:hideMark/>
          </w:tcPr>
          <w:p w14:paraId="13B3DDD5" w14:textId="77777777" w:rsidR="005C1A72" w:rsidRPr="00705D69" w:rsidRDefault="005C1A72" w:rsidP="00713C5E">
            <w:pPr>
              <w:jc w:val="center"/>
              <w:rPr>
                <w:sz w:val="36"/>
                <w:szCs w:val="36"/>
              </w:rPr>
            </w:pPr>
            <w:r w:rsidRPr="00705D69">
              <w:rPr>
                <w:b/>
                <w:bCs/>
                <w:i/>
                <w:iCs/>
                <w:color w:val="000000"/>
                <w:kern w:val="24"/>
                <w:sz w:val="18"/>
                <w:szCs w:val="18"/>
              </w:rPr>
              <w:t>P</w:t>
            </w:r>
          </w:p>
        </w:tc>
      </w:tr>
      <w:tr w:rsidR="005C1A72" w:rsidRPr="00705D69" w14:paraId="7258D106" w14:textId="77777777" w:rsidTr="00713C5E">
        <w:trPr>
          <w:trHeight w:val="317"/>
        </w:trPr>
        <w:tc>
          <w:tcPr>
            <w:tcW w:w="3105" w:type="dxa"/>
            <w:tcBorders>
              <w:top w:val="single" w:sz="4" w:space="0" w:color="A6A6A6" w:themeColor="background1" w:themeShade="A6"/>
              <w:left w:val="nil"/>
              <w:bottom w:val="single" w:sz="4" w:space="0" w:color="A6A6A6" w:themeColor="background1" w:themeShade="A6"/>
              <w:right w:val="nil"/>
            </w:tcBorders>
            <w:shd w:val="clear" w:color="auto" w:fill="auto"/>
            <w:tcMar>
              <w:top w:w="15" w:type="dxa"/>
              <w:left w:w="73" w:type="dxa"/>
              <w:bottom w:w="0" w:type="dxa"/>
              <w:right w:w="73" w:type="dxa"/>
            </w:tcMar>
            <w:vAlign w:val="center"/>
            <w:hideMark/>
          </w:tcPr>
          <w:p w14:paraId="3F32CE7D" w14:textId="77777777" w:rsidR="005C1A72" w:rsidRPr="00705D69" w:rsidRDefault="005C1A72" w:rsidP="00713C5E">
            <w:pPr>
              <w:rPr>
                <w:sz w:val="36"/>
                <w:szCs w:val="36"/>
              </w:rPr>
            </w:pPr>
            <w:r w:rsidRPr="00705D69">
              <w:rPr>
                <w:b/>
                <w:bCs/>
                <w:color w:val="000000"/>
                <w:kern w:val="24"/>
                <w:sz w:val="18"/>
                <w:szCs w:val="18"/>
              </w:rPr>
              <w:t>Duplicate metabolites with VIP &gt; 1</w:t>
            </w:r>
          </w:p>
        </w:tc>
        <w:tc>
          <w:tcPr>
            <w:tcW w:w="1117" w:type="dxa"/>
            <w:tcBorders>
              <w:top w:val="single" w:sz="4" w:space="0" w:color="A6A6A6" w:themeColor="background1" w:themeShade="A6"/>
              <w:left w:val="nil"/>
              <w:bottom w:val="single" w:sz="4" w:space="0" w:color="A6A6A6" w:themeColor="background1" w:themeShade="A6"/>
              <w:right w:val="nil"/>
            </w:tcBorders>
            <w:shd w:val="clear" w:color="auto" w:fill="auto"/>
            <w:tcMar>
              <w:top w:w="15" w:type="dxa"/>
              <w:left w:w="73" w:type="dxa"/>
              <w:bottom w:w="0" w:type="dxa"/>
              <w:right w:w="73" w:type="dxa"/>
            </w:tcMar>
            <w:vAlign w:val="center"/>
            <w:hideMark/>
          </w:tcPr>
          <w:p w14:paraId="1B28730B" w14:textId="77777777" w:rsidR="005C1A72" w:rsidRPr="00705D69" w:rsidRDefault="005C1A72" w:rsidP="00713C5E">
            <w:pPr>
              <w:rPr>
                <w:sz w:val="36"/>
                <w:szCs w:val="36"/>
              </w:rPr>
            </w:pPr>
            <w:r w:rsidRPr="00705D69">
              <w:rPr>
                <w:color w:val="000000"/>
                <w:kern w:val="24"/>
                <w:sz w:val="18"/>
                <w:szCs w:val="18"/>
              </w:rPr>
              <w:t>Individual A</w:t>
            </w:r>
          </w:p>
        </w:tc>
        <w:tc>
          <w:tcPr>
            <w:tcW w:w="1175" w:type="dxa"/>
            <w:tcBorders>
              <w:top w:val="single" w:sz="4" w:space="0" w:color="A6A6A6" w:themeColor="background1" w:themeShade="A6"/>
              <w:left w:val="nil"/>
              <w:bottom w:val="single" w:sz="4" w:space="0" w:color="A6A6A6" w:themeColor="background1" w:themeShade="A6"/>
              <w:right w:val="nil"/>
            </w:tcBorders>
            <w:shd w:val="clear" w:color="auto" w:fill="auto"/>
            <w:tcMar>
              <w:top w:w="15" w:type="dxa"/>
              <w:left w:w="73" w:type="dxa"/>
              <w:bottom w:w="0" w:type="dxa"/>
              <w:right w:w="73" w:type="dxa"/>
            </w:tcMar>
            <w:vAlign w:val="center"/>
            <w:hideMark/>
          </w:tcPr>
          <w:p w14:paraId="79D23A78" w14:textId="77777777" w:rsidR="005C1A72" w:rsidRPr="00705D69" w:rsidRDefault="005C1A72" w:rsidP="00713C5E">
            <w:pPr>
              <w:rPr>
                <w:sz w:val="36"/>
                <w:szCs w:val="36"/>
              </w:rPr>
            </w:pPr>
            <w:r w:rsidRPr="00705D69">
              <w:rPr>
                <w:color w:val="000000"/>
                <w:kern w:val="24"/>
                <w:sz w:val="18"/>
                <w:szCs w:val="18"/>
              </w:rPr>
              <w:t xml:space="preserve">Individual B </w:t>
            </w:r>
          </w:p>
        </w:tc>
        <w:tc>
          <w:tcPr>
            <w:tcW w:w="1136" w:type="dxa"/>
            <w:tcBorders>
              <w:top w:val="single" w:sz="4" w:space="0" w:color="A6A6A6" w:themeColor="background1" w:themeShade="A6"/>
              <w:left w:val="nil"/>
              <w:bottom w:val="single" w:sz="4" w:space="0" w:color="A6A6A6" w:themeColor="background1" w:themeShade="A6"/>
              <w:right w:val="single" w:sz="18" w:space="0" w:color="000000"/>
            </w:tcBorders>
            <w:shd w:val="clear" w:color="auto" w:fill="auto"/>
            <w:tcMar>
              <w:top w:w="15" w:type="dxa"/>
              <w:left w:w="73" w:type="dxa"/>
              <w:bottom w:w="0" w:type="dxa"/>
              <w:right w:w="73" w:type="dxa"/>
            </w:tcMar>
            <w:vAlign w:val="center"/>
            <w:hideMark/>
          </w:tcPr>
          <w:p w14:paraId="111A06C2" w14:textId="77777777" w:rsidR="005C1A72" w:rsidRPr="00705D69" w:rsidRDefault="005C1A72" w:rsidP="00713C5E">
            <w:pPr>
              <w:rPr>
                <w:sz w:val="36"/>
                <w:szCs w:val="36"/>
              </w:rPr>
            </w:pPr>
            <w:r w:rsidRPr="00705D69">
              <w:rPr>
                <w:color w:val="000000"/>
                <w:kern w:val="24"/>
                <w:sz w:val="18"/>
                <w:szCs w:val="18"/>
              </w:rPr>
              <w:t>Individual C</w:t>
            </w:r>
          </w:p>
        </w:tc>
        <w:tc>
          <w:tcPr>
            <w:tcW w:w="816" w:type="dxa"/>
            <w:tcBorders>
              <w:top w:val="single" w:sz="4" w:space="0" w:color="A6A6A6" w:themeColor="background1" w:themeShade="A6"/>
              <w:left w:val="single" w:sz="18" w:space="0" w:color="000000"/>
              <w:bottom w:val="single" w:sz="4" w:space="0" w:color="A6A6A6" w:themeColor="background1" w:themeShade="A6"/>
              <w:right w:val="nil"/>
            </w:tcBorders>
            <w:shd w:val="clear" w:color="auto" w:fill="auto"/>
            <w:tcMar>
              <w:top w:w="15" w:type="dxa"/>
              <w:left w:w="73" w:type="dxa"/>
              <w:bottom w:w="0" w:type="dxa"/>
              <w:right w:w="73" w:type="dxa"/>
            </w:tcMar>
            <w:vAlign w:val="center"/>
            <w:hideMark/>
          </w:tcPr>
          <w:p w14:paraId="2E81E904" w14:textId="77777777" w:rsidR="005C1A72" w:rsidRPr="00705D69" w:rsidRDefault="005C1A72" w:rsidP="00713C5E">
            <w:pPr>
              <w:jc w:val="center"/>
              <w:rPr>
                <w:sz w:val="36"/>
                <w:szCs w:val="36"/>
              </w:rPr>
            </w:pPr>
            <w:r w:rsidRPr="00705D69">
              <w:rPr>
                <w:b/>
                <w:bCs/>
                <w:color w:val="000000"/>
                <w:kern w:val="24"/>
                <w:sz w:val="18"/>
                <w:szCs w:val="18"/>
              </w:rPr>
              <w:t> C/A</w:t>
            </w:r>
          </w:p>
        </w:tc>
        <w:tc>
          <w:tcPr>
            <w:tcW w:w="739" w:type="dxa"/>
            <w:tcBorders>
              <w:top w:val="single" w:sz="4" w:space="0" w:color="A6A6A6" w:themeColor="background1" w:themeShade="A6"/>
              <w:left w:val="nil"/>
              <w:bottom w:val="single" w:sz="4" w:space="0" w:color="A6A6A6" w:themeColor="background1" w:themeShade="A6"/>
              <w:right w:val="nil"/>
            </w:tcBorders>
            <w:shd w:val="clear" w:color="auto" w:fill="auto"/>
            <w:tcMar>
              <w:top w:w="15" w:type="dxa"/>
              <w:left w:w="73" w:type="dxa"/>
              <w:bottom w:w="0" w:type="dxa"/>
              <w:right w:w="73" w:type="dxa"/>
            </w:tcMar>
            <w:vAlign w:val="center"/>
            <w:hideMark/>
          </w:tcPr>
          <w:p w14:paraId="48D4FC32" w14:textId="77777777" w:rsidR="005C1A72" w:rsidRPr="00705D69" w:rsidRDefault="005C1A72" w:rsidP="00713C5E">
            <w:pPr>
              <w:jc w:val="center"/>
              <w:rPr>
                <w:sz w:val="36"/>
                <w:szCs w:val="36"/>
              </w:rPr>
            </w:pPr>
            <w:r w:rsidRPr="00705D69">
              <w:rPr>
                <w:b/>
                <w:bCs/>
                <w:color w:val="000000"/>
                <w:kern w:val="24"/>
                <w:sz w:val="18"/>
                <w:szCs w:val="18"/>
              </w:rPr>
              <w:t>C/B</w:t>
            </w:r>
          </w:p>
        </w:tc>
        <w:tc>
          <w:tcPr>
            <w:tcW w:w="656" w:type="dxa"/>
            <w:tcBorders>
              <w:top w:val="single" w:sz="4" w:space="0" w:color="A6A6A6" w:themeColor="background1" w:themeShade="A6"/>
              <w:left w:val="nil"/>
              <w:bottom w:val="single" w:sz="4" w:space="0" w:color="A6A6A6" w:themeColor="background1" w:themeShade="A6"/>
              <w:right w:val="nil"/>
            </w:tcBorders>
            <w:shd w:val="clear" w:color="auto" w:fill="auto"/>
            <w:tcMar>
              <w:top w:w="15" w:type="dxa"/>
              <w:left w:w="73" w:type="dxa"/>
              <w:bottom w:w="0" w:type="dxa"/>
              <w:right w:w="73" w:type="dxa"/>
            </w:tcMar>
            <w:vAlign w:val="center"/>
            <w:hideMark/>
          </w:tcPr>
          <w:p w14:paraId="2DDBD76B" w14:textId="77777777" w:rsidR="005C1A72" w:rsidRPr="00705D69" w:rsidRDefault="005C1A72" w:rsidP="00713C5E">
            <w:pPr>
              <w:jc w:val="center"/>
              <w:rPr>
                <w:sz w:val="36"/>
                <w:szCs w:val="36"/>
              </w:rPr>
            </w:pPr>
            <w:r w:rsidRPr="00705D69">
              <w:rPr>
                <w:b/>
                <w:bCs/>
                <w:color w:val="000000"/>
                <w:kern w:val="24"/>
                <w:sz w:val="18"/>
                <w:szCs w:val="18"/>
              </w:rPr>
              <w:t> C/A</w:t>
            </w:r>
          </w:p>
        </w:tc>
        <w:tc>
          <w:tcPr>
            <w:tcW w:w="656" w:type="dxa"/>
            <w:tcBorders>
              <w:top w:val="single" w:sz="4" w:space="0" w:color="A6A6A6" w:themeColor="background1" w:themeShade="A6"/>
              <w:left w:val="nil"/>
              <w:bottom w:val="single" w:sz="4" w:space="0" w:color="A6A6A6" w:themeColor="background1" w:themeShade="A6"/>
              <w:right w:val="nil"/>
            </w:tcBorders>
            <w:shd w:val="clear" w:color="auto" w:fill="auto"/>
            <w:tcMar>
              <w:top w:w="15" w:type="dxa"/>
              <w:left w:w="73" w:type="dxa"/>
              <w:bottom w:w="0" w:type="dxa"/>
              <w:right w:w="73" w:type="dxa"/>
            </w:tcMar>
            <w:vAlign w:val="center"/>
            <w:hideMark/>
          </w:tcPr>
          <w:p w14:paraId="65E3E1C3" w14:textId="77777777" w:rsidR="005C1A72" w:rsidRPr="00705D69" w:rsidRDefault="005C1A72" w:rsidP="00713C5E">
            <w:pPr>
              <w:jc w:val="center"/>
              <w:rPr>
                <w:sz w:val="36"/>
                <w:szCs w:val="36"/>
              </w:rPr>
            </w:pPr>
            <w:r w:rsidRPr="00705D69">
              <w:rPr>
                <w:b/>
                <w:bCs/>
                <w:color w:val="000000"/>
                <w:kern w:val="24"/>
                <w:sz w:val="18"/>
                <w:szCs w:val="18"/>
              </w:rPr>
              <w:t>C/B</w:t>
            </w:r>
          </w:p>
        </w:tc>
      </w:tr>
      <w:tr w:rsidR="005C1A72" w:rsidRPr="00705D69" w14:paraId="31396D32" w14:textId="77777777" w:rsidTr="00713C5E">
        <w:tc>
          <w:tcPr>
            <w:tcW w:w="3105" w:type="dxa"/>
            <w:tcBorders>
              <w:top w:val="single" w:sz="4" w:space="0" w:color="A6A6A6" w:themeColor="background1" w:themeShade="A6"/>
              <w:left w:val="nil"/>
              <w:bottom w:val="nil"/>
              <w:right w:val="nil"/>
            </w:tcBorders>
            <w:shd w:val="clear" w:color="auto" w:fill="auto"/>
            <w:tcMar>
              <w:top w:w="15" w:type="dxa"/>
              <w:left w:w="73" w:type="dxa"/>
              <w:bottom w:w="0" w:type="dxa"/>
              <w:right w:w="73" w:type="dxa"/>
            </w:tcMar>
            <w:vAlign w:val="center"/>
            <w:hideMark/>
          </w:tcPr>
          <w:p w14:paraId="5457D58E" w14:textId="77777777" w:rsidR="005C1A72" w:rsidRPr="00705D69" w:rsidRDefault="005C1A72" w:rsidP="00713C5E">
            <w:pPr>
              <w:rPr>
                <w:sz w:val="36"/>
                <w:szCs w:val="36"/>
              </w:rPr>
            </w:pPr>
            <w:r w:rsidRPr="00705D69">
              <w:rPr>
                <w:color w:val="000000"/>
                <w:kern w:val="24"/>
                <w:sz w:val="18"/>
                <w:szCs w:val="18"/>
              </w:rPr>
              <w:t>4-Hydroxy-3-methoxy-benzaldehyde</w:t>
            </w:r>
          </w:p>
        </w:tc>
        <w:tc>
          <w:tcPr>
            <w:tcW w:w="1117" w:type="dxa"/>
            <w:tcBorders>
              <w:top w:val="single" w:sz="4" w:space="0" w:color="A6A6A6" w:themeColor="background1" w:themeShade="A6"/>
              <w:left w:val="nil"/>
              <w:bottom w:val="nil"/>
              <w:right w:val="nil"/>
            </w:tcBorders>
            <w:shd w:val="clear" w:color="auto" w:fill="auto"/>
            <w:tcMar>
              <w:top w:w="15" w:type="dxa"/>
              <w:left w:w="73" w:type="dxa"/>
              <w:bottom w:w="0" w:type="dxa"/>
              <w:right w:w="73" w:type="dxa"/>
            </w:tcMar>
            <w:vAlign w:val="center"/>
            <w:hideMark/>
          </w:tcPr>
          <w:p w14:paraId="48A88486" w14:textId="77777777" w:rsidR="005C1A72" w:rsidRPr="00705D69" w:rsidRDefault="005C1A72" w:rsidP="00713C5E">
            <w:pPr>
              <w:rPr>
                <w:sz w:val="36"/>
                <w:szCs w:val="36"/>
              </w:rPr>
            </w:pPr>
            <w:r w:rsidRPr="00705D69">
              <w:rPr>
                <w:color w:val="000000"/>
                <w:kern w:val="24"/>
                <w:sz w:val="18"/>
                <w:szCs w:val="18"/>
              </w:rPr>
              <w:t>increased</w:t>
            </w:r>
          </w:p>
        </w:tc>
        <w:tc>
          <w:tcPr>
            <w:tcW w:w="1175" w:type="dxa"/>
            <w:tcBorders>
              <w:top w:val="single" w:sz="4" w:space="0" w:color="A6A6A6" w:themeColor="background1" w:themeShade="A6"/>
              <w:left w:val="nil"/>
              <w:bottom w:val="nil"/>
              <w:right w:val="nil"/>
            </w:tcBorders>
            <w:shd w:val="clear" w:color="auto" w:fill="auto"/>
            <w:tcMar>
              <w:top w:w="15" w:type="dxa"/>
              <w:left w:w="73" w:type="dxa"/>
              <w:bottom w:w="0" w:type="dxa"/>
              <w:right w:w="73" w:type="dxa"/>
            </w:tcMar>
            <w:vAlign w:val="center"/>
            <w:hideMark/>
          </w:tcPr>
          <w:p w14:paraId="03F0DDA7" w14:textId="77777777" w:rsidR="005C1A72" w:rsidRPr="00705D69" w:rsidRDefault="005C1A72" w:rsidP="00713C5E">
            <w:pPr>
              <w:rPr>
                <w:sz w:val="36"/>
                <w:szCs w:val="36"/>
              </w:rPr>
            </w:pPr>
            <w:r w:rsidRPr="00705D69">
              <w:rPr>
                <w:color w:val="000000"/>
                <w:kern w:val="24"/>
                <w:sz w:val="18"/>
                <w:szCs w:val="18"/>
              </w:rPr>
              <w:t>increased</w:t>
            </w:r>
          </w:p>
        </w:tc>
        <w:tc>
          <w:tcPr>
            <w:tcW w:w="1136" w:type="dxa"/>
            <w:tcBorders>
              <w:top w:val="single" w:sz="4" w:space="0" w:color="A6A6A6" w:themeColor="background1" w:themeShade="A6"/>
              <w:left w:val="nil"/>
              <w:bottom w:val="nil"/>
              <w:right w:val="single" w:sz="18" w:space="0" w:color="000000"/>
            </w:tcBorders>
            <w:shd w:val="clear" w:color="auto" w:fill="auto"/>
            <w:tcMar>
              <w:top w:w="15" w:type="dxa"/>
              <w:left w:w="73" w:type="dxa"/>
              <w:bottom w:w="0" w:type="dxa"/>
              <w:right w:w="73" w:type="dxa"/>
            </w:tcMar>
            <w:vAlign w:val="center"/>
            <w:hideMark/>
          </w:tcPr>
          <w:p w14:paraId="4A740265" w14:textId="77777777" w:rsidR="005C1A72" w:rsidRPr="00705D69" w:rsidRDefault="005C1A72" w:rsidP="00713C5E">
            <w:pPr>
              <w:rPr>
                <w:sz w:val="36"/>
                <w:szCs w:val="36"/>
              </w:rPr>
            </w:pPr>
            <w:r w:rsidRPr="00705D69">
              <w:rPr>
                <w:color w:val="C00000"/>
                <w:kern w:val="24"/>
                <w:sz w:val="18"/>
                <w:szCs w:val="18"/>
              </w:rPr>
              <w:t>decreased</w:t>
            </w:r>
          </w:p>
        </w:tc>
        <w:tc>
          <w:tcPr>
            <w:tcW w:w="816" w:type="dxa"/>
            <w:tcBorders>
              <w:top w:val="single" w:sz="4" w:space="0" w:color="A6A6A6" w:themeColor="background1" w:themeShade="A6"/>
              <w:left w:val="single" w:sz="18" w:space="0" w:color="000000"/>
              <w:bottom w:val="nil"/>
              <w:right w:val="nil"/>
            </w:tcBorders>
            <w:shd w:val="clear" w:color="auto" w:fill="auto"/>
            <w:tcMar>
              <w:top w:w="15" w:type="dxa"/>
              <w:left w:w="73" w:type="dxa"/>
              <w:bottom w:w="0" w:type="dxa"/>
              <w:right w:w="73" w:type="dxa"/>
            </w:tcMar>
            <w:vAlign w:val="center"/>
            <w:hideMark/>
          </w:tcPr>
          <w:p w14:paraId="5F8CB568" w14:textId="77777777" w:rsidR="005C1A72" w:rsidRPr="00705D69" w:rsidRDefault="005C1A72" w:rsidP="00713C5E">
            <w:pPr>
              <w:jc w:val="center"/>
              <w:rPr>
                <w:sz w:val="36"/>
                <w:szCs w:val="36"/>
              </w:rPr>
            </w:pPr>
            <w:r w:rsidRPr="00705D69">
              <w:rPr>
                <w:color w:val="000000"/>
                <w:kern w:val="24"/>
                <w:sz w:val="18"/>
                <w:szCs w:val="18"/>
              </w:rPr>
              <w:t>0.08</w:t>
            </w:r>
          </w:p>
        </w:tc>
        <w:tc>
          <w:tcPr>
            <w:tcW w:w="739" w:type="dxa"/>
            <w:tcBorders>
              <w:top w:val="single" w:sz="4" w:space="0" w:color="A6A6A6" w:themeColor="background1" w:themeShade="A6"/>
              <w:left w:val="nil"/>
              <w:bottom w:val="nil"/>
              <w:right w:val="nil"/>
            </w:tcBorders>
            <w:shd w:val="clear" w:color="auto" w:fill="auto"/>
            <w:tcMar>
              <w:top w:w="15" w:type="dxa"/>
              <w:left w:w="73" w:type="dxa"/>
              <w:bottom w:w="0" w:type="dxa"/>
              <w:right w:w="73" w:type="dxa"/>
            </w:tcMar>
            <w:vAlign w:val="center"/>
            <w:hideMark/>
          </w:tcPr>
          <w:p w14:paraId="34183305" w14:textId="77777777" w:rsidR="005C1A72" w:rsidRPr="00705D69" w:rsidRDefault="005C1A72" w:rsidP="00713C5E">
            <w:pPr>
              <w:jc w:val="center"/>
              <w:rPr>
                <w:sz w:val="36"/>
                <w:szCs w:val="36"/>
              </w:rPr>
            </w:pPr>
            <w:r w:rsidRPr="00705D69">
              <w:rPr>
                <w:color w:val="000000"/>
                <w:kern w:val="24"/>
                <w:sz w:val="18"/>
                <w:szCs w:val="18"/>
              </w:rPr>
              <w:t>0.13</w:t>
            </w:r>
          </w:p>
        </w:tc>
        <w:tc>
          <w:tcPr>
            <w:tcW w:w="656" w:type="dxa"/>
            <w:tcBorders>
              <w:top w:val="single" w:sz="4" w:space="0" w:color="A6A6A6" w:themeColor="background1" w:themeShade="A6"/>
              <w:left w:val="nil"/>
              <w:bottom w:val="nil"/>
              <w:right w:val="nil"/>
            </w:tcBorders>
            <w:shd w:val="clear" w:color="auto" w:fill="auto"/>
            <w:tcMar>
              <w:top w:w="15" w:type="dxa"/>
              <w:left w:w="73" w:type="dxa"/>
              <w:bottom w:w="0" w:type="dxa"/>
              <w:right w:w="73" w:type="dxa"/>
            </w:tcMar>
            <w:vAlign w:val="center"/>
            <w:hideMark/>
          </w:tcPr>
          <w:p w14:paraId="1F6A114C" w14:textId="77777777" w:rsidR="005C1A72" w:rsidRPr="00705D69" w:rsidRDefault="005C1A72" w:rsidP="00713C5E">
            <w:pPr>
              <w:jc w:val="center"/>
              <w:rPr>
                <w:sz w:val="36"/>
                <w:szCs w:val="36"/>
              </w:rPr>
            </w:pPr>
            <w:r w:rsidRPr="00705D69">
              <w:rPr>
                <w:color w:val="000000"/>
                <w:kern w:val="24"/>
                <w:sz w:val="18"/>
                <w:szCs w:val="18"/>
              </w:rPr>
              <w:t>&lt; 0.01</w:t>
            </w:r>
          </w:p>
        </w:tc>
        <w:tc>
          <w:tcPr>
            <w:tcW w:w="656" w:type="dxa"/>
            <w:tcBorders>
              <w:top w:val="single" w:sz="4" w:space="0" w:color="A6A6A6" w:themeColor="background1" w:themeShade="A6"/>
              <w:left w:val="nil"/>
              <w:bottom w:val="nil"/>
              <w:right w:val="nil"/>
            </w:tcBorders>
            <w:shd w:val="clear" w:color="auto" w:fill="auto"/>
            <w:tcMar>
              <w:top w:w="15" w:type="dxa"/>
              <w:left w:w="73" w:type="dxa"/>
              <w:bottom w:w="0" w:type="dxa"/>
              <w:right w:w="73" w:type="dxa"/>
            </w:tcMar>
            <w:vAlign w:val="center"/>
            <w:hideMark/>
          </w:tcPr>
          <w:p w14:paraId="43265937" w14:textId="77777777" w:rsidR="005C1A72" w:rsidRPr="00705D69" w:rsidRDefault="005C1A72" w:rsidP="00713C5E">
            <w:pPr>
              <w:jc w:val="center"/>
              <w:rPr>
                <w:sz w:val="36"/>
                <w:szCs w:val="36"/>
              </w:rPr>
            </w:pPr>
            <w:r w:rsidRPr="00705D69">
              <w:rPr>
                <w:color w:val="000000"/>
                <w:kern w:val="24"/>
                <w:sz w:val="18"/>
                <w:szCs w:val="18"/>
              </w:rPr>
              <w:t>&lt; 0.01</w:t>
            </w:r>
          </w:p>
        </w:tc>
      </w:tr>
      <w:tr w:rsidR="005C1A72" w:rsidRPr="00705D69" w14:paraId="623861DE" w14:textId="77777777" w:rsidTr="00713C5E">
        <w:tc>
          <w:tcPr>
            <w:tcW w:w="3105" w:type="dxa"/>
            <w:tcBorders>
              <w:top w:val="nil"/>
              <w:left w:val="nil"/>
              <w:bottom w:val="nil"/>
              <w:right w:val="nil"/>
            </w:tcBorders>
            <w:shd w:val="clear" w:color="auto" w:fill="auto"/>
            <w:tcMar>
              <w:top w:w="15" w:type="dxa"/>
              <w:left w:w="73" w:type="dxa"/>
              <w:bottom w:w="0" w:type="dxa"/>
              <w:right w:w="73" w:type="dxa"/>
            </w:tcMar>
            <w:vAlign w:val="center"/>
            <w:hideMark/>
          </w:tcPr>
          <w:p w14:paraId="031EE551" w14:textId="77777777" w:rsidR="005C1A72" w:rsidRPr="00705D69" w:rsidRDefault="005C1A72" w:rsidP="00713C5E">
            <w:pPr>
              <w:rPr>
                <w:sz w:val="36"/>
                <w:szCs w:val="36"/>
              </w:rPr>
            </w:pPr>
            <w:r w:rsidRPr="00705D69">
              <w:rPr>
                <w:color w:val="000000"/>
                <w:kern w:val="24"/>
                <w:sz w:val="18"/>
                <w:szCs w:val="18"/>
              </w:rPr>
              <w:t>Succinate/Methylmalonate</w:t>
            </w:r>
          </w:p>
        </w:tc>
        <w:tc>
          <w:tcPr>
            <w:tcW w:w="1117" w:type="dxa"/>
            <w:tcBorders>
              <w:top w:val="nil"/>
              <w:left w:val="nil"/>
              <w:bottom w:val="nil"/>
              <w:right w:val="nil"/>
            </w:tcBorders>
            <w:shd w:val="clear" w:color="auto" w:fill="auto"/>
            <w:tcMar>
              <w:top w:w="15" w:type="dxa"/>
              <w:left w:w="73" w:type="dxa"/>
              <w:bottom w:w="0" w:type="dxa"/>
              <w:right w:w="73" w:type="dxa"/>
            </w:tcMar>
            <w:vAlign w:val="center"/>
            <w:hideMark/>
          </w:tcPr>
          <w:p w14:paraId="53501936" w14:textId="77777777" w:rsidR="005C1A72" w:rsidRPr="00705D69" w:rsidRDefault="005C1A72" w:rsidP="00713C5E">
            <w:pPr>
              <w:rPr>
                <w:sz w:val="36"/>
                <w:szCs w:val="36"/>
              </w:rPr>
            </w:pPr>
            <w:r w:rsidRPr="00705D69">
              <w:rPr>
                <w:color w:val="000000"/>
                <w:kern w:val="24"/>
                <w:sz w:val="18"/>
                <w:szCs w:val="18"/>
              </w:rPr>
              <w:t>increased</w:t>
            </w:r>
          </w:p>
        </w:tc>
        <w:tc>
          <w:tcPr>
            <w:tcW w:w="1175" w:type="dxa"/>
            <w:tcBorders>
              <w:top w:val="nil"/>
              <w:left w:val="nil"/>
              <w:bottom w:val="nil"/>
              <w:right w:val="nil"/>
            </w:tcBorders>
            <w:shd w:val="clear" w:color="auto" w:fill="auto"/>
            <w:tcMar>
              <w:top w:w="15" w:type="dxa"/>
              <w:left w:w="73" w:type="dxa"/>
              <w:bottom w:w="0" w:type="dxa"/>
              <w:right w:w="73" w:type="dxa"/>
            </w:tcMar>
            <w:vAlign w:val="center"/>
            <w:hideMark/>
          </w:tcPr>
          <w:p w14:paraId="42E3FCB8" w14:textId="77777777" w:rsidR="005C1A72" w:rsidRPr="00705D69" w:rsidRDefault="005C1A72" w:rsidP="00713C5E">
            <w:pPr>
              <w:rPr>
                <w:sz w:val="36"/>
                <w:szCs w:val="36"/>
              </w:rPr>
            </w:pPr>
            <w:r w:rsidRPr="00705D69">
              <w:rPr>
                <w:color w:val="000000"/>
                <w:kern w:val="24"/>
                <w:sz w:val="18"/>
                <w:szCs w:val="18"/>
              </w:rPr>
              <w:t>increased</w:t>
            </w:r>
          </w:p>
        </w:tc>
        <w:tc>
          <w:tcPr>
            <w:tcW w:w="1136" w:type="dxa"/>
            <w:tcBorders>
              <w:top w:val="nil"/>
              <w:left w:val="nil"/>
              <w:bottom w:val="nil"/>
              <w:right w:val="single" w:sz="18" w:space="0" w:color="000000"/>
            </w:tcBorders>
            <w:shd w:val="clear" w:color="auto" w:fill="auto"/>
            <w:tcMar>
              <w:top w:w="15" w:type="dxa"/>
              <w:left w:w="73" w:type="dxa"/>
              <w:bottom w:w="0" w:type="dxa"/>
              <w:right w:w="73" w:type="dxa"/>
            </w:tcMar>
            <w:vAlign w:val="center"/>
            <w:hideMark/>
          </w:tcPr>
          <w:p w14:paraId="3F62EFFE" w14:textId="77777777" w:rsidR="005C1A72" w:rsidRPr="00705D69" w:rsidRDefault="005C1A72" w:rsidP="00713C5E">
            <w:pPr>
              <w:rPr>
                <w:sz w:val="36"/>
                <w:szCs w:val="36"/>
              </w:rPr>
            </w:pPr>
            <w:r w:rsidRPr="00705D69">
              <w:rPr>
                <w:color w:val="C00000"/>
                <w:kern w:val="24"/>
                <w:sz w:val="18"/>
                <w:szCs w:val="18"/>
              </w:rPr>
              <w:t>decreased</w:t>
            </w:r>
          </w:p>
        </w:tc>
        <w:tc>
          <w:tcPr>
            <w:tcW w:w="816" w:type="dxa"/>
            <w:tcBorders>
              <w:top w:val="nil"/>
              <w:left w:val="single" w:sz="18" w:space="0" w:color="000000"/>
              <w:bottom w:val="nil"/>
              <w:right w:val="nil"/>
            </w:tcBorders>
            <w:shd w:val="clear" w:color="auto" w:fill="auto"/>
            <w:tcMar>
              <w:top w:w="15" w:type="dxa"/>
              <w:left w:w="73" w:type="dxa"/>
              <w:bottom w:w="0" w:type="dxa"/>
              <w:right w:w="73" w:type="dxa"/>
            </w:tcMar>
            <w:vAlign w:val="center"/>
            <w:hideMark/>
          </w:tcPr>
          <w:p w14:paraId="519DB23F" w14:textId="77777777" w:rsidR="005C1A72" w:rsidRPr="00705D69" w:rsidRDefault="005C1A72" w:rsidP="00713C5E">
            <w:pPr>
              <w:jc w:val="center"/>
              <w:rPr>
                <w:sz w:val="36"/>
                <w:szCs w:val="36"/>
              </w:rPr>
            </w:pPr>
            <w:r w:rsidRPr="00705D69">
              <w:rPr>
                <w:color w:val="000000"/>
                <w:kern w:val="24"/>
                <w:sz w:val="18"/>
                <w:szCs w:val="18"/>
              </w:rPr>
              <w:t>0.20</w:t>
            </w:r>
          </w:p>
        </w:tc>
        <w:tc>
          <w:tcPr>
            <w:tcW w:w="739" w:type="dxa"/>
            <w:tcBorders>
              <w:top w:val="nil"/>
              <w:left w:val="nil"/>
              <w:bottom w:val="nil"/>
              <w:right w:val="nil"/>
            </w:tcBorders>
            <w:shd w:val="clear" w:color="auto" w:fill="auto"/>
            <w:tcMar>
              <w:top w:w="15" w:type="dxa"/>
              <w:left w:w="73" w:type="dxa"/>
              <w:bottom w:w="0" w:type="dxa"/>
              <w:right w:w="73" w:type="dxa"/>
            </w:tcMar>
            <w:vAlign w:val="center"/>
            <w:hideMark/>
          </w:tcPr>
          <w:p w14:paraId="29CC05F6" w14:textId="77777777" w:rsidR="005C1A72" w:rsidRPr="00705D69" w:rsidRDefault="005C1A72" w:rsidP="00713C5E">
            <w:pPr>
              <w:jc w:val="center"/>
              <w:rPr>
                <w:sz w:val="36"/>
                <w:szCs w:val="36"/>
              </w:rPr>
            </w:pPr>
            <w:r w:rsidRPr="00705D69">
              <w:rPr>
                <w:color w:val="000000"/>
                <w:kern w:val="24"/>
                <w:sz w:val="18"/>
                <w:szCs w:val="18"/>
              </w:rPr>
              <w:t>0.11</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130D7780" w14:textId="77777777" w:rsidR="005C1A72" w:rsidRPr="00705D69" w:rsidRDefault="005C1A72" w:rsidP="00713C5E">
            <w:pPr>
              <w:jc w:val="center"/>
              <w:rPr>
                <w:sz w:val="36"/>
                <w:szCs w:val="36"/>
              </w:rPr>
            </w:pPr>
            <w:r w:rsidRPr="00705D69">
              <w:rPr>
                <w:color w:val="000000"/>
                <w:kern w:val="24"/>
                <w:sz w:val="18"/>
                <w:szCs w:val="18"/>
              </w:rPr>
              <w:t>&lt; 0.01</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06AE27C5" w14:textId="77777777" w:rsidR="005C1A72" w:rsidRPr="00705D69" w:rsidRDefault="005C1A72" w:rsidP="00713C5E">
            <w:pPr>
              <w:jc w:val="center"/>
              <w:rPr>
                <w:sz w:val="36"/>
                <w:szCs w:val="36"/>
              </w:rPr>
            </w:pPr>
            <w:r w:rsidRPr="00705D69">
              <w:rPr>
                <w:color w:val="000000"/>
                <w:kern w:val="24"/>
                <w:sz w:val="18"/>
                <w:szCs w:val="18"/>
              </w:rPr>
              <w:t>&lt; 0.01</w:t>
            </w:r>
          </w:p>
        </w:tc>
      </w:tr>
      <w:tr w:rsidR="005C1A72" w:rsidRPr="00705D69" w14:paraId="1F46CF2B" w14:textId="77777777" w:rsidTr="00713C5E">
        <w:tc>
          <w:tcPr>
            <w:tcW w:w="3105" w:type="dxa"/>
            <w:tcBorders>
              <w:top w:val="nil"/>
              <w:left w:val="nil"/>
              <w:bottom w:val="nil"/>
              <w:right w:val="nil"/>
            </w:tcBorders>
            <w:shd w:val="clear" w:color="auto" w:fill="auto"/>
            <w:tcMar>
              <w:top w:w="15" w:type="dxa"/>
              <w:left w:w="73" w:type="dxa"/>
              <w:bottom w:w="0" w:type="dxa"/>
              <w:right w:w="73" w:type="dxa"/>
            </w:tcMar>
            <w:vAlign w:val="center"/>
            <w:hideMark/>
          </w:tcPr>
          <w:p w14:paraId="280F6F6C" w14:textId="77777777" w:rsidR="005C1A72" w:rsidRPr="00705D69" w:rsidRDefault="005C1A72" w:rsidP="00713C5E">
            <w:pPr>
              <w:rPr>
                <w:sz w:val="36"/>
                <w:szCs w:val="36"/>
              </w:rPr>
            </w:pPr>
            <w:r w:rsidRPr="00705D69">
              <w:rPr>
                <w:color w:val="000000"/>
                <w:kern w:val="24"/>
                <w:sz w:val="18"/>
                <w:szCs w:val="18"/>
              </w:rPr>
              <w:t>Homovanillic acid (HVA)</w:t>
            </w:r>
          </w:p>
        </w:tc>
        <w:tc>
          <w:tcPr>
            <w:tcW w:w="1117" w:type="dxa"/>
            <w:tcBorders>
              <w:top w:val="nil"/>
              <w:left w:val="nil"/>
              <w:bottom w:val="nil"/>
              <w:right w:val="nil"/>
            </w:tcBorders>
            <w:shd w:val="clear" w:color="auto" w:fill="auto"/>
            <w:tcMar>
              <w:top w:w="15" w:type="dxa"/>
              <w:left w:w="73" w:type="dxa"/>
              <w:bottom w:w="0" w:type="dxa"/>
              <w:right w:w="73" w:type="dxa"/>
            </w:tcMar>
            <w:vAlign w:val="center"/>
            <w:hideMark/>
          </w:tcPr>
          <w:p w14:paraId="733239AE" w14:textId="77777777" w:rsidR="005C1A72" w:rsidRPr="00705D69" w:rsidRDefault="005C1A72" w:rsidP="00713C5E">
            <w:pPr>
              <w:rPr>
                <w:sz w:val="36"/>
                <w:szCs w:val="36"/>
              </w:rPr>
            </w:pPr>
            <w:r w:rsidRPr="00705D69">
              <w:rPr>
                <w:color w:val="000000"/>
                <w:kern w:val="24"/>
                <w:sz w:val="18"/>
                <w:szCs w:val="18"/>
              </w:rPr>
              <w:t>increased</w:t>
            </w:r>
          </w:p>
        </w:tc>
        <w:tc>
          <w:tcPr>
            <w:tcW w:w="1175" w:type="dxa"/>
            <w:tcBorders>
              <w:top w:val="nil"/>
              <w:left w:val="nil"/>
              <w:bottom w:val="nil"/>
              <w:right w:val="nil"/>
            </w:tcBorders>
            <w:shd w:val="clear" w:color="auto" w:fill="auto"/>
            <w:tcMar>
              <w:top w:w="15" w:type="dxa"/>
              <w:left w:w="73" w:type="dxa"/>
              <w:bottom w:w="0" w:type="dxa"/>
              <w:right w:w="73" w:type="dxa"/>
            </w:tcMar>
            <w:vAlign w:val="center"/>
            <w:hideMark/>
          </w:tcPr>
          <w:p w14:paraId="68DBB1EF" w14:textId="77777777" w:rsidR="005C1A72" w:rsidRPr="00705D69" w:rsidRDefault="005C1A72" w:rsidP="00713C5E">
            <w:pPr>
              <w:rPr>
                <w:sz w:val="36"/>
                <w:szCs w:val="36"/>
              </w:rPr>
            </w:pPr>
            <w:r w:rsidRPr="00705D69">
              <w:rPr>
                <w:color w:val="000000"/>
                <w:kern w:val="24"/>
                <w:sz w:val="18"/>
                <w:szCs w:val="18"/>
              </w:rPr>
              <w:t>increased</w:t>
            </w:r>
          </w:p>
        </w:tc>
        <w:tc>
          <w:tcPr>
            <w:tcW w:w="1136" w:type="dxa"/>
            <w:tcBorders>
              <w:top w:val="nil"/>
              <w:left w:val="nil"/>
              <w:bottom w:val="nil"/>
              <w:right w:val="single" w:sz="18" w:space="0" w:color="000000"/>
            </w:tcBorders>
            <w:shd w:val="clear" w:color="auto" w:fill="auto"/>
            <w:tcMar>
              <w:top w:w="15" w:type="dxa"/>
              <w:left w:w="73" w:type="dxa"/>
              <w:bottom w:w="0" w:type="dxa"/>
              <w:right w:w="73" w:type="dxa"/>
            </w:tcMar>
            <w:vAlign w:val="center"/>
            <w:hideMark/>
          </w:tcPr>
          <w:p w14:paraId="4F46030D" w14:textId="77777777" w:rsidR="005C1A72" w:rsidRPr="00705D69" w:rsidRDefault="005C1A72" w:rsidP="00713C5E">
            <w:pPr>
              <w:rPr>
                <w:sz w:val="36"/>
                <w:szCs w:val="36"/>
              </w:rPr>
            </w:pPr>
            <w:r w:rsidRPr="00705D69">
              <w:rPr>
                <w:color w:val="C00000"/>
                <w:kern w:val="24"/>
                <w:sz w:val="18"/>
                <w:szCs w:val="18"/>
              </w:rPr>
              <w:t>decreased</w:t>
            </w:r>
          </w:p>
        </w:tc>
        <w:tc>
          <w:tcPr>
            <w:tcW w:w="816" w:type="dxa"/>
            <w:tcBorders>
              <w:top w:val="nil"/>
              <w:left w:val="single" w:sz="18" w:space="0" w:color="000000"/>
              <w:bottom w:val="nil"/>
              <w:right w:val="nil"/>
            </w:tcBorders>
            <w:shd w:val="clear" w:color="auto" w:fill="auto"/>
            <w:tcMar>
              <w:top w:w="15" w:type="dxa"/>
              <w:left w:w="73" w:type="dxa"/>
              <w:bottom w:w="0" w:type="dxa"/>
              <w:right w:w="73" w:type="dxa"/>
            </w:tcMar>
            <w:vAlign w:val="center"/>
            <w:hideMark/>
          </w:tcPr>
          <w:p w14:paraId="4BEFF2C6" w14:textId="77777777" w:rsidR="005C1A72" w:rsidRPr="00705D69" w:rsidRDefault="005C1A72" w:rsidP="00713C5E">
            <w:pPr>
              <w:jc w:val="center"/>
              <w:rPr>
                <w:sz w:val="36"/>
                <w:szCs w:val="36"/>
              </w:rPr>
            </w:pPr>
            <w:r w:rsidRPr="00705D69">
              <w:rPr>
                <w:color w:val="000000"/>
                <w:kern w:val="24"/>
                <w:sz w:val="18"/>
                <w:szCs w:val="18"/>
              </w:rPr>
              <w:t>0.14</w:t>
            </w:r>
          </w:p>
        </w:tc>
        <w:tc>
          <w:tcPr>
            <w:tcW w:w="739" w:type="dxa"/>
            <w:tcBorders>
              <w:top w:val="nil"/>
              <w:left w:val="nil"/>
              <w:bottom w:val="nil"/>
              <w:right w:val="nil"/>
            </w:tcBorders>
            <w:shd w:val="clear" w:color="auto" w:fill="auto"/>
            <w:tcMar>
              <w:top w:w="15" w:type="dxa"/>
              <w:left w:w="73" w:type="dxa"/>
              <w:bottom w:w="0" w:type="dxa"/>
              <w:right w:w="73" w:type="dxa"/>
            </w:tcMar>
            <w:vAlign w:val="center"/>
            <w:hideMark/>
          </w:tcPr>
          <w:p w14:paraId="4F4162BB" w14:textId="77777777" w:rsidR="005C1A72" w:rsidRPr="00705D69" w:rsidRDefault="005C1A72" w:rsidP="00713C5E">
            <w:pPr>
              <w:jc w:val="center"/>
              <w:rPr>
                <w:sz w:val="36"/>
                <w:szCs w:val="36"/>
              </w:rPr>
            </w:pPr>
            <w:r w:rsidRPr="00705D69">
              <w:rPr>
                <w:color w:val="000000"/>
                <w:kern w:val="24"/>
                <w:sz w:val="18"/>
                <w:szCs w:val="18"/>
              </w:rPr>
              <w:t>0.37</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1A7580BE" w14:textId="77777777" w:rsidR="005C1A72" w:rsidRPr="00705D69" w:rsidRDefault="005C1A72" w:rsidP="00713C5E">
            <w:pPr>
              <w:jc w:val="center"/>
              <w:rPr>
                <w:sz w:val="36"/>
                <w:szCs w:val="36"/>
              </w:rPr>
            </w:pPr>
            <w:r w:rsidRPr="00705D69">
              <w:rPr>
                <w:color w:val="000000"/>
                <w:kern w:val="24"/>
                <w:sz w:val="18"/>
                <w:szCs w:val="18"/>
              </w:rPr>
              <w:t>&lt; 0.01</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28D8C693" w14:textId="77777777" w:rsidR="005C1A72" w:rsidRPr="00705D69" w:rsidRDefault="005C1A72" w:rsidP="00713C5E">
            <w:pPr>
              <w:jc w:val="center"/>
              <w:rPr>
                <w:sz w:val="36"/>
                <w:szCs w:val="36"/>
              </w:rPr>
            </w:pPr>
            <w:r w:rsidRPr="00705D69">
              <w:rPr>
                <w:color w:val="000000"/>
                <w:kern w:val="24"/>
                <w:sz w:val="18"/>
                <w:szCs w:val="18"/>
              </w:rPr>
              <w:t>&lt; 0.01</w:t>
            </w:r>
          </w:p>
        </w:tc>
      </w:tr>
      <w:tr w:rsidR="005C1A72" w:rsidRPr="00705D69" w14:paraId="0F9A886B" w14:textId="77777777" w:rsidTr="00713C5E">
        <w:tc>
          <w:tcPr>
            <w:tcW w:w="3105" w:type="dxa"/>
            <w:tcBorders>
              <w:top w:val="nil"/>
              <w:left w:val="nil"/>
              <w:bottom w:val="nil"/>
              <w:right w:val="nil"/>
            </w:tcBorders>
            <w:shd w:val="clear" w:color="auto" w:fill="auto"/>
            <w:tcMar>
              <w:top w:w="15" w:type="dxa"/>
              <w:left w:w="73" w:type="dxa"/>
              <w:bottom w:w="0" w:type="dxa"/>
              <w:right w:w="73" w:type="dxa"/>
            </w:tcMar>
            <w:vAlign w:val="center"/>
            <w:hideMark/>
          </w:tcPr>
          <w:p w14:paraId="7A866F52" w14:textId="77777777" w:rsidR="005C1A72" w:rsidRPr="00705D69" w:rsidRDefault="005C1A72" w:rsidP="00713C5E">
            <w:pPr>
              <w:rPr>
                <w:sz w:val="36"/>
                <w:szCs w:val="36"/>
              </w:rPr>
            </w:pPr>
            <w:r w:rsidRPr="00705D69">
              <w:rPr>
                <w:color w:val="000000"/>
                <w:kern w:val="24"/>
                <w:sz w:val="18"/>
                <w:szCs w:val="18"/>
              </w:rPr>
              <w:t>Xanthine</w:t>
            </w:r>
          </w:p>
        </w:tc>
        <w:tc>
          <w:tcPr>
            <w:tcW w:w="1117" w:type="dxa"/>
            <w:tcBorders>
              <w:top w:val="nil"/>
              <w:left w:val="nil"/>
              <w:bottom w:val="nil"/>
              <w:right w:val="nil"/>
            </w:tcBorders>
            <w:shd w:val="clear" w:color="auto" w:fill="auto"/>
            <w:tcMar>
              <w:top w:w="15" w:type="dxa"/>
              <w:left w:w="73" w:type="dxa"/>
              <w:bottom w:w="0" w:type="dxa"/>
              <w:right w:w="73" w:type="dxa"/>
            </w:tcMar>
            <w:vAlign w:val="center"/>
            <w:hideMark/>
          </w:tcPr>
          <w:p w14:paraId="1269A0AA" w14:textId="77777777" w:rsidR="005C1A72" w:rsidRPr="00705D69" w:rsidRDefault="005C1A72" w:rsidP="00713C5E">
            <w:pPr>
              <w:rPr>
                <w:sz w:val="36"/>
                <w:szCs w:val="36"/>
              </w:rPr>
            </w:pPr>
            <w:r w:rsidRPr="00705D69">
              <w:rPr>
                <w:color w:val="000000"/>
                <w:kern w:val="24"/>
                <w:sz w:val="18"/>
                <w:szCs w:val="18"/>
              </w:rPr>
              <w:t>increased</w:t>
            </w:r>
          </w:p>
        </w:tc>
        <w:tc>
          <w:tcPr>
            <w:tcW w:w="1175" w:type="dxa"/>
            <w:tcBorders>
              <w:top w:val="nil"/>
              <w:left w:val="nil"/>
              <w:bottom w:val="nil"/>
              <w:right w:val="nil"/>
            </w:tcBorders>
            <w:shd w:val="clear" w:color="auto" w:fill="auto"/>
            <w:tcMar>
              <w:top w:w="15" w:type="dxa"/>
              <w:left w:w="73" w:type="dxa"/>
              <w:bottom w:w="0" w:type="dxa"/>
              <w:right w:w="73" w:type="dxa"/>
            </w:tcMar>
            <w:vAlign w:val="center"/>
            <w:hideMark/>
          </w:tcPr>
          <w:p w14:paraId="7945679B" w14:textId="77777777" w:rsidR="005C1A72" w:rsidRPr="00705D69" w:rsidRDefault="005C1A72" w:rsidP="00713C5E">
            <w:pPr>
              <w:rPr>
                <w:sz w:val="36"/>
                <w:szCs w:val="36"/>
              </w:rPr>
            </w:pPr>
            <w:r w:rsidRPr="00705D69">
              <w:rPr>
                <w:color w:val="000000"/>
                <w:kern w:val="24"/>
                <w:sz w:val="18"/>
                <w:szCs w:val="18"/>
              </w:rPr>
              <w:t>increased</w:t>
            </w:r>
          </w:p>
        </w:tc>
        <w:tc>
          <w:tcPr>
            <w:tcW w:w="1136" w:type="dxa"/>
            <w:tcBorders>
              <w:top w:val="nil"/>
              <w:left w:val="nil"/>
              <w:bottom w:val="nil"/>
              <w:right w:val="single" w:sz="18" w:space="0" w:color="000000"/>
            </w:tcBorders>
            <w:shd w:val="clear" w:color="auto" w:fill="auto"/>
            <w:tcMar>
              <w:top w:w="15" w:type="dxa"/>
              <w:left w:w="73" w:type="dxa"/>
              <w:bottom w:w="0" w:type="dxa"/>
              <w:right w:w="73" w:type="dxa"/>
            </w:tcMar>
            <w:vAlign w:val="center"/>
            <w:hideMark/>
          </w:tcPr>
          <w:p w14:paraId="76A49AF1" w14:textId="77777777" w:rsidR="005C1A72" w:rsidRPr="00705D69" w:rsidRDefault="005C1A72" w:rsidP="00713C5E">
            <w:pPr>
              <w:rPr>
                <w:sz w:val="36"/>
                <w:szCs w:val="36"/>
              </w:rPr>
            </w:pPr>
            <w:r w:rsidRPr="00705D69">
              <w:rPr>
                <w:color w:val="C00000"/>
                <w:kern w:val="24"/>
                <w:sz w:val="18"/>
                <w:szCs w:val="18"/>
              </w:rPr>
              <w:t>decreased</w:t>
            </w:r>
          </w:p>
        </w:tc>
        <w:tc>
          <w:tcPr>
            <w:tcW w:w="816" w:type="dxa"/>
            <w:tcBorders>
              <w:top w:val="nil"/>
              <w:left w:val="single" w:sz="18" w:space="0" w:color="000000"/>
              <w:bottom w:val="nil"/>
              <w:right w:val="nil"/>
            </w:tcBorders>
            <w:shd w:val="clear" w:color="auto" w:fill="auto"/>
            <w:tcMar>
              <w:top w:w="15" w:type="dxa"/>
              <w:left w:w="73" w:type="dxa"/>
              <w:bottom w:w="0" w:type="dxa"/>
              <w:right w:w="73" w:type="dxa"/>
            </w:tcMar>
            <w:vAlign w:val="center"/>
            <w:hideMark/>
          </w:tcPr>
          <w:p w14:paraId="23D916A6" w14:textId="77777777" w:rsidR="005C1A72" w:rsidRPr="00705D69" w:rsidRDefault="005C1A72" w:rsidP="00713C5E">
            <w:pPr>
              <w:jc w:val="center"/>
              <w:rPr>
                <w:sz w:val="36"/>
                <w:szCs w:val="36"/>
              </w:rPr>
            </w:pPr>
            <w:r w:rsidRPr="00705D69">
              <w:rPr>
                <w:color w:val="000000"/>
                <w:kern w:val="24"/>
                <w:sz w:val="18"/>
                <w:szCs w:val="18"/>
              </w:rPr>
              <w:t>0.37</w:t>
            </w:r>
          </w:p>
        </w:tc>
        <w:tc>
          <w:tcPr>
            <w:tcW w:w="739" w:type="dxa"/>
            <w:tcBorders>
              <w:top w:val="nil"/>
              <w:left w:val="nil"/>
              <w:bottom w:val="nil"/>
              <w:right w:val="nil"/>
            </w:tcBorders>
            <w:shd w:val="clear" w:color="auto" w:fill="auto"/>
            <w:tcMar>
              <w:top w:w="15" w:type="dxa"/>
              <w:left w:w="73" w:type="dxa"/>
              <w:bottom w:w="0" w:type="dxa"/>
              <w:right w:w="73" w:type="dxa"/>
            </w:tcMar>
            <w:vAlign w:val="center"/>
            <w:hideMark/>
          </w:tcPr>
          <w:p w14:paraId="5A46A4F6" w14:textId="77777777" w:rsidR="005C1A72" w:rsidRPr="00705D69" w:rsidRDefault="005C1A72" w:rsidP="00713C5E">
            <w:pPr>
              <w:jc w:val="center"/>
              <w:rPr>
                <w:sz w:val="36"/>
                <w:szCs w:val="36"/>
              </w:rPr>
            </w:pPr>
            <w:r w:rsidRPr="00705D69">
              <w:rPr>
                <w:color w:val="000000"/>
                <w:kern w:val="24"/>
                <w:sz w:val="18"/>
                <w:szCs w:val="18"/>
              </w:rPr>
              <w:t>0.30</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63335638" w14:textId="77777777" w:rsidR="005C1A72" w:rsidRPr="00705D69" w:rsidRDefault="005C1A72" w:rsidP="00713C5E">
            <w:pPr>
              <w:jc w:val="center"/>
              <w:rPr>
                <w:sz w:val="36"/>
                <w:szCs w:val="36"/>
              </w:rPr>
            </w:pPr>
            <w:r w:rsidRPr="00705D69">
              <w:rPr>
                <w:color w:val="000000"/>
                <w:kern w:val="24"/>
                <w:sz w:val="18"/>
                <w:szCs w:val="18"/>
              </w:rPr>
              <w:t>0.02</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437F8EEA" w14:textId="77777777" w:rsidR="005C1A72" w:rsidRPr="00705D69" w:rsidRDefault="005C1A72" w:rsidP="00713C5E">
            <w:pPr>
              <w:jc w:val="center"/>
              <w:rPr>
                <w:sz w:val="36"/>
                <w:szCs w:val="36"/>
              </w:rPr>
            </w:pPr>
            <w:r w:rsidRPr="00705D69">
              <w:rPr>
                <w:color w:val="000000"/>
                <w:kern w:val="24"/>
                <w:sz w:val="18"/>
                <w:szCs w:val="18"/>
              </w:rPr>
              <w:t>&lt; 0.01</w:t>
            </w:r>
          </w:p>
        </w:tc>
      </w:tr>
      <w:tr w:rsidR="005C1A72" w:rsidRPr="00705D69" w14:paraId="2F4D3AF3" w14:textId="77777777" w:rsidTr="00713C5E">
        <w:tc>
          <w:tcPr>
            <w:tcW w:w="3105" w:type="dxa"/>
            <w:tcBorders>
              <w:top w:val="nil"/>
              <w:left w:val="nil"/>
              <w:bottom w:val="nil"/>
              <w:right w:val="nil"/>
            </w:tcBorders>
            <w:shd w:val="clear" w:color="auto" w:fill="auto"/>
            <w:tcMar>
              <w:top w:w="15" w:type="dxa"/>
              <w:left w:w="73" w:type="dxa"/>
              <w:bottom w:w="0" w:type="dxa"/>
              <w:right w:w="73" w:type="dxa"/>
            </w:tcMar>
            <w:vAlign w:val="center"/>
            <w:hideMark/>
          </w:tcPr>
          <w:p w14:paraId="36702971" w14:textId="77777777" w:rsidR="005C1A72" w:rsidRPr="00705D69" w:rsidRDefault="005C1A72" w:rsidP="00713C5E">
            <w:pPr>
              <w:rPr>
                <w:sz w:val="36"/>
                <w:szCs w:val="36"/>
              </w:rPr>
            </w:pPr>
            <w:r w:rsidRPr="00705D69">
              <w:rPr>
                <w:color w:val="000000"/>
                <w:kern w:val="24"/>
                <w:sz w:val="18"/>
                <w:szCs w:val="18"/>
              </w:rPr>
              <w:t>2-3-Dihydroxybenzoate</w:t>
            </w:r>
          </w:p>
        </w:tc>
        <w:tc>
          <w:tcPr>
            <w:tcW w:w="1117" w:type="dxa"/>
            <w:tcBorders>
              <w:top w:val="nil"/>
              <w:left w:val="nil"/>
              <w:bottom w:val="nil"/>
              <w:right w:val="nil"/>
            </w:tcBorders>
            <w:shd w:val="clear" w:color="auto" w:fill="auto"/>
            <w:tcMar>
              <w:top w:w="15" w:type="dxa"/>
              <w:left w:w="73" w:type="dxa"/>
              <w:bottom w:w="0" w:type="dxa"/>
              <w:right w:w="73" w:type="dxa"/>
            </w:tcMar>
            <w:vAlign w:val="center"/>
            <w:hideMark/>
          </w:tcPr>
          <w:p w14:paraId="07F2B337" w14:textId="77777777" w:rsidR="005C1A72" w:rsidRPr="00705D69" w:rsidRDefault="005C1A72" w:rsidP="00713C5E">
            <w:pPr>
              <w:rPr>
                <w:sz w:val="36"/>
                <w:szCs w:val="36"/>
              </w:rPr>
            </w:pPr>
            <w:r w:rsidRPr="00705D69">
              <w:rPr>
                <w:color w:val="000000"/>
                <w:kern w:val="24"/>
                <w:sz w:val="18"/>
                <w:szCs w:val="18"/>
              </w:rPr>
              <w:t>increased</w:t>
            </w:r>
          </w:p>
        </w:tc>
        <w:tc>
          <w:tcPr>
            <w:tcW w:w="1175" w:type="dxa"/>
            <w:tcBorders>
              <w:top w:val="nil"/>
              <w:left w:val="nil"/>
              <w:bottom w:val="nil"/>
              <w:right w:val="nil"/>
            </w:tcBorders>
            <w:shd w:val="clear" w:color="auto" w:fill="auto"/>
            <w:tcMar>
              <w:top w:w="15" w:type="dxa"/>
              <w:left w:w="73" w:type="dxa"/>
              <w:bottom w:w="0" w:type="dxa"/>
              <w:right w:w="73" w:type="dxa"/>
            </w:tcMar>
            <w:vAlign w:val="center"/>
            <w:hideMark/>
          </w:tcPr>
          <w:p w14:paraId="04D1EC52" w14:textId="77777777" w:rsidR="005C1A72" w:rsidRPr="00705D69" w:rsidRDefault="005C1A72" w:rsidP="00713C5E">
            <w:pPr>
              <w:rPr>
                <w:sz w:val="36"/>
                <w:szCs w:val="36"/>
              </w:rPr>
            </w:pPr>
            <w:r w:rsidRPr="00705D69">
              <w:rPr>
                <w:color w:val="000000"/>
                <w:kern w:val="24"/>
                <w:sz w:val="18"/>
                <w:szCs w:val="18"/>
              </w:rPr>
              <w:t>increased</w:t>
            </w:r>
          </w:p>
        </w:tc>
        <w:tc>
          <w:tcPr>
            <w:tcW w:w="1136" w:type="dxa"/>
            <w:tcBorders>
              <w:top w:val="nil"/>
              <w:left w:val="nil"/>
              <w:bottom w:val="nil"/>
              <w:right w:val="single" w:sz="18" w:space="0" w:color="000000"/>
            </w:tcBorders>
            <w:shd w:val="clear" w:color="auto" w:fill="auto"/>
            <w:tcMar>
              <w:top w:w="15" w:type="dxa"/>
              <w:left w:w="73" w:type="dxa"/>
              <w:bottom w:w="0" w:type="dxa"/>
              <w:right w:w="73" w:type="dxa"/>
            </w:tcMar>
            <w:vAlign w:val="center"/>
            <w:hideMark/>
          </w:tcPr>
          <w:p w14:paraId="0463C721" w14:textId="77777777" w:rsidR="005C1A72" w:rsidRPr="00705D69" w:rsidRDefault="005C1A72" w:rsidP="00713C5E">
            <w:pPr>
              <w:rPr>
                <w:sz w:val="36"/>
                <w:szCs w:val="36"/>
              </w:rPr>
            </w:pPr>
            <w:r w:rsidRPr="00705D69">
              <w:rPr>
                <w:color w:val="C00000"/>
                <w:kern w:val="24"/>
                <w:sz w:val="18"/>
                <w:szCs w:val="18"/>
              </w:rPr>
              <w:t>decreased</w:t>
            </w:r>
          </w:p>
        </w:tc>
        <w:tc>
          <w:tcPr>
            <w:tcW w:w="816" w:type="dxa"/>
            <w:tcBorders>
              <w:top w:val="nil"/>
              <w:left w:val="single" w:sz="18" w:space="0" w:color="000000"/>
              <w:bottom w:val="nil"/>
              <w:right w:val="nil"/>
            </w:tcBorders>
            <w:shd w:val="clear" w:color="auto" w:fill="auto"/>
            <w:tcMar>
              <w:top w:w="15" w:type="dxa"/>
              <w:left w:w="73" w:type="dxa"/>
              <w:bottom w:w="0" w:type="dxa"/>
              <w:right w:w="73" w:type="dxa"/>
            </w:tcMar>
            <w:vAlign w:val="center"/>
            <w:hideMark/>
          </w:tcPr>
          <w:p w14:paraId="02DAFF74" w14:textId="77777777" w:rsidR="005C1A72" w:rsidRPr="00705D69" w:rsidRDefault="005C1A72" w:rsidP="00713C5E">
            <w:pPr>
              <w:jc w:val="center"/>
              <w:rPr>
                <w:sz w:val="36"/>
                <w:szCs w:val="36"/>
              </w:rPr>
            </w:pPr>
            <w:r w:rsidRPr="00705D69">
              <w:rPr>
                <w:color w:val="000000"/>
                <w:kern w:val="24"/>
                <w:sz w:val="18"/>
                <w:szCs w:val="18"/>
              </w:rPr>
              <w:t>0.09</w:t>
            </w:r>
          </w:p>
        </w:tc>
        <w:tc>
          <w:tcPr>
            <w:tcW w:w="739" w:type="dxa"/>
            <w:tcBorders>
              <w:top w:val="nil"/>
              <w:left w:val="nil"/>
              <w:bottom w:val="nil"/>
              <w:right w:val="nil"/>
            </w:tcBorders>
            <w:shd w:val="clear" w:color="auto" w:fill="auto"/>
            <w:tcMar>
              <w:top w:w="15" w:type="dxa"/>
              <w:left w:w="73" w:type="dxa"/>
              <w:bottom w:w="0" w:type="dxa"/>
              <w:right w:w="73" w:type="dxa"/>
            </w:tcMar>
            <w:vAlign w:val="center"/>
            <w:hideMark/>
          </w:tcPr>
          <w:p w14:paraId="2686BD0A" w14:textId="77777777" w:rsidR="005C1A72" w:rsidRPr="00705D69" w:rsidRDefault="005C1A72" w:rsidP="00713C5E">
            <w:pPr>
              <w:jc w:val="center"/>
              <w:rPr>
                <w:sz w:val="36"/>
                <w:szCs w:val="36"/>
              </w:rPr>
            </w:pPr>
            <w:r w:rsidRPr="00705D69">
              <w:rPr>
                <w:color w:val="000000"/>
                <w:kern w:val="24"/>
                <w:sz w:val="18"/>
                <w:szCs w:val="18"/>
              </w:rPr>
              <w:t>0.11</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1A0EEF72" w14:textId="77777777" w:rsidR="005C1A72" w:rsidRPr="00705D69" w:rsidRDefault="005C1A72" w:rsidP="00713C5E">
            <w:pPr>
              <w:jc w:val="center"/>
              <w:rPr>
                <w:sz w:val="36"/>
                <w:szCs w:val="36"/>
              </w:rPr>
            </w:pPr>
            <w:r w:rsidRPr="00705D69">
              <w:rPr>
                <w:color w:val="000000"/>
                <w:kern w:val="24"/>
                <w:sz w:val="18"/>
                <w:szCs w:val="18"/>
              </w:rPr>
              <w:t>&lt; 0.01</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4A04A57B" w14:textId="77777777" w:rsidR="005C1A72" w:rsidRPr="00705D69" w:rsidRDefault="005C1A72" w:rsidP="00713C5E">
            <w:pPr>
              <w:jc w:val="center"/>
              <w:rPr>
                <w:sz w:val="36"/>
                <w:szCs w:val="36"/>
              </w:rPr>
            </w:pPr>
            <w:r w:rsidRPr="00705D69">
              <w:rPr>
                <w:color w:val="000000"/>
                <w:kern w:val="24"/>
                <w:sz w:val="18"/>
                <w:szCs w:val="18"/>
              </w:rPr>
              <w:t>&lt; 0.01</w:t>
            </w:r>
          </w:p>
        </w:tc>
      </w:tr>
      <w:tr w:rsidR="005C1A72" w:rsidRPr="00705D69" w14:paraId="3D8D2824" w14:textId="77777777" w:rsidTr="00713C5E">
        <w:tc>
          <w:tcPr>
            <w:tcW w:w="3105" w:type="dxa"/>
            <w:tcBorders>
              <w:top w:val="nil"/>
              <w:left w:val="nil"/>
              <w:bottom w:val="nil"/>
              <w:right w:val="nil"/>
            </w:tcBorders>
            <w:shd w:val="clear" w:color="auto" w:fill="auto"/>
            <w:tcMar>
              <w:top w:w="15" w:type="dxa"/>
              <w:left w:w="73" w:type="dxa"/>
              <w:bottom w:w="0" w:type="dxa"/>
              <w:right w:w="73" w:type="dxa"/>
            </w:tcMar>
            <w:vAlign w:val="center"/>
            <w:hideMark/>
          </w:tcPr>
          <w:p w14:paraId="40DB38E5" w14:textId="77777777" w:rsidR="005C1A72" w:rsidRPr="00705D69" w:rsidRDefault="005C1A72" w:rsidP="00713C5E">
            <w:pPr>
              <w:rPr>
                <w:sz w:val="36"/>
                <w:szCs w:val="36"/>
              </w:rPr>
            </w:pPr>
            <w:r w:rsidRPr="00705D69">
              <w:rPr>
                <w:color w:val="000000"/>
                <w:kern w:val="24"/>
                <w:sz w:val="18"/>
                <w:szCs w:val="18"/>
              </w:rPr>
              <w:t>4-Pyridoxate</w:t>
            </w:r>
          </w:p>
        </w:tc>
        <w:tc>
          <w:tcPr>
            <w:tcW w:w="1117" w:type="dxa"/>
            <w:tcBorders>
              <w:top w:val="nil"/>
              <w:left w:val="nil"/>
              <w:bottom w:val="nil"/>
              <w:right w:val="nil"/>
            </w:tcBorders>
            <w:shd w:val="clear" w:color="auto" w:fill="auto"/>
            <w:tcMar>
              <w:top w:w="15" w:type="dxa"/>
              <w:left w:w="73" w:type="dxa"/>
              <w:bottom w:w="0" w:type="dxa"/>
              <w:right w:w="73" w:type="dxa"/>
            </w:tcMar>
            <w:vAlign w:val="center"/>
            <w:hideMark/>
          </w:tcPr>
          <w:p w14:paraId="35228102" w14:textId="77777777" w:rsidR="005C1A72" w:rsidRPr="00705D69" w:rsidRDefault="005C1A72" w:rsidP="00713C5E">
            <w:pPr>
              <w:rPr>
                <w:sz w:val="36"/>
                <w:szCs w:val="36"/>
              </w:rPr>
            </w:pPr>
            <w:r w:rsidRPr="00705D69">
              <w:rPr>
                <w:color w:val="000000"/>
                <w:kern w:val="24"/>
                <w:sz w:val="18"/>
                <w:szCs w:val="18"/>
              </w:rPr>
              <w:t>increased</w:t>
            </w:r>
          </w:p>
        </w:tc>
        <w:tc>
          <w:tcPr>
            <w:tcW w:w="1175" w:type="dxa"/>
            <w:tcBorders>
              <w:top w:val="nil"/>
              <w:left w:val="nil"/>
              <w:bottom w:val="nil"/>
              <w:right w:val="nil"/>
            </w:tcBorders>
            <w:shd w:val="clear" w:color="auto" w:fill="auto"/>
            <w:tcMar>
              <w:top w:w="15" w:type="dxa"/>
              <w:left w:w="73" w:type="dxa"/>
              <w:bottom w:w="0" w:type="dxa"/>
              <w:right w:w="73" w:type="dxa"/>
            </w:tcMar>
            <w:vAlign w:val="center"/>
            <w:hideMark/>
          </w:tcPr>
          <w:p w14:paraId="07BBFF13" w14:textId="77777777" w:rsidR="005C1A72" w:rsidRPr="00705D69" w:rsidRDefault="005C1A72" w:rsidP="00713C5E">
            <w:pPr>
              <w:rPr>
                <w:sz w:val="36"/>
                <w:szCs w:val="36"/>
              </w:rPr>
            </w:pPr>
            <w:r w:rsidRPr="00705D69">
              <w:rPr>
                <w:color w:val="000000"/>
                <w:kern w:val="24"/>
                <w:sz w:val="18"/>
                <w:szCs w:val="18"/>
              </w:rPr>
              <w:t>increased</w:t>
            </w:r>
          </w:p>
        </w:tc>
        <w:tc>
          <w:tcPr>
            <w:tcW w:w="1136" w:type="dxa"/>
            <w:tcBorders>
              <w:top w:val="nil"/>
              <w:left w:val="nil"/>
              <w:bottom w:val="nil"/>
              <w:right w:val="single" w:sz="18" w:space="0" w:color="000000"/>
            </w:tcBorders>
            <w:shd w:val="clear" w:color="auto" w:fill="auto"/>
            <w:tcMar>
              <w:top w:w="15" w:type="dxa"/>
              <w:left w:w="73" w:type="dxa"/>
              <w:bottom w:w="0" w:type="dxa"/>
              <w:right w:w="73" w:type="dxa"/>
            </w:tcMar>
            <w:vAlign w:val="center"/>
            <w:hideMark/>
          </w:tcPr>
          <w:p w14:paraId="52352B1B" w14:textId="77777777" w:rsidR="005C1A72" w:rsidRPr="00705D69" w:rsidRDefault="005C1A72" w:rsidP="00713C5E">
            <w:pPr>
              <w:rPr>
                <w:sz w:val="36"/>
                <w:szCs w:val="36"/>
              </w:rPr>
            </w:pPr>
            <w:r w:rsidRPr="00705D69">
              <w:rPr>
                <w:color w:val="C00000"/>
                <w:kern w:val="24"/>
                <w:sz w:val="18"/>
                <w:szCs w:val="18"/>
              </w:rPr>
              <w:t>decreased</w:t>
            </w:r>
          </w:p>
        </w:tc>
        <w:tc>
          <w:tcPr>
            <w:tcW w:w="816" w:type="dxa"/>
            <w:tcBorders>
              <w:top w:val="nil"/>
              <w:left w:val="single" w:sz="18" w:space="0" w:color="000000"/>
              <w:bottom w:val="nil"/>
              <w:right w:val="nil"/>
            </w:tcBorders>
            <w:shd w:val="clear" w:color="auto" w:fill="auto"/>
            <w:tcMar>
              <w:top w:w="15" w:type="dxa"/>
              <w:left w:w="73" w:type="dxa"/>
              <w:bottom w:w="0" w:type="dxa"/>
              <w:right w:w="73" w:type="dxa"/>
            </w:tcMar>
            <w:vAlign w:val="center"/>
            <w:hideMark/>
          </w:tcPr>
          <w:p w14:paraId="5CC39548" w14:textId="77777777" w:rsidR="005C1A72" w:rsidRPr="00705D69" w:rsidRDefault="005C1A72" w:rsidP="00713C5E">
            <w:pPr>
              <w:jc w:val="center"/>
              <w:rPr>
                <w:sz w:val="36"/>
                <w:szCs w:val="36"/>
              </w:rPr>
            </w:pPr>
            <w:r w:rsidRPr="00705D69">
              <w:rPr>
                <w:color w:val="000000"/>
                <w:kern w:val="24"/>
                <w:sz w:val="18"/>
                <w:szCs w:val="18"/>
              </w:rPr>
              <w:t> 0.17</w:t>
            </w:r>
          </w:p>
        </w:tc>
        <w:tc>
          <w:tcPr>
            <w:tcW w:w="739" w:type="dxa"/>
            <w:tcBorders>
              <w:top w:val="nil"/>
              <w:left w:val="nil"/>
              <w:bottom w:val="nil"/>
              <w:right w:val="nil"/>
            </w:tcBorders>
            <w:shd w:val="clear" w:color="auto" w:fill="auto"/>
            <w:tcMar>
              <w:top w:w="15" w:type="dxa"/>
              <w:left w:w="73" w:type="dxa"/>
              <w:bottom w:w="0" w:type="dxa"/>
              <w:right w:w="73" w:type="dxa"/>
            </w:tcMar>
            <w:vAlign w:val="center"/>
            <w:hideMark/>
          </w:tcPr>
          <w:p w14:paraId="5642C944" w14:textId="77777777" w:rsidR="005C1A72" w:rsidRPr="00705D69" w:rsidRDefault="005C1A72" w:rsidP="00713C5E">
            <w:pPr>
              <w:jc w:val="center"/>
              <w:rPr>
                <w:sz w:val="36"/>
                <w:szCs w:val="36"/>
              </w:rPr>
            </w:pPr>
            <w:r w:rsidRPr="00705D69">
              <w:rPr>
                <w:color w:val="000000"/>
                <w:kern w:val="24"/>
                <w:sz w:val="18"/>
                <w:szCs w:val="18"/>
              </w:rPr>
              <w:t>0.53</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5B3014F0" w14:textId="77777777" w:rsidR="005C1A72" w:rsidRPr="00705D69" w:rsidRDefault="005C1A72" w:rsidP="00713C5E">
            <w:pPr>
              <w:jc w:val="center"/>
              <w:rPr>
                <w:sz w:val="36"/>
                <w:szCs w:val="36"/>
              </w:rPr>
            </w:pPr>
            <w:r w:rsidRPr="00705D69">
              <w:rPr>
                <w:color w:val="000000"/>
                <w:kern w:val="24"/>
                <w:sz w:val="18"/>
                <w:szCs w:val="18"/>
              </w:rPr>
              <w:t>&lt; 0.01</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5EA00FDB" w14:textId="77777777" w:rsidR="005C1A72" w:rsidRPr="00705D69" w:rsidRDefault="005C1A72" w:rsidP="00713C5E">
            <w:pPr>
              <w:jc w:val="center"/>
              <w:rPr>
                <w:sz w:val="36"/>
                <w:szCs w:val="36"/>
              </w:rPr>
            </w:pPr>
            <w:r w:rsidRPr="00705D69">
              <w:rPr>
                <w:color w:val="000000"/>
                <w:kern w:val="24"/>
                <w:sz w:val="18"/>
                <w:szCs w:val="18"/>
              </w:rPr>
              <w:t>&lt; 0.01</w:t>
            </w:r>
          </w:p>
        </w:tc>
      </w:tr>
      <w:tr w:rsidR="005C1A72" w:rsidRPr="00705D69" w14:paraId="07AA3250" w14:textId="77777777" w:rsidTr="00713C5E">
        <w:tc>
          <w:tcPr>
            <w:tcW w:w="3105" w:type="dxa"/>
            <w:tcBorders>
              <w:top w:val="nil"/>
              <w:left w:val="nil"/>
              <w:bottom w:val="nil"/>
              <w:right w:val="nil"/>
            </w:tcBorders>
            <w:shd w:val="clear" w:color="auto" w:fill="auto"/>
            <w:tcMar>
              <w:top w:w="15" w:type="dxa"/>
              <w:left w:w="73" w:type="dxa"/>
              <w:bottom w:w="0" w:type="dxa"/>
              <w:right w:w="73" w:type="dxa"/>
            </w:tcMar>
            <w:vAlign w:val="center"/>
            <w:hideMark/>
          </w:tcPr>
          <w:p w14:paraId="6B49AFE9" w14:textId="77777777" w:rsidR="005C1A72" w:rsidRPr="00705D69" w:rsidRDefault="005C1A72" w:rsidP="00713C5E">
            <w:pPr>
              <w:rPr>
                <w:sz w:val="36"/>
                <w:szCs w:val="36"/>
              </w:rPr>
            </w:pPr>
            <w:r w:rsidRPr="00705D69">
              <w:rPr>
                <w:color w:val="000000"/>
                <w:kern w:val="24"/>
                <w:sz w:val="18"/>
                <w:szCs w:val="18"/>
              </w:rPr>
              <w:t>L-Valine</w:t>
            </w:r>
          </w:p>
        </w:tc>
        <w:tc>
          <w:tcPr>
            <w:tcW w:w="1117" w:type="dxa"/>
            <w:tcBorders>
              <w:top w:val="nil"/>
              <w:left w:val="nil"/>
              <w:bottom w:val="nil"/>
              <w:right w:val="nil"/>
            </w:tcBorders>
            <w:shd w:val="clear" w:color="auto" w:fill="auto"/>
            <w:tcMar>
              <w:top w:w="15" w:type="dxa"/>
              <w:left w:w="73" w:type="dxa"/>
              <w:bottom w:w="0" w:type="dxa"/>
              <w:right w:w="73" w:type="dxa"/>
            </w:tcMar>
            <w:vAlign w:val="center"/>
            <w:hideMark/>
          </w:tcPr>
          <w:p w14:paraId="04EE7EC0" w14:textId="77777777" w:rsidR="005C1A72" w:rsidRPr="00705D69" w:rsidRDefault="005C1A72" w:rsidP="00713C5E">
            <w:pPr>
              <w:rPr>
                <w:sz w:val="36"/>
                <w:szCs w:val="36"/>
              </w:rPr>
            </w:pPr>
            <w:r w:rsidRPr="00705D69">
              <w:rPr>
                <w:color w:val="000000"/>
                <w:kern w:val="24"/>
                <w:sz w:val="18"/>
                <w:szCs w:val="18"/>
              </w:rPr>
              <w:t>increased</w:t>
            </w:r>
          </w:p>
        </w:tc>
        <w:tc>
          <w:tcPr>
            <w:tcW w:w="1175" w:type="dxa"/>
            <w:tcBorders>
              <w:top w:val="nil"/>
              <w:left w:val="nil"/>
              <w:bottom w:val="nil"/>
              <w:right w:val="nil"/>
            </w:tcBorders>
            <w:shd w:val="clear" w:color="auto" w:fill="auto"/>
            <w:tcMar>
              <w:top w:w="15" w:type="dxa"/>
              <w:left w:w="73" w:type="dxa"/>
              <w:bottom w:w="0" w:type="dxa"/>
              <w:right w:w="73" w:type="dxa"/>
            </w:tcMar>
            <w:vAlign w:val="center"/>
            <w:hideMark/>
          </w:tcPr>
          <w:p w14:paraId="4C813E07" w14:textId="77777777" w:rsidR="005C1A72" w:rsidRPr="00705D69" w:rsidRDefault="005C1A72" w:rsidP="00713C5E">
            <w:pPr>
              <w:rPr>
                <w:sz w:val="36"/>
                <w:szCs w:val="36"/>
              </w:rPr>
            </w:pPr>
            <w:r w:rsidRPr="00705D69">
              <w:rPr>
                <w:color w:val="000000"/>
                <w:kern w:val="24"/>
                <w:sz w:val="18"/>
                <w:szCs w:val="18"/>
              </w:rPr>
              <w:t>increased</w:t>
            </w:r>
          </w:p>
        </w:tc>
        <w:tc>
          <w:tcPr>
            <w:tcW w:w="1136" w:type="dxa"/>
            <w:tcBorders>
              <w:top w:val="nil"/>
              <w:left w:val="nil"/>
              <w:bottom w:val="nil"/>
              <w:right w:val="single" w:sz="18" w:space="0" w:color="000000"/>
            </w:tcBorders>
            <w:shd w:val="clear" w:color="auto" w:fill="auto"/>
            <w:tcMar>
              <w:top w:w="15" w:type="dxa"/>
              <w:left w:w="73" w:type="dxa"/>
              <w:bottom w:w="0" w:type="dxa"/>
              <w:right w:w="73" w:type="dxa"/>
            </w:tcMar>
            <w:vAlign w:val="center"/>
            <w:hideMark/>
          </w:tcPr>
          <w:p w14:paraId="153567D0" w14:textId="77777777" w:rsidR="005C1A72" w:rsidRPr="00705D69" w:rsidRDefault="005C1A72" w:rsidP="00713C5E">
            <w:pPr>
              <w:rPr>
                <w:sz w:val="36"/>
                <w:szCs w:val="36"/>
              </w:rPr>
            </w:pPr>
            <w:r w:rsidRPr="00705D69">
              <w:rPr>
                <w:color w:val="C00000"/>
                <w:kern w:val="24"/>
                <w:sz w:val="18"/>
                <w:szCs w:val="18"/>
              </w:rPr>
              <w:t>decreased</w:t>
            </w:r>
          </w:p>
        </w:tc>
        <w:tc>
          <w:tcPr>
            <w:tcW w:w="816" w:type="dxa"/>
            <w:tcBorders>
              <w:top w:val="nil"/>
              <w:left w:val="single" w:sz="18" w:space="0" w:color="000000"/>
              <w:bottom w:val="nil"/>
              <w:right w:val="nil"/>
            </w:tcBorders>
            <w:shd w:val="clear" w:color="auto" w:fill="auto"/>
            <w:tcMar>
              <w:top w:w="15" w:type="dxa"/>
              <w:left w:w="73" w:type="dxa"/>
              <w:bottom w:w="0" w:type="dxa"/>
              <w:right w:w="73" w:type="dxa"/>
            </w:tcMar>
            <w:vAlign w:val="center"/>
            <w:hideMark/>
          </w:tcPr>
          <w:p w14:paraId="3CDC652A" w14:textId="77777777" w:rsidR="005C1A72" w:rsidRPr="00705D69" w:rsidRDefault="005C1A72" w:rsidP="00713C5E">
            <w:pPr>
              <w:jc w:val="center"/>
              <w:rPr>
                <w:sz w:val="36"/>
                <w:szCs w:val="36"/>
              </w:rPr>
            </w:pPr>
            <w:r w:rsidRPr="00705D69">
              <w:rPr>
                <w:color w:val="000000"/>
                <w:kern w:val="24"/>
                <w:sz w:val="18"/>
                <w:szCs w:val="18"/>
              </w:rPr>
              <w:t>0.20</w:t>
            </w:r>
          </w:p>
        </w:tc>
        <w:tc>
          <w:tcPr>
            <w:tcW w:w="739" w:type="dxa"/>
            <w:tcBorders>
              <w:top w:val="nil"/>
              <w:left w:val="nil"/>
              <w:bottom w:val="nil"/>
              <w:right w:val="nil"/>
            </w:tcBorders>
            <w:shd w:val="clear" w:color="auto" w:fill="auto"/>
            <w:tcMar>
              <w:top w:w="15" w:type="dxa"/>
              <w:left w:w="73" w:type="dxa"/>
              <w:bottom w:w="0" w:type="dxa"/>
              <w:right w:w="73" w:type="dxa"/>
            </w:tcMar>
            <w:vAlign w:val="center"/>
            <w:hideMark/>
          </w:tcPr>
          <w:p w14:paraId="6E21C47C" w14:textId="77777777" w:rsidR="005C1A72" w:rsidRPr="00705D69" w:rsidRDefault="005C1A72" w:rsidP="00713C5E">
            <w:pPr>
              <w:jc w:val="center"/>
              <w:rPr>
                <w:sz w:val="36"/>
                <w:szCs w:val="36"/>
              </w:rPr>
            </w:pPr>
            <w:r w:rsidRPr="00705D69">
              <w:rPr>
                <w:color w:val="000000"/>
                <w:kern w:val="24"/>
                <w:sz w:val="18"/>
                <w:szCs w:val="18"/>
              </w:rPr>
              <w:t>0.39</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207BCD26" w14:textId="77777777" w:rsidR="005C1A72" w:rsidRPr="00705D69" w:rsidRDefault="005C1A72" w:rsidP="00713C5E">
            <w:pPr>
              <w:jc w:val="center"/>
              <w:rPr>
                <w:sz w:val="36"/>
                <w:szCs w:val="36"/>
              </w:rPr>
            </w:pPr>
            <w:r w:rsidRPr="00705D69">
              <w:rPr>
                <w:color w:val="000000"/>
                <w:kern w:val="24"/>
                <w:sz w:val="18"/>
                <w:szCs w:val="18"/>
              </w:rPr>
              <w:t>&lt; 0.01</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4879E746" w14:textId="77777777" w:rsidR="005C1A72" w:rsidRPr="00705D69" w:rsidRDefault="005C1A72" w:rsidP="00713C5E">
            <w:pPr>
              <w:jc w:val="center"/>
              <w:rPr>
                <w:sz w:val="36"/>
                <w:szCs w:val="36"/>
              </w:rPr>
            </w:pPr>
            <w:r w:rsidRPr="00705D69">
              <w:rPr>
                <w:color w:val="000000"/>
                <w:kern w:val="24"/>
                <w:sz w:val="18"/>
                <w:szCs w:val="18"/>
              </w:rPr>
              <w:t>&lt; 0.01</w:t>
            </w:r>
          </w:p>
        </w:tc>
      </w:tr>
      <w:tr w:rsidR="005C1A72" w:rsidRPr="00705D69" w14:paraId="176F871C" w14:textId="77777777" w:rsidTr="00713C5E">
        <w:tc>
          <w:tcPr>
            <w:tcW w:w="3105" w:type="dxa"/>
            <w:tcBorders>
              <w:top w:val="nil"/>
              <w:left w:val="nil"/>
              <w:bottom w:val="nil"/>
              <w:right w:val="nil"/>
            </w:tcBorders>
            <w:shd w:val="clear" w:color="auto" w:fill="auto"/>
            <w:tcMar>
              <w:top w:w="15" w:type="dxa"/>
              <w:left w:w="73" w:type="dxa"/>
              <w:bottom w:w="0" w:type="dxa"/>
              <w:right w:w="73" w:type="dxa"/>
            </w:tcMar>
            <w:vAlign w:val="center"/>
            <w:hideMark/>
          </w:tcPr>
          <w:p w14:paraId="2758DE49" w14:textId="77777777" w:rsidR="005C1A72" w:rsidRPr="00705D69" w:rsidRDefault="005C1A72" w:rsidP="00713C5E">
            <w:pPr>
              <w:rPr>
                <w:sz w:val="36"/>
                <w:szCs w:val="36"/>
              </w:rPr>
            </w:pPr>
            <w:r w:rsidRPr="00705D69">
              <w:rPr>
                <w:color w:val="000000"/>
                <w:kern w:val="24"/>
                <w:sz w:val="18"/>
                <w:szCs w:val="18"/>
              </w:rPr>
              <w:t>N-Acetylglutamate</w:t>
            </w:r>
          </w:p>
        </w:tc>
        <w:tc>
          <w:tcPr>
            <w:tcW w:w="1117" w:type="dxa"/>
            <w:tcBorders>
              <w:top w:val="nil"/>
              <w:left w:val="nil"/>
              <w:bottom w:val="nil"/>
              <w:right w:val="nil"/>
            </w:tcBorders>
            <w:shd w:val="clear" w:color="auto" w:fill="auto"/>
            <w:tcMar>
              <w:top w:w="15" w:type="dxa"/>
              <w:left w:w="73" w:type="dxa"/>
              <w:bottom w:w="0" w:type="dxa"/>
              <w:right w:w="73" w:type="dxa"/>
            </w:tcMar>
            <w:vAlign w:val="center"/>
            <w:hideMark/>
          </w:tcPr>
          <w:p w14:paraId="17546B57" w14:textId="77777777" w:rsidR="005C1A72" w:rsidRPr="00705D69" w:rsidRDefault="005C1A72" w:rsidP="00713C5E">
            <w:pPr>
              <w:rPr>
                <w:sz w:val="36"/>
                <w:szCs w:val="36"/>
              </w:rPr>
            </w:pPr>
            <w:r w:rsidRPr="00705D69">
              <w:rPr>
                <w:color w:val="000000"/>
                <w:kern w:val="24"/>
                <w:sz w:val="18"/>
                <w:szCs w:val="18"/>
              </w:rPr>
              <w:t>increased</w:t>
            </w:r>
          </w:p>
        </w:tc>
        <w:tc>
          <w:tcPr>
            <w:tcW w:w="1175" w:type="dxa"/>
            <w:tcBorders>
              <w:top w:val="nil"/>
              <w:left w:val="nil"/>
              <w:bottom w:val="nil"/>
              <w:right w:val="nil"/>
            </w:tcBorders>
            <w:shd w:val="clear" w:color="auto" w:fill="auto"/>
            <w:tcMar>
              <w:top w:w="15" w:type="dxa"/>
              <w:left w:w="73" w:type="dxa"/>
              <w:bottom w:w="0" w:type="dxa"/>
              <w:right w:w="73" w:type="dxa"/>
            </w:tcMar>
            <w:vAlign w:val="center"/>
            <w:hideMark/>
          </w:tcPr>
          <w:p w14:paraId="1CA6B3C3" w14:textId="77777777" w:rsidR="005C1A72" w:rsidRPr="00705D69" w:rsidRDefault="005C1A72" w:rsidP="00713C5E">
            <w:pPr>
              <w:rPr>
                <w:sz w:val="36"/>
                <w:szCs w:val="36"/>
              </w:rPr>
            </w:pPr>
            <w:r w:rsidRPr="00705D69">
              <w:rPr>
                <w:color w:val="000000"/>
                <w:kern w:val="24"/>
                <w:sz w:val="18"/>
                <w:szCs w:val="18"/>
              </w:rPr>
              <w:t>increased</w:t>
            </w:r>
          </w:p>
        </w:tc>
        <w:tc>
          <w:tcPr>
            <w:tcW w:w="1136" w:type="dxa"/>
            <w:tcBorders>
              <w:top w:val="nil"/>
              <w:left w:val="nil"/>
              <w:bottom w:val="nil"/>
              <w:right w:val="single" w:sz="18" w:space="0" w:color="000000"/>
            </w:tcBorders>
            <w:shd w:val="clear" w:color="auto" w:fill="auto"/>
            <w:tcMar>
              <w:top w:w="15" w:type="dxa"/>
              <w:left w:w="73" w:type="dxa"/>
              <w:bottom w:w="0" w:type="dxa"/>
              <w:right w:w="73" w:type="dxa"/>
            </w:tcMar>
            <w:vAlign w:val="center"/>
            <w:hideMark/>
          </w:tcPr>
          <w:p w14:paraId="424AFA6F" w14:textId="77777777" w:rsidR="005C1A72" w:rsidRPr="00705D69" w:rsidRDefault="005C1A72" w:rsidP="00713C5E">
            <w:pPr>
              <w:rPr>
                <w:sz w:val="36"/>
                <w:szCs w:val="36"/>
              </w:rPr>
            </w:pPr>
            <w:r w:rsidRPr="00705D69">
              <w:rPr>
                <w:color w:val="C00000"/>
                <w:kern w:val="24"/>
                <w:sz w:val="18"/>
                <w:szCs w:val="18"/>
              </w:rPr>
              <w:t>decreased</w:t>
            </w:r>
          </w:p>
        </w:tc>
        <w:tc>
          <w:tcPr>
            <w:tcW w:w="816" w:type="dxa"/>
            <w:tcBorders>
              <w:top w:val="nil"/>
              <w:left w:val="single" w:sz="18" w:space="0" w:color="000000"/>
              <w:bottom w:val="nil"/>
              <w:right w:val="nil"/>
            </w:tcBorders>
            <w:shd w:val="clear" w:color="auto" w:fill="auto"/>
            <w:tcMar>
              <w:top w:w="15" w:type="dxa"/>
              <w:left w:w="73" w:type="dxa"/>
              <w:bottom w:w="0" w:type="dxa"/>
              <w:right w:w="73" w:type="dxa"/>
            </w:tcMar>
            <w:vAlign w:val="center"/>
            <w:hideMark/>
          </w:tcPr>
          <w:p w14:paraId="51764FD0" w14:textId="77777777" w:rsidR="005C1A72" w:rsidRPr="00705D69" w:rsidRDefault="005C1A72" w:rsidP="00713C5E">
            <w:pPr>
              <w:jc w:val="center"/>
              <w:rPr>
                <w:sz w:val="36"/>
                <w:szCs w:val="36"/>
              </w:rPr>
            </w:pPr>
            <w:r w:rsidRPr="00705D69">
              <w:rPr>
                <w:color w:val="000000"/>
                <w:kern w:val="24"/>
                <w:sz w:val="18"/>
                <w:szCs w:val="18"/>
              </w:rPr>
              <w:t>0.24</w:t>
            </w:r>
          </w:p>
        </w:tc>
        <w:tc>
          <w:tcPr>
            <w:tcW w:w="739" w:type="dxa"/>
            <w:tcBorders>
              <w:top w:val="nil"/>
              <w:left w:val="nil"/>
              <w:bottom w:val="nil"/>
              <w:right w:val="nil"/>
            </w:tcBorders>
            <w:shd w:val="clear" w:color="auto" w:fill="auto"/>
            <w:tcMar>
              <w:top w:w="15" w:type="dxa"/>
              <w:left w:w="73" w:type="dxa"/>
              <w:bottom w:w="0" w:type="dxa"/>
              <w:right w:w="73" w:type="dxa"/>
            </w:tcMar>
            <w:vAlign w:val="center"/>
            <w:hideMark/>
          </w:tcPr>
          <w:p w14:paraId="42E0B016" w14:textId="77777777" w:rsidR="005C1A72" w:rsidRPr="00705D69" w:rsidRDefault="005C1A72" w:rsidP="00713C5E">
            <w:pPr>
              <w:jc w:val="center"/>
              <w:rPr>
                <w:sz w:val="36"/>
                <w:szCs w:val="36"/>
              </w:rPr>
            </w:pPr>
            <w:r w:rsidRPr="00705D69">
              <w:rPr>
                <w:color w:val="000000"/>
                <w:kern w:val="24"/>
                <w:sz w:val="18"/>
                <w:szCs w:val="18"/>
              </w:rPr>
              <w:t>0.18</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40D00772" w14:textId="77777777" w:rsidR="005C1A72" w:rsidRPr="00705D69" w:rsidRDefault="005C1A72" w:rsidP="00713C5E">
            <w:pPr>
              <w:jc w:val="center"/>
              <w:rPr>
                <w:sz w:val="36"/>
                <w:szCs w:val="36"/>
              </w:rPr>
            </w:pPr>
            <w:r w:rsidRPr="00705D69">
              <w:rPr>
                <w:color w:val="000000"/>
                <w:kern w:val="24"/>
                <w:sz w:val="18"/>
                <w:szCs w:val="18"/>
              </w:rPr>
              <w:t>&lt; 0.01</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07BA76E3" w14:textId="77777777" w:rsidR="005C1A72" w:rsidRPr="00705D69" w:rsidRDefault="005C1A72" w:rsidP="00713C5E">
            <w:pPr>
              <w:jc w:val="center"/>
              <w:rPr>
                <w:sz w:val="36"/>
                <w:szCs w:val="36"/>
              </w:rPr>
            </w:pPr>
            <w:r w:rsidRPr="00705D69">
              <w:rPr>
                <w:color w:val="000000"/>
                <w:kern w:val="24"/>
                <w:sz w:val="18"/>
                <w:szCs w:val="18"/>
              </w:rPr>
              <w:t>&lt; 0.01</w:t>
            </w:r>
          </w:p>
        </w:tc>
      </w:tr>
      <w:tr w:rsidR="005C1A72" w:rsidRPr="00705D69" w14:paraId="33BC7D39" w14:textId="77777777" w:rsidTr="00713C5E">
        <w:tc>
          <w:tcPr>
            <w:tcW w:w="3105" w:type="dxa"/>
            <w:tcBorders>
              <w:top w:val="nil"/>
              <w:left w:val="nil"/>
              <w:bottom w:val="nil"/>
              <w:right w:val="nil"/>
            </w:tcBorders>
            <w:shd w:val="clear" w:color="auto" w:fill="auto"/>
            <w:tcMar>
              <w:top w:w="15" w:type="dxa"/>
              <w:left w:w="73" w:type="dxa"/>
              <w:bottom w:w="0" w:type="dxa"/>
              <w:right w:w="73" w:type="dxa"/>
            </w:tcMar>
            <w:vAlign w:val="center"/>
            <w:hideMark/>
          </w:tcPr>
          <w:p w14:paraId="2C9EE9D5" w14:textId="77777777" w:rsidR="005C1A72" w:rsidRPr="00705D69" w:rsidRDefault="005C1A72" w:rsidP="00713C5E">
            <w:pPr>
              <w:rPr>
                <w:sz w:val="36"/>
                <w:szCs w:val="36"/>
              </w:rPr>
            </w:pPr>
            <w:r w:rsidRPr="00705D69">
              <w:rPr>
                <w:color w:val="000000"/>
                <w:kern w:val="24"/>
                <w:sz w:val="18"/>
                <w:szCs w:val="18"/>
              </w:rPr>
              <w:t>Indole-3-carboxylate</w:t>
            </w:r>
          </w:p>
        </w:tc>
        <w:tc>
          <w:tcPr>
            <w:tcW w:w="1117" w:type="dxa"/>
            <w:tcBorders>
              <w:top w:val="nil"/>
              <w:left w:val="nil"/>
              <w:bottom w:val="nil"/>
              <w:right w:val="nil"/>
            </w:tcBorders>
            <w:shd w:val="clear" w:color="auto" w:fill="auto"/>
            <w:tcMar>
              <w:top w:w="15" w:type="dxa"/>
              <w:left w:w="73" w:type="dxa"/>
              <w:bottom w:w="0" w:type="dxa"/>
              <w:right w:w="73" w:type="dxa"/>
            </w:tcMar>
            <w:vAlign w:val="center"/>
            <w:hideMark/>
          </w:tcPr>
          <w:p w14:paraId="677D4DBE" w14:textId="77777777" w:rsidR="005C1A72" w:rsidRPr="00705D69" w:rsidRDefault="005C1A72" w:rsidP="00713C5E">
            <w:pPr>
              <w:rPr>
                <w:sz w:val="36"/>
                <w:szCs w:val="36"/>
              </w:rPr>
            </w:pPr>
            <w:r w:rsidRPr="00705D69">
              <w:rPr>
                <w:color w:val="000000"/>
                <w:kern w:val="24"/>
                <w:sz w:val="18"/>
                <w:szCs w:val="18"/>
              </w:rPr>
              <w:t>increased</w:t>
            </w:r>
          </w:p>
        </w:tc>
        <w:tc>
          <w:tcPr>
            <w:tcW w:w="1175" w:type="dxa"/>
            <w:tcBorders>
              <w:top w:val="nil"/>
              <w:left w:val="nil"/>
              <w:bottom w:val="nil"/>
              <w:right w:val="nil"/>
            </w:tcBorders>
            <w:shd w:val="clear" w:color="auto" w:fill="auto"/>
            <w:tcMar>
              <w:top w:w="15" w:type="dxa"/>
              <w:left w:w="73" w:type="dxa"/>
              <w:bottom w:w="0" w:type="dxa"/>
              <w:right w:w="73" w:type="dxa"/>
            </w:tcMar>
            <w:vAlign w:val="center"/>
            <w:hideMark/>
          </w:tcPr>
          <w:p w14:paraId="4D1C6929" w14:textId="77777777" w:rsidR="005C1A72" w:rsidRPr="00705D69" w:rsidRDefault="005C1A72" w:rsidP="00713C5E">
            <w:pPr>
              <w:rPr>
                <w:sz w:val="36"/>
                <w:szCs w:val="36"/>
              </w:rPr>
            </w:pPr>
            <w:r w:rsidRPr="00705D69">
              <w:rPr>
                <w:color w:val="000000"/>
                <w:kern w:val="24"/>
                <w:sz w:val="18"/>
                <w:szCs w:val="18"/>
              </w:rPr>
              <w:t>increased</w:t>
            </w:r>
          </w:p>
        </w:tc>
        <w:tc>
          <w:tcPr>
            <w:tcW w:w="1136" w:type="dxa"/>
            <w:tcBorders>
              <w:top w:val="nil"/>
              <w:left w:val="nil"/>
              <w:bottom w:val="nil"/>
              <w:right w:val="single" w:sz="18" w:space="0" w:color="000000"/>
            </w:tcBorders>
            <w:shd w:val="clear" w:color="auto" w:fill="auto"/>
            <w:tcMar>
              <w:top w:w="15" w:type="dxa"/>
              <w:left w:w="73" w:type="dxa"/>
              <w:bottom w:w="0" w:type="dxa"/>
              <w:right w:w="73" w:type="dxa"/>
            </w:tcMar>
            <w:vAlign w:val="center"/>
            <w:hideMark/>
          </w:tcPr>
          <w:p w14:paraId="55FB1C64" w14:textId="77777777" w:rsidR="005C1A72" w:rsidRPr="00705D69" w:rsidRDefault="005C1A72" w:rsidP="00713C5E">
            <w:pPr>
              <w:rPr>
                <w:sz w:val="36"/>
                <w:szCs w:val="36"/>
              </w:rPr>
            </w:pPr>
            <w:r w:rsidRPr="00705D69">
              <w:rPr>
                <w:color w:val="C00000"/>
                <w:kern w:val="24"/>
                <w:sz w:val="18"/>
                <w:szCs w:val="18"/>
              </w:rPr>
              <w:t>decreased</w:t>
            </w:r>
          </w:p>
        </w:tc>
        <w:tc>
          <w:tcPr>
            <w:tcW w:w="816" w:type="dxa"/>
            <w:tcBorders>
              <w:top w:val="nil"/>
              <w:left w:val="single" w:sz="18" w:space="0" w:color="000000"/>
              <w:bottom w:val="nil"/>
              <w:right w:val="nil"/>
            </w:tcBorders>
            <w:shd w:val="clear" w:color="auto" w:fill="auto"/>
            <w:tcMar>
              <w:top w:w="15" w:type="dxa"/>
              <w:left w:w="73" w:type="dxa"/>
              <w:bottom w:w="0" w:type="dxa"/>
              <w:right w:w="73" w:type="dxa"/>
            </w:tcMar>
            <w:vAlign w:val="center"/>
            <w:hideMark/>
          </w:tcPr>
          <w:p w14:paraId="1D7D01A5" w14:textId="77777777" w:rsidR="005C1A72" w:rsidRPr="00705D69" w:rsidRDefault="005C1A72" w:rsidP="00713C5E">
            <w:pPr>
              <w:jc w:val="center"/>
              <w:rPr>
                <w:sz w:val="36"/>
                <w:szCs w:val="36"/>
              </w:rPr>
            </w:pPr>
            <w:r w:rsidRPr="00705D69">
              <w:rPr>
                <w:color w:val="000000"/>
                <w:kern w:val="24"/>
                <w:sz w:val="18"/>
                <w:szCs w:val="18"/>
              </w:rPr>
              <w:t>0.27</w:t>
            </w:r>
          </w:p>
        </w:tc>
        <w:tc>
          <w:tcPr>
            <w:tcW w:w="739" w:type="dxa"/>
            <w:tcBorders>
              <w:top w:val="nil"/>
              <w:left w:val="nil"/>
              <w:bottom w:val="nil"/>
              <w:right w:val="nil"/>
            </w:tcBorders>
            <w:shd w:val="clear" w:color="auto" w:fill="auto"/>
            <w:tcMar>
              <w:top w:w="15" w:type="dxa"/>
              <w:left w:w="73" w:type="dxa"/>
              <w:bottom w:w="0" w:type="dxa"/>
              <w:right w:w="73" w:type="dxa"/>
            </w:tcMar>
            <w:vAlign w:val="center"/>
            <w:hideMark/>
          </w:tcPr>
          <w:p w14:paraId="5FB4DE32" w14:textId="77777777" w:rsidR="005C1A72" w:rsidRPr="00705D69" w:rsidRDefault="005C1A72" w:rsidP="00713C5E">
            <w:pPr>
              <w:jc w:val="center"/>
              <w:rPr>
                <w:sz w:val="36"/>
                <w:szCs w:val="36"/>
              </w:rPr>
            </w:pPr>
            <w:r w:rsidRPr="00705D69">
              <w:rPr>
                <w:color w:val="000000"/>
                <w:kern w:val="24"/>
                <w:sz w:val="18"/>
                <w:szCs w:val="18"/>
              </w:rPr>
              <w:t>0.48</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38BD1A67" w14:textId="77777777" w:rsidR="005C1A72" w:rsidRPr="00705D69" w:rsidRDefault="005C1A72" w:rsidP="00713C5E">
            <w:pPr>
              <w:jc w:val="center"/>
              <w:rPr>
                <w:sz w:val="36"/>
                <w:szCs w:val="36"/>
              </w:rPr>
            </w:pPr>
            <w:r w:rsidRPr="00705D69">
              <w:rPr>
                <w:color w:val="000000"/>
                <w:kern w:val="24"/>
                <w:sz w:val="18"/>
                <w:szCs w:val="18"/>
              </w:rPr>
              <w:t>&lt; 0.01</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49AAAD05" w14:textId="77777777" w:rsidR="005C1A72" w:rsidRPr="00705D69" w:rsidRDefault="005C1A72" w:rsidP="00713C5E">
            <w:pPr>
              <w:jc w:val="center"/>
              <w:rPr>
                <w:sz w:val="36"/>
                <w:szCs w:val="36"/>
              </w:rPr>
            </w:pPr>
            <w:r w:rsidRPr="00705D69">
              <w:rPr>
                <w:color w:val="000000"/>
                <w:kern w:val="24"/>
                <w:sz w:val="18"/>
                <w:szCs w:val="18"/>
              </w:rPr>
              <w:t>&lt; 0.01</w:t>
            </w:r>
          </w:p>
        </w:tc>
      </w:tr>
      <w:tr w:rsidR="005C1A72" w:rsidRPr="00705D69" w14:paraId="687DAFBD" w14:textId="77777777" w:rsidTr="00713C5E">
        <w:tc>
          <w:tcPr>
            <w:tcW w:w="3105" w:type="dxa"/>
            <w:tcBorders>
              <w:top w:val="nil"/>
              <w:left w:val="nil"/>
              <w:bottom w:val="nil"/>
              <w:right w:val="nil"/>
            </w:tcBorders>
            <w:shd w:val="clear" w:color="auto" w:fill="auto"/>
            <w:tcMar>
              <w:top w:w="15" w:type="dxa"/>
              <w:left w:w="73" w:type="dxa"/>
              <w:bottom w:w="0" w:type="dxa"/>
              <w:right w:w="73" w:type="dxa"/>
            </w:tcMar>
            <w:vAlign w:val="center"/>
            <w:hideMark/>
          </w:tcPr>
          <w:p w14:paraId="611CB677" w14:textId="77777777" w:rsidR="005C1A72" w:rsidRPr="00705D69" w:rsidRDefault="005C1A72" w:rsidP="00713C5E">
            <w:pPr>
              <w:rPr>
                <w:sz w:val="36"/>
                <w:szCs w:val="36"/>
              </w:rPr>
            </w:pPr>
            <w:r w:rsidRPr="00705D69">
              <w:rPr>
                <w:color w:val="000000"/>
                <w:kern w:val="24"/>
                <w:sz w:val="18"/>
                <w:szCs w:val="18"/>
              </w:rPr>
              <w:t>Hydroxyphenylpyruvate</w:t>
            </w:r>
          </w:p>
        </w:tc>
        <w:tc>
          <w:tcPr>
            <w:tcW w:w="1117" w:type="dxa"/>
            <w:tcBorders>
              <w:top w:val="nil"/>
              <w:left w:val="nil"/>
              <w:bottom w:val="nil"/>
              <w:right w:val="nil"/>
            </w:tcBorders>
            <w:shd w:val="clear" w:color="auto" w:fill="auto"/>
            <w:tcMar>
              <w:top w:w="15" w:type="dxa"/>
              <w:left w:w="73" w:type="dxa"/>
              <w:bottom w:w="0" w:type="dxa"/>
              <w:right w:w="73" w:type="dxa"/>
            </w:tcMar>
            <w:vAlign w:val="center"/>
            <w:hideMark/>
          </w:tcPr>
          <w:p w14:paraId="2590ED5E" w14:textId="77777777" w:rsidR="005C1A72" w:rsidRPr="00705D69" w:rsidRDefault="005C1A72" w:rsidP="00713C5E">
            <w:pPr>
              <w:rPr>
                <w:sz w:val="36"/>
                <w:szCs w:val="36"/>
              </w:rPr>
            </w:pPr>
            <w:r w:rsidRPr="00705D69">
              <w:rPr>
                <w:color w:val="000000"/>
                <w:kern w:val="24"/>
                <w:sz w:val="18"/>
                <w:szCs w:val="18"/>
              </w:rPr>
              <w:t>increased</w:t>
            </w:r>
          </w:p>
        </w:tc>
        <w:tc>
          <w:tcPr>
            <w:tcW w:w="1175" w:type="dxa"/>
            <w:tcBorders>
              <w:top w:val="nil"/>
              <w:left w:val="nil"/>
              <w:bottom w:val="nil"/>
              <w:right w:val="nil"/>
            </w:tcBorders>
            <w:shd w:val="clear" w:color="auto" w:fill="auto"/>
            <w:tcMar>
              <w:top w:w="15" w:type="dxa"/>
              <w:left w:w="73" w:type="dxa"/>
              <w:bottom w:w="0" w:type="dxa"/>
              <w:right w:w="73" w:type="dxa"/>
            </w:tcMar>
            <w:vAlign w:val="center"/>
            <w:hideMark/>
          </w:tcPr>
          <w:p w14:paraId="43EEE579" w14:textId="77777777" w:rsidR="005C1A72" w:rsidRPr="00705D69" w:rsidRDefault="005C1A72" w:rsidP="00713C5E">
            <w:pPr>
              <w:rPr>
                <w:sz w:val="36"/>
                <w:szCs w:val="36"/>
              </w:rPr>
            </w:pPr>
            <w:r w:rsidRPr="00705D69">
              <w:rPr>
                <w:color w:val="000000"/>
                <w:kern w:val="24"/>
                <w:sz w:val="18"/>
                <w:szCs w:val="18"/>
              </w:rPr>
              <w:t>increased</w:t>
            </w:r>
          </w:p>
        </w:tc>
        <w:tc>
          <w:tcPr>
            <w:tcW w:w="1136" w:type="dxa"/>
            <w:tcBorders>
              <w:top w:val="nil"/>
              <w:left w:val="nil"/>
              <w:bottom w:val="nil"/>
              <w:right w:val="single" w:sz="18" w:space="0" w:color="000000"/>
            </w:tcBorders>
            <w:shd w:val="clear" w:color="auto" w:fill="auto"/>
            <w:tcMar>
              <w:top w:w="15" w:type="dxa"/>
              <w:left w:w="73" w:type="dxa"/>
              <w:bottom w:w="0" w:type="dxa"/>
              <w:right w:w="73" w:type="dxa"/>
            </w:tcMar>
            <w:vAlign w:val="center"/>
            <w:hideMark/>
          </w:tcPr>
          <w:p w14:paraId="3EE620E2" w14:textId="77777777" w:rsidR="005C1A72" w:rsidRPr="00705D69" w:rsidRDefault="005C1A72" w:rsidP="00713C5E">
            <w:pPr>
              <w:rPr>
                <w:sz w:val="36"/>
                <w:szCs w:val="36"/>
              </w:rPr>
            </w:pPr>
            <w:r w:rsidRPr="00705D69">
              <w:rPr>
                <w:color w:val="C00000"/>
                <w:kern w:val="24"/>
                <w:sz w:val="18"/>
                <w:szCs w:val="18"/>
              </w:rPr>
              <w:t>decreased</w:t>
            </w:r>
          </w:p>
        </w:tc>
        <w:tc>
          <w:tcPr>
            <w:tcW w:w="816" w:type="dxa"/>
            <w:tcBorders>
              <w:top w:val="nil"/>
              <w:left w:val="single" w:sz="18" w:space="0" w:color="000000"/>
              <w:bottom w:val="nil"/>
              <w:right w:val="nil"/>
            </w:tcBorders>
            <w:shd w:val="clear" w:color="auto" w:fill="auto"/>
            <w:tcMar>
              <w:top w:w="15" w:type="dxa"/>
              <w:left w:w="73" w:type="dxa"/>
              <w:bottom w:w="0" w:type="dxa"/>
              <w:right w:w="73" w:type="dxa"/>
            </w:tcMar>
            <w:vAlign w:val="center"/>
            <w:hideMark/>
          </w:tcPr>
          <w:p w14:paraId="1D885459" w14:textId="77777777" w:rsidR="005C1A72" w:rsidRPr="00705D69" w:rsidRDefault="005C1A72" w:rsidP="00713C5E">
            <w:pPr>
              <w:jc w:val="center"/>
              <w:rPr>
                <w:sz w:val="36"/>
                <w:szCs w:val="36"/>
              </w:rPr>
            </w:pPr>
            <w:r w:rsidRPr="00705D69">
              <w:rPr>
                <w:color w:val="000000"/>
                <w:kern w:val="24"/>
                <w:sz w:val="18"/>
                <w:szCs w:val="18"/>
              </w:rPr>
              <w:t>0.28</w:t>
            </w:r>
          </w:p>
        </w:tc>
        <w:tc>
          <w:tcPr>
            <w:tcW w:w="739" w:type="dxa"/>
            <w:tcBorders>
              <w:top w:val="nil"/>
              <w:left w:val="nil"/>
              <w:bottom w:val="nil"/>
              <w:right w:val="nil"/>
            </w:tcBorders>
            <w:shd w:val="clear" w:color="auto" w:fill="auto"/>
            <w:tcMar>
              <w:top w:w="15" w:type="dxa"/>
              <w:left w:w="73" w:type="dxa"/>
              <w:bottom w:w="0" w:type="dxa"/>
              <w:right w:w="73" w:type="dxa"/>
            </w:tcMar>
            <w:vAlign w:val="center"/>
            <w:hideMark/>
          </w:tcPr>
          <w:p w14:paraId="1218906F" w14:textId="77777777" w:rsidR="005C1A72" w:rsidRPr="00705D69" w:rsidRDefault="005C1A72" w:rsidP="00713C5E">
            <w:pPr>
              <w:jc w:val="center"/>
              <w:rPr>
                <w:sz w:val="36"/>
                <w:szCs w:val="36"/>
              </w:rPr>
            </w:pPr>
            <w:r w:rsidRPr="00705D69">
              <w:rPr>
                <w:color w:val="000000"/>
                <w:kern w:val="24"/>
                <w:sz w:val="18"/>
                <w:szCs w:val="18"/>
              </w:rPr>
              <w:t>0.08</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5369AB58" w14:textId="77777777" w:rsidR="005C1A72" w:rsidRPr="00705D69" w:rsidRDefault="005C1A72" w:rsidP="00713C5E">
            <w:pPr>
              <w:jc w:val="center"/>
              <w:rPr>
                <w:sz w:val="36"/>
                <w:szCs w:val="36"/>
              </w:rPr>
            </w:pPr>
            <w:r w:rsidRPr="00705D69">
              <w:rPr>
                <w:color w:val="000000"/>
                <w:kern w:val="24"/>
                <w:sz w:val="18"/>
                <w:szCs w:val="18"/>
              </w:rPr>
              <w:t>&lt; 0.01</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17DF3194" w14:textId="77777777" w:rsidR="005C1A72" w:rsidRPr="00705D69" w:rsidRDefault="005C1A72" w:rsidP="00713C5E">
            <w:pPr>
              <w:jc w:val="center"/>
              <w:rPr>
                <w:sz w:val="36"/>
                <w:szCs w:val="36"/>
              </w:rPr>
            </w:pPr>
            <w:r w:rsidRPr="00705D69">
              <w:rPr>
                <w:color w:val="000000"/>
                <w:kern w:val="24"/>
                <w:sz w:val="18"/>
                <w:szCs w:val="18"/>
              </w:rPr>
              <w:t>&lt; 0.01</w:t>
            </w:r>
          </w:p>
        </w:tc>
      </w:tr>
      <w:tr w:rsidR="005C1A72" w:rsidRPr="00705D69" w14:paraId="19473276" w14:textId="77777777" w:rsidTr="00713C5E">
        <w:tc>
          <w:tcPr>
            <w:tcW w:w="3105" w:type="dxa"/>
            <w:tcBorders>
              <w:top w:val="nil"/>
              <w:left w:val="nil"/>
              <w:bottom w:val="nil"/>
              <w:right w:val="nil"/>
            </w:tcBorders>
            <w:shd w:val="clear" w:color="auto" w:fill="auto"/>
            <w:tcMar>
              <w:top w:w="15" w:type="dxa"/>
              <w:left w:w="73" w:type="dxa"/>
              <w:bottom w:w="0" w:type="dxa"/>
              <w:right w:w="73" w:type="dxa"/>
            </w:tcMar>
            <w:vAlign w:val="center"/>
            <w:hideMark/>
          </w:tcPr>
          <w:p w14:paraId="38CBCF9C" w14:textId="77777777" w:rsidR="005C1A72" w:rsidRPr="00705D69" w:rsidRDefault="005C1A72" w:rsidP="00713C5E">
            <w:pPr>
              <w:rPr>
                <w:sz w:val="36"/>
                <w:szCs w:val="36"/>
              </w:rPr>
            </w:pPr>
            <w:r w:rsidRPr="00705D69">
              <w:rPr>
                <w:color w:val="000000"/>
                <w:kern w:val="24"/>
                <w:sz w:val="18"/>
                <w:szCs w:val="18"/>
              </w:rPr>
              <w:t>Alanine/Sarcosine</w:t>
            </w:r>
          </w:p>
        </w:tc>
        <w:tc>
          <w:tcPr>
            <w:tcW w:w="1117" w:type="dxa"/>
            <w:tcBorders>
              <w:top w:val="nil"/>
              <w:left w:val="nil"/>
              <w:bottom w:val="nil"/>
              <w:right w:val="nil"/>
            </w:tcBorders>
            <w:shd w:val="clear" w:color="auto" w:fill="auto"/>
            <w:tcMar>
              <w:top w:w="15" w:type="dxa"/>
              <w:left w:w="73" w:type="dxa"/>
              <w:bottom w:w="0" w:type="dxa"/>
              <w:right w:w="73" w:type="dxa"/>
            </w:tcMar>
            <w:vAlign w:val="center"/>
            <w:hideMark/>
          </w:tcPr>
          <w:p w14:paraId="7DE8675D" w14:textId="77777777" w:rsidR="005C1A72" w:rsidRPr="00705D69" w:rsidRDefault="005C1A72" w:rsidP="00713C5E">
            <w:pPr>
              <w:rPr>
                <w:sz w:val="36"/>
                <w:szCs w:val="36"/>
              </w:rPr>
            </w:pPr>
            <w:r w:rsidRPr="00705D69">
              <w:rPr>
                <w:color w:val="000000"/>
                <w:kern w:val="24"/>
                <w:sz w:val="18"/>
                <w:szCs w:val="18"/>
              </w:rPr>
              <w:t>increased</w:t>
            </w:r>
          </w:p>
        </w:tc>
        <w:tc>
          <w:tcPr>
            <w:tcW w:w="1175" w:type="dxa"/>
            <w:tcBorders>
              <w:top w:val="nil"/>
              <w:left w:val="nil"/>
              <w:bottom w:val="nil"/>
              <w:right w:val="nil"/>
            </w:tcBorders>
            <w:shd w:val="clear" w:color="auto" w:fill="auto"/>
            <w:tcMar>
              <w:top w:w="15" w:type="dxa"/>
              <w:left w:w="73" w:type="dxa"/>
              <w:bottom w:w="0" w:type="dxa"/>
              <w:right w:w="73" w:type="dxa"/>
            </w:tcMar>
            <w:vAlign w:val="center"/>
            <w:hideMark/>
          </w:tcPr>
          <w:p w14:paraId="57D256DE" w14:textId="77777777" w:rsidR="005C1A72" w:rsidRPr="00705D69" w:rsidRDefault="005C1A72" w:rsidP="00713C5E">
            <w:pPr>
              <w:rPr>
                <w:sz w:val="36"/>
                <w:szCs w:val="36"/>
              </w:rPr>
            </w:pPr>
            <w:r w:rsidRPr="00705D69">
              <w:rPr>
                <w:color w:val="000000"/>
                <w:kern w:val="24"/>
                <w:sz w:val="18"/>
                <w:szCs w:val="18"/>
              </w:rPr>
              <w:t>increased</w:t>
            </w:r>
          </w:p>
        </w:tc>
        <w:tc>
          <w:tcPr>
            <w:tcW w:w="1136" w:type="dxa"/>
            <w:tcBorders>
              <w:top w:val="nil"/>
              <w:left w:val="nil"/>
              <w:bottom w:val="nil"/>
              <w:right w:val="single" w:sz="18" w:space="0" w:color="000000"/>
            </w:tcBorders>
            <w:shd w:val="clear" w:color="auto" w:fill="auto"/>
            <w:tcMar>
              <w:top w:w="15" w:type="dxa"/>
              <w:left w:w="73" w:type="dxa"/>
              <w:bottom w:w="0" w:type="dxa"/>
              <w:right w:w="73" w:type="dxa"/>
            </w:tcMar>
            <w:vAlign w:val="center"/>
            <w:hideMark/>
          </w:tcPr>
          <w:p w14:paraId="3B5B54B2" w14:textId="77777777" w:rsidR="005C1A72" w:rsidRPr="00705D69" w:rsidRDefault="005C1A72" w:rsidP="00713C5E">
            <w:pPr>
              <w:rPr>
                <w:sz w:val="36"/>
                <w:szCs w:val="36"/>
              </w:rPr>
            </w:pPr>
            <w:r w:rsidRPr="00705D69">
              <w:rPr>
                <w:color w:val="C00000"/>
                <w:kern w:val="24"/>
                <w:sz w:val="18"/>
                <w:szCs w:val="18"/>
              </w:rPr>
              <w:t>decreased</w:t>
            </w:r>
          </w:p>
        </w:tc>
        <w:tc>
          <w:tcPr>
            <w:tcW w:w="816" w:type="dxa"/>
            <w:tcBorders>
              <w:top w:val="nil"/>
              <w:left w:val="single" w:sz="18" w:space="0" w:color="000000"/>
              <w:bottom w:val="nil"/>
              <w:right w:val="nil"/>
            </w:tcBorders>
            <w:shd w:val="clear" w:color="auto" w:fill="auto"/>
            <w:tcMar>
              <w:top w:w="15" w:type="dxa"/>
              <w:left w:w="73" w:type="dxa"/>
              <w:bottom w:w="0" w:type="dxa"/>
              <w:right w:w="73" w:type="dxa"/>
            </w:tcMar>
            <w:vAlign w:val="center"/>
            <w:hideMark/>
          </w:tcPr>
          <w:p w14:paraId="39CD0688" w14:textId="77777777" w:rsidR="005C1A72" w:rsidRPr="00705D69" w:rsidRDefault="005C1A72" w:rsidP="00713C5E">
            <w:pPr>
              <w:jc w:val="center"/>
              <w:rPr>
                <w:sz w:val="36"/>
                <w:szCs w:val="36"/>
              </w:rPr>
            </w:pPr>
            <w:r w:rsidRPr="00705D69">
              <w:rPr>
                <w:color w:val="000000"/>
                <w:kern w:val="24"/>
                <w:sz w:val="18"/>
                <w:szCs w:val="18"/>
              </w:rPr>
              <w:t>0.42 </w:t>
            </w:r>
          </w:p>
        </w:tc>
        <w:tc>
          <w:tcPr>
            <w:tcW w:w="739" w:type="dxa"/>
            <w:tcBorders>
              <w:top w:val="nil"/>
              <w:left w:val="nil"/>
              <w:bottom w:val="nil"/>
              <w:right w:val="nil"/>
            </w:tcBorders>
            <w:shd w:val="clear" w:color="auto" w:fill="auto"/>
            <w:tcMar>
              <w:top w:w="15" w:type="dxa"/>
              <w:left w:w="73" w:type="dxa"/>
              <w:bottom w:w="0" w:type="dxa"/>
              <w:right w:w="73" w:type="dxa"/>
            </w:tcMar>
            <w:vAlign w:val="center"/>
            <w:hideMark/>
          </w:tcPr>
          <w:p w14:paraId="09806F65" w14:textId="77777777" w:rsidR="005C1A72" w:rsidRPr="00705D69" w:rsidRDefault="005C1A72" w:rsidP="00713C5E">
            <w:pPr>
              <w:jc w:val="center"/>
              <w:rPr>
                <w:sz w:val="36"/>
                <w:szCs w:val="36"/>
              </w:rPr>
            </w:pPr>
            <w:r w:rsidRPr="00705D69">
              <w:rPr>
                <w:color w:val="000000"/>
                <w:kern w:val="24"/>
                <w:sz w:val="18"/>
                <w:szCs w:val="18"/>
              </w:rPr>
              <w:t>0.44</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1F3E1CF5" w14:textId="77777777" w:rsidR="005C1A72" w:rsidRPr="00705D69" w:rsidRDefault="005C1A72" w:rsidP="00713C5E">
            <w:pPr>
              <w:jc w:val="center"/>
              <w:rPr>
                <w:sz w:val="36"/>
                <w:szCs w:val="36"/>
              </w:rPr>
            </w:pPr>
            <w:r w:rsidRPr="00705D69">
              <w:rPr>
                <w:color w:val="000000"/>
                <w:kern w:val="24"/>
                <w:sz w:val="18"/>
                <w:szCs w:val="18"/>
              </w:rPr>
              <w:t>&lt; 0.01</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2CE99D60" w14:textId="77777777" w:rsidR="005C1A72" w:rsidRPr="00705D69" w:rsidRDefault="005C1A72" w:rsidP="00713C5E">
            <w:pPr>
              <w:jc w:val="center"/>
              <w:rPr>
                <w:sz w:val="36"/>
                <w:szCs w:val="36"/>
              </w:rPr>
            </w:pPr>
            <w:r w:rsidRPr="00705D69">
              <w:rPr>
                <w:color w:val="000000"/>
                <w:kern w:val="24"/>
                <w:sz w:val="18"/>
                <w:szCs w:val="18"/>
              </w:rPr>
              <w:t>&lt; 0.01</w:t>
            </w:r>
          </w:p>
        </w:tc>
      </w:tr>
      <w:tr w:rsidR="005C1A72" w:rsidRPr="00705D69" w14:paraId="5EC4C0D9" w14:textId="77777777" w:rsidTr="00713C5E">
        <w:tc>
          <w:tcPr>
            <w:tcW w:w="3105" w:type="dxa"/>
            <w:tcBorders>
              <w:top w:val="nil"/>
              <w:left w:val="nil"/>
              <w:bottom w:val="nil"/>
              <w:right w:val="nil"/>
            </w:tcBorders>
            <w:shd w:val="clear" w:color="auto" w:fill="auto"/>
            <w:tcMar>
              <w:top w:w="15" w:type="dxa"/>
              <w:left w:w="73" w:type="dxa"/>
              <w:bottom w:w="0" w:type="dxa"/>
              <w:right w:w="73" w:type="dxa"/>
            </w:tcMar>
            <w:vAlign w:val="center"/>
            <w:hideMark/>
          </w:tcPr>
          <w:p w14:paraId="5B679063" w14:textId="77777777" w:rsidR="005C1A72" w:rsidRPr="00705D69" w:rsidRDefault="005C1A72" w:rsidP="00713C5E">
            <w:pPr>
              <w:rPr>
                <w:sz w:val="36"/>
                <w:szCs w:val="36"/>
              </w:rPr>
            </w:pPr>
            <w:r w:rsidRPr="00705D69">
              <w:rPr>
                <w:color w:val="000000"/>
                <w:kern w:val="24"/>
                <w:sz w:val="18"/>
                <w:szCs w:val="18"/>
              </w:rPr>
              <w:t>Xylitol 5-phosphate</w:t>
            </w:r>
          </w:p>
        </w:tc>
        <w:tc>
          <w:tcPr>
            <w:tcW w:w="1117" w:type="dxa"/>
            <w:tcBorders>
              <w:top w:val="nil"/>
              <w:left w:val="nil"/>
              <w:bottom w:val="nil"/>
              <w:right w:val="nil"/>
            </w:tcBorders>
            <w:shd w:val="clear" w:color="auto" w:fill="auto"/>
            <w:tcMar>
              <w:top w:w="15" w:type="dxa"/>
              <w:left w:w="73" w:type="dxa"/>
              <w:bottom w:w="0" w:type="dxa"/>
              <w:right w:w="73" w:type="dxa"/>
            </w:tcMar>
            <w:vAlign w:val="center"/>
            <w:hideMark/>
          </w:tcPr>
          <w:p w14:paraId="2F1B16A9" w14:textId="77777777" w:rsidR="005C1A72" w:rsidRPr="00705D69" w:rsidRDefault="005C1A72" w:rsidP="00713C5E">
            <w:pPr>
              <w:rPr>
                <w:sz w:val="36"/>
                <w:szCs w:val="36"/>
              </w:rPr>
            </w:pPr>
            <w:r w:rsidRPr="00705D69">
              <w:rPr>
                <w:color w:val="000000"/>
                <w:kern w:val="24"/>
                <w:sz w:val="18"/>
                <w:szCs w:val="18"/>
              </w:rPr>
              <w:t>increased</w:t>
            </w:r>
          </w:p>
        </w:tc>
        <w:tc>
          <w:tcPr>
            <w:tcW w:w="1175" w:type="dxa"/>
            <w:tcBorders>
              <w:top w:val="nil"/>
              <w:left w:val="nil"/>
              <w:bottom w:val="nil"/>
              <w:right w:val="nil"/>
            </w:tcBorders>
            <w:shd w:val="clear" w:color="auto" w:fill="auto"/>
            <w:tcMar>
              <w:top w:w="15" w:type="dxa"/>
              <w:left w:w="73" w:type="dxa"/>
              <w:bottom w:w="0" w:type="dxa"/>
              <w:right w:w="73" w:type="dxa"/>
            </w:tcMar>
            <w:vAlign w:val="center"/>
            <w:hideMark/>
          </w:tcPr>
          <w:p w14:paraId="3D410C10" w14:textId="77777777" w:rsidR="005C1A72" w:rsidRPr="00705D69" w:rsidRDefault="005C1A72" w:rsidP="00713C5E">
            <w:pPr>
              <w:rPr>
                <w:sz w:val="36"/>
                <w:szCs w:val="36"/>
              </w:rPr>
            </w:pPr>
            <w:r w:rsidRPr="00705D69">
              <w:rPr>
                <w:color w:val="000000"/>
                <w:kern w:val="24"/>
                <w:sz w:val="18"/>
                <w:szCs w:val="18"/>
              </w:rPr>
              <w:t>increased</w:t>
            </w:r>
          </w:p>
        </w:tc>
        <w:tc>
          <w:tcPr>
            <w:tcW w:w="1136" w:type="dxa"/>
            <w:tcBorders>
              <w:top w:val="nil"/>
              <w:left w:val="nil"/>
              <w:bottom w:val="nil"/>
              <w:right w:val="single" w:sz="18" w:space="0" w:color="000000"/>
            </w:tcBorders>
            <w:shd w:val="clear" w:color="auto" w:fill="auto"/>
            <w:tcMar>
              <w:top w:w="15" w:type="dxa"/>
              <w:left w:w="73" w:type="dxa"/>
              <w:bottom w:w="0" w:type="dxa"/>
              <w:right w:w="73" w:type="dxa"/>
            </w:tcMar>
            <w:vAlign w:val="center"/>
            <w:hideMark/>
          </w:tcPr>
          <w:p w14:paraId="0378A446" w14:textId="77777777" w:rsidR="005C1A72" w:rsidRPr="00705D69" w:rsidRDefault="005C1A72" w:rsidP="00713C5E">
            <w:pPr>
              <w:rPr>
                <w:sz w:val="36"/>
                <w:szCs w:val="36"/>
              </w:rPr>
            </w:pPr>
            <w:r w:rsidRPr="00705D69">
              <w:rPr>
                <w:color w:val="C00000"/>
                <w:kern w:val="24"/>
                <w:sz w:val="18"/>
                <w:szCs w:val="18"/>
              </w:rPr>
              <w:t>decreased</w:t>
            </w:r>
          </w:p>
        </w:tc>
        <w:tc>
          <w:tcPr>
            <w:tcW w:w="816" w:type="dxa"/>
            <w:tcBorders>
              <w:top w:val="nil"/>
              <w:left w:val="single" w:sz="18" w:space="0" w:color="000000"/>
              <w:bottom w:val="nil"/>
              <w:right w:val="nil"/>
            </w:tcBorders>
            <w:shd w:val="clear" w:color="auto" w:fill="auto"/>
            <w:tcMar>
              <w:top w:w="15" w:type="dxa"/>
              <w:left w:w="73" w:type="dxa"/>
              <w:bottom w:w="0" w:type="dxa"/>
              <w:right w:w="73" w:type="dxa"/>
            </w:tcMar>
            <w:vAlign w:val="center"/>
            <w:hideMark/>
          </w:tcPr>
          <w:p w14:paraId="4642B878" w14:textId="77777777" w:rsidR="005C1A72" w:rsidRPr="00705D69" w:rsidRDefault="005C1A72" w:rsidP="00713C5E">
            <w:pPr>
              <w:jc w:val="center"/>
              <w:rPr>
                <w:sz w:val="36"/>
                <w:szCs w:val="36"/>
              </w:rPr>
            </w:pPr>
            <w:r w:rsidRPr="00705D69">
              <w:rPr>
                <w:color w:val="000000"/>
                <w:kern w:val="24"/>
                <w:sz w:val="18"/>
                <w:szCs w:val="18"/>
              </w:rPr>
              <w:t>0.04</w:t>
            </w:r>
          </w:p>
        </w:tc>
        <w:tc>
          <w:tcPr>
            <w:tcW w:w="739" w:type="dxa"/>
            <w:tcBorders>
              <w:top w:val="nil"/>
              <w:left w:val="nil"/>
              <w:bottom w:val="nil"/>
              <w:right w:val="nil"/>
            </w:tcBorders>
            <w:shd w:val="clear" w:color="auto" w:fill="auto"/>
            <w:tcMar>
              <w:top w:w="15" w:type="dxa"/>
              <w:left w:w="73" w:type="dxa"/>
              <w:bottom w:w="0" w:type="dxa"/>
              <w:right w:w="73" w:type="dxa"/>
            </w:tcMar>
            <w:vAlign w:val="center"/>
            <w:hideMark/>
          </w:tcPr>
          <w:p w14:paraId="08AB9F6D" w14:textId="77777777" w:rsidR="005C1A72" w:rsidRPr="00705D69" w:rsidRDefault="005C1A72" w:rsidP="00713C5E">
            <w:pPr>
              <w:jc w:val="center"/>
              <w:rPr>
                <w:sz w:val="36"/>
                <w:szCs w:val="36"/>
              </w:rPr>
            </w:pPr>
            <w:r w:rsidRPr="00705D69">
              <w:rPr>
                <w:color w:val="000000"/>
                <w:kern w:val="24"/>
                <w:sz w:val="18"/>
                <w:szCs w:val="18"/>
              </w:rPr>
              <w:t>0.17</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3B0FC52E" w14:textId="77777777" w:rsidR="005C1A72" w:rsidRPr="00705D69" w:rsidRDefault="005C1A72" w:rsidP="00713C5E">
            <w:pPr>
              <w:jc w:val="center"/>
              <w:rPr>
                <w:sz w:val="36"/>
                <w:szCs w:val="36"/>
              </w:rPr>
            </w:pPr>
            <w:r w:rsidRPr="00705D69">
              <w:rPr>
                <w:color w:val="000000"/>
                <w:kern w:val="24"/>
                <w:sz w:val="18"/>
                <w:szCs w:val="18"/>
              </w:rPr>
              <w:t>0.05</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670C5278" w14:textId="77777777" w:rsidR="005C1A72" w:rsidRPr="00705D69" w:rsidRDefault="005C1A72" w:rsidP="00713C5E">
            <w:pPr>
              <w:jc w:val="center"/>
              <w:rPr>
                <w:sz w:val="36"/>
                <w:szCs w:val="36"/>
              </w:rPr>
            </w:pPr>
            <w:r w:rsidRPr="00705D69">
              <w:rPr>
                <w:color w:val="000000"/>
                <w:kern w:val="24"/>
                <w:sz w:val="18"/>
                <w:szCs w:val="18"/>
              </w:rPr>
              <w:t>0.01</w:t>
            </w:r>
          </w:p>
        </w:tc>
      </w:tr>
      <w:tr w:rsidR="005C1A72" w:rsidRPr="00705D69" w14:paraId="4FBD51E8" w14:textId="77777777" w:rsidTr="00713C5E">
        <w:tc>
          <w:tcPr>
            <w:tcW w:w="3105" w:type="dxa"/>
            <w:tcBorders>
              <w:top w:val="nil"/>
              <w:left w:val="nil"/>
              <w:bottom w:val="nil"/>
              <w:right w:val="nil"/>
            </w:tcBorders>
            <w:shd w:val="clear" w:color="auto" w:fill="auto"/>
            <w:tcMar>
              <w:top w:w="15" w:type="dxa"/>
              <w:left w:w="73" w:type="dxa"/>
              <w:bottom w:w="0" w:type="dxa"/>
              <w:right w:w="73" w:type="dxa"/>
            </w:tcMar>
            <w:vAlign w:val="center"/>
            <w:hideMark/>
          </w:tcPr>
          <w:p w14:paraId="3D273D51" w14:textId="77777777" w:rsidR="005C1A72" w:rsidRPr="00705D69" w:rsidRDefault="005C1A72" w:rsidP="00713C5E">
            <w:pPr>
              <w:rPr>
                <w:sz w:val="36"/>
                <w:szCs w:val="36"/>
              </w:rPr>
            </w:pPr>
            <w:r w:rsidRPr="00705D69">
              <w:rPr>
                <w:color w:val="000000"/>
                <w:kern w:val="24"/>
                <w:sz w:val="18"/>
                <w:szCs w:val="18"/>
              </w:rPr>
              <w:t>Creatine</w:t>
            </w:r>
          </w:p>
        </w:tc>
        <w:tc>
          <w:tcPr>
            <w:tcW w:w="1117" w:type="dxa"/>
            <w:tcBorders>
              <w:top w:val="nil"/>
              <w:left w:val="nil"/>
              <w:bottom w:val="nil"/>
              <w:right w:val="nil"/>
            </w:tcBorders>
            <w:shd w:val="clear" w:color="auto" w:fill="auto"/>
            <w:tcMar>
              <w:top w:w="15" w:type="dxa"/>
              <w:left w:w="73" w:type="dxa"/>
              <w:bottom w:w="0" w:type="dxa"/>
              <w:right w:w="73" w:type="dxa"/>
            </w:tcMar>
            <w:vAlign w:val="center"/>
            <w:hideMark/>
          </w:tcPr>
          <w:p w14:paraId="25682944" w14:textId="77777777" w:rsidR="005C1A72" w:rsidRPr="00705D69" w:rsidRDefault="005C1A72" w:rsidP="00713C5E">
            <w:pPr>
              <w:rPr>
                <w:sz w:val="36"/>
                <w:szCs w:val="36"/>
              </w:rPr>
            </w:pPr>
            <w:r w:rsidRPr="00705D69">
              <w:rPr>
                <w:color w:val="000000"/>
                <w:kern w:val="24"/>
                <w:sz w:val="18"/>
                <w:szCs w:val="18"/>
              </w:rPr>
              <w:t>decreased</w:t>
            </w:r>
          </w:p>
        </w:tc>
        <w:tc>
          <w:tcPr>
            <w:tcW w:w="1175" w:type="dxa"/>
            <w:tcBorders>
              <w:top w:val="nil"/>
              <w:left w:val="nil"/>
              <w:bottom w:val="nil"/>
              <w:right w:val="nil"/>
            </w:tcBorders>
            <w:shd w:val="clear" w:color="auto" w:fill="auto"/>
            <w:tcMar>
              <w:top w:w="15" w:type="dxa"/>
              <w:left w:w="73" w:type="dxa"/>
              <w:bottom w:w="0" w:type="dxa"/>
              <w:right w:w="73" w:type="dxa"/>
            </w:tcMar>
            <w:vAlign w:val="center"/>
            <w:hideMark/>
          </w:tcPr>
          <w:p w14:paraId="2803CB34" w14:textId="77777777" w:rsidR="005C1A72" w:rsidRPr="00705D69" w:rsidRDefault="005C1A72" w:rsidP="00713C5E">
            <w:pPr>
              <w:rPr>
                <w:sz w:val="36"/>
                <w:szCs w:val="36"/>
              </w:rPr>
            </w:pPr>
            <w:r w:rsidRPr="00705D69">
              <w:rPr>
                <w:color w:val="000000"/>
                <w:kern w:val="24"/>
                <w:sz w:val="18"/>
                <w:szCs w:val="18"/>
              </w:rPr>
              <w:t>decreased</w:t>
            </w:r>
          </w:p>
        </w:tc>
        <w:tc>
          <w:tcPr>
            <w:tcW w:w="1136" w:type="dxa"/>
            <w:tcBorders>
              <w:top w:val="nil"/>
              <w:left w:val="nil"/>
              <w:bottom w:val="nil"/>
              <w:right w:val="single" w:sz="18" w:space="0" w:color="000000"/>
            </w:tcBorders>
            <w:shd w:val="clear" w:color="auto" w:fill="auto"/>
            <w:tcMar>
              <w:top w:w="15" w:type="dxa"/>
              <w:left w:w="73" w:type="dxa"/>
              <w:bottom w:w="0" w:type="dxa"/>
              <w:right w:w="73" w:type="dxa"/>
            </w:tcMar>
            <w:vAlign w:val="center"/>
            <w:hideMark/>
          </w:tcPr>
          <w:p w14:paraId="349757E4" w14:textId="77777777" w:rsidR="005C1A72" w:rsidRPr="00705D69" w:rsidRDefault="005C1A72" w:rsidP="00713C5E">
            <w:pPr>
              <w:rPr>
                <w:sz w:val="36"/>
                <w:szCs w:val="36"/>
              </w:rPr>
            </w:pPr>
            <w:r w:rsidRPr="00705D69">
              <w:rPr>
                <w:color w:val="C00000"/>
                <w:kern w:val="24"/>
                <w:sz w:val="18"/>
                <w:szCs w:val="18"/>
              </w:rPr>
              <w:t>increased</w:t>
            </w:r>
          </w:p>
        </w:tc>
        <w:tc>
          <w:tcPr>
            <w:tcW w:w="816" w:type="dxa"/>
            <w:tcBorders>
              <w:top w:val="nil"/>
              <w:left w:val="single" w:sz="18" w:space="0" w:color="000000"/>
              <w:bottom w:val="nil"/>
              <w:right w:val="nil"/>
            </w:tcBorders>
            <w:shd w:val="clear" w:color="auto" w:fill="auto"/>
            <w:tcMar>
              <w:top w:w="15" w:type="dxa"/>
              <w:left w:w="73" w:type="dxa"/>
              <w:bottom w:w="0" w:type="dxa"/>
              <w:right w:w="73" w:type="dxa"/>
            </w:tcMar>
            <w:vAlign w:val="center"/>
            <w:hideMark/>
          </w:tcPr>
          <w:p w14:paraId="2D13A30A" w14:textId="77777777" w:rsidR="005C1A72" w:rsidRPr="00705D69" w:rsidRDefault="005C1A72" w:rsidP="00713C5E">
            <w:pPr>
              <w:jc w:val="center"/>
              <w:rPr>
                <w:sz w:val="36"/>
                <w:szCs w:val="36"/>
              </w:rPr>
            </w:pPr>
            <w:r w:rsidRPr="00705D69">
              <w:rPr>
                <w:color w:val="000000"/>
                <w:kern w:val="24"/>
                <w:sz w:val="18"/>
                <w:szCs w:val="18"/>
              </w:rPr>
              <w:t>5.50</w:t>
            </w:r>
          </w:p>
        </w:tc>
        <w:tc>
          <w:tcPr>
            <w:tcW w:w="739" w:type="dxa"/>
            <w:tcBorders>
              <w:top w:val="nil"/>
              <w:left w:val="nil"/>
              <w:bottom w:val="nil"/>
              <w:right w:val="nil"/>
            </w:tcBorders>
            <w:shd w:val="clear" w:color="auto" w:fill="auto"/>
            <w:tcMar>
              <w:top w:w="15" w:type="dxa"/>
              <w:left w:w="73" w:type="dxa"/>
              <w:bottom w:w="0" w:type="dxa"/>
              <w:right w:w="73" w:type="dxa"/>
            </w:tcMar>
            <w:vAlign w:val="center"/>
            <w:hideMark/>
          </w:tcPr>
          <w:p w14:paraId="65628EF9" w14:textId="77777777" w:rsidR="005C1A72" w:rsidRPr="00705D69" w:rsidRDefault="005C1A72" w:rsidP="00713C5E">
            <w:pPr>
              <w:jc w:val="center"/>
              <w:rPr>
                <w:sz w:val="36"/>
                <w:szCs w:val="36"/>
              </w:rPr>
            </w:pPr>
            <w:r w:rsidRPr="00705D69">
              <w:rPr>
                <w:color w:val="000000"/>
                <w:kern w:val="24"/>
                <w:sz w:val="18"/>
                <w:szCs w:val="18"/>
              </w:rPr>
              <w:t>3.02</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1113C638" w14:textId="77777777" w:rsidR="005C1A72" w:rsidRPr="00705D69" w:rsidRDefault="005C1A72" w:rsidP="00713C5E">
            <w:pPr>
              <w:jc w:val="center"/>
              <w:rPr>
                <w:sz w:val="36"/>
                <w:szCs w:val="36"/>
              </w:rPr>
            </w:pPr>
            <w:r w:rsidRPr="00705D69">
              <w:rPr>
                <w:color w:val="000000"/>
                <w:kern w:val="24"/>
                <w:sz w:val="18"/>
                <w:szCs w:val="18"/>
              </w:rPr>
              <w:t>&lt; 0.01</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3EA80B11" w14:textId="77777777" w:rsidR="005C1A72" w:rsidRPr="00705D69" w:rsidRDefault="005C1A72" w:rsidP="00713C5E">
            <w:pPr>
              <w:jc w:val="center"/>
              <w:rPr>
                <w:sz w:val="36"/>
                <w:szCs w:val="36"/>
              </w:rPr>
            </w:pPr>
            <w:r w:rsidRPr="00705D69">
              <w:rPr>
                <w:color w:val="000000"/>
                <w:kern w:val="24"/>
                <w:sz w:val="18"/>
                <w:szCs w:val="18"/>
              </w:rPr>
              <w:t>&lt; 0.01</w:t>
            </w:r>
          </w:p>
        </w:tc>
      </w:tr>
      <w:tr w:rsidR="005C1A72" w:rsidRPr="00705D69" w14:paraId="57CE5A66" w14:textId="77777777" w:rsidTr="00713C5E">
        <w:tc>
          <w:tcPr>
            <w:tcW w:w="3105" w:type="dxa"/>
            <w:tcBorders>
              <w:top w:val="nil"/>
              <w:left w:val="nil"/>
              <w:bottom w:val="nil"/>
              <w:right w:val="nil"/>
            </w:tcBorders>
            <w:shd w:val="clear" w:color="auto" w:fill="auto"/>
            <w:tcMar>
              <w:top w:w="15" w:type="dxa"/>
              <w:left w:w="73" w:type="dxa"/>
              <w:bottom w:w="0" w:type="dxa"/>
              <w:right w:w="73" w:type="dxa"/>
            </w:tcMar>
            <w:vAlign w:val="center"/>
            <w:hideMark/>
          </w:tcPr>
          <w:p w14:paraId="2CFC1D1B" w14:textId="77777777" w:rsidR="005C1A72" w:rsidRPr="00705D69" w:rsidRDefault="005C1A72" w:rsidP="00713C5E">
            <w:pPr>
              <w:rPr>
                <w:sz w:val="36"/>
                <w:szCs w:val="36"/>
              </w:rPr>
            </w:pPr>
            <w:r w:rsidRPr="00705D69">
              <w:rPr>
                <w:color w:val="000000"/>
                <w:kern w:val="24"/>
                <w:sz w:val="18"/>
                <w:szCs w:val="18"/>
              </w:rPr>
              <w:t>Arginine</w:t>
            </w:r>
          </w:p>
        </w:tc>
        <w:tc>
          <w:tcPr>
            <w:tcW w:w="1117" w:type="dxa"/>
            <w:tcBorders>
              <w:top w:val="nil"/>
              <w:left w:val="nil"/>
              <w:bottom w:val="nil"/>
              <w:right w:val="nil"/>
            </w:tcBorders>
            <w:shd w:val="clear" w:color="auto" w:fill="auto"/>
            <w:tcMar>
              <w:top w:w="15" w:type="dxa"/>
              <w:left w:w="73" w:type="dxa"/>
              <w:bottom w:w="0" w:type="dxa"/>
              <w:right w:w="73" w:type="dxa"/>
            </w:tcMar>
            <w:vAlign w:val="center"/>
            <w:hideMark/>
          </w:tcPr>
          <w:p w14:paraId="5EF556E5" w14:textId="77777777" w:rsidR="005C1A72" w:rsidRPr="00705D69" w:rsidRDefault="005C1A72" w:rsidP="00713C5E">
            <w:pPr>
              <w:rPr>
                <w:sz w:val="36"/>
                <w:szCs w:val="36"/>
              </w:rPr>
            </w:pPr>
            <w:r w:rsidRPr="00705D69">
              <w:rPr>
                <w:color w:val="000000"/>
                <w:kern w:val="24"/>
                <w:sz w:val="18"/>
                <w:szCs w:val="18"/>
              </w:rPr>
              <w:t>decreased</w:t>
            </w:r>
          </w:p>
        </w:tc>
        <w:tc>
          <w:tcPr>
            <w:tcW w:w="1175" w:type="dxa"/>
            <w:tcBorders>
              <w:top w:val="nil"/>
              <w:left w:val="nil"/>
              <w:bottom w:val="nil"/>
              <w:right w:val="nil"/>
            </w:tcBorders>
            <w:shd w:val="clear" w:color="auto" w:fill="auto"/>
            <w:tcMar>
              <w:top w:w="15" w:type="dxa"/>
              <w:left w:w="73" w:type="dxa"/>
              <w:bottom w:w="0" w:type="dxa"/>
              <w:right w:w="73" w:type="dxa"/>
            </w:tcMar>
            <w:vAlign w:val="center"/>
            <w:hideMark/>
          </w:tcPr>
          <w:p w14:paraId="051370FA" w14:textId="77777777" w:rsidR="005C1A72" w:rsidRPr="00705D69" w:rsidRDefault="005C1A72" w:rsidP="00713C5E">
            <w:pPr>
              <w:rPr>
                <w:sz w:val="36"/>
                <w:szCs w:val="36"/>
              </w:rPr>
            </w:pPr>
            <w:r w:rsidRPr="00705D69">
              <w:rPr>
                <w:color w:val="000000"/>
                <w:kern w:val="24"/>
                <w:sz w:val="18"/>
                <w:szCs w:val="18"/>
              </w:rPr>
              <w:t>decreased</w:t>
            </w:r>
          </w:p>
        </w:tc>
        <w:tc>
          <w:tcPr>
            <w:tcW w:w="1136" w:type="dxa"/>
            <w:tcBorders>
              <w:top w:val="nil"/>
              <w:left w:val="nil"/>
              <w:bottom w:val="nil"/>
              <w:right w:val="single" w:sz="18" w:space="0" w:color="000000"/>
            </w:tcBorders>
            <w:shd w:val="clear" w:color="auto" w:fill="auto"/>
            <w:tcMar>
              <w:top w:w="15" w:type="dxa"/>
              <w:left w:w="73" w:type="dxa"/>
              <w:bottom w:w="0" w:type="dxa"/>
              <w:right w:w="73" w:type="dxa"/>
            </w:tcMar>
            <w:vAlign w:val="center"/>
            <w:hideMark/>
          </w:tcPr>
          <w:p w14:paraId="55E1DBDE" w14:textId="77777777" w:rsidR="005C1A72" w:rsidRPr="00705D69" w:rsidRDefault="005C1A72" w:rsidP="00713C5E">
            <w:pPr>
              <w:rPr>
                <w:sz w:val="36"/>
                <w:szCs w:val="36"/>
              </w:rPr>
            </w:pPr>
            <w:r w:rsidRPr="00705D69">
              <w:rPr>
                <w:color w:val="C00000"/>
                <w:kern w:val="24"/>
                <w:sz w:val="18"/>
                <w:szCs w:val="18"/>
              </w:rPr>
              <w:t>increased</w:t>
            </w:r>
          </w:p>
        </w:tc>
        <w:tc>
          <w:tcPr>
            <w:tcW w:w="816" w:type="dxa"/>
            <w:tcBorders>
              <w:top w:val="nil"/>
              <w:left w:val="single" w:sz="18" w:space="0" w:color="000000"/>
              <w:bottom w:val="nil"/>
              <w:right w:val="nil"/>
            </w:tcBorders>
            <w:shd w:val="clear" w:color="auto" w:fill="auto"/>
            <w:tcMar>
              <w:top w:w="15" w:type="dxa"/>
              <w:left w:w="73" w:type="dxa"/>
              <w:bottom w:w="0" w:type="dxa"/>
              <w:right w:w="73" w:type="dxa"/>
            </w:tcMar>
            <w:vAlign w:val="center"/>
            <w:hideMark/>
          </w:tcPr>
          <w:p w14:paraId="54BCC490" w14:textId="77777777" w:rsidR="005C1A72" w:rsidRPr="00705D69" w:rsidRDefault="005C1A72" w:rsidP="00713C5E">
            <w:pPr>
              <w:jc w:val="center"/>
              <w:rPr>
                <w:sz w:val="36"/>
                <w:szCs w:val="36"/>
              </w:rPr>
            </w:pPr>
            <w:r w:rsidRPr="00705D69">
              <w:rPr>
                <w:color w:val="000000"/>
                <w:kern w:val="24"/>
                <w:sz w:val="18"/>
                <w:szCs w:val="18"/>
              </w:rPr>
              <w:t>3.49</w:t>
            </w:r>
          </w:p>
        </w:tc>
        <w:tc>
          <w:tcPr>
            <w:tcW w:w="739" w:type="dxa"/>
            <w:tcBorders>
              <w:top w:val="nil"/>
              <w:left w:val="nil"/>
              <w:bottom w:val="nil"/>
              <w:right w:val="nil"/>
            </w:tcBorders>
            <w:shd w:val="clear" w:color="auto" w:fill="auto"/>
            <w:tcMar>
              <w:top w:w="15" w:type="dxa"/>
              <w:left w:w="73" w:type="dxa"/>
              <w:bottom w:w="0" w:type="dxa"/>
              <w:right w:w="73" w:type="dxa"/>
            </w:tcMar>
            <w:vAlign w:val="center"/>
            <w:hideMark/>
          </w:tcPr>
          <w:p w14:paraId="68CDBE3F" w14:textId="77777777" w:rsidR="005C1A72" w:rsidRPr="00705D69" w:rsidRDefault="005C1A72" w:rsidP="00713C5E">
            <w:pPr>
              <w:jc w:val="center"/>
              <w:rPr>
                <w:sz w:val="36"/>
                <w:szCs w:val="36"/>
              </w:rPr>
            </w:pPr>
            <w:r w:rsidRPr="00705D69">
              <w:rPr>
                <w:color w:val="000000"/>
                <w:kern w:val="24"/>
                <w:sz w:val="18"/>
                <w:szCs w:val="18"/>
              </w:rPr>
              <w:t>2.75</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38087358" w14:textId="77777777" w:rsidR="005C1A72" w:rsidRPr="00705D69" w:rsidRDefault="005C1A72" w:rsidP="00713C5E">
            <w:pPr>
              <w:jc w:val="center"/>
              <w:rPr>
                <w:sz w:val="36"/>
                <w:szCs w:val="36"/>
              </w:rPr>
            </w:pPr>
            <w:r w:rsidRPr="00705D69">
              <w:rPr>
                <w:color w:val="000000"/>
                <w:kern w:val="24"/>
                <w:sz w:val="18"/>
                <w:szCs w:val="18"/>
              </w:rPr>
              <w:t>&lt; 0.01</w:t>
            </w:r>
          </w:p>
        </w:tc>
        <w:tc>
          <w:tcPr>
            <w:tcW w:w="656" w:type="dxa"/>
            <w:tcBorders>
              <w:top w:val="nil"/>
              <w:left w:val="nil"/>
              <w:bottom w:val="nil"/>
              <w:right w:val="nil"/>
            </w:tcBorders>
            <w:shd w:val="clear" w:color="auto" w:fill="auto"/>
            <w:tcMar>
              <w:top w:w="15" w:type="dxa"/>
              <w:left w:w="73" w:type="dxa"/>
              <w:bottom w:w="0" w:type="dxa"/>
              <w:right w:w="73" w:type="dxa"/>
            </w:tcMar>
            <w:vAlign w:val="center"/>
            <w:hideMark/>
          </w:tcPr>
          <w:p w14:paraId="373DC57F" w14:textId="77777777" w:rsidR="005C1A72" w:rsidRPr="00705D69" w:rsidRDefault="005C1A72" w:rsidP="00713C5E">
            <w:pPr>
              <w:jc w:val="center"/>
              <w:rPr>
                <w:sz w:val="36"/>
                <w:szCs w:val="36"/>
              </w:rPr>
            </w:pPr>
            <w:r w:rsidRPr="00705D69">
              <w:rPr>
                <w:color w:val="000000"/>
                <w:kern w:val="24"/>
                <w:sz w:val="18"/>
                <w:szCs w:val="18"/>
              </w:rPr>
              <w:t>&lt; 0.01</w:t>
            </w:r>
          </w:p>
        </w:tc>
      </w:tr>
    </w:tbl>
    <w:p w14:paraId="226EDCEA" w14:textId="77777777" w:rsidR="005C1A72" w:rsidRPr="00705D69" w:rsidRDefault="005C1A72" w:rsidP="005C1A72"/>
    <w:p w14:paraId="121DB907" w14:textId="77777777" w:rsidR="005C1A72" w:rsidRPr="00705D69" w:rsidRDefault="005C1A72" w:rsidP="005C1A72"/>
    <w:p w14:paraId="195007FA" w14:textId="77777777" w:rsidR="005C1A72" w:rsidRPr="00705D69" w:rsidRDefault="005C1A72" w:rsidP="005C1A72">
      <w:pPr>
        <w:pStyle w:val="Heading1"/>
        <w:spacing w:line="360" w:lineRule="auto"/>
        <w:rPr>
          <w:color w:val="000000" w:themeColor="text1"/>
          <w:szCs w:val="28"/>
        </w:rPr>
      </w:pPr>
    </w:p>
    <w:p w14:paraId="2E4ED1C5" w14:textId="77777777" w:rsidR="005C1A72" w:rsidRPr="00705D69" w:rsidRDefault="005C1A72" w:rsidP="005C1A72">
      <w:pPr>
        <w:pStyle w:val="Caption"/>
        <w:jc w:val="both"/>
        <w:rPr>
          <w:b w:val="0"/>
          <w:bCs w:val="0"/>
          <w:i/>
          <w:iCs/>
          <w:sz w:val="22"/>
          <w:szCs w:val="22"/>
        </w:rPr>
      </w:pPr>
      <w:bookmarkStart w:id="131" w:name="_Toc82431333"/>
      <w:r w:rsidRPr="00705D69">
        <w:rPr>
          <w:i/>
          <w:iCs/>
          <w:sz w:val="22"/>
          <w:szCs w:val="22"/>
        </w:rPr>
        <w:lastRenderedPageBreak/>
        <w:t>Table 1.6 –</w:t>
      </w:r>
      <w:r w:rsidRPr="00705D69">
        <w:rPr>
          <w:b w:val="0"/>
          <w:bCs w:val="0"/>
          <w:i/>
          <w:iCs/>
          <w:sz w:val="22"/>
          <w:szCs w:val="22"/>
        </w:rPr>
        <w:t xml:space="preserve"> Overview of bone samples by skeletal element and body region. The number of samples and from which individuals the samples were obtained is also listed.</w:t>
      </w:r>
      <w:bookmarkEnd w:id="131"/>
      <w:r w:rsidRPr="00705D69">
        <w:rPr>
          <w:b w:val="0"/>
          <w:bCs w:val="0"/>
          <w:i/>
          <w:iCs/>
          <w:sz w:val="22"/>
          <w:szCs w:val="22"/>
        </w:rPr>
        <w:t xml:space="preserve"> </w:t>
      </w:r>
    </w:p>
    <w:tbl>
      <w:tblPr>
        <w:tblStyle w:val="PlainTable2"/>
        <w:tblpPr w:leftFromText="180" w:rightFromText="180" w:vertAnchor="page" w:horzAnchor="margin" w:tblpY="2280"/>
        <w:tblW w:w="8438" w:type="dxa"/>
        <w:tblLook w:val="04A0" w:firstRow="1" w:lastRow="0" w:firstColumn="1" w:lastColumn="0" w:noHBand="0" w:noVBand="1"/>
      </w:tblPr>
      <w:tblGrid>
        <w:gridCol w:w="1830"/>
        <w:gridCol w:w="2825"/>
        <w:gridCol w:w="2193"/>
        <w:gridCol w:w="1590"/>
      </w:tblGrid>
      <w:tr w:rsidR="005C1A72" w:rsidRPr="00705D69" w14:paraId="06D0ECD1" w14:textId="77777777" w:rsidTr="00713C5E">
        <w:trPr>
          <w:cnfStyle w:val="100000000000" w:firstRow="1" w:lastRow="0" w:firstColumn="0" w:lastColumn="0" w:oddVBand="0" w:evenVBand="0" w:oddHBand="0" w:evenHBand="0" w:firstRowFirstColumn="0" w:firstRowLastColumn="0" w:lastRowFirstColumn="0" w:lastRowLastColumn="0"/>
          <w:trHeight w:val="288"/>
          <w:tblHeader/>
        </w:trPr>
        <w:tc>
          <w:tcPr>
            <w:cnfStyle w:val="001000000000" w:firstRow="0" w:lastRow="0" w:firstColumn="1" w:lastColumn="0" w:oddVBand="0" w:evenVBand="0" w:oddHBand="0" w:evenHBand="0" w:firstRowFirstColumn="0" w:firstRowLastColumn="0" w:lastRowFirstColumn="0" w:lastRowLastColumn="0"/>
            <w:tcW w:w="0" w:type="auto"/>
            <w:tcBorders>
              <w:top w:val="single" w:sz="18" w:space="0" w:color="000000" w:themeColor="text1"/>
              <w:bottom w:val="single" w:sz="18" w:space="0" w:color="000000" w:themeColor="text1"/>
            </w:tcBorders>
            <w:shd w:val="clear" w:color="auto" w:fill="auto"/>
            <w:noWrap/>
            <w:vAlign w:val="center"/>
            <w:hideMark/>
          </w:tcPr>
          <w:p w14:paraId="20D24524" w14:textId="77777777" w:rsidR="005C1A72" w:rsidRPr="00705D69" w:rsidRDefault="005C1A72" w:rsidP="00713C5E">
            <w:pPr>
              <w:rPr>
                <w:sz w:val="20"/>
                <w:szCs w:val="20"/>
              </w:rPr>
            </w:pPr>
            <w:r w:rsidRPr="00705D69">
              <w:rPr>
                <w:sz w:val="20"/>
                <w:szCs w:val="20"/>
              </w:rPr>
              <w:t>Body Region</w:t>
            </w:r>
          </w:p>
        </w:tc>
        <w:tc>
          <w:tcPr>
            <w:tcW w:w="0" w:type="auto"/>
            <w:tcBorders>
              <w:top w:val="single" w:sz="18" w:space="0" w:color="000000" w:themeColor="text1"/>
              <w:bottom w:val="single" w:sz="18" w:space="0" w:color="000000" w:themeColor="text1"/>
            </w:tcBorders>
            <w:shd w:val="clear" w:color="auto" w:fill="auto"/>
            <w:noWrap/>
            <w:vAlign w:val="center"/>
            <w:hideMark/>
          </w:tcPr>
          <w:p w14:paraId="3DB33000" w14:textId="77777777" w:rsidR="005C1A72" w:rsidRPr="00705D69" w:rsidRDefault="005C1A72" w:rsidP="00713C5E">
            <w:pPr>
              <w:jc w:val="center"/>
              <w:cnfStyle w:val="100000000000" w:firstRow="1" w:lastRow="0" w:firstColumn="0" w:lastColumn="0" w:oddVBand="0" w:evenVBand="0" w:oddHBand="0" w:evenHBand="0" w:firstRowFirstColumn="0" w:firstRowLastColumn="0" w:lastRowFirstColumn="0" w:lastRowLastColumn="0"/>
              <w:rPr>
                <w:bCs w:val="0"/>
                <w:color w:val="000000"/>
                <w:sz w:val="20"/>
                <w:szCs w:val="20"/>
              </w:rPr>
            </w:pPr>
            <w:r w:rsidRPr="00705D69">
              <w:rPr>
                <w:color w:val="000000"/>
                <w:sz w:val="20"/>
                <w:szCs w:val="20"/>
              </w:rPr>
              <w:t>Skeletal Element</w:t>
            </w:r>
          </w:p>
        </w:tc>
        <w:tc>
          <w:tcPr>
            <w:tcW w:w="0" w:type="auto"/>
            <w:tcBorders>
              <w:top w:val="single" w:sz="18" w:space="0" w:color="000000" w:themeColor="text1"/>
              <w:bottom w:val="single" w:sz="18" w:space="0" w:color="000000" w:themeColor="text1"/>
            </w:tcBorders>
            <w:shd w:val="clear" w:color="auto" w:fill="auto"/>
            <w:noWrap/>
            <w:vAlign w:val="center"/>
            <w:hideMark/>
          </w:tcPr>
          <w:p w14:paraId="1E453323" w14:textId="77777777" w:rsidR="005C1A72" w:rsidRPr="00705D69" w:rsidRDefault="005C1A72" w:rsidP="00713C5E">
            <w:pPr>
              <w:jc w:val="center"/>
              <w:cnfStyle w:val="100000000000" w:firstRow="1" w:lastRow="0" w:firstColumn="0" w:lastColumn="0" w:oddVBand="0" w:evenVBand="0" w:oddHBand="0" w:evenHBand="0" w:firstRowFirstColumn="0" w:firstRowLastColumn="0" w:lastRowFirstColumn="0" w:lastRowLastColumn="0"/>
              <w:rPr>
                <w:bCs w:val="0"/>
                <w:color w:val="000000"/>
                <w:sz w:val="20"/>
                <w:szCs w:val="20"/>
              </w:rPr>
            </w:pPr>
            <w:r w:rsidRPr="00705D69">
              <w:rPr>
                <w:color w:val="000000"/>
                <w:sz w:val="20"/>
                <w:szCs w:val="20"/>
              </w:rPr>
              <w:t>Sample Number</w:t>
            </w:r>
          </w:p>
        </w:tc>
        <w:tc>
          <w:tcPr>
            <w:tcW w:w="0" w:type="auto"/>
            <w:tcBorders>
              <w:top w:val="single" w:sz="18" w:space="0" w:color="000000" w:themeColor="text1"/>
              <w:bottom w:val="single" w:sz="18" w:space="0" w:color="000000" w:themeColor="text1"/>
            </w:tcBorders>
            <w:shd w:val="clear" w:color="auto" w:fill="auto"/>
            <w:noWrap/>
            <w:vAlign w:val="center"/>
            <w:hideMark/>
          </w:tcPr>
          <w:p w14:paraId="5FC795F6" w14:textId="77777777" w:rsidR="005C1A72" w:rsidRPr="00705D69" w:rsidRDefault="005C1A72" w:rsidP="00713C5E">
            <w:pPr>
              <w:jc w:val="center"/>
              <w:cnfStyle w:val="100000000000" w:firstRow="1" w:lastRow="0" w:firstColumn="0" w:lastColumn="0" w:oddVBand="0" w:evenVBand="0" w:oddHBand="0" w:evenHBand="0" w:firstRowFirstColumn="0" w:firstRowLastColumn="0" w:lastRowFirstColumn="0" w:lastRowLastColumn="0"/>
              <w:rPr>
                <w:bCs w:val="0"/>
                <w:color w:val="000000"/>
                <w:sz w:val="20"/>
                <w:szCs w:val="20"/>
              </w:rPr>
            </w:pPr>
            <w:r w:rsidRPr="00705D69">
              <w:rPr>
                <w:color w:val="000000"/>
                <w:sz w:val="20"/>
                <w:szCs w:val="20"/>
              </w:rPr>
              <w:t>Individuals</w:t>
            </w:r>
          </w:p>
        </w:tc>
      </w:tr>
      <w:tr w:rsidR="005C1A72" w:rsidRPr="00705D69" w14:paraId="3A5AE958" w14:textId="77777777" w:rsidTr="00713C5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tcBorders>
              <w:top w:val="single" w:sz="18" w:space="0" w:color="000000" w:themeColor="text1"/>
            </w:tcBorders>
            <w:noWrap/>
            <w:vAlign w:val="center"/>
            <w:hideMark/>
          </w:tcPr>
          <w:p w14:paraId="1819B75D" w14:textId="77777777" w:rsidR="005C1A72" w:rsidRPr="00705D69" w:rsidRDefault="005C1A72" w:rsidP="00713C5E">
            <w:pPr>
              <w:rPr>
                <w:color w:val="000000"/>
                <w:sz w:val="20"/>
                <w:szCs w:val="20"/>
              </w:rPr>
            </w:pPr>
            <w:r w:rsidRPr="00705D69">
              <w:rPr>
                <w:color w:val="000000"/>
                <w:sz w:val="20"/>
                <w:szCs w:val="20"/>
              </w:rPr>
              <w:t>Skull</w:t>
            </w:r>
          </w:p>
        </w:tc>
        <w:tc>
          <w:tcPr>
            <w:tcW w:w="0" w:type="auto"/>
            <w:tcBorders>
              <w:top w:val="single" w:sz="18" w:space="0" w:color="000000" w:themeColor="text1"/>
            </w:tcBorders>
            <w:noWrap/>
            <w:vAlign w:val="center"/>
          </w:tcPr>
          <w:p w14:paraId="2D9C2F6C"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705D69">
              <w:rPr>
                <w:color w:val="000000"/>
                <w:sz w:val="20"/>
                <w:szCs w:val="20"/>
              </w:rPr>
              <w:t>Temporal</w:t>
            </w:r>
          </w:p>
        </w:tc>
        <w:tc>
          <w:tcPr>
            <w:tcW w:w="0" w:type="auto"/>
            <w:tcBorders>
              <w:top w:val="single" w:sz="18" w:space="0" w:color="000000" w:themeColor="text1"/>
            </w:tcBorders>
            <w:noWrap/>
            <w:vAlign w:val="center"/>
          </w:tcPr>
          <w:p w14:paraId="5BD40465" w14:textId="77777777" w:rsidR="005C1A72" w:rsidRPr="00705D69" w:rsidRDefault="005C1A72" w:rsidP="00713C5E">
            <w:pPr>
              <w:tabs>
                <w:tab w:val="left" w:pos="620"/>
                <w:tab w:val="center" w:pos="697"/>
              </w:tabs>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705D69">
              <w:rPr>
                <w:color w:val="000000"/>
                <w:sz w:val="20"/>
                <w:szCs w:val="20"/>
              </w:rPr>
              <w:t>3</w:t>
            </w:r>
          </w:p>
        </w:tc>
        <w:tc>
          <w:tcPr>
            <w:tcW w:w="0" w:type="auto"/>
            <w:tcBorders>
              <w:top w:val="single" w:sz="18" w:space="0" w:color="000000" w:themeColor="text1"/>
            </w:tcBorders>
            <w:noWrap/>
            <w:vAlign w:val="center"/>
          </w:tcPr>
          <w:p w14:paraId="6FB97F70"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705D69">
              <w:rPr>
                <w:color w:val="000000"/>
                <w:sz w:val="20"/>
                <w:szCs w:val="20"/>
              </w:rPr>
              <w:t>A, B, C</w:t>
            </w:r>
          </w:p>
        </w:tc>
      </w:tr>
      <w:tr w:rsidR="005C1A72" w:rsidRPr="00705D69" w14:paraId="4AC7BBA2" w14:textId="77777777" w:rsidTr="00713C5E">
        <w:trPr>
          <w:trHeight w:val="288"/>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hideMark/>
          </w:tcPr>
          <w:p w14:paraId="4CB69FF9" w14:textId="77777777" w:rsidR="005C1A72" w:rsidRPr="00705D69" w:rsidRDefault="005C1A72" w:rsidP="00713C5E">
            <w:pPr>
              <w:rPr>
                <w:color w:val="000000"/>
                <w:sz w:val="20"/>
                <w:szCs w:val="20"/>
              </w:rPr>
            </w:pPr>
            <w:r w:rsidRPr="00705D69">
              <w:rPr>
                <w:color w:val="000000"/>
                <w:sz w:val="20"/>
                <w:szCs w:val="20"/>
              </w:rPr>
              <w:t>Upper Torso</w:t>
            </w:r>
          </w:p>
        </w:tc>
        <w:tc>
          <w:tcPr>
            <w:tcW w:w="0" w:type="auto"/>
            <w:noWrap/>
            <w:vAlign w:val="center"/>
          </w:tcPr>
          <w:p w14:paraId="1523E67B" w14:textId="77777777" w:rsidR="005C1A72" w:rsidRPr="00705D69" w:rsidRDefault="005C1A72" w:rsidP="00713C5E">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705D69">
              <w:rPr>
                <w:color w:val="000000"/>
                <w:sz w:val="20"/>
                <w:szCs w:val="20"/>
              </w:rPr>
              <w:t>Sternum</w:t>
            </w:r>
          </w:p>
        </w:tc>
        <w:tc>
          <w:tcPr>
            <w:tcW w:w="0" w:type="auto"/>
            <w:noWrap/>
            <w:vAlign w:val="center"/>
          </w:tcPr>
          <w:p w14:paraId="1D4DBA0D" w14:textId="77777777" w:rsidR="005C1A72" w:rsidRPr="00705D69" w:rsidRDefault="005C1A72" w:rsidP="00713C5E">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705D69">
              <w:rPr>
                <w:color w:val="000000"/>
                <w:sz w:val="20"/>
                <w:szCs w:val="20"/>
              </w:rPr>
              <w:t>2</w:t>
            </w:r>
          </w:p>
        </w:tc>
        <w:tc>
          <w:tcPr>
            <w:tcW w:w="0" w:type="auto"/>
            <w:noWrap/>
            <w:vAlign w:val="center"/>
          </w:tcPr>
          <w:p w14:paraId="49E7557F" w14:textId="77777777" w:rsidR="005C1A72" w:rsidRPr="00705D69" w:rsidRDefault="005C1A72" w:rsidP="00713C5E">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705D69">
              <w:rPr>
                <w:color w:val="000000"/>
                <w:sz w:val="20"/>
                <w:szCs w:val="20"/>
              </w:rPr>
              <w:t>A, B</w:t>
            </w:r>
          </w:p>
        </w:tc>
      </w:tr>
      <w:tr w:rsidR="005C1A72" w:rsidRPr="00705D69" w14:paraId="0287DB83" w14:textId="77777777" w:rsidTr="00713C5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6B760F2A" w14:textId="77777777" w:rsidR="005C1A72" w:rsidRPr="00705D69" w:rsidRDefault="005C1A72" w:rsidP="00713C5E">
            <w:pPr>
              <w:rPr>
                <w:color w:val="000000"/>
                <w:sz w:val="20"/>
                <w:szCs w:val="20"/>
              </w:rPr>
            </w:pPr>
          </w:p>
        </w:tc>
        <w:tc>
          <w:tcPr>
            <w:tcW w:w="0" w:type="auto"/>
            <w:noWrap/>
            <w:vAlign w:val="center"/>
          </w:tcPr>
          <w:p w14:paraId="2B30ABE1"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705D69">
              <w:rPr>
                <w:color w:val="000000"/>
                <w:sz w:val="20"/>
                <w:szCs w:val="20"/>
              </w:rPr>
              <w:t>Clavicle</w:t>
            </w:r>
          </w:p>
        </w:tc>
        <w:tc>
          <w:tcPr>
            <w:tcW w:w="0" w:type="auto"/>
            <w:noWrap/>
            <w:vAlign w:val="center"/>
          </w:tcPr>
          <w:p w14:paraId="053EA6B1"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705D69">
              <w:rPr>
                <w:color w:val="000000"/>
                <w:sz w:val="20"/>
                <w:szCs w:val="20"/>
              </w:rPr>
              <w:t>2</w:t>
            </w:r>
          </w:p>
        </w:tc>
        <w:tc>
          <w:tcPr>
            <w:tcW w:w="0" w:type="auto"/>
            <w:noWrap/>
            <w:vAlign w:val="center"/>
          </w:tcPr>
          <w:p w14:paraId="4F8D8082"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705D69">
              <w:rPr>
                <w:color w:val="000000"/>
                <w:sz w:val="20"/>
                <w:szCs w:val="20"/>
              </w:rPr>
              <w:t>B, C</w:t>
            </w:r>
          </w:p>
        </w:tc>
      </w:tr>
      <w:tr w:rsidR="005C1A72" w:rsidRPr="00705D69" w14:paraId="28F10801" w14:textId="77777777" w:rsidTr="00713C5E">
        <w:trPr>
          <w:trHeight w:val="288"/>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hideMark/>
          </w:tcPr>
          <w:p w14:paraId="30FCF3BA" w14:textId="77777777" w:rsidR="005C1A72" w:rsidRPr="00705D69" w:rsidRDefault="005C1A72" w:rsidP="00713C5E">
            <w:pPr>
              <w:rPr>
                <w:color w:val="000000"/>
                <w:sz w:val="20"/>
                <w:szCs w:val="20"/>
              </w:rPr>
            </w:pPr>
            <w:r w:rsidRPr="00705D69">
              <w:rPr>
                <w:color w:val="000000"/>
                <w:sz w:val="20"/>
                <w:szCs w:val="20"/>
              </w:rPr>
              <w:t>Lower Torso</w:t>
            </w:r>
          </w:p>
        </w:tc>
        <w:tc>
          <w:tcPr>
            <w:tcW w:w="0" w:type="auto"/>
            <w:noWrap/>
            <w:vAlign w:val="center"/>
          </w:tcPr>
          <w:p w14:paraId="731EF6D1" w14:textId="77777777" w:rsidR="005C1A72" w:rsidRPr="00705D69" w:rsidRDefault="005C1A72" w:rsidP="00713C5E">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705D69">
              <w:rPr>
                <w:color w:val="000000"/>
                <w:sz w:val="20"/>
                <w:szCs w:val="20"/>
              </w:rPr>
              <w:t>Lumbar Vertebrae (L4)</w:t>
            </w:r>
          </w:p>
        </w:tc>
        <w:tc>
          <w:tcPr>
            <w:tcW w:w="0" w:type="auto"/>
            <w:noWrap/>
            <w:vAlign w:val="center"/>
          </w:tcPr>
          <w:p w14:paraId="05EFB560" w14:textId="77777777" w:rsidR="005C1A72" w:rsidRPr="00705D69" w:rsidRDefault="005C1A72" w:rsidP="00713C5E">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705D69">
              <w:rPr>
                <w:color w:val="000000"/>
                <w:sz w:val="20"/>
                <w:szCs w:val="20"/>
              </w:rPr>
              <w:t>2</w:t>
            </w:r>
          </w:p>
        </w:tc>
        <w:tc>
          <w:tcPr>
            <w:tcW w:w="0" w:type="auto"/>
            <w:noWrap/>
            <w:vAlign w:val="center"/>
          </w:tcPr>
          <w:p w14:paraId="580DEAAE" w14:textId="77777777" w:rsidR="005C1A72" w:rsidRPr="00705D69" w:rsidRDefault="005C1A72" w:rsidP="00713C5E">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705D69">
              <w:rPr>
                <w:color w:val="000000"/>
                <w:sz w:val="20"/>
                <w:szCs w:val="20"/>
              </w:rPr>
              <w:t>A, B</w:t>
            </w:r>
          </w:p>
        </w:tc>
      </w:tr>
      <w:tr w:rsidR="005C1A72" w:rsidRPr="00705D69" w14:paraId="28D1D7E3" w14:textId="77777777" w:rsidTr="00713C5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41CCCC54" w14:textId="77777777" w:rsidR="005C1A72" w:rsidRPr="00705D69" w:rsidRDefault="005C1A72" w:rsidP="00713C5E">
            <w:pPr>
              <w:rPr>
                <w:color w:val="000000"/>
                <w:sz w:val="20"/>
                <w:szCs w:val="20"/>
              </w:rPr>
            </w:pPr>
          </w:p>
        </w:tc>
        <w:tc>
          <w:tcPr>
            <w:tcW w:w="0" w:type="auto"/>
            <w:noWrap/>
            <w:vAlign w:val="center"/>
          </w:tcPr>
          <w:p w14:paraId="68C794AB"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705D69">
              <w:rPr>
                <w:color w:val="000000"/>
                <w:sz w:val="20"/>
                <w:szCs w:val="20"/>
              </w:rPr>
              <w:t>Sacrum</w:t>
            </w:r>
          </w:p>
        </w:tc>
        <w:tc>
          <w:tcPr>
            <w:tcW w:w="0" w:type="auto"/>
            <w:noWrap/>
            <w:vAlign w:val="center"/>
          </w:tcPr>
          <w:p w14:paraId="4B9F6260"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705D69">
              <w:rPr>
                <w:color w:val="000000"/>
                <w:sz w:val="20"/>
                <w:szCs w:val="20"/>
              </w:rPr>
              <w:t>2</w:t>
            </w:r>
          </w:p>
        </w:tc>
        <w:tc>
          <w:tcPr>
            <w:tcW w:w="0" w:type="auto"/>
            <w:noWrap/>
            <w:vAlign w:val="center"/>
          </w:tcPr>
          <w:p w14:paraId="3C8DD930"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705D69">
              <w:rPr>
                <w:color w:val="000000"/>
                <w:sz w:val="20"/>
                <w:szCs w:val="20"/>
              </w:rPr>
              <w:t>A, C</w:t>
            </w:r>
          </w:p>
        </w:tc>
      </w:tr>
      <w:tr w:rsidR="005C1A72" w:rsidRPr="00705D69" w14:paraId="12E17538" w14:textId="77777777" w:rsidTr="00713C5E">
        <w:trPr>
          <w:trHeight w:val="288"/>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1553E3F4" w14:textId="77777777" w:rsidR="005C1A72" w:rsidRPr="00705D69" w:rsidRDefault="005C1A72" w:rsidP="00713C5E">
            <w:pPr>
              <w:rPr>
                <w:color w:val="000000"/>
                <w:sz w:val="20"/>
                <w:szCs w:val="20"/>
              </w:rPr>
            </w:pPr>
          </w:p>
        </w:tc>
        <w:tc>
          <w:tcPr>
            <w:tcW w:w="0" w:type="auto"/>
            <w:noWrap/>
            <w:vAlign w:val="center"/>
          </w:tcPr>
          <w:p w14:paraId="4E5CBBDD" w14:textId="77777777" w:rsidR="005C1A72" w:rsidRPr="00705D69" w:rsidRDefault="005C1A72" w:rsidP="00713C5E">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705D69">
              <w:rPr>
                <w:color w:val="000000"/>
                <w:sz w:val="20"/>
                <w:szCs w:val="20"/>
              </w:rPr>
              <w:t>Ischium</w:t>
            </w:r>
          </w:p>
        </w:tc>
        <w:tc>
          <w:tcPr>
            <w:tcW w:w="0" w:type="auto"/>
            <w:noWrap/>
            <w:vAlign w:val="center"/>
          </w:tcPr>
          <w:p w14:paraId="569FFE47" w14:textId="77777777" w:rsidR="005C1A72" w:rsidRPr="00705D69" w:rsidRDefault="005C1A72" w:rsidP="00713C5E">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705D69">
              <w:rPr>
                <w:color w:val="000000"/>
                <w:sz w:val="20"/>
                <w:szCs w:val="20"/>
              </w:rPr>
              <w:t>2</w:t>
            </w:r>
          </w:p>
        </w:tc>
        <w:tc>
          <w:tcPr>
            <w:tcW w:w="0" w:type="auto"/>
            <w:noWrap/>
            <w:vAlign w:val="center"/>
          </w:tcPr>
          <w:p w14:paraId="52EAC056" w14:textId="77777777" w:rsidR="005C1A72" w:rsidRPr="00705D69" w:rsidRDefault="005C1A72" w:rsidP="00713C5E">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705D69">
              <w:rPr>
                <w:color w:val="000000"/>
                <w:sz w:val="20"/>
                <w:szCs w:val="20"/>
              </w:rPr>
              <w:t>A, C</w:t>
            </w:r>
          </w:p>
        </w:tc>
      </w:tr>
      <w:tr w:rsidR="005C1A72" w:rsidRPr="00705D69" w14:paraId="174CBC46" w14:textId="77777777" w:rsidTr="00713C5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Merge w:val="restart"/>
            <w:noWrap/>
            <w:vAlign w:val="center"/>
            <w:hideMark/>
          </w:tcPr>
          <w:p w14:paraId="6E5A8DE1" w14:textId="77777777" w:rsidR="005C1A72" w:rsidRPr="00705D69" w:rsidRDefault="005C1A72" w:rsidP="00713C5E">
            <w:pPr>
              <w:rPr>
                <w:color w:val="000000"/>
                <w:sz w:val="20"/>
                <w:szCs w:val="20"/>
              </w:rPr>
            </w:pPr>
            <w:r w:rsidRPr="00705D69">
              <w:rPr>
                <w:color w:val="000000"/>
                <w:sz w:val="20"/>
                <w:szCs w:val="20"/>
              </w:rPr>
              <w:t>Leg</w:t>
            </w:r>
          </w:p>
        </w:tc>
        <w:tc>
          <w:tcPr>
            <w:tcW w:w="0" w:type="auto"/>
            <w:noWrap/>
            <w:vAlign w:val="center"/>
            <w:hideMark/>
          </w:tcPr>
          <w:p w14:paraId="2301D4D8"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705D69">
              <w:rPr>
                <w:color w:val="000000"/>
                <w:sz w:val="20"/>
                <w:szCs w:val="20"/>
              </w:rPr>
              <w:t>Femur</w:t>
            </w:r>
          </w:p>
        </w:tc>
        <w:tc>
          <w:tcPr>
            <w:tcW w:w="0" w:type="auto"/>
            <w:noWrap/>
            <w:vAlign w:val="center"/>
          </w:tcPr>
          <w:p w14:paraId="184F2FB9"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705D69">
              <w:rPr>
                <w:color w:val="000000"/>
                <w:sz w:val="20"/>
                <w:szCs w:val="20"/>
              </w:rPr>
              <w:t>5</w:t>
            </w:r>
          </w:p>
        </w:tc>
        <w:tc>
          <w:tcPr>
            <w:tcW w:w="0" w:type="auto"/>
            <w:noWrap/>
            <w:vAlign w:val="center"/>
          </w:tcPr>
          <w:p w14:paraId="30E68A19"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705D69">
              <w:rPr>
                <w:color w:val="000000"/>
                <w:sz w:val="20"/>
                <w:szCs w:val="20"/>
              </w:rPr>
              <w:t>A, B, C</w:t>
            </w:r>
          </w:p>
        </w:tc>
      </w:tr>
      <w:tr w:rsidR="005C1A72" w:rsidRPr="00705D69" w14:paraId="46896FB2" w14:textId="77777777" w:rsidTr="00713C5E">
        <w:trPr>
          <w:trHeight w:val="288"/>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75DF7F13" w14:textId="77777777" w:rsidR="005C1A72" w:rsidRPr="00705D69" w:rsidRDefault="005C1A72" w:rsidP="00713C5E">
            <w:pPr>
              <w:rPr>
                <w:color w:val="000000"/>
                <w:sz w:val="20"/>
                <w:szCs w:val="20"/>
              </w:rPr>
            </w:pPr>
          </w:p>
        </w:tc>
        <w:tc>
          <w:tcPr>
            <w:tcW w:w="0" w:type="auto"/>
            <w:noWrap/>
            <w:vAlign w:val="center"/>
            <w:hideMark/>
          </w:tcPr>
          <w:p w14:paraId="1A1AFE35" w14:textId="77777777" w:rsidR="005C1A72" w:rsidRPr="00705D69" w:rsidRDefault="005C1A72" w:rsidP="00713C5E">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705D69">
              <w:rPr>
                <w:color w:val="000000"/>
                <w:sz w:val="20"/>
                <w:szCs w:val="20"/>
              </w:rPr>
              <w:t>Tibia</w:t>
            </w:r>
          </w:p>
        </w:tc>
        <w:tc>
          <w:tcPr>
            <w:tcW w:w="0" w:type="auto"/>
            <w:noWrap/>
            <w:vAlign w:val="center"/>
          </w:tcPr>
          <w:p w14:paraId="1896E5F0" w14:textId="77777777" w:rsidR="005C1A72" w:rsidRPr="00705D69" w:rsidRDefault="005C1A72" w:rsidP="00713C5E">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705D69">
              <w:rPr>
                <w:color w:val="000000"/>
                <w:sz w:val="20"/>
                <w:szCs w:val="20"/>
              </w:rPr>
              <w:t>3</w:t>
            </w:r>
          </w:p>
        </w:tc>
        <w:tc>
          <w:tcPr>
            <w:tcW w:w="0" w:type="auto"/>
            <w:noWrap/>
            <w:vAlign w:val="center"/>
          </w:tcPr>
          <w:p w14:paraId="6FFFE1E1" w14:textId="77777777" w:rsidR="005C1A72" w:rsidRPr="00705D69" w:rsidRDefault="005C1A72" w:rsidP="00713C5E">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705D69">
              <w:rPr>
                <w:color w:val="000000"/>
                <w:sz w:val="20"/>
                <w:szCs w:val="20"/>
              </w:rPr>
              <w:t>A, B, C</w:t>
            </w:r>
          </w:p>
        </w:tc>
      </w:tr>
      <w:tr w:rsidR="005C1A72" w:rsidRPr="00705D69" w14:paraId="03F6CB81" w14:textId="77777777" w:rsidTr="00713C5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218EDC5A" w14:textId="77777777" w:rsidR="005C1A72" w:rsidRPr="00705D69" w:rsidRDefault="005C1A72" w:rsidP="00713C5E">
            <w:pPr>
              <w:rPr>
                <w:color w:val="000000"/>
                <w:sz w:val="20"/>
                <w:szCs w:val="20"/>
              </w:rPr>
            </w:pPr>
          </w:p>
        </w:tc>
        <w:tc>
          <w:tcPr>
            <w:tcW w:w="0" w:type="auto"/>
            <w:noWrap/>
            <w:vAlign w:val="center"/>
            <w:hideMark/>
          </w:tcPr>
          <w:p w14:paraId="00A836A0"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705D69">
              <w:rPr>
                <w:color w:val="000000"/>
                <w:sz w:val="20"/>
                <w:szCs w:val="20"/>
              </w:rPr>
              <w:t>Fibula</w:t>
            </w:r>
          </w:p>
        </w:tc>
        <w:tc>
          <w:tcPr>
            <w:tcW w:w="0" w:type="auto"/>
            <w:noWrap/>
            <w:vAlign w:val="center"/>
          </w:tcPr>
          <w:p w14:paraId="50444801"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705D69">
              <w:rPr>
                <w:color w:val="000000"/>
                <w:sz w:val="20"/>
                <w:szCs w:val="20"/>
              </w:rPr>
              <w:t>3</w:t>
            </w:r>
          </w:p>
        </w:tc>
        <w:tc>
          <w:tcPr>
            <w:tcW w:w="0" w:type="auto"/>
            <w:noWrap/>
            <w:vAlign w:val="center"/>
          </w:tcPr>
          <w:p w14:paraId="668B2AD3"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705D69">
              <w:rPr>
                <w:color w:val="000000"/>
                <w:sz w:val="20"/>
                <w:szCs w:val="20"/>
              </w:rPr>
              <w:t>A, B, C</w:t>
            </w:r>
          </w:p>
        </w:tc>
      </w:tr>
      <w:tr w:rsidR="005C1A72" w:rsidRPr="00705D69" w14:paraId="2C0F574A" w14:textId="77777777" w:rsidTr="00713C5E">
        <w:trPr>
          <w:trHeight w:val="288"/>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2DE9C817" w14:textId="77777777" w:rsidR="005C1A72" w:rsidRPr="00705D69" w:rsidRDefault="005C1A72" w:rsidP="00713C5E">
            <w:pPr>
              <w:rPr>
                <w:color w:val="000000"/>
                <w:sz w:val="20"/>
                <w:szCs w:val="20"/>
              </w:rPr>
            </w:pPr>
          </w:p>
        </w:tc>
        <w:tc>
          <w:tcPr>
            <w:tcW w:w="0" w:type="auto"/>
            <w:noWrap/>
            <w:vAlign w:val="center"/>
            <w:hideMark/>
          </w:tcPr>
          <w:p w14:paraId="7CADE4FB" w14:textId="77777777" w:rsidR="005C1A72" w:rsidRPr="00705D69" w:rsidRDefault="005C1A72" w:rsidP="00713C5E">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705D69">
              <w:rPr>
                <w:color w:val="000000"/>
                <w:sz w:val="20"/>
                <w:szCs w:val="20"/>
              </w:rPr>
              <w:t>Patella</w:t>
            </w:r>
          </w:p>
        </w:tc>
        <w:tc>
          <w:tcPr>
            <w:tcW w:w="0" w:type="auto"/>
            <w:noWrap/>
            <w:vAlign w:val="center"/>
          </w:tcPr>
          <w:p w14:paraId="36366E17" w14:textId="77777777" w:rsidR="005C1A72" w:rsidRPr="00705D69" w:rsidRDefault="005C1A72" w:rsidP="00713C5E">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705D69">
              <w:rPr>
                <w:color w:val="000000"/>
                <w:sz w:val="20"/>
                <w:szCs w:val="20"/>
              </w:rPr>
              <w:t>2</w:t>
            </w:r>
          </w:p>
        </w:tc>
        <w:tc>
          <w:tcPr>
            <w:tcW w:w="0" w:type="auto"/>
            <w:noWrap/>
            <w:vAlign w:val="center"/>
          </w:tcPr>
          <w:p w14:paraId="612A3A66" w14:textId="77777777" w:rsidR="005C1A72" w:rsidRPr="00705D69" w:rsidRDefault="005C1A72" w:rsidP="00713C5E">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705D69">
              <w:rPr>
                <w:color w:val="000000"/>
                <w:sz w:val="20"/>
                <w:szCs w:val="20"/>
              </w:rPr>
              <w:t>B,C</w:t>
            </w:r>
          </w:p>
        </w:tc>
      </w:tr>
      <w:tr w:rsidR="005C1A72" w:rsidRPr="00705D69" w14:paraId="3A480F11" w14:textId="77777777" w:rsidTr="00713C5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Merge w:val="restart"/>
            <w:noWrap/>
            <w:vAlign w:val="center"/>
            <w:hideMark/>
          </w:tcPr>
          <w:p w14:paraId="63946B80" w14:textId="77777777" w:rsidR="005C1A72" w:rsidRPr="00705D69" w:rsidRDefault="005C1A72" w:rsidP="00713C5E">
            <w:pPr>
              <w:rPr>
                <w:color w:val="000000"/>
                <w:sz w:val="20"/>
                <w:szCs w:val="20"/>
              </w:rPr>
            </w:pPr>
            <w:r w:rsidRPr="00705D69">
              <w:rPr>
                <w:color w:val="000000"/>
                <w:sz w:val="20"/>
                <w:szCs w:val="20"/>
              </w:rPr>
              <w:t>Arm</w:t>
            </w:r>
          </w:p>
        </w:tc>
        <w:tc>
          <w:tcPr>
            <w:tcW w:w="0" w:type="auto"/>
            <w:noWrap/>
            <w:vAlign w:val="center"/>
            <w:hideMark/>
          </w:tcPr>
          <w:p w14:paraId="4FED017D"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705D69">
              <w:rPr>
                <w:color w:val="000000"/>
                <w:sz w:val="20"/>
                <w:szCs w:val="20"/>
              </w:rPr>
              <w:t>Humerus</w:t>
            </w:r>
          </w:p>
        </w:tc>
        <w:tc>
          <w:tcPr>
            <w:tcW w:w="0" w:type="auto"/>
            <w:noWrap/>
            <w:vAlign w:val="center"/>
          </w:tcPr>
          <w:p w14:paraId="525EF924"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705D69">
              <w:rPr>
                <w:color w:val="000000"/>
                <w:sz w:val="20"/>
                <w:szCs w:val="20"/>
              </w:rPr>
              <w:t>2</w:t>
            </w:r>
          </w:p>
        </w:tc>
        <w:tc>
          <w:tcPr>
            <w:tcW w:w="0" w:type="auto"/>
            <w:noWrap/>
            <w:vAlign w:val="center"/>
          </w:tcPr>
          <w:p w14:paraId="2088C707"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705D69">
              <w:rPr>
                <w:color w:val="000000"/>
                <w:sz w:val="20"/>
                <w:szCs w:val="20"/>
              </w:rPr>
              <w:t>A, C</w:t>
            </w:r>
          </w:p>
        </w:tc>
      </w:tr>
      <w:tr w:rsidR="005C1A72" w:rsidRPr="00705D69" w14:paraId="30645B79" w14:textId="77777777" w:rsidTr="00713C5E">
        <w:trPr>
          <w:trHeight w:val="288"/>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7976C980" w14:textId="77777777" w:rsidR="005C1A72" w:rsidRPr="00705D69" w:rsidRDefault="005C1A72" w:rsidP="00713C5E">
            <w:pPr>
              <w:rPr>
                <w:color w:val="000000"/>
                <w:sz w:val="20"/>
                <w:szCs w:val="20"/>
              </w:rPr>
            </w:pPr>
          </w:p>
        </w:tc>
        <w:tc>
          <w:tcPr>
            <w:tcW w:w="0" w:type="auto"/>
            <w:noWrap/>
            <w:vAlign w:val="center"/>
            <w:hideMark/>
          </w:tcPr>
          <w:p w14:paraId="5D1D3AE5" w14:textId="77777777" w:rsidR="005C1A72" w:rsidRPr="00705D69" w:rsidRDefault="005C1A72" w:rsidP="00713C5E">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705D69">
              <w:rPr>
                <w:color w:val="000000"/>
                <w:sz w:val="20"/>
                <w:szCs w:val="20"/>
              </w:rPr>
              <w:t>Radius</w:t>
            </w:r>
          </w:p>
        </w:tc>
        <w:tc>
          <w:tcPr>
            <w:tcW w:w="0" w:type="auto"/>
            <w:noWrap/>
            <w:vAlign w:val="center"/>
          </w:tcPr>
          <w:p w14:paraId="456945B9" w14:textId="77777777" w:rsidR="005C1A72" w:rsidRPr="00705D69" w:rsidRDefault="005C1A72" w:rsidP="00713C5E">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705D69">
              <w:rPr>
                <w:color w:val="000000"/>
                <w:sz w:val="20"/>
                <w:szCs w:val="20"/>
              </w:rPr>
              <w:t>3</w:t>
            </w:r>
          </w:p>
        </w:tc>
        <w:tc>
          <w:tcPr>
            <w:tcW w:w="0" w:type="auto"/>
            <w:noWrap/>
            <w:vAlign w:val="center"/>
          </w:tcPr>
          <w:p w14:paraId="72A49E93" w14:textId="77777777" w:rsidR="005C1A72" w:rsidRPr="00705D69" w:rsidRDefault="005C1A72" w:rsidP="00713C5E">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705D69">
              <w:rPr>
                <w:color w:val="000000"/>
                <w:sz w:val="20"/>
                <w:szCs w:val="20"/>
              </w:rPr>
              <w:t>A, B, C</w:t>
            </w:r>
          </w:p>
        </w:tc>
      </w:tr>
      <w:tr w:rsidR="005C1A72" w:rsidRPr="00705D69" w14:paraId="5B22D982" w14:textId="77777777" w:rsidTr="00713C5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1516045B" w14:textId="77777777" w:rsidR="005C1A72" w:rsidRPr="00705D69" w:rsidRDefault="005C1A72" w:rsidP="00713C5E">
            <w:pPr>
              <w:rPr>
                <w:color w:val="000000"/>
                <w:sz w:val="20"/>
                <w:szCs w:val="20"/>
              </w:rPr>
            </w:pPr>
          </w:p>
        </w:tc>
        <w:tc>
          <w:tcPr>
            <w:tcW w:w="0" w:type="auto"/>
            <w:noWrap/>
            <w:vAlign w:val="center"/>
            <w:hideMark/>
          </w:tcPr>
          <w:p w14:paraId="08B1D0E8"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705D69">
              <w:rPr>
                <w:color w:val="000000"/>
                <w:sz w:val="20"/>
                <w:szCs w:val="20"/>
              </w:rPr>
              <w:t>Ulna</w:t>
            </w:r>
          </w:p>
        </w:tc>
        <w:tc>
          <w:tcPr>
            <w:tcW w:w="0" w:type="auto"/>
            <w:noWrap/>
            <w:vAlign w:val="center"/>
          </w:tcPr>
          <w:p w14:paraId="28A81073"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705D69">
              <w:rPr>
                <w:color w:val="000000"/>
                <w:sz w:val="20"/>
                <w:szCs w:val="20"/>
              </w:rPr>
              <w:t>2</w:t>
            </w:r>
          </w:p>
        </w:tc>
        <w:tc>
          <w:tcPr>
            <w:tcW w:w="0" w:type="auto"/>
            <w:noWrap/>
            <w:vAlign w:val="center"/>
          </w:tcPr>
          <w:p w14:paraId="528BE025"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705D69">
              <w:rPr>
                <w:color w:val="000000"/>
                <w:sz w:val="20"/>
                <w:szCs w:val="20"/>
              </w:rPr>
              <w:t>B, C</w:t>
            </w:r>
          </w:p>
        </w:tc>
      </w:tr>
      <w:tr w:rsidR="005C1A72" w:rsidRPr="00705D69" w14:paraId="003DC925" w14:textId="77777777" w:rsidTr="00713C5E">
        <w:trPr>
          <w:trHeight w:val="288"/>
        </w:trPr>
        <w:tc>
          <w:tcPr>
            <w:cnfStyle w:val="001000000000" w:firstRow="0" w:lastRow="0" w:firstColumn="1" w:lastColumn="0" w:oddVBand="0" w:evenVBand="0" w:oddHBand="0" w:evenHBand="0" w:firstRowFirstColumn="0" w:firstRowLastColumn="0" w:lastRowFirstColumn="0" w:lastRowLastColumn="0"/>
            <w:tcW w:w="0" w:type="auto"/>
            <w:vMerge w:val="restart"/>
            <w:noWrap/>
            <w:vAlign w:val="center"/>
            <w:hideMark/>
          </w:tcPr>
          <w:p w14:paraId="62FF49E9" w14:textId="77777777" w:rsidR="005C1A72" w:rsidRPr="00705D69" w:rsidRDefault="005C1A72" w:rsidP="00713C5E">
            <w:pPr>
              <w:rPr>
                <w:color w:val="000000"/>
                <w:sz w:val="20"/>
                <w:szCs w:val="20"/>
              </w:rPr>
            </w:pPr>
            <w:r w:rsidRPr="00705D69">
              <w:rPr>
                <w:color w:val="000000"/>
                <w:sz w:val="20"/>
                <w:szCs w:val="20"/>
              </w:rPr>
              <w:t>Foot</w:t>
            </w:r>
          </w:p>
        </w:tc>
        <w:tc>
          <w:tcPr>
            <w:tcW w:w="0" w:type="auto"/>
            <w:noWrap/>
            <w:vAlign w:val="center"/>
            <w:hideMark/>
          </w:tcPr>
          <w:p w14:paraId="76C348E2" w14:textId="77777777" w:rsidR="005C1A72" w:rsidRPr="00705D69" w:rsidRDefault="005C1A72" w:rsidP="00713C5E">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705D69">
              <w:rPr>
                <w:color w:val="000000"/>
                <w:sz w:val="20"/>
                <w:szCs w:val="20"/>
              </w:rPr>
              <w:t>Calcaneus</w:t>
            </w:r>
          </w:p>
        </w:tc>
        <w:tc>
          <w:tcPr>
            <w:tcW w:w="0" w:type="auto"/>
            <w:noWrap/>
            <w:vAlign w:val="center"/>
          </w:tcPr>
          <w:p w14:paraId="3CCFECC1" w14:textId="77777777" w:rsidR="005C1A72" w:rsidRPr="00705D69" w:rsidRDefault="005C1A72" w:rsidP="00713C5E">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705D69">
              <w:rPr>
                <w:color w:val="000000"/>
                <w:sz w:val="20"/>
                <w:szCs w:val="20"/>
              </w:rPr>
              <w:t>1</w:t>
            </w:r>
          </w:p>
        </w:tc>
        <w:tc>
          <w:tcPr>
            <w:tcW w:w="0" w:type="auto"/>
            <w:noWrap/>
            <w:vAlign w:val="center"/>
          </w:tcPr>
          <w:p w14:paraId="0FBA7C43" w14:textId="77777777" w:rsidR="005C1A72" w:rsidRPr="00705D69" w:rsidRDefault="005C1A72" w:rsidP="00713C5E">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705D69">
              <w:rPr>
                <w:color w:val="000000"/>
                <w:sz w:val="20"/>
                <w:szCs w:val="20"/>
              </w:rPr>
              <w:t>B</w:t>
            </w:r>
          </w:p>
        </w:tc>
      </w:tr>
      <w:tr w:rsidR="005C1A72" w:rsidRPr="00705D69" w14:paraId="5D0D3836" w14:textId="77777777" w:rsidTr="00713C5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5D5A49C3" w14:textId="77777777" w:rsidR="005C1A72" w:rsidRPr="00705D69" w:rsidRDefault="005C1A72" w:rsidP="00713C5E">
            <w:pPr>
              <w:rPr>
                <w:color w:val="000000"/>
                <w:sz w:val="20"/>
                <w:szCs w:val="20"/>
              </w:rPr>
            </w:pPr>
          </w:p>
        </w:tc>
        <w:tc>
          <w:tcPr>
            <w:tcW w:w="0" w:type="auto"/>
            <w:noWrap/>
            <w:vAlign w:val="center"/>
          </w:tcPr>
          <w:p w14:paraId="6BCC95F4"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705D69">
              <w:rPr>
                <w:color w:val="000000"/>
                <w:sz w:val="20"/>
                <w:szCs w:val="20"/>
              </w:rPr>
              <w:t>1st Cuneiform</w:t>
            </w:r>
          </w:p>
        </w:tc>
        <w:tc>
          <w:tcPr>
            <w:tcW w:w="0" w:type="auto"/>
            <w:noWrap/>
            <w:vAlign w:val="center"/>
          </w:tcPr>
          <w:p w14:paraId="22A1B13F"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705D69">
              <w:rPr>
                <w:color w:val="000000"/>
                <w:sz w:val="20"/>
                <w:szCs w:val="20"/>
              </w:rPr>
              <w:t>2</w:t>
            </w:r>
          </w:p>
        </w:tc>
        <w:tc>
          <w:tcPr>
            <w:tcW w:w="0" w:type="auto"/>
            <w:noWrap/>
            <w:vAlign w:val="center"/>
          </w:tcPr>
          <w:p w14:paraId="30197E40"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705D69">
              <w:rPr>
                <w:color w:val="000000"/>
                <w:sz w:val="20"/>
                <w:szCs w:val="20"/>
              </w:rPr>
              <w:t>A, C</w:t>
            </w:r>
          </w:p>
        </w:tc>
      </w:tr>
      <w:tr w:rsidR="005C1A72" w:rsidRPr="00705D69" w14:paraId="3DACC4E5" w14:textId="77777777" w:rsidTr="00713C5E">
        <w:trPr>
          <w:trHeight w:val="288"/>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5F325D16" w14:textId="77777777" w:rsidR="005C1A72" w:rsidRPr="00705D69" w:rsidRDefault="005C1A72" w:rsidP="00713C5E">
            <w:pPr>
              <w:rPr>
                <w:color w:val="000000"/>
                <w:sz w:val="20"/>
                <w:szCs w:val="20"/>
              </w:rPr>
            </w:pPr>
          </w:p>
        </w:tc>
        <w:tc>
          <w:tcPr>
            <w:tcW w:w="0" w:type="auto"/>
            <w:noWrap/>
            <w:vAlign w:val="center"/>
            <w:hideMark/>
          </w:tcPr>
          <w:p w14:paraId="2A29FD4B" w14:textId="77777777" w:rsidR="005C1A72" w:rsidRPr="00705D69" w:rsidRDefault="005C1A72" w:rsidP="00713C5E">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705D69">
              <w:rPr>
                <w:color w:val="000000"/>
                <w:sz w:val="20"/>
                <w:szCs w:val="20"/>
              </w:rPr>
              <w:t>Talus</w:t>
            </w:r>
          </w:p>
        </w:tc>
        <w:tc>
          <w:tcPr>
            <w:tcW w:w="0" w:type="auto"/>
            <w:noWrap/>
            <w:vAlign w:val="center"/>
          </w:tcPr>
          <w:p w14:paraId="27E6FA18" w14:textId="77777777" w:rsidR="005C1A72" w:rsidRPr="00705D69" w:rsidRDefault="005C1A72" w:rsidP="00713C5E">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705D69">
              <w:rPr>
                <w:color w:val="000000"/>
                <w:sz w:val="20"/>
                <w:szCs w:val="20"/>
              </w:rPr>
              <w:t>2</w:t>
            </w:r>
          </w:p>
        </w:tc>
        <w:tc>
          <w:tcPr>
            <w:tcW w:w="0" w:type="auto"/>
            <w:noWrap/>
            <w:vAlign w:val="center"/>
          </w:tcPr>
          <w:p w14:paraId="63152802" w14:textId="77777777" w:rsidR="005C1A72" w:rsidRPr="00705D69" w:rsidRDefault="005C1A72" w:rsidP="00713C5E">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705D69">
              <w:rPr>
                <w:color w:val="000000"/>
                <w:sz w:val="20"/>
                <w:szCs w:val="20"/>
              </w:rPr>
              <w:t>A, B</w:t>
            </w:r>
          </w:p>
        </w:tc>
      </w:tr>
      <w:tr w:rsidR="005C1A72" w:rsidRPr="00705D69" w14:paraId="0503EF71" w14:textId="77777777" w:rsidTr="00713C5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280A5BCF" w14:textId="77777777" w:rsidR="005C1A72" w:rsidRPr="00705D69" w:rsidRDefault="005C1A72" w:rsidP="00713C5E">
            <w:pPr>
              <w:rPr>
                <w:color w:val="000000"/>
                <w:sz w:val="20"/>
                <w:szCs w:val="20"/>
              </w:rPr>
            </w:pPr>
          </w:p>
        </w:tc>
        <w:tc>
          <w:tcPr>
            <w:tcW w:w="0" w:type="auto"/>
            <w:noWrap/>
            <w:vAlign w:val="center"/>
            <w:hideMark/>
          </w:tcPr>
          <w:p w14:paraId="3070ED24"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705D69">
              <w:rPr>
                <w:color w:val="000000"/>
                <w:sz w:val="20"/>
                <w:szCs w:val="20"/>
              </w:rPr>
              <w:t>Navicular</w:t>
            </w:r>
          </w:p>
        </w:tc>
        <w:tc>
          <w:tcPr>
            <w:tcW w:w="0" w:type="auto"/>
            <w:noWrap/>
            <w:vAlign w:val="center"/>
          </w:tcPr>
          <w:p w14:paraId="774648DA"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705D69">
              <w:rPr>
                <w:color w:val="000000"/>
                <w:sz w:val="20"/>
                <w:szCs w:val="20"/>
              </w:rPr>
              <w:t>3</w:t>
            </w:r>
          </w:p>
        </w:tc>
        <w:tc>
          <w:tcPr>
            <w:tcW w:w="0" w:type="auto"/>
            <w:noWrap/>
            <w:vAlign w:val="center"/>
          </w:tcPr>
          <w:p w14:paraId="5E65DE09"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705D69">
              <w:rPr>
                <w:color w:val="000000"/>
                <w:sz w:val="20"/>
                <w:szCs w:val="20"/>
              </w:rPr>
              <w:t>A, B, C</w:t>
            </w:r>
          </w:p>
        </w:tc>
      </w:tr>
    </w:tbl>
    <w:p w14:paraId="0305724F" w14:textId="77777777" w:rsidR="005C1A72" w:rsidRPr="00705D69" w:rsidRDefault="005C1A72" w:rsidP="005C1A72">
      <w:pPr>
        <w:pStyle w:val="Heading1"/>
        <w:spacing w:line="360" w:lineRule="auto"/>
        <w:rPr>
          <w:color w:val="000000" w:themeColor="text1"/>
          <w:szCs w:val="28"/>
        </w:rPr>
      </w:pPr>
    </w:p>
    <w:p w14:paraId="02FEF348" w14:textId="77777777" w:rsidR="005C1A72" w:rsidRPr="00705D69" w:rsidRDefault="005C1A72" w:rsidP="005C1A72">
      <w:pPr>
        <w:pStyle w:val="Heading1"/>
        <w:spacing w:line="360" w:lineRule="auto"/>
        <w:rPr>
          <w:color w:val="000000" w:themeColor="text1"/>
          <w:szCs w:val="28"/>
        </w:rPr>
      </w:pPr>
    </w:p>
    <w:p w14:paraId="09C7B594" w14:textId="77777777" w:rsidR="005C1A72" w:rsidRPr="00705D69" w:rsidRDefault="005C1A72" w:rsidP="005C1A72">
      <w:pPr>
        <w:pStyle w:val="Heading1"/>
        <w:spacing w:line="360" w:lineRule="auto"/>
        <w:rPr>
          <w:color w:val="000000" w:themeColor="text1"/>
          <w:szCs w:val="28"/>
        </w:rPr>
      </w:pPr>
    </w:p>
    <w:p w14:paraId="4D8D9D84" w14:textId="77777777" w:rsidR="005C1A72" w:rsidRPr="00705D69" w:rsidRDefault="005C1A72" w:rsidP="005C1A72">
      <w:pPr>
        <w:pStyle w:val="Heading1"/>
        <w:spacing w:line="360" w:lineRule="auto"/>
        <w:rPr>
          <w:color w:val="000000" w:themeColor="text1"/>
          <w:szCs w:val="28"/>
        </w:rPr>
      </w:pPr>
    </w:p>
    <w:p w14:paraId="4CE0B05B" w14:textId="77777777" w:rsidR="005C1A72" w:rsidRPr="00705D69" w:rsidRDefault="005C1A72" w:rsidP="005C1A72">
      <w:pPr>
        <w:pStyle w:val="Heading1"/>
        <w:spacing w:line="360" w:lineRule="auto"/>
        <w:rPr>
          <w:color w:val="000000" w:themeColor="text1"/>
          <w:szCs w:val="28"/>
        </w:rPr>
      </w:pPr>
    </w:p>
    <w:p w14:paraId="62DA6DCC" w14:textId="77777777" w:rsidR="005C1A72" w:rsidRPr="00705D69" w:rsidRDefault="005C1A72" w:rsidP="005C1A72">
      <w:pPr>
        <w:pStyle w:val="Heading1"/>
        <w:spacing w:line="360" w:lineRule="auto"/>
        <w:rPr>
          <w:color w:val="000000" w:themeColor="text1"/>
          <w:szCs w:val="28"/>
        </w:rPr>
      </w:pPr>
    </w:p>
    <w:p w14:paraId="70B303AC" w14:textId="77777777" w:rsidR="005C1A72" w:rsidRPr="00705D69" w:rsidRDefault="005C1A72" w:rsidP="005C1A72">
      <w:pPr>
        <w:pStyle w:val="Heading1"/>
        <w:spacing w:line="360" w:lineRule="auto"/>
        <w:rPr>
          <w:color w:val="000000" w:themeColor="text1"/>
          <w:szCs w:val="28"/>
        </w:rPr>
      </w:pPr>
    </w:p>
    <w:p w14:paraId="1EA0D226" w14:textId="77777777" w:rsidR="005C1A72" w:rsidRPr="00705D69" w:rsidRDefault="005C1A72" w:rsidP="005C1A72">
      <w:pPr>
        <w:pStyle w:val="Heading1"/>
        <w:spacing w:line="360" w:lineRule="auto"/>
        <w:rPr>
          <w:color w:val="000000" w:themeColor="text1"/>
          <w:szCs w:val="28"/>
        </w:rPr>
      </w:pPr>
    </w:p>
    <w:p w14:paraId="1AAACE9A" w14:textId="77777777" w:rsidR="005C1A72" w:rsidRPr="00705D69" w:rsidRDefault="005C1A72" w:rsidP="005C1A72">
      <w:pPr>
        <w:pStyle w:val="Heading1"/>
        <w:spacing w:line="360" w:lineRule="auto"/>
        <w:rPr>
          <w:color w:val="000000" w:themeColor="text1"/>
          <w:szCs w:val="28"/>
        </w:rPr>
      </w:pPr>
    </w:p>
    <w:p w14:paraId="25C4B8C6" w14:textId="77777777" w:rsidR="005C1A72" w:rsidRPr="00705D69" w:rsidRDefault="005C1A72" w:rsidP="005C1A72">
      <w:pPr>
        <w:pStyle w:val="Heading1"/>
        <w:spacing w:line="360" w:lineRule="auto"/>
        <w:rPr>
          <w:color w:val="000000" w:themeColor="text1"/>
          <w:szCs w:val="28"/>
        </w:rPr>
      </w:pPr>
    </w:p>
    <w:p w14:paraId="06F13AB5" w14:textId="77777777" w:rsidR="005C1A72" w:rsidRPr="00705D69" w:rsidRDefault="005C1A72" w:rsidP="005C1A72">
      <w:pPr>
        <w:pStyle w:val="Heading1"/>
        <w:spacing w:line="360" w:lineRule="auto"/>
        <w:rPr>
          <w:color w:val="000000" w:themeColor="text1"/>
          <w:szCs w:val="28"/>
        </w:rPr>
      </w:pPr>
    </w:p>
    <w:p w14:paraId="6F65DCC3" w14:textId="77777777" w:rsidR="005C1A72" w:rsidRPr="00705D69" w:rsidRDefault="005C1A72" w:rsidP="005C1A72">
      <w:pPr>
        <w:pStyle w:val="Heading1"/>
        <w:spacing w:line="360" w:lineRule="auto"/>
        <w:rPr>
          <w:color w:val="000000" w:themeColor="text1"/>
          <w:szCs w:val="28"/>
        </w:rPr>
      </w:pPr>
    </w:p>
    <w:p w14:paraId="31D308B8" w14:textId="77777777" w:rsidR="005C1A72" w:rsidRPr="00705D69" w:rsidRDefault="005C1A72" w:rsidP="005C1A72"/>
    <w:p w14:paraId="080259A2" w14:textId="77777777" w:rsidR="005C1A72" w:rsidRPr="00705D69" w:rsidRDefault="005C1A72" w:rsidP="005C1A72"/>
    <w:p w14:paraId="5D3546B6" w14:textId="77777777" w:rsidR="005C1A72" w:rsidRPr="00705D69" w:rsidRDefault="005C1A72" w:rsidP="005C1A72"/>
    <w:p w14:paraId="5FE68A0F" w14:textId="77777777" w:rsidR="005C1A72" w:rsidRPr="00705D69" w:rsidRDefault="005C1A72" w:rsidP="005C1A72"/>
    <w:p w14:paraId="2A4B4867" w14:textId="77777777" w:rsidR="005C1A72" w:rsidRPr="00705D69" w:rsidRDefault="005C1A72" w:rsidP="005C1A72"/>
    <w:p w14:paraId="252560ED" w14:textId="77777777" w:rsidR="005C1A72" w:rsidRPr="00705D69" w:rsidRDefault="005C1A72" w:rsidP="005C1A72"/>
    <w:p w14:paraId="26041ED8" w14:textId="77777777" w:rsidR="005C1A72" w:rsidRPr="00705D69" w:rsidRDefault="005C1A72" w:rsidP="005C1A72"/>
    <w:p w14:paraId="07200789" w14:textId="77777777" w:rsidR="005C1A72" w:rsidRPr="00705D69" w:rsidRDefault="005C1A72" w:rsidP="005C1A72"/>
    <w:p w14:paraId="72CDB5AF" w14:textId="77777777" w:rsidR="005C1A72" w:rsidRPr="00705D69" w:rsidRDefault="005C1A72" w:rsidP="005C1A72"/>
    <w:p w14:paraId="58BFED23" w14:textId="77777777" w:rsidR="005C1A72" w:rsidRPr="00705D69" w:rsidRDefault="005C1A72" w:rsidP="005C1A72"/>
    <w:p w14:paraId="55F94D93" w14:textId="77777777" w:rsidR="005C1A72" w:rsidRPr="00705D69" w:rsidRDefault="005C1A72" w:rsidP="005C1A72"/>
    <w:p w14:paraId="5821F5E4" w14:textId="77777777" w:rsidR="005C1A72" w:rsidRPr="00705D69" w:rsidRDefault="005C1A72" w:rsidP="005C1A72"/>
    <w:p w14:paraId="29E2FE7A" w14:textId="77777777" w:rsidR="005C1A72" w:rsidRPr="00705D69" w:rsidRDefault="005C1A72" w:rsidP="005C1A72"/>
    <w:p w14:paraId="04494F36" w14:textId="77777777" w:rsidR="005C1A72" w:rsidRPr="00705D69" w:rsidRDefault="005C1A72" w:rsidP="005C1A72"/>
    <w:p w14:paraId="0B7089A3" w14:textId="77777777" w:rsidR="005C1A72" w:rsidRPr="00705D69" w:rsidRDefault="005C1A72" w:rsidP="005C1A72"/>
    <w:p w14:paraId="775CDC79" w14:textId="77777777" w:rsidR="005C1A72" w:rsidRPr="00705D69" w:rsidRDefault="005C1A72" w:rsidP="005C1A72"/>
    <w:p w14:paraId="4082F8E1" w14:textId="77777777" w:rsidR="005C1A72" w:rsidRPr="00705D69" w:rsidRDefault="005C1A72" w:rsidP="005C1A72"/>
    <w:p w14:paraId="7B92B15E" w14:textId="77777777" w:rsidR="005C1A72" w:rsidRPr="00705D69" w:rsidRDefault="005C1A72" w:rsidP="005C1A72"/>
    <w:p w14:paraId="45AB56FD" w14:textId="77777777" w:rsidR="005C1A72" w:rsidRPr="00705D69" w:rsidRDefault="005C1A72" w:rsidP="005C1A72"/>
    <w:p w14:paraId="5934FADB" w14:textId="77777777" w:rsidR="005C1A72" w:rsidRPr="00705D69" w:rsidRDefault="005C1A72" w:rsidP="005C1A72"/>
    <w:p w14:paraId="60888051" w14:textId="77777777" w:rsidR="005C1A72" w:rsidRPr="00705D69" w:rsidRDefault="005C1A72" w:rsidP="005C1A72"/>
    <w:p w14:paraId="6FAF9EAE" w14:textId="77777777" w:rsidR="005C1A72" w:rsidRPr="00705D69" w:rsidRDefault="005C1A72" w:rsidP="005C1A72"/>
    <w:p w14:paraId="3F6771B2" w14:textId="77777777" w:rsidR="005C1A72" w:rsidRPr="00705D69" w:rsidRDefault="005C1A72" w:rsidP="005C1A72"/>
    <w:p w14:paraId="7E81967F" w14:textId="77777777" w:rsidR="005C1A72" w:rsidRPr="0019083F" w:rsidRDefault="005C1A72" w:rsidP="005C1A72">
      <w:pPr>
        <w:jc w:val="both"/>
        <w:rPr>
          <w:i/>
          <w:iCs/>
          <w:sz w:val="22"/>
          <w:szCs w:val="22"/>
        </w:rPr>
      </w:pPr>
      <w:bookmarkStart w:id="132" w:name="_Toc81339794"/>
      <w:bookmarkStart w:id="133" w:name="_Toc81382444"/>
      <w:r w:rsidRPr="0019083F">
        <w:rPr>
          <w:b/>
          <w:bCs/>
          <w:i/>
          <w:iCs/>
          <w:sz w:val="22"/>
          <w:szCs w:val="22"/>
        </w:rPr>
        <w:lastRenderedPageBreak/>
        <w:t>Table 1.7 –</w:t>
      </w:r>
      <w:r w:rsidRPr="0019083F">
        <w:rPr>
          <w:i/>
          <w:iCs/>
          <w:sz w:val="22"/>
          <w:szCs w:val="22"/>
        </w:rPr>
        <w:t xml:space="preserve"> One-way ANOVA and Tukey’s post-hoc tests for creatine, anthranilate, i</w:t>
      </w:r>
      <w:r w:rsidRPr="007F30C1">
        <w:rPr>
          <w:i/>
          <w:iCs/>
          <w:sz w:val="22"/>
          <w:szCs w:val="22"/>
        </w:rPr>
        <w:t>ndole-3-carboxylate</w:t>
      </w:r>
      <w:r w:rsidRPr="0019083F">
        <w:rPr>
          <w:i/>
          <w:iCs/>
          <w:sz w:val="22"/>
          <w:szCs w:val="22"/>
        </w:rPr>
        <w:t xml:space="preserve">, and N-acetylglutamine. </w:t>
      </w:r>
      <w:r>
        <w:rPr>
          <w:i/>
          <w:iCs/>
          <w:sz w:val="22"/>
          <w:szCs w:val="22"/>
        </w:rPr>
        <w:t xml:space="preserve">Representative metabolites were selected based on previously performed PLS-DA analysis and </w:t>
      </w:r>
      <w:r w:rsidRPr="0019083F">
        <w:rPr>
          <w:i/>
          <w:iCs/>
          <w:sz w:val="22"/>
          <w:szCs w:val="22"/>
        </w:rPr>
        <w:t>VIP scores &gt; 1</w:t>
      </w:r>
      <w:r>
        <w:rPr>
          <w:i/>
          <w:iCs/>
          <w:sz w:val="22"/>
          <w:szCs w:val="22"/>
        </w:rPr>
        <w:t>.</w:t>
      </w:r>
    </w:p>
    <w:p w14:paraId="4C77885D" w14:textId="77777777" w:rsidR="005C1A72" w:rsidRPr="009D2EC0" w:rsidRDefault="005C1A72" w:rsidP="005C1A72">
      <w:pPr>
        <w:rPr>
          <w:i/>
          <w:sz w:val="22"/>
        </w:rPr>
      </w:pPr>
    </w:p>
    <w:p w14:paraId="20B725F0" w14:textId="77777777" w:rsidR="005C1A72" w:rsidRDefault="005C1A72" w:rsidP="005C1A7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4"/>
        <w:gridCol w:w="2337"/>
        <w:gridCol w:w="1204"/>
        <w:gridCol w:w="1123"/>
        <w:gridCol w:w="2278"/>
        <w:gridCol w:w="1314"/>
      </w:tblGrid>
      <w:tr w:rsidR="005C1A72" w:rsidRPr="00293E0D" w14:paraId="7D86A8A4" w14:textId="77777777" w:rsidTr="00713C5E">
        <w:trPr>
          <w:cantSplit/>
          <w:trHeight w:val="245"/>
        </w:trPr>
        <w:tc>
          <w:tcPr>
            <w:tcW w:w="1104" w:type="dxa"/>
            <w:tcBorders>
              <w:top w:val="single" w:sz="4" w:space="0" w:color="auto"/>
              <w:bottom w:val="single" w:sz="4" w:space="0" w:color="auto"/>
            </w:tcBorders>
            <w:shd w:val="clear" w:color="auto" w:fill="F2F2F2" w:themeFill="background1" w:themeFillShade="F2"/>
          </w:tcPr>
          <w:p w14:paraId="2D372CF9" w14:textId="77777777" w:rsidR="005C1A72" w:rsidRPr="00293E0D" w:rsidRDefault="005C1A72" w:rsidP="00713C5E">
            <w:pPr>
              <w:rPr>
                <w:b/>
                <w:bCs/>
              </w:rPr>
            </w:pPr>
            <w:r w:rsidRPr="00293E0D">
              <w:rPr>
                <w:b/>
                <w:bCs/>
              </w:rPr>
              <w:t xml:space="preserve">  </w:t>
            </w:r>
          </w:p>
        </w:tc>
        <w:tc>
          <w:tcPr>
            <w:tcW w:w="2337" w:type="dxa"/>
            <w:tcBorders>
              <w:top w:val="single" w:sz="4" w:space="0" w:color="auto"/>
              <w:bottom w:val="single" w:sz="4" w:space="0" w:color="auto"/>
            </w:tcBorders>
            <w:shd w:val="clear" w:color="auto" w:fill="F2F2F2" w:themeFill="background1" w:themeFillShade="F2"/>
          </w:tcPr>
          <w:p w14:paraId="38C51C8E" w14:textId="77777777" w:rsidR="005C1A72" w:rsidRPr="00293E0D" w:rsidRDefault="005C1A72" w:rsidP="00713C5E">
            <w:pPr>
              <w:rPr>
                <w:b/>
                <w:bCs/>
              </w:rPr>
            </w:pPr>
            <w:r w:rsidRPr="00293E0D">
              <w:rPr>
                <w:b/>
                <w:bCs/>
              </w:rPr>
              <w:t>Metabolites</w:t>
            </w:r>
          </w:p>
        </w:tc>
        <w:tc>
          <w:tcPr>
            <w:tcW w:w="1204" w:type="dxa"/>
            <w:tcBorders>
              <w:top w:val="single" w:sz="4" w:space="0" w:color="auto"/>
              <w:bottom w:val="single" w:sz="4" w:space="0" w:color="auto"/>
            </w:tcBorders>
            <w:shd w:val="clear" w:color="auto" w:fill="F2F2F2" w:themeFill="background1" w:themeFillShade="F2"/>
            <w:vAlign w:val="center"/>
          </w:tcPr>
          <w:p w14:paraId="7CE55417" w14:textId="77777777" w:rsidR="005C1A72" w:rsidRPr="00293E0D" w:rsidRDefault="005C1A72" w:rsidP="00713C5E">
            <w:pPr>
              <w:jc w:val="center"/>
              <w:rPr>
                <w:b/>
                <w:bCs/>
              </w:rPr>
            </w:pPr>
            <w:r w:rsidRPr="00293E0D">
              <w:rPr>
                <w:b/>
                <w:bCs/>
              </w:rPr>
              <w:t>ANOVA</w:t>
            </w:r>
          </w:p>
        </w:tc>
        <w:tc>
          <w:tcPr>
            <w:tcW w:w="1123" w:type="dxa"/>
            <w:tcBorders>
              <w:top w:val="single" w:sz="4" w:space="0" w:color="auto"/>
              <w:bottom w:val="single" w:sz="4" w:space="0" w:color="auto"/>
            </w:tcBorders>
            <w:shd w:val="clear" w:color="auto" w:fill="F2F2F2" w:themeFill="background1" w:themeFillShade="F2"/>
            <w:vAlign w:val="center"/>
          </w:tcPr>
          <w:p w14:paraId="04D7F4C3" w14:textId="77777777" w:rsidR="005C1A72" w:rsidRPr="00293E0D" w:rsidRDefault="005C1A72" w:rsidP="00713C5E">
            <w:pPr>
              <w:jc w:val="center"/>
              <w:rPr>
                <w:b/>
                <w:bCs/>
              </w:rPr>
            </w:pPr>
          </w:p>
        </w:tc>
        <w:tc>
          <w:tcPr>
            <w:tcW w:w="3592" w:type="dxa"/>
            <w:gridSpan w:val="2"/>
            <w:tcBorders>
              <w:top w:val="single" w:sz="4" w:space="0" w:color="auto"/>
              <w:bottom w:val="single" w:sz="4" w:space="0" w:color="auto"/>
            </w:tcBorders>
            <w:shd w:val="clear" w:color="auto" w:fill="F2F2F2" w:themeFill="background1" w:themeFillShade="F2"/>
            <w:vAlign w:val="center"/>
          </w:tcPr>
          <w:p w14:paraId="6BD5A0CC" w14:textId="77777777" w:rsidR="005C1A72" w:rsidRPr="00293E0D" w:rsidRDefault="005C1A72" w:rsidP="00713C5E">
            <w:pPr>
              <w:jc w:val="center"/>
              <w:rPr>
                <w:b/>
                <w:bCs/>
              </w:rPr>
            </w:pPr>
            <w:r w:rsidRPr="00293E0D">
              <w:rPr>
                <w:b/>
                <w:bCs/>
              </w:rPr>
              <w:t>Tukey Post-hoc</w:t>
            </w:r>
          </w:p>
        </w:tc>
      </w:tr>
      <w:tr w:rsidR="005C1A72" w:rsidRPr="00293E0D" w14:paraId="01B50706" w14:textId="77777777" w:rsidTr="00713C5E">
        <w:trPr>
          <w:cantSplit/>
          <w:trHeight w:val="245"/>
        </w:trPr>
        <w:tc>
          <w:tcPr>
            <w:tcW w:w="1104" w:type="dxa"/>
            <w:vMerge w:val="restart"/>
            <w:tcBorders>
              <w:top w:val="single" w:sz="4" w:space="0" w:color="auto"/>
            </w:tcBorders>
            <w:textDirection w:val="btLr"/>
          </w:tcPr>
          <w:p w14:paraId="3200A992" w14:textId="77777777" w:rsidR="005C1A72" w:rsidRPr="00293E0D" w:rsidRDefault="005C1A72" w:rsidP="00713C5E">
            <w:pPr>
              <w:ind w:left="113" w:right="113"/>
              <w:jc w:val="center"/>
              <w:rPr>
                <w:b/>
                <w:bCs/>
              </w:rPr>
            </w:pPr>
            <w:r w:rsidRPr="00293E0D">
              <w:rPr>
                <w:b/>
                <w:bCs/>
              </w:rPr>
              <w:t xml:space="preserve">Individual </w:t>
            </w:r>
          </w:p>
          <w:p w14:paraId="5E76019B" w14:textId="77777777" w:rsidR="005C1A72" w:rsidRPr="00293E0D" w:rsidRDefault="005C1A72" w:rsidP="00713C5E">
            <w:pPr>
              <w:ind w:left="113" w:right="113"/>
              <w:jc w:val="center"/>
              <w:rPr>
                <w:b/>
                <w:bCs/>
              </w:rPr>
            </w:pPr>
            <w:r w:rsidRPr="00293E0D">
              <w:rPr>
                <w:b/>
                <w:bCs/>
              </w:rPr>
              <w:t>A</w:t>
            </w:r>
          </w:p>
        </w:tc>
        <w:tc>
          <w:tcPr>
            <w:tcW w:w="2337" w:type="dxa"/>
            <w:tcBorders>
              <w:top w:val="single" w:sz="4" w:space="0" w:color="auto"/>
            </w:tcBorders>
          </w:tcPr>
          <w:p w14:paraId="702880A8" w14:textId="77777777" w:rsidR="005C1A72" w:rsidRPr="00293E0D" w:rsidRDefault="005C1A72" w:rsidP="00713C5E">
            <w:pPr>
              <w:rPr>
                <w:i/>
                <w:iCs/>
              </w:rPr>
            </w:pPr>
          </w:p>
        </w:tc>
        <w:tc>
          <w:tcPr>
            <w:tcW w:w="1204" w:type="dxa"/>
            <w:tcBorders>
              <w:top w:val="single" w:sz="4" w:space="0" w:color="auto"/>
              <w:bottom w:val="single" w:sz="4" w:space="0" w:color="auto"/>
            </w:tcBorders>
            <w:vAlign w:val="center"/>
          </w:tcPr>
          <w:p w14:paraId="5CDC95B4" w14:textId="77777777" w:rsidR="005C1A72" w:rsidRPr="00293E0D" w:rsidRDefault="005C1A72" w:rsidP="00713C5E">
            <w:pPr>
              <w:jc w:val="center"/>
              <w:rPr>
                <w:b/>
                <w:bCs/>
                <w:i/>
                <w:iCs/>
              </w:rPr>
            </w:pPr>
            <w:r w:rsidRPr="00293E0D">
              <w:rPr>
                <w:b/>
                <w:bCs/>
                <w:i/>
                <w:iCs/>
              </w:rPr>
              <w:t>F</w:t>
            </w:r>
          </w:p>
        </w:tc>
        <w:tc>
          <w:tcPr>
            <w:tcW w:w="1123" w:type="dxa"/>
            <w:tcBorders>
              <w:top w:val="single" w:sz="4" w:space="0" w:color="auto"/>
              <w:bottom w:val="single" w:sz="4" w:space="0" w:color="auto"/>
            </w:tcBorders>
            <w:vAlign w:val="center"/>
          </w:tcPr>
          <w:p w14:paraId="15681128" w14:textId="77777777" w:rsidR="005C1A72" w:rsidRPr="00293E0D" w:rsidRDefault="005C1A72" w:rsidP="00713C5E">
            <w:pPr>
              <w:jc w:val="center"/>
              <w:rPr>
                <w:b/>
                <w:bCs/>
                <w:i/>
                <w:iCs/>
              </w:rPr>
            </w:pPr>
            <w:r w:rsidRPr="00293E0D">
              <w:rPr>
                <w:b/>
                <w:bCs/>
                <w:i/>
                <w:iCs/>
              </w:rPr>
              <w:t>p</w:t>
            </w:r>
          </w:p>
        </w:tc>
        <w:tc>
          <w:tcPr>
            <w:tcW w:w="2278" w:type="dxa"/>
            <w:tcBorders>
              <w:top w:val="single" w:sz="4" w:space="0" w:color="auto"/>
              <w:bottom w:val="single" w:sz="4" w:space="0" w:color="auto"/>
            </w:tcBorders>
            <w:vAlign w:val="center"/>
          </w:tcPr>
          <w:p w14:paraId="5466DB2F" w14:textId="77777777" w:rsidR="005C1A72" w:rsidRPr="00293E0D" w:rsidRDefault="005C1A72" w:rsidP="00713C5E">
            <w:pPr>
              <w:jc w:val="center"/>
            </w:pPr>
            <w:r w:rsidRPr="00293E0D">
              <w:t>comparisons</w:t>
            </w:r>
          </w:p>
        </w:tc>
        <w:tc>
          <w:tcPr>
            <w:tcW w:w="1314" w:type="dxa"/>
            <w:tcBorders>
              <w:top w:val="single" w:sz="4" w:space="0" w:color="auto"/>
              <w:bottom w:val="single" w:sz="4" w:space="0" w:color="auto"/>
            </w:tcBorders>
            <w:vAlign w:val="center"/>
          </w:tcPr>
          <w:p w14:paraId="08F387FF" w14:textId="77777777" w:rsidR="005C1A72" w:rsidRPr="00293E0D" w:rsidRDefault="005C1A72" w:rsidP="00713C5E">
            <w:pPr>
              <w:jc w:val="center"/>
            </w:pPr>
            <w:r w:rsidRPr="00293E0D">
              <w:t>significance</w:t>
            </w:r>
          </w:p>
        </w:tc>
      </w:tr>
      <w:tr w:rsidR="005C1A72" w:rsidRPr="00293E0D" w14:paraId="0F70F2B1" w14:textId="77777777" w:rsidTr="00713C5E">
        <w:trPr>
          <w:cantSplit/>
          <w:trHeight w:val="245"/>
        </w:trPr>
        <w:tc>
          <w:tcPr>
            <w:tcW w:w="1104" w:type="dxa"/>
            <w:vMerge/>
          </w:tcPr>
          <w:p w14:paraId="18DB2C4D" w14:textId="77777777" w:rsidR="005C1A72" w:rsidRPr="00293E0D" w:rsidRDefault="005C1A72" w:rsidP="00713C5E">
            <w:pPr>
              <w:rPr>
                <w:b/>
                <w:bCs/>
              </w:rPr>
            </w:pPr>
          </w:p>
        </w:tc>
        <w:tc>
          <w:tcPr>
            <w:tcW w:w="2337" w:type="dxa"/>
            <w:vAlign w:val="center"/>
          </w:tcPr>
          <w:p w14:paraId="2B3F4584" w14:textId="77777777" w:rsidR="005C1A72" w:rsidRPr="00293E0D" w:rsidRDefault="005C1A72" w:rsidP="00713C5E">
            <w:r w:rsidRPr="00293E0D">
              <w:rPr>
                <w:i/>
                <w:iCs/>
              </w:rPr>
              <w:t>creatine</w:t>
            </w:r>
          </w:p>
        </w:tc>
        <w:tc>
          <w:tcPr>
            <w:tcW w:w="1204" w:type="dxa"/>
            <w:tcBorders>
              <w:top w:val="single" w:sz="4" w:space="0" w:color="auto"/>
            </w:tcBorders>
          </w:tcPr>
          <w:p w14:paraId="355AA4A2" w14:textId="77777777" w:rsidR="005C1A72" w:rsidRPr="00293E0D" w:rsidRDefault="005C1A72" w:rsidP="00713C5E">
            <w:pPr>
              <w:jc w:val="center"/>
            </w:pPr>
            <w:r w:rsidRPr="00D0714C">
              <w:t>6.</w:t>
            </w:r>
            <w:r w:rsidRPr="00293E0D">
              <w:t>59</w:t>
            </w:r>
          </w:p>
        </w:tc>
        <w:tc>
          <w:tcPr>
            <w:tcW w:w="1123" w:type="dxa"/>
            <w:tcBorders>
              <w:top w:val="single" w:sz="4" w:space="0" w:color="auto"/>
            </w:tcBorders>
          </w:tcPr>
          <w:p w14:paraId="716A9FDC" w14:textId="77777777" w:rsidR="005C1A72" w:rsidRPr="00293E0D" w:rsidRDefault="005C1A72" w:rsidP="00713C5E">
            <w:pPr>
              <w:jc w:val="center"/>
            </w:pPr>
            <w:r w:rsidRPr="00D0714C">
              <w:t>0.000</w:t>
            </w:r>
            <w:r w:rsidRPr="00293E0D">
              <w:t>3</w:t>
            </w:r>
          </w:p>
        </w:tc>
        <w:tc>
          <w:tcPr>
            <w:tcW w:w="2278" w:type="dxa"/>
            <w:tcBorders>
              <w:top w:val="single" w:sz="4" w:space="0" w:color="auto"/>
            </w:tcBorders>
          </w:tcPr>
          <w:p w14:paraId="22839FED" w14:textId="77777777" w:rsidR="005C1A72" w:rsidRPr="00293E0D" w:rsidRDefault="005C1A72" w:rsidP="00713C5E">
            <w:pPr>
              <w:jc w:val="center"/>
            </w:pPr>
            <w:r w:rsidRPr="00293E0D">
              <w:t>leg/arm</w:t>
            </w:r>
          </w:p>
        </w:tc>
        <w:tc>
          <w:tcPr>
            <w:tcW w:w="1314" w:type="dxa"/>
            <w:tcBorders>
              <w:top w:val="single" w:sz="4" w:space="0" w:color="auto"/>
            </w:tcBorders>
          </w:tcPr>
          <w:p w14:paraId="2E9B1B3E" w14:textId="77777777" w:rsidR="005C1A72" w:rsidRPr="00293E0D" w:rsidRDefault="005C1A72" w:rsidP="00713C5E">
            <w:pPr>
              <w:jc w:val="center"/>
            </w:pPr>
            <w:r w:rsidRPr="00293E0D">
              <w:t>p &lt; 0.01</w:t>
            </w:r>
          </w:p>
        </w:tc>
      </w:tr>
      <w:tr w:rsidR="005C1A72" w:rsidRPr="00293E0D" w14:paraId="6940C2BA" w14:textId="77777777" w:rsidTr="00713C5E">
        <w:trPr>
          <w:cantSplit/>
          <w:trHeight w:val="245"/>
        </w:trPr>
        <w:tc>
          <w:tcPr>
            <w:tcW w:w="1104" w:type="dxa"/>
            <w:vMerge/>
          </w:tcPr>
          <w:p w14:paraId="7B1B299E" w14:textId="77777777" w:rsidR="005C1A72" w:rsidRPr="00293E0D" w:rsidRDefault="005C1A72" w:rsidP="00713C5E">
            <w:pPr>
              <w:rPr>
                <w:b/>
                <w:bCs/>
              </w:rPr>
            </w:pPr>
          </w:p>
        </w:tc>
        <w:tc>
          <w:tcPr>
            <w:tcW w:w="2337" w:type="dxa"/>
            <w:vAlign w:val="center"/>
          </w:tcPr>
          <w:p w14:paraId="5C1890E0" w14:textId="77777777" w:rsidR="005C1A72" w:rsidRPr="00293E0D" w:rsidRDefault="005C1A72" w:rsidP="00713C5E"/>
        </w:tc>
        <w:tc>
          <w:tcPr>
            <w:tcW w:w="1204" w:type="dxa"/>
          </w:tcPr>
          <w:p w14:paraId="357AD298" w14:textId="77777777" w:rsidR="005C1A72" w:rsidRPr="00293E0D" w:rsidRDefault="005C1A72" w:rsidP="00713C5E">
            <w:pPr>
              <w:jc w:val="center"/>
            </w:pPr>
          </w:p>
        </w:tc>
        <w:tc>
          <w:tcPr>
            <w:tcW w:w="1123" w:type="dxa"/>
          </w:tcPr>
          <w:p w14:paraId="43EDD64D" w14:textId="77777777" w:rsidR="005C1A72" w:rsidRPr="00293E0D" w:rsidRDefault="005C1A72" w:rsidP="00713C5E">
            <w:pPr>
              <w:jc w:val="center"/>
            </w:pPr>
          </w:p>
        </w:tc>
        <w:tc>
          <w:tcPr>
            <w:tcW w:w="2278" w:type="dxa"/>
          </w:tcPr>
          <w:p w14:paraId="164333F2" w14:textId="77777777" w:rsidR="005C1A72" w:rsidRPr="00293E0D" w:rsidRDefault="005C1A72" w:rsidP="00713C5E">
            <w:pPr>
              <w:jc w:val="center"/>
            </w:pPr>
            <w:r w:rsidRPr="00293E0D">
              <w:t>leg/skull</w:t>
            </w:r>
          </w:p>
        </w:tc>
        <w:tc>
          <w:tcPr>
            <w:tcW w:w="1314" w:type="dxa"/>
          </w:tcPr>
          <w:p w14:paraId="2B2C9AF0" w14:textId="77777777" w:rsidR="005C1A72" w:rsidRPr="00293E0D" w:rsidRDefault="005C1A72" w:rsidP="00713C5E">
            <w:pPr>
              <w:jc w:val="center"/>
            </w:pPr>
            <w:r w:rsidRPr="00293E0D">
              <w:t>p &lt; 0.05</w:t>
            </w:r>
          </w:p>
        </w:tc>
      </w:tr>
      <w:tr w:rsidR="005C1A72" w:rsidRPr="00293E0D" w14:paraId="78C3F206" w14:textId="77777777" w:rsidTr="00713C5E">
        <w:trPr>
          <w:cantSplit/>
          <w:trHeight w:val="245"/>
        </w:trPr>
        <w:tc>
          <w:tcPr>
            <w:tcW w:w="1104" w:type="dxa"/>
            <w:vMerge/>
          </w:tcPr>
          <w:p w14:paraId="747B35BB" w14:textId="77777777" w:rsidR="005C1A72" w:rsidRPr="00293E0D" w:rsidRDefault="005C1A72" w:rsidP="00713C5E">
            <w:pPr>
              <w:rPr>
                <w:b/>
                <w:bCs/>
              </w:rPr>
            </w:pPr>
          </w:p>
        </w:tc>
        <w:tc>
          <w:tcPr>
            <w:tcW w:w="2337" w:type="dxa"/>
            <w:vAlign w:val="center"/>
          </w:tcPr>
          <w:p w14:paraId="35C930CF" w14:textId="77777777" w:rsidR="005C1A72" w:rsidRPr="00293E0D" w:rsidRDefault="005C1A72" w:rsidP="00713C5E"/>
        </w:tc>
        <w:tc>
          <w:tcPr>
            <w:tcW w:w="1204" w:type="dxa"/>
          </w:tcPr>
          <w:p w14:paraId="02624201" w14:textId="77777777" w:rsidR="005C1A72" w:rsidRPr="00293E0D" w:rsidRDefault="005C1A72" w:rsidP="00713C5E">
            <w:pPr>
              <w:jc w:val="center"/>
            </w:pPr>
          </w:p>
        </w:tc>
        <w:tc>
          <w:tcPr>
            <w:tcW w:w="1123" w:type="dxa"/>
          </w:tcPr>
          <w:p w14:paraId="0E8ADAD0" w14:textId="77777777" w:rsidR="005C1A72" w:rsidRPr="00293E0D" w:rsidRDefault="005C1A72" w:rsidP="00713C5E">
            <w:pPr>
              <w:jc w:val="center"/>
            </w:pPr>
          </w:p>
        </w:tc>
        <w:tc>
          <w:tcPr>
            <w:tcW w:w="2278" w:type="dxa"/>
          </w:tcPr>
          <w:p w14:paraId="7FF904C0" w14:textId="77777777" w:rsidR="005C1A72" w:rsidRPr="00293E0D" w:rsidRDefault="005C1A72" w:rsidP="00713C5E">
            <w:pPr>
              <w:jc w:val="center"/>
            </w:pPr>
            <w:r w:rsidRPr="00293E0D">
              <w:t>lower torso/arm</w:t>
            </w:r>
          </w:p>
        </w:tc>
        <w:tc>
          <w:tcPr>
            <w:tcW w:w="1314" w:type="dxa"/>
          </w:tcPr>
          <w:p w14:paraId="0F382A85" w14:textId="77777777" w:rsidR="005C1A72" w:rsidRPr="00293E0D" w:rsidRDefault="005C1A72" w:rsidP="00713C5E">
            <w:pPr>
              <w:jc w:val="center"/>
            </w:pPr>
            <w:r w:rsidRPr="00293E0D">
              <w:t>p &lt; 0.05</w:t>
            </w:r>
          </w:p>
        </w:tc>
      </w:tr>
      <w:tr w:rsidR="005C1A72" w:rsidRPr="00293E0D" w14:paraId="41B64357" w14:textId="77777777" w:rsidTr="00713C5E">
        <w:trPr>
          <w:cantSplit/>
          <w:trHeight w:val="245"/>
        </w:trPr>
        <w:tc>
          <w:tcPr>
            <w:tcW w:w="1104" w:type="dxa"/>
            <w:vMerge/>
          </w:tcPr>
          <w:p w14:paraId="1028DBD9" w14:textId="77777777" w:rsidR="005C1A72" w:rsidRPr="00293E0D" w:rsidRDefault="005C1A72" w:rsidP="00713C5E">
            <w:pPr>
              <w:rPr>
                <w:b/>
                <w:bCs/>
              </w:rPr>
            </w:pPr>
          </w:p>
        </w:tc>
        <w:tc>
          <w:tcPr>
            <w:tcW w:w="2337" w:type="dxa"/>
            <w:vAlign w:val="center"/>
          </w:tcPr>
          <w:p w14:paraId="0A86DD7D" w14:textId="77777777" w:rsidR="005C1A72" w:rsidRPr="00293E0D" w:rsidRDefault="005C1A72" w:rsidP="00713C5E"/>
        </w:tc>
        <w:tc>
          <w:tcPr>
            <w:tcW w:w="1204" w:type="dxa"/>
          </w:tcPr>
          <w:p w14:paraId="72EBCD16" w14:textId="77777777" w:rsidR="005C1A72" w:rsidRPr="00293E0D" w:rsidRDefault="005C1A72" w:rsidP="00713C5E">
            <w:pPr>
              <w:jc w:val="center"/>
            </w:pPr>
          </w:p>
        </w:tc>
        <w:tc>
          <w:tcPr>
            <w:tcW w:w="1123" w:type="dxa"/>
          </w:tcPr>
          <w:p w14:paraId="5B27CC89" w14:textId="77777777" w:rsidR="005C1A72" w:rsidRPr="00293E0D" w:rsidRDefault="005C1A72" w:rsidP="00713C5E">
            <w:pPr>
              <w:jc w:val="center"/>
            </w:pPr>
          </w:p>
        </w:tc>
        <w:tc>
          <w:tcPr>
            <w:tcW w:w="2278" w:type="dxa"/>
          </w:tcPr>
          <w:p w14:paraId="20DE943D" w14:textId="77777777" w:rsidR="005C1A72" w:rsidRPr="00293E0D" w:rsidRDefault="005C1A72" w:rsidP="00713C5E">
            <w:pPr>
              <w:jc w:val="center"/>
            </w:pPr>
            <w:r w:rsidRPr="00293E0D">
              <w:t>arm/upper torso</w:t>
            </w:r>
          </w:p>
        </w:tc>
        <w:tc>
          <w:tcPr>
            <w:tcW w:w="1314" w:type="dxa"/>
          </w:tcPr>
          <w:p w14:paraId="15E9B44A" w14:textId="77777777" w:rsidR="005C1A72" w:rsidRPr="00293E0D" w:rsidRDefault="005C1A72" w:rsidP="00713C5E">
            <w:pPr>
              <w:jc w:val="center"/>
            </w:pPr>
            <w:r w:rsidRPr="00293E0D">
              <w:t>p &lt; 0.01</w:t>
            </w:r>
          </w:p>
        </w:tc>
      </w:tr>
      <w:tr w:rsidR="005C1A72" w:rsidRPr="00293E0D" w14:paraId="795B4129" w14:textId="77777777" w:rsidTr="00713C5E">
        <w:trPr>
          <w:cantSplit/>
          <w:trHeight w:val="245"/>
        </w:trPr>
        <w:tc>
          <w:tcPr>
            <w:tcW w:w="1104" w:type="dxa"/>
            <w:vMerge/>
          </w:tcPr>
          <w:p w14:paraId="08422CE3" w14:textId="77777777" w:rsidR="005C1A72" w:rsidRPr="00293E0D" w:rsidRDefault="005C1A72" w:rsidP="00713C5E">
            <w:pPr>
              <w:rPr>
                <w:b/>
                <w:bCs/>
              </w:rPr>
            </w:pPr>
          </w:p>
        </w:tc>
        <w:tc>
          <w:tcPr>
            <w:tcW w:w="2337" w:type="dxa"/>
            <w:vAlign w:val="center"/>
          </w:tcPr>
          <w:p w14:paraId="6DC0B07E" w14:textId="77777777" w:rsidR="005C1A72" w:rsidRPr="00293E0D" w:rsidRDefault="005C1A72" w:rsidP="00713C5E"/>
        </w:tc>
        <w:tc>
          <w:tcPr>
            <w:tcW w:w="1204" w:type="dxa"/>
          </w:tcPr>
          <w:p w14:paraId="143FBC2D" w14:textId="77777777" w:rsidR="005C1A72" w:rsidRPr="00293E0D" w:rsidRDefault="005C1A72" w:rsidP="00713C5E">
            <w:pPr>
              <w:jc w:val="center"/>
            </w:pPr>
          </w:p>
        </w:tc>
        <w:tc>
          <w:tcPr>
            <w:tcW w:w="1123" w:type="dxa"/>
          </w:tcPr>
          <w:p w14:paraId="6C22BB20" w14:textId="77777777" w:rsidR="005C1A72" w:rsidRPr="00293E0D" w:rsidRDefault="005C1A72" w:rsidP="00713C5E">
            <w:pPr>
              <w:jc w:val="center"/>
            </w:pPr>
          </w:p>
        </w:tc>
        <w:tc>
          <w:tcPr>
            <w:tcW w:w="2278" w:type="dxa"/>
          </w:tcPr>
          <w:p w14:paraId="0B719DFC" w14:textId="77777777" w:rsidR="005C1A72" w:rsidRPr="00293E0D" w:rsidRDefault="005C1A72" w:rsidP="00713C5E">
            <w:pPr>
              <w:jc w:val="center"/>
            </w:pPr>
            <w:r w:rsidRPr="00293E0D">
              <w:t>upper torso/skull</w:t>
            </w:r>
          </w:p>
        </w:tc>
        <w:tc>
          <w:tcPr>
            <w:tcW w:w="1314" w:type="dxa"/>
          </w:tcPr>
          <w:p w14:paraId="20C67AA1" w14:textId="77777777" w:rsidR="005C1A72" w:rsidRPr="00293E0D" w:rsidRDefault="005C1A72" w:rsidP="00713C5E">
            <w:pPr>
              <w:jc w:val="center"/>
            </w:pPr>
            <w:r w:rsidRPr="00293E0D">
              <w:t>p &lt; 0.05</w:t>
            </w:r>
          </w:p>
        </w:tc>
      </w:tr>
      <w:tr w:rsidR="005C1A72" w:rsidRPr="00293E0D" w14:paraId="1F88638E" w14:textId="77777777" w:rsidTr="00713C5E">
        <w:trPr>
          <w:cantSplit/>
          <w:trHeight w:val="245"/>
        </w:trPr>
        <w:tc>
          <w:tcPr>
            <w:tcW w:w="1104" w:type="dxa"/>
            <w:vMerge/>
          </w:tcPr>
          <w:p w14:paraId="3CDFB775" w14:textId="77777777" w:rsidR="005C1A72" w:rsidRPr="00293E0D" w:rsidRDefault="005C1A72" w:rsidP="00713C5E">
            <w:pPr>
              <w:rPr>
                <w:b/>
                <w:bCs/>
              </w:rPr>
            </w:pPr>
          </w:p>
        </w:tc>
        <w:tc>
          <w:tcPr>
            <w:tcW w:w="2337" w:type="dxa"/>
            <w:vAlign w:val="center"/>
          </w:tcPr>
          <w:p w14:paraId="6D8DDD31" w14:textId="77777777" w:rsidR="005C1A72" w:rsidRPr="00293E0D" w:rsidRDefault="005C1A72" w:rsidP="00713C5E">
            <w:pPr>
              <w:rPr>
                <w:i/>
                <w:iCs/>
              </w:rPr>
            </w:pPr>
            <w:r w:rsidRPr="00293E0D">
              <w:rPr>
                <w:i/>
                <w:iCs/>
              </w:rPr>
              <w:t>anthranilate</w:t>
            </w:r>
          </w:p>
        </w:tc>
        <w:tc>
          <w:tcPr>
            <w:tcW w:w="1204" w:type="dxa"/>
          </w:tcPr>
          <w:p w14:paraId="766B8AE5" w14:textId="77777777" w:rsidR="005C1A72" w:rsidRPr="00293E0D" w:rsidRDefault="005C1A72" w:rsidP="00713C5E">
            <w:pPr>
              <w:jc w:val="center"/>
            </w:pPr>
            <w:r w:rsidRPr="00D0714C">
              <w:t>3.5</w:t>
            </w:r>
            <w:r w:rsidRPr="00293E0D">
              <w:t>3</w:t>
            </w:r>
          </w:p>
        </w:tc>
        <w:tc>
          <w:tcPr>
            <w:tcW w:w="1123" w:type="dxa"/>
          </w:tcPr>
          <w:p w14:paraId="16BC7B30" w14:textId="77777777" w:rsidR="005C1A72" w:rsidRPr="00293E0D" w:rsidRDefault="005C1A72" w:rsidP="00713C5E">
            <w:pPr>
              <w:jc w:val="center"/>
            </w:pPr>
            <w:r w:rsidRPr="00293E0D">
              <w:t>0.012</w:t>
            </w:r>
          </w:p>
        </w:tc>
        <w:tc>
          <w:tcPr>
            <w:tcW w:w="2278" w:type="dxa"/>
          </w:tcPr>
          <w:p w14:paraId="57CEADFD" w14:textId="77777777" w:rsidR="005C1A72" w:rsidRPr="00293E0D" w:rsidRDefault="005C1A72" w:rsidP="00713C5E">
            <w:pPr>
              <w:jc w:val="center"/>
            </w:pPr>
            <w:r w:rsidRPr="00293E0D">
              <w:t>foot/upper torso</w:t>
            </w:r>
          </w:p>
        </w:tc>
        <w:tc>
          <w:tcPr>
            <w:tcW w:w="1314" w:type="dxa"/>
          </w:tcPr>
          <w:p w14:paraId="2EF59CAD" w14:textId="77777777" w:rsidR="005C1A72" w:rsidRPr="00293E0D" w:rsidRDefault="005C1A72" w:rsidP="00713C5E">
            <w:pPr>
              <w:jc w:val="center"/>
            </w:pPr>
            <w:r w:rsidRPr="00293E0D">
              <w:t>p &lt; 0.05</w:t>
            </w:r>
          </w:p>
        </w:tc>
      </w:tr>
      <w:tr w:rsidR="005C1A72" w:rsidRPr="00293E0D" w14:paraId="59277360" w14:textId="77777777" w:rsidTr="00713C5E">
        <w:trPr>
          <w:cantSplit/>
          <w:trHeight w:val="245"/>
        </w:trPr>
        <w:tc>
          <w:tcPr>
            <w:tcW w:w="1104" w:type="dxa"/>
            <w:vMerge/>
          </w:tcPr>
          <w:p w14:paraId="4E5FF5BC" w14:textId="77777777" w:rsidR="005C1A72" w:rsidRPr="00293E0D" w:rsidRDefault="005C1A72" w:rsidP="00713C5E">
            <w:pPr>
              <w:rPr>
                <w:b/>
                <w:bCs/>
              </w:rPr>
            </w:pPr>
          </w:p>
        </w:tc>
        <w:tc>
          <w:tcPr>
            <w:tcW w:w="2337" w:type="dxa"/>
            <w:vAlign w:val="center"/>
          </w:tcPr>
          <w:p w14:paraId="5262FB26" w14:textId="77777777" w:rsidR="005C1A72" w:rsidRPr="00293E0D" w:rsidRDefault="005C1A72" w:rsidP="00713C5E">
            <w:pPr>
              <w:rPr>
                <w:i/>
                <w:iCs/>
              </w:rPr>
            </w:pPr>
          </w:p>
        </w:tc>
        <w:tc>
          <w:tcPr>
            <w:tcW w:w="1204" w:type="dxa"/>
          </w:tcPr>
          <w:p w14:paraId="3A49B014" w14:textId="77777777" w:rsidR="005C1A72" w:rsidRPr="00293E0D" w:rsidRDefault="005C1A72" w:rsidP="00713C5E">
            <w:pPr>
              <w:jc w:val="center"/>
            </w:pPr>
          </w:p>
        </w:tc>
        <w:tc>
          <w:tcPr>
            <w:tcW w:w="1123" w:type="dxa"/>
          </w:tcPr>
          <w:p w14:paraId="37F4CFD9" w14:textId="77777777" w:rsidR="005C1A72" w:rsidRPr="00293E0D" w:rsidRDefault="005C1A72" w:rsidP="00713C5E">
            <w:pPr>
              <w:jc w:val="center"/>
            </w:pPr>
          </w:p>
        </w:tc>
        <w:tc>
          <w:tcPr>
            <w:tcW w:w="2278" w:type="dxa"/>
          </w:tcPr>
          <w:p w14:paraId="45D696D7" w14:textId="77777777" w:rsidR="005C1A72" w:rsidRPr="00293E0D" w:rsidRDefault="005C1A72" w:rsidP="00713C5E">
            <w:pPr>
              <w:jc w:val="center"/>
            </w:pPr>
            <w:r w:rsidRPr="00293E0D">
              <w:t>upper torso/skull</w:t>
            </w:r>
          </w:p>
        </w:tc>
        <w:tc>
          <w:tcPr>
            <w:tcW w:w="1314" w:type="dxa"/>
          </w:tcPr>
          <w:p w14:paraId="54659C3B" w14:textId="77777777" w:rsidR="005C1A72" w:rsidRPr="00293E0D" w:rsidRDefault="005C1A72" w:rsidP="00713C5E">
            <w:pPr>
              <w:jc w:val="center"/>
            </w:pPr>
            <w:r w:rsidRPr="00293E0D">
              <w:t>p &lt; 0.05</w:t>
            </w:r>
          </w:p>
        </w:tc>
      </w:tr>
      <w:tr w:rsidR="005C1A72" w:rsidRPr="00293E0D" w14:paraId="2B5002AB" w14:textId="77777777" w:rsidTr="00713C5E">
        <w:trPr>
          <w:cantSplit/>
          <w:trHeight w:val="245"/>
        </w:trPr>
        <w:tc>
          <w:tcPr>
            <w:tcW w:w="1104" w:type="dxa"/>
            <w:vMerge/>
            <w:tcBorders>
              <w:bottom w:val="single" w:sz="18" w:space="0" w:color="000000"/>
            </w:tcBorders>
          </w:tcPr>
          <w:p w14:paraId="598211F3" w14:textId="77777777" w:rsidR="005C1A72" w:rsidRPr="00293E0D" w:rsidRDefault="005C1A72" w:rsidP="00713C5E">
            <w:pPr>
              <w:rPr>
                <w:b/>
                <w:bCs/>
              </w:rPr>
            </w:pPr>
          </w:p>
        </w:tc>
        <w:tc>
          <w:tcPr>
            <w:tcW w:w="2337" w:type="dxa"/>
            <w:tcBorders>
              <w:bottom w:val="single" w:sz="18" w:space="0" w:color="000000"/>
            </w:tcBorders>
            <w:vAlign w:val="center"/>
          </w:tcPr>
          <w:p w14:paraId="6DF77C94" w14:textId="77777777" w:rsidR="005C1A72" w:rsidRPr="00293E0D" w:rsidRDefault="005C1A72" w:rsidP="00713C5E">
            <w:pPr>
              <w:rPr>
                <w:i/>
                <w:iCs/>
              </w:rPr>
            </w:pPr>
            <w:r w:rsidRPr="00293E0D">
              <w:rPr>
                <w:i/>
                <w:iCs/>
              </w:rPr>
              <w:t>N-acetylglutamine</w:t>
            </w:r>
          </w:p>
        </w:tc>
        <w:tc>
          <w:tcPr>
            <w:tcW w:w="1204" w:type="dxa"/>
            <w:tcBorders>
              <w:bottom w:val="single" w:sz="18" w:space="0" w:color="000000"/>
            </w:tcBorders>
          </w:tcPr>
          <w:p w14:paraId="4A7329C8" w14:textId="77777777" w:rsidR="005C1A72" w:rsidRPr="00293E0D" w:rsidRDefault="005C1A72" w:rsidP="00713C5E">
            <w:pPr>
              <w:jc w:val="center"/>
            </w:pPr>
            <w:r w:rsidRPr="00293E0D">
              <w:t>3.68</w:t>
            </w:r>
          </w:p>
        </w:tc>
        <w:tc>
          <w:tcPr>
            <w:tcW w:w="1123" w:type="dxa"/>
            <w:tcBorders>
              <w:bottom w:val="single" w:sz="18" w:space="0" w:color="000000"/>
            </w:tcBorders>
          </w:tcPr>
          <w:p w14:paraId="3F16CCC6" w14:textId="77777777" w:rsidR="005C1A72" w:rsidRPr="00293E0D" w:rsidRDefault="005C1A72" w:rsidP="00713C5E">
            <w:pPr>
              <w:jc w:val="center"/>
            </w:pPr>
            <w:r w:rsidRPr="00293E0D">
              <w:t>0.0099</w:t>
            </w:r>
          </w:p>
        </w:tc>
        <w:tc>
          <w:tcPr>
            <w:tcW w:w="2278" w:type="dxa"/>
            <w:tcBorders>
              <w:bottom w:val="single" w:sz="18" w:space="0" w:color="000000"/>
            </w:tcBorders>
          </w:tcPr>
          <w:p w14:paraId="68BAB014" w14:textId="77777777" w:rsidR="005C1A72" w:rsidRPr="00293E0D" w:rsidRDefault="005C1A72" w:rsidP="00713C5E">
            <w:pPr>
              <w:jc w:val="center"/>
            </w:pPr>
            <w:r w:rsidRPr="00293E0D">
              <w:t>foot/lower torso</w:t>
            </w:r>
          </w:p>
        </w:tc>
        <w:tc>
          <w:tcPr>
            <w:tcW w:w="1314" w:type="dxa"/>
            <w:tcBorders>
              <w:bottom w:val="single" w:sz="18" w:space="0" w:color="000000"/>
            </w:tcBorders>
          </w:tcPr>
          <w:p w14:paraId="5D01DB89" w14:textId="77777777" w:rsidR="005C1A72" w:rsidRPr="00293E0D" w:rsidRDefault="005C1A72" w:rsidP="00713C5E">
            <w:pPr>
              <w:jc w:val="center"/>
            </w:pPr>
            <w:r w:rsidRPr="00293E0D">
              <w:t>p &lt; 0.05</w:t>
            </w:r>
          </w:p>
        </w:tc>
      </w:tr>
      <w:tr w:rsidR="005C1A72" w:rsidRPr="00293E0D" w14:paraId="180ACB8E" w14:textId="77777777" w:rsidTr="00713C5E">
        <w:trPr>
          <w:cantSplit/>
          <w:trHeight w:val="245"/>
        </w:trPr>
        <w:tc>
          <w:tcPr>
            <w:tcW w:w="1104" w:type="dxa"/>
            <w:vMerge w:val="restart"/>
            <w:tcBorders>
              <w:top w:val="single" w:sz="18" w:space="0" w:color="000000"/>
            </w:tcBorders>
            <w:textDirection w:val="btLr"/>
          </w:tcPr>
          <w:p w14:paraId="3783232D" w14:textId="77777777" w:rsidR="005C1A72" w:rsidRPr="00293E0D" w:rsidRDefault="005C1A72" w:rsidP="00713C5E">
            <w:pPr>
              <w:jc w:val="center"/>
              <w:rPr>
                <w:b/>
                <w:bCs/>
              </w:rPr>
            </w:pPr>
            <w:r w:rsidRPr="00293E0D">
              <w:rPr>
                <w:b/>
                <w:bCs/>
              </w:rPr>
              <w:t>Individual</w:t>
            </w:r>
          </w:p>
          <w:p w14:paraId="3CE95302" w14:textId="77777777" w:rsidR="005C1A72" w:rsidRPr="00293E0D" w:rsidRDefault="005C1A72" w:rsidP="00713C5E">
            <w:pPr>
              <w:jc w:val="center"/>
              <w:rPr>
                <w:b/>
                <w:bCs/>
              </w:rPr>
            </w:pPr>
            <w:r w:rsidRPr="00293E0D">
              <w:rPr>
                <w:b/>
                <w:bCs/>
              </w:rPr>
              <w:t>B</w:t>
            </w:r>
          </w:p>
        </w:tc>
        <w:tc>
          <w:tcPr>
            <w:tcW w:w="2337" w:type="dxa"/>
            <w:tcBorders>
              <w:top w:val="single" w:sz="18" w:space="0" w:color="000000"/>
            </w:tcBorders>
            <w:vAlign w:val="center"/>
          </w:tcPr>
          <w:p w14:paraId="5E224F83" w14:textId="77777777" w:rsidR="005C1A72" w:rsidRPr="00293E0D" w:rsidRDefault="005C1A72" w:rsidP="00713C5E">
            <w:pPr>
              <w:rPr>
                <w:i/>
                <w:iCs/>
              </w:rPr>
            </w:pPr>
            <w:r w:rsidRPr="00293E0D">
              <w:rPr>
                <w:i/>
                <w:iCs/>
              </w:rPr>
              <w:t>creatine</w:t>
            </w:r>
          </w:p>
        </w:tc>
        <w:tc>
          <w:tcPr>
            <w:tcW w:w="1204" w:type="dxa"/>
            <w:tcBorders>
              <w:top w:val="single" w:sz="18" w:space="0" w:color="000000"/>
            </w:tcBorders>
          </w:tcPr>
          <w:p w14:paraId="655141FC" w14:textId="77777777" w:rsidR="005C1A72" w:rsidRPr="00293E0D" w:rsidRDefault="005C1A72" w:rsidP="00713C5E">
            <w:pPr>
              <w:jc w:val="center"/>
            </w:pPr>
            <w:r w:rsidRPr="00293E0D">
              <w:t>21.70</w:t>
            </w:r>
          </w:p>
        </w:tc>
        <w:tc>
          <w:tcPr>
            <w:tcW w:w="1123" w:type="dxa"/>
            <w:tcBorders>
              <w:top w:val="single" w:sz="18" w:space="0" w:color="000000"/>
            </w:tcBorders>
          </w:tcPr>
          <w:p w14:paraId="795D41E0" w14:textId="77777777" w:rsidR="005C1A72" w:rsidRPr="00293E0D" w:rsidRDefault="005C1A72" w:rsidP="00713C5E">
            <w:pPr>
              <w:jc w:val="center"/>
            </w:pPr>
            <w:r w:rsidRPr="00293E0D">
              <w:t>7.78e-10</w:t>
            </w:r>
          </w:p>
        </w:tc>
        <w:tc>
          <w:tcPr>
            <w:tcW w:w="2278" w:type="dxa"/>
            <w:tcBorders>
              <w:top w:val="single" w:sz="18" w:space="0" w:color="000000"/>
            </w:tcBorders>
          </w:tcPr>
          <w:p w14:paraId="09B52CB5" w14:textId="77777777" w:rsidR="005C1A72" w:rsidRPr="00293E0D" w:rsidRDefault="005C1A72" w:rsidP="00713C5E">
            <w:pPr>
              <w:jc w:val="center"/>
            </w:pPr>
            <w:r w:rsidRPr="00293E0D">
              <w:t>foot/lower torso</w:t>
            </w:r>
          </w:p>
        </w:tc>
        <w:tc>
          <w:tcPr>
            <w:tcW w:w="1314" w:type="dxa"/>
            <w:tcBorders>
              <w:top w:val="single" w:sz="18" w:space="0" w:color="000000"/>
            </w:tcBorders>
          </w:tcPr>
          <w:p w14:paraId="0680D8D3" w14:textId="77777777" w:rsidR="005C1A72" w:rsidRPr="00293E0D" w:rsidRDefault="005C1A72" w:rsidP="00713C5E">
            <w:pPr>
              <w:jc w:val="center"/>
            </w:pPr>
            <w:r w:rsidRPr="00293E0D">
              <w:t>p &lt; 0.01</w:t>
            </w:r>
          </w:p>
        </w:tc>
      </w:tr>
      <w:tr w:rsidR="005C1A72" w:rsidRPr="00293E0D" w14:paraId="12DCDDA8" w14:textId="77777777" w:rsidTr="00713C5E">
        <w:trPr>
          <w:cantSplit/>
          <w:trHeight w:val="245"/>
        </w:trPr>
        <w:tc>
          <w:tcPr>
            <w:tcW w:w="1104" w:type="dxa"/>
            <w:vMerge/>
          </w:tcPr>
          <w:p w14:paraId="712FC333" w14:textId="77777777" w:rsidR="005C1A72" w:rsidRPr="00293E0D" w:rsidRDefault="005C1A72" w:rsidP="00713C5E">
            <w:pPr>
              <w:rPr>
                <w:b/>
                <w:bCs/>
              </w:rPr>
            </w:pPr>
          </w:p>
        </w:tc>
        <w:tc>
          <w:tcPr>
            <w:tcW w:w="2337" w:type="dxa"/>
            <w:vAlign w:val="center"/>
          </w:tcPr>
          <w:p w14:paraId="506079B5" w14:textId="77777777" w:rsidR="005C1A72" w:rsidRPr="00293E0D" w:rsidRDefault="005C1A72" w:rsidP="00713C5E">
            <w:pPr>
              <w:rPr>
                <w:i/>
                <w:iCs/>
              </w:rPr>
            </w:pPr>
          </w:p>
        </w:tc>
        <w:tc>
          <w:tcPr>
            <w:tcW w:w="1204" w:type="dxa"/>
          </w:tcPr>
          <w:p w14:paraId="2029EA19" w14:textId="77777777" w:rsidR="005C1A72" w:rsidRPr="00293E0D" w:rsidRDefault="005C1A72" w:rsidP="00713C5E">
            <w:pPr>
              <w:jc w:val="center"/>
            </w:pPr>
          </w:p>
        </w:tc>
        <w:tc>
          <w:tcPr>
            <w:tcW w:w="1123" w:type="dxa"/>
          </w:tcPr>
          <w:p w14:paraId="030696A7" w14:textId="77777777" w:rsidR="005C1A72" w:rsidRPr="00293E0D" w:rsidRDefault="005C1A72" w:rsidP="00713C5E">
            <w:pPr>
              <w:jc w:val="center"/>
            </w:pPr>
          </w:p>
        </w:tc>
        <w:tc>
          <w:tcPr>
            <w:tcW w:w="2278" w:type="dxa"/>
          </w:tcPr>
          <w:p w14:paraId="2ECE48C7" w14:textId="77777777" w:rsidR="005C1A72" w:rsidRPr="00293E0D" w:rsidRDefault="005C1A72" w:rsidP="00713C5E">
            <w:pPr>
              <w:jc w:val="center"/>
            </w:pPr>
            <w:r w:rsidRPr="00293E0D">
              <w:t>leg/lower torso</w:t>
            </w:r>
          </w:p>
        </w:tc>
        <w:tc>
          <w:tcPr>
            <w:tcW w:w="1314" w:type="dxa"/>
          </w:tcPr>
          <w:p w14:paraId="3ACAD868" w14:textId="77777777" w:rsidR="005C1A72" w:rsidRPr="00293E0D" w:rsidRDefault="005C1A72" w:rsidP="00713C5E">
            <w:pPr>
              <w:jc w:val="center"/>
            </w:pPr>
            <w:r w:rsidRPr="00293E0D">
              <w:t>p &lt; 0.01</w:t>
            </w:r>
          </w:p>
        </w:tc>
      </w:tr>
      <w:tr w:rsidR="005C1A72" w:rsidRPr="00293E0D" w14:paraId="35713B75" w14:textId="77777777" w:rsidTr="00713C5E">
        <w:trPr>
          <w:cantSplit/>
          <w:trHeight w:val="245"/>
        </w:trPr>
        <w:tc>
          <w:tcPr>
            <w:tcW w:w="1104" w:type="dxa"/>
            <w:vMerge/>
          </w:tcPr>
          <w:p w14:paraId="3E3041A2" w14:textId="77777777" w:rsidR="005C1A72" w:rsidRPr="00293E0D" w:rsidRDefault="005C1A72" w:rsidP="00713C5E">
            <w:pPr>
              <w:rPr>
                <w:b/>
                <w:bCs/>
              </w:rPr>
            </w:pPr>
          </w:p>
        </w:tc>
        <w:tc>
          <w:tcPr>
            <w:tcW w:w="2337" w:type="dxa"/>
            <w:vAlign w:val="center"/>
          </w:tcPr>
          <w:p w14:paraId="5C52C841" w14:textId="77777777" w:rsidR="005C1A72" w:rsidRPr="00293E0D" w:rsidRDefault="005C1A72" w:rsidP="00713C5E">
            <w:pPr>
              <w:rPr>
                <w:i/>
                <w:iCs/>
              </w:rPr>
            </w:pPr>
          </w:p>
        </w:tc>
        <w:tc>
          <w:tcPr>
            <w:tcW w:w="1204" w:type="dxa"/>
          </w:tcPr>
          <w:p w14:paraId="6ED94EBC" w14:textId="77777777" w:rsidR="005C1A72" w:rsidRPr="00293E0D" w:rsidRDefault="005C1A72" w:rsidP="00713C5E">
            <w:pPr>
              <w:jc w:val="center"/>
            </w:pPr>
          </w:p>
        </w:tc>
        <w:tc>
          <w:tcPr>
            <w:tcW w:w="1123" w:type="dxa"/>
          </w:tcPr>
          <w:p w14:paraId="21AE7C6F" w14:textId="77777777" w:rsidR="005C1A72" w:rsidRPr="00293E0D" w:rsidRDefault="005C1A72" w:rsidP="00713C5E">
            <w:pPr>
              <w:jc w:val="center"/>
            </w:pPr>
          </w:p>
        </w:tc>
        <w:tc>
          <w:tcPr>
            <w:tcW w:w="2278" w:type="dxa"/>
          </w:tcPr>
          <w:p w14:paraId="3DE864CC" w14:textId="77777777" w:rsidR="005C1A72" w:rsidRPr="00293E0D" w:rsidRDefault="005C1A72" w:rsidP="00713C5E">
            <w:pPr>
              <w:jc w:val="center"/>
            </w:pPr>
            <w:r w:rsidRPr="00293E0D">
              <w:t>lower torso/arm</w:t>
            </w:r>
          </w:p>
        </w:tc>
        <w:tc>
          <w:tcPr>
            <w:tcW w:w="1314" w:type="dxa"/>
          </w:tcPr>
          <w:p w14:paraId="176FC1F9" w14:textId="77777777" w:rsidR="005C1A72" w:rsidRPr="00293E0D" w:rsidRDefault="005C1A72" w:rsidP="00713C5E">
            <w:pPr>
              <w:jc w:val="center"/>
            </w:pPr>
            <w:r w:rsidRPr="00293E0D">
              <w:t>p &lt; 0.01</w:t>
            </w:r>
          </w:p>
        </w:tc>
      </w:tr>
      <w:tr w:rsidR="005C1A72" w:rsidRPr="00293E0D" w14:paraId="2F8EC0CB" w14:textId="77777777" w:rsidTr="00713C5E">
        <w:trPr>
          <w:cantSplit/>
          <w:trHeight w:val="245"/>
        </w:trPr>
        <w:tc>
          <w:tcPr>
            <w:tcW w:w="1104" w:type="dxa"/>
            <w:vMerge/>
          </w:tcPr>
          <w:p w14:paraId="5402D4B7" w14:textId="77777777" w:rsidR="005C1A72" w:rsidRPr="00293E0D" w:rsidRDefault="005C1A72" w:rsidP="00713C5E">
            <w:pPr>
              <w:rPr>
                <w:b/>
                <w:bCs/>
              </w:rPr>
            </w:pPr>
          </w:p>
        </w:tc>
        <w:tc>
          <w:tcPr>
            <w:tcW w:w="2337" w:type="dxa"/>
            <w:vAlign w:val="center"/>
          </w:tcPr>
          <w:p w14:paraId="0BA748D3" w14:textId="77777777" w:rsidR="005C1A72" w:rsidRPr="00293E0D" w:rsidRDefault="005C1A72" w:rsidP="00713C5E">
            <w:pPr>
              <w:rPr>
                <w:i/>
                <w:iCs/>
              </w:rPr>
            </w:pPr>
          </w:p>
        </w:tc>
        <w:tc>
          <w:tcPr>
            <w:tcW w:w="1204" w:type="dxa"/>
          </w:tcPr>
          <w:p w14:paraId="2BA1800D" w14:textId="77777777" w:rsidR="005C1A72" w:rsidRPr="00293E0D" w:rsidRDefault="005C1A72" w:rsidP="00713C5E">
            <w:pPr>
              <w:jc w:val="center"/>
            </w:pPr>
          </w:p>
        </w:tc>
        <w:tc>
          <w:tcPr>
            <w:tcW w:w="1123" w:type="dxa"/>
          </w:tcPr>
          <w:p w14:paraId="6DBA2B71" w14:textId="77777777" w:rsidR="005C1A72" w:rsidRPr="00293E0D" w:rsidRDefault="005C1A72" w:rsidP="00713C5E">
            <w:pPr>
              <w:jc w:val="center"/>
            </w:pPr>
          </w:p>
        </w:tc>
        <w:tc>
          <w:tcPr>
            <w:tcW w:w="2278" w:type="dxa"/>
          </w:tcPr>
          <w:p w14:paraId="1A217B26" w14:textId="77777777" w:rsidR="005C1A72" w:rsidRPr="00293E0D" w:rsidRDefault="005C1A72" w:rsidP="00713C5E">
            <w:pPr>
              <w:jc w:val="center"/>
            </w:pPr>
            <w:r w:rsidRPr="00293E0D">
              <w:t>lower torso/upper torso</w:t>
            </w:r>
          </w:p>
        </w:tc>
        <w:tc>
          <w:tcPr>
            <w:tcW w:w="1314" w:type="dxa"/>
          </w:tcPr>
          <w:p w14:paraId="117E2644" w14:textId="77777777" w:rsidR="005C1A72" w:rsidRPr="00293E0D" w:rsidRDefault="005C1A72" w:rsidP="00713C5E">
            <w:pPr>
              <w:jc w:val="center"/>
            </w:pPr>
            <w:r w:rsidRPr="00293E0D">
              <w:t>p &lt; 0.01</w:t>
            </w:r>
          </w:p>
        </w:tc>
      </w:tr>
      <w:tr w:rsidR="005C1A72" w:rsidRPr="00293E0D" w14:paraId="6B91B52F" w14:textId="77777777" w:rsidTr="00713C5E">
        <w:trPr>
          <w:cantSplit/>
          <w:trHeight w:val="245"/>
        </w:trPr>
        <w:tc>
          <w:tcPr>
            <w:tcW w:w="1104" w:type="dxa"/>
            <w:vMerge/>
          </w:tcPr>
          <w:p w14:paraId="1286E72B" w14:textId="77777777" w:rsidR="005C1A72" w:rsidRPr="00293E0D" w:rsidRDefault="005C1A72" w:rsidP="00713C5E">
            <w:pPr>
              <w:rPr>
                <w:b/>
                <w:bCs/>
              </w:rPr>
            </w:pPr>
          </w:p>
        </w:tc>
        <w:tc>
          <w:tcPr>
            <w:tcW w:w="2337" w:type="dxa"/>
            <w:vAlign w:val="center"/>
          </w:tcPr>
          <w:p w14:paraId="5C5F11AB" w14:textId="77777777" w:rsidR="005C1A72" w:rsidRPr="00293E0D" w:rsidRDefault="005C1A72" w:rsidP="00713C5E">
            <w:pPr>
              <w:rPr>
                <w:i/>
                <w:iCs/>
              </w:rPr>
            </w:pPr>
          </w:p>
        </w:tc>
        <w:tc>
          <w:tcPr>
            <w:tcW w:w="1204" w:type="dxa"/>
          </w:tcPr>
          <w:p w14:paraId="4635BE0A" w14:textId="77777777" w:rsidR="005C1A72" w:rsidRPr="00293E0D" w:rsidRDefault="005C1A72" w:rsidP="00713C5E">
            <w:pPr>
              <w:jc w:val="center"/>
            </w:pPr>
          </w:p>
        </w:tc>
        <w:tc>
          <w:tcPr>
            <w:tcW w:w="1123" w:type="dxa"/>
          </w:tcPr>
          <w:p w14:paraId="16C85536" w14:textId="77777777" w:rsidR="005C1A72" w:rsidRPr="00293E0D" w:rsidRDefault="005C1A72" w:rsidP="00713C5E">
            <w:pPr>
              <w:jc w:val="center"/>
            </w:pPr>
          </w:p>
        </w:tc>
        <w:tc>
          <w:tcPr>
            <w:tcW w:w="2278" w:type="dxa"/>
          </w:tcPr>
          <w:p w14:paraId="1E79A859" w14:textId="77777777" w:rsidR="005C1A72" w:rsidRPr="00293E0D" w:rsidRDefault="005C1A72" w:rsidP="00713C5E">
            <w:pPr>
              <w:jc w:val="center"/>
            </w:pPr>
            <w:r w:rsidRPr="00293E0D">
              <w:t>lower torso/skull</w:t>
            </w:r>
          </w:p>
        </w:tc>
        <w:tc>
          <w:tcPr>
            <w:tcW w:w="1314" w:type="dxa"/>
          </w:tcPr>
          <w:p w14:paraId="3C3C2CDC" w14:textId="77777777" w:rsidR="005C1A72" w:rsidRPr="00293E0D" w:rsidRDefault="005C1A72" w:rsidP="00713C5E">
            <w:pPr>
              <w:jc w:val="center"/>
            </w:pPr>
            <w:r w:rsidRPr="00293E0D">
              <w:t>p &lt; 0.01</w:t>
            </w:r>
          </w:p>
        </w:tc>
      </w:tr>
      <w:tr w:rsidR="005C1A72" w:rsidRPr="00293E0D" w14:paraId="3334D2D8" w14:textId="77777777" w:rsidTr="00713C5E">
        <w:trPr>
          <w:cantSplit/>
          <w:trHeight w:val="245"/>
        </w:trPr>
        <w:tc>
          <w:tcPr>
            <w:tcW w:w="1104" w:type="dxa"/>
            <w:vMerge/>
          </w:tcPr>
          <w:p w14:paraId="4FE0ADEE" w14:textId="77777777" w:rsidR="005C1A72" w:rsidRPr="00293E0D" w:rsidRDefault="005C1A72" w:rsidP="00713C5E">
            <w:pPr>
              <w:rPr>
                <w:b/>
                <w:bCs/>
              </w:rPr>
            </w:pPr>
          </w:p>
        </w:tc>
        <w:tc>
          <w:tcPr>
            <w:tcW w:w="2337" w:type="dxa"/>
            <w:vAlign w:val="center"/>
          </w:tcPr>
          <w:p w14:paraId="797D65FD" w14:textId="77777777" w:rsidR="005C1A72" w:rsidRPr="00293E0D" w:rsidRDefault="005C1A72" w:rsidP="00713C5E">
            <w:pPr>
              <w:rPr>
                <w:i/>
                <w:iCs/>
              </w:rPr>
            </w:pPr>
            <w:r w:rsidRPr="00293E0D">
              <w:rPr>
                <w:i/>
                <w:iCs/>
              </w:rPr>
              <w:t>anthranilate</w:t>
            </w:r>
          </w:p>
        </w:tc>
        <w:tc>
          <w:tcPr>
            <w:tcW w:w="1204" w:type="dxa"/>
          </w:tcPr>
          <w:p w14:paraId="5ABE95A4" w14:textId="77777777" w:rsidR="005C1A72" w:rsidRPr="00293E0D" w:rsidRDefault="005C1A72" w:rsidP="00713C5E">
            <w:pPr>
              <w:jc w:val="center"/>
            </w:pPr>
            <w:r w:rsidRPr="00293E0D">
              <w:t>43.14</w:t>
            </w:r>
          </w:p>
        </w:tc>
        <w:tc>
          <w:tcPr>
            <w:tcW w:w="1123" w:type="dxa"/>
          </w:tcPr>
          <w:p w14:paraId="5C7FA2CC" w14:textId="77777777" w:rsidR="005C1A72" w:rsidRPr="00293E0D" w:rsidRDefault="005C1A72" w:rsidP="00713C5E">
            <w:pPr>
              <w:jc w:val="center"/>
            </w:pPr>
            <w:r w:rsidRPr="00293E0D">
              <w:t>5.37e-14</w:t>
            </w:r>
          </w:p>
        </w:tc>
        <w:tc>
          <w:tcPr>
            <w:tcW w:w="2278" w:type="dxa"/>
          </w:tcPr>
          <w:p w14:paraId="27954D5E" w14:textId="77777777" w:rsidR="005C1A72" w:rsidRPr="00293E0D" w:rsidRDefault="005C1A72" w:rsidP="00713C5E">
            <w:pPr>
              <w:jc w:val="center"/>
            </w:pPr>
            <w:r w:rsidRPr="00293E0D">
              <w:t>foot/lower torso</w:t>
            </w:r>
          </w:p>
        </w:tc>
        <w:tc>
          <w:tcPr>
            <w:tcW w:w="1314" w:type="dxa"/>
          </w:tcPr>
          <w:p w14:paraId="25C5E026" w14:textId="77777777" w:rsidR="005C1A72" w:rsidRPr="00293E0D" w:rsidRDefault="005C1A72" w:rsidP="00713C5E">
            <w:pPr>
              <w:jc w:val="center"/>
            </w:pPr>
            <w:r w:rsidRPr="00293E0D">
              <w:t>p &lt; 0.01</w:t>
            </w:r>
          </w:p>
        </w:tc>
      </w:tr>
      <w:tr w:rsidR="005C1A72" w:rsidRPr="00293E0D" w14:paraId="143AD766" w14:textId="77777777" w:rsidTr="00713C5E">
        <w:trPr>
          <w:cantSplit/>
          <w:trHeight w:val="245"/>
        </w:trPr>
        <w:tc>
          <w:tcPr>
            <w:tcW w:w="1104" w:type="dxa"/>
            <w:vMerge/>
          </w:tcPr>
          <w:p w14:paraId="0C89756C" w14:textId="77777777" w:rsidR="005C1A72" w:rsidRPr="00293E0D" w:rsidRDefault="005C1A72" w:rsidP="00713C5E">
            <w:pPr>
              <w:rPr>
                <w:b/>
                <w:bCs/>
              </w:rPr>
            </w:pPr>
          </w:p>
        </w:tc>
        <w:tc>
          <w:tcPr>
            <w:tcW w:w="2337" w:type="dxa"/>
            <w:vAlign w:val="center"/>
          </w:tcPr>
          <w:p w14:paraId="106A789E" w14:textId="77777777" w:rsidR="005C1A72" w:rsidRPr="00293E0D" w:rsidRDefault="005C1A72" w:rsidP="00713C5E">
            <w:pPr>
              <w:rPr>
                <w:i/>
                <w:iCs/>
              </w:rPr>
            </w:pPr>
          </w:p>
        </w:tc>
        <w:tc>
          <w:tcPr>
            <w:tcW w:w="1204" w:type="dxa"/>
          </w:tcPr>
          <w:p w14:paraId="5FA20AB5" w14:textId="77777777" w:rsidR="005C1A72" w:rsidRPr="00293E0D" w:rsidRDefault="005C1A72" w:rsidP="00713C5E">
            <w:pPr>
              <w:jc w:val="center"/>
            </w:pPr>
          </w:p>
        </w:tc>
        <w:tc>
          <w:tcPr>
            <w:tcW w:w="1123" w:type="dxa"/>
          </w:tcPr>
          <w:p w14:paraId="66819C44" w14:textId="77777777" w:rsidR="005C1A72" w:rsidRPr="00293E0D" w:rsidRDefault="005C1A72" w:rsidP="00713C5E">
            <w:pPr>
              <w:jc w:val="center"/>
            </w:pPr>
          </w:p>
        </w:tc>
        <w:tc>
          <w:tcPr>
            <w:tcW w:w="2278" w:type="dxa"/>
          </w:tcPr>
          <w:p w14:paraId="1554C6BB" w14:textId="77777777" w:rsidR="005C1A72" w:rsidRPr="00293E0D" w:rsidRDefault="005C1A72" w:rsidP="00713C5E">
            <w:pPr>
              <w:jc w:val="center"/>
            </w:pPr>
            <w:r w:rsidRPr="00293E0D">
              <w:t>leg/lower torso</w:t>
            </w:r>
          </w:p>
        </w:tc>
        <w:tc>
          <w:tcPr>
            <w:tcW w:w="1314" w:type="dxa"/>
          </w:tcPr>
          <w:p w14:paraId="7058A83B" w14:textId="77777777" w:rsidR="005C1A72" w:rsidRPr="00293E0D" w:rsidRDefault="005C1A72" w:rsidP="00713C5E">
            <w:pPr>
              <w:jc w:val="center"/>
            </w:pPr>
            <w:r w:rsidRPr="00293E0D">
              <w:t>p &lt; 0.01</w:t>
            </w:r>
          </w:p>
        </w:tc>
      </w:tr>
      <w:tr w:rsidR="005C1A72" w:rsidRPr="00293E0D" w14:paraId="54A04564" w14:textId="77777777" w:rsidTr="00713C5E">
        <w:trPr>
          <w:cantSplit/>
          <w:trHeight w:val="245"/>
        </w:trPr>
        <w:tc>
          <w:tcPr>
            <w:tcW w:w="1104" w:type="dxa"/>
            <w:vMerge/>
          </w:tcPr>
          <w:p w14:paraId="30661030" w14:textId="77777777" w:rsidR="005C1A72" w:rsidRPr="00293E0D" w:rsidRDefault="005C1A72" w:rsidP="00713C5E">
            <w:pPr>
              <w:rPr>
                <w:b/>
                <w:bCs/>
              </w:rPr>
            </w:pPr>
          </w:p>
        </w:tc>
        <w:tc>
          <w:tcPr>
            <w:tcW w:w="2337" w:type="dxa"/>
            <w:vAlign w:val="center"/>
          </w:tcPr>
          <w:p w14:paraId="5687DAC0" w14:textId="77777777" w:rsidR="005C1A72" w:rsidRPr="00293E0D" w:rsidRDefault="005C1A72" w:rsidP="00713C5E">
            <w:pPr>
              <w:rPr>
                <w:i/>
                <w:iCs/>
              </w:rPr>
            </w:pPr>
          </w:p>
        </w:tc>
        <w:tc>
          <w:tcPr>
            <w:tcW w:w="1204" w:type="dxa"/>
          </w:tcPr>
          <w:p w14:paraId="34DFE55F" w14:textId="77777777" w:rsidR="005C1A72" w:rsidRPr="00293E0D" w:rsidRDefault="005C1A72" w:rsidP="00713C5E">
            <w:pPr>
              <w:jc w:val="center"/>
            </w:pPr>
          </w:p>
        </w:tc>
        <w:tc>
          <w:tcPr>
            <w:tcW w:w="1123" w:type="dxa"/>
          </w:tcPr>
          <w:p w14:paraId="0C6F3D64" w14:textId="77777777" w:rsidR="005C1A72" w:rsidRPr="00293E0D" w:rsidRDefault="005C1A72" w:rsidP="00713C5E">
            <w:pPr>
              <w:jc w:val="center"/>
            </w:pPr>
          </w:p>
        </w:tc>
        <w:tc>
          <w:tcPr>
            <w:tcW w:w="2278" w:type="dxa"/>
          </w:tcPr>
          <w:p w14:paraId="2292CA92" w14:textId="77777777" w:rsidR="005C1A72" w:rsidRPr="00293E0D" w:rsidRDefault="005C1A72" w:rsidP="00713C5E">
            <w:pPr>
              <w:jc w:val="center"/>
            </w:pPr>
            <w:r w:rsidRPr="00293E0D">
              <w:t>lower torso/arm</w:t>
            </w:r>
          </w:p>
        </w:tc>
        <w:tc>
          <w:tcPr>
            <w:tcW w:w="1314" w:type="dxa"/>
          </w:tcPr>
          <w:p w14:paraId="74720114" w14:textId="77777777" w:rsidR="005C1A72" w:rsidRPr="00293E0D" w:rsidRDefault="005C1A72" w:rsidP="00713C5E">
            <w:pPr>
              <w:jc w:val="center"/>
            </w:pPr>
            <w:r w:rsidRPr="00293E0D">
              <w:t>p &lt; 0.01</w:t>
            </w:r>
          </w:p>
        </w:tc>
      </w:tr>
      <w:tr w:rsidR="005C1A72" w:rsidRPr="00293E0D" w14:paraId="67D97F16" w14:textId="77777777" w:rsidTr="00713C5E">
        <w:trPr>
          <w:cantSplit/>
          <w:trHeight w:val="245"/>
        </w:trPr>
        <w:tc>
          <w:tcPr>
            <w:tcW w:w="1104" w:type="dxa"/>
            <w:vMerge/>
          </w:tcPr>
          <w:p w14:paraId="2392E12D" w14:textId="77777777" w:rsidR="005C1A72" w:rsidRPr="00293E0D" w:rsidRDefault="005C1A72" w:rsidP="00713C5E">
            <w:pPr>
              <w:rPr>
                <w:b/>
                <w:bCs/>
              </w:rPr>
            </w:pPr>
          </w:p>
        </w:tc>
        <w:tc>
          <w:tcPr>
            <w:tcW w:w="2337" w:type="dxa"/>
            <w:vAlign w:val="center"/>
          </w:tcPr>
          <w:p w14:paraId="54D538A3" w14:textId="77777777" w:rsidR="005C1A72" w:rsidRPr="00293E0D" w:rsidRDefault="005C1A72" w:rsidP="00713C5E">
            <w:pPr>
              <w:rPr>
                <w:i/>
                <w:iCs/>
              </w:rPr>
            </w:pPr>
          </w:p>
        </w:tc>
        <w:tc>
          <w:tcPr>
            <w:tcW w:w="1204" w:type="dxa"/>
          </w:tcPr>
          <w:p w14:paraId="12EAB563" w14:textId="77777777" w:rsidR="005C1A72" w:rsidRPr="00293E0D" w:rsidRDefault="005C1A72" w:rsidP="00713C5E">
            <w:pPr>
              <w:jc w:val="center"/>
            </w:pPr>
          </w:p>
        </w:tc>
        <w:tc>
          <w:tcPr>
            <w:tcW w:w="1123" w:type="dxa"/>
          </w:tcPr>
          <w:p w14:paraId="513D4738" w14:textId="77777777" w:rsidR="005C1A72" w:rsidRPr="00293E0D" w:rsidRDefault="005C1A72" w:rsidP="00713C5E">
            <w:pPr>
              <w:jc w:val="center"/>
            </w:pPr>
          </w:p>
        </w:tc>
        <w:tc>
          <w:tcPr>
            <w:tcW w:w="2278" w:type="dxa"/>
          </w:tcPr>
          <w:p w14:paraId="36E20849" w14:textId="77777777" w:rsidR="005C1A72" w:rsidRPr="00293E0D" w:rsidRDefault="005C1A72" w:rsidP="00713C5E">
            <w:pPr>
              <w:jc w:val="center"/>
            </w:pPr>
            <w:r w:rsidRPr="00293E0D">
              <w:t>lower torso/upper torso</w:t>
            </w:r>
          </w:p>
        </w:tc>
        <w:tc>
          <w:tcPr>
            <w:tcW w:w="1314" w:type="dxa"/>
          </w:tcPr>
          <w:p w14:paraId="1864A34D" w14:textId="77777777" w:rsidR="005C1A72" w:rsidRPr="00293E0D" w:rsidRDefault="005C1A72" w:rsidP="00713C5E">
            <w:pPr>
              <w:jc w:val="center"/>
            </w:pPr>
            <w:r w:rsidRPr="00293E0D">
              <w:t>p &lt; 0.01</w:t>
            </w:r>
          </w:p>
        </w:tc>
      </w:tr>
      <w:tr w:rsidR="005C1A72" w:rsidRPr="00293E0D" w14:paraId="2F2E8CD0" w14:textId="77777777" w:rsidTr="00713C5E">
        <w:trPr>
          <w:cantSplit/>
          <w:trHeight w:val="245"/>
        </w:trPr>
        <w:tc>
          <w:tcPr>
            <w:tcW w:w="1104" w:type="dxa"/>
            <w:vMerge/>
          </w:tcPr>
          <w:p w14:paraId="1DED5F16" w14:textId="77777777" w:rsidR="005C1A72" w:rsidRPr="00293E0D" w:rsidRDefault="005C1A72" w:rsidP="00713C5E">
            <w:pPr>
              <w:rPr>
                <w:b/>
                <w:bCs/>
              </w:rPr>
            </w:pPr>
          </w:p>
        </w:tc>
        <w:tc>
          <w:tcPr>
            <w:tcW w:w="2337" w:type="dxa"/>
            <w:vAlign w:val="center"/>
          </w:tcPr>
          <w:p w14:paraId="36659EA4" w14:textId="77777777" w:rsidR="005C1A72" w:rsidRPr="00293E0D" w:rsidRDefault="005C1A72" w:rsidP="00713C5E">
            <w:pPr>
              <w:rPr>
                <w:i/>
                <w:iCs/>
              </w:rPr>
            </w:pPr>
          </w:p>
        </w:tc>
        <w:tc>
          <w:tcPr>
            <w:tcW w:w="1204" w:type="dxa"/>
          </w:tcPr>
          <w:p w14:paraId="7383D6A3" w14:textId="77777777" w:rsidR="005C1A72" w:rsidRPr="00293E0D" w:rsidRDefault="005C1A72" w:rsidP="00713C5E">
            <w:pPr>
              <w:jc w:val="center"/>
            </w:pPr>
          </w:p>
        </w:tc>
        <w:tc>
          <w:tcPr>
            <w:tcW w:w="1123" w:type="dxa"/>
          </w:tcPr>
          <w:p w14:paraId="23CE1BFC" w14:textId="77777777" w:rsidR="005C1A72" w:rsidRPr="00293E0D" w:rsidRDefault="005C1A72" w:rsidP="00713C5E">
            <w:pPr>
              <w:jc w:val="center"/>
            </w:pPr>
          </w:p>
        </w:tc>
        <w:tc>
          <w:tcPr>
            <w:tcW w:w="2278" w:type="dxa"/>
          </w:tcPr>
          <w:p w14:paraId="35145443" w14:textId="77777777" w:rsidR="005C1A72" w:rsidRPr="00293E0D" w:rsidRDefault="005C1A72" w:rsidP="00713C5E">
            <w:pPr>
              <w:jc w:val="center"/>
            </w:pPr>
            <w:r w:rsidRPr="00293E0D">
              <w:t>lower torso/skull</w:t>
            </w:r>
          </w:p>
        </w:tc>
        <w:tc>
          <w:tcPr>
            <w:tcW w:w="1314" w:type="dxa"/>
          </w:tcPr>
          <w:p w14:paraId="67F14D47" w14:textId="77777777" w:rsidR="005C1A72" w:rsidRPr="00293E0D" w:rsidRDefault="005C1A72" w:rsidP="00713C5E">
            <w:pPr>
              <w:jc w:val="center"/>
            </w:pPr>
            <w:r w:rsidRPr="00293E0D">
              <w:t>p &lt; 0.01</w:t>
            </w:r>
          </w:p>
        </w:tc>
      </w:tr>
      <w:tr w:rsidR="005C1A72" w:rsidRPr="00293E0D" w14:paraId="1C7BD7F0" w14:textId="77777777" w:rsidTr="00713C5E">
        <w:trPr>
          <w:cantSplit/>
          <w:trHeight w:val="245"/>
        </w:trPr>
        <w:tc>
          <w:tcPr>
            <w:tcW w:w="1104" w:type="dxa"/>
            <w:vMerge/>
          </w:tcPr>
          <w:p w14:paraId="27DCD03F" w14:textId="77777777" w:rsidR="005C1A72" w:rsidRPr="00293E0D" w:rsidRDefault="005C1A72" w:rsidP="00713C5E">
            <w:pPr>
              <w:rPr>
                <w:b/>
                <w:bCs/>
              </w:rPr>
            </w:pPr>
          </w:p>
        </w:tc>
        <w:tc>
          <w:tcPr>
            <w:tcW w:w="2337" w:type="dxa"/>
            <w:vAlign w:val="center"/>
          </w:tcPr>
          <w:p w14:paraId="5D2DBBB4" w14:textId="77777777" w:rsidR="005C1A72" w:rsidRPr="00293E0D" w:rsidRDefault="005C1A72" w:rsidP="00713C5E">
            <w:pPr>
              <w:rPr>
                <w:i/>
                <w:iCs/>
              </w:rPr>
            </w:pPr>
            <w:r w:rsidRPr="00293E0D">
              <w:rPr>
                <w:i/>
                <w:iCs/>
              </w:rPr>
              <w:t>i</w:t>
            </w:r>
            <w:r w:rsidRPr="007F30C1">
              <w:rPr>
                <w:i/>
                <w:iCs/>
              </w:rPr>
              <w:t>ndole-3-carboxylate</w:t>
            </w:r>
          </w:p>
        </w:tc>
        <w:tc>
          <w:tcPr>
            <w:tcW w:w="1204" w:type="dxa"/>
          </w:tcPr>
          <w:p w14:paraId="3E86D8C9" w14:textId="77777777" w:rsidR="005C1A72" w:rsidRPr="00293E0D" w:rsidRDefault="005C1A72" w:rsidP="00713C5E">
            <w:pPr>
              <w:jc w:val="center"/>
            </w:pPr>
            <w:r w:rsidRPr="00293E0D">
              <w:t>11.63</w:t>
            </w:r>
          </w:p>
        </w:tc>
        <w:tc>
          <w:tcPr>
            <w:tcW w:w="1123" w:type="dxa"/>
          </w:tcPr>
          <w:p w14:paraId="56375C2D" w14:textId="77777777" w:rsidR="005C1A72" w:rsidRPr="00293E0D" w:rsidRDefault="005C1A72" w:rsidP="00713C5E">
            <w:pPr>
              <w:jc w:val="center"/>
            </w:pPr>
            <w:r w:rsidRPr="00293E0D">
              <w:t>1.15e-06</w:t>
            </w:r>
          </w:p>
        </w:tc>
        <w:tc>
          <w:tcPr>
            <w:tcW w:w="2278" w:type="dxa"/>
          </w:tcPr>
          <w:p w14:paraId="24D81D4A" w14:textId="77777777" w:rsidR="005C1A72" w:rsidRPr="00293E0D" w:rsidRDefault="005C1A72" w:rsidP="00713C5E">
            <w:pPr>
              <w:jc w:val="center"/>
            </w:pPr>
            <w:r w:rsidRPr="00293E0D">
              <w:t>foot/lower torso</w:t>
            </w:r>
          </w:p>
        </w:tc>
        <w:tc>
          <w:tcPr>
            <w:tcW w:w="1314" w:type="dxa"/>
          </w:tcPr>
          <w:p w14:paraId="11E86BCA" w14:textId="77777777" w:rsidR="005C1A72" w:rsidRPr="00293E0D" w:rsidRDefault="005C1A72" w:rsidP="00713C5E">
            <w:pPr>
              <w:jc w:val="center"/>
            </w:pPr>
            <w:r w:rsidRPr="00293E0D">
              <w:t>p &lt; 0.01</w:t>
            </w:r>
          </w:p>
        </w:tc>
      </w:tr>
      <w:tr w:rsidR="005C1A72" w:rsidRPr="00293E0D" w14:paraId="5CC57360" w14:textId="77777777" w:rsidTr="00713C5E">
        <w:trPr>
          <w:cantSplit/>
          <w:trHeight w:val="245"/>
        </w:trPr>
        <w:tc>
          <w:tcPr>
            <w:tcW w:w="1104" w:type="dxa"/>
            <w:vMerge/>
          </w:tcPr>
          <w:p w14:paraId="5617C477" w14:textId="77777777" w:rsidR="005C1A72" w:rsidRPr="00293E0D" w:rsidRDefault="005C1A72" w:rsidP="00713C5E">
            <w:pPr>
              <w:rPr>
                <w:b/>
                <w:bCs/>
              </w:rPr>
            </w:pPr>
          </w:p>
        </w:tc>
        <w:tc>
          <w:tcPr>
            <w:tcW w:w="2337" w:type="dxa"/>
            <w:vAlign w:val="center"/>
          </w:tcPr>
          <w:p w14:paraId="68D8DE7F" w14:textId="77777777" w:rsidR="005C1A72" w:rsidRPr="00293E0D" w:rsidRDefault="005C1A72" w:rsidP="00713C5E">
            <w:pPr>
              <w:rPr>
                <w:i/>
                <w:iCs/>
              </w:rPr>
            </w:pPr>
          </w:p>
        </w:tc>
        <w:tc>
          <w:tcPr>
            <w:tcW w:w="1204" w:type="dxa"/>
          </w:tcPr>
          <w:p w14:paraId="62DCA319" w14:textId="77777777" w:rsidR="005C1A72" w:rsidRPr="00293E0D" w:rsidRDefault="005C1A72" w:rsidP="00713C5E">
            <w:pPr>
              <w:jc w:val="center"/>
            </w:pPr>
          </w:p>
        </w:tc>
        <w:tc>
          <w:tcPr>
            <w:tcW w:w="1123" w:type="dxa"/>
          </w:tcPr>
          <w:p w14:paraId="4569E4AD" w14:textId="77777777" w:rsidR="005C1A72" w:rsidRPr="00293E0D" w:rsidRDefault="005C1A72" w:rsidP="00713C5E">
            <w:pPr>
              <w:jc w:val="center"/>
            </w:pPr>
          </w:p>
        </w:tc>
        <w:tc>
          <w:tcPr>
            <w:tcW w:w="2278" w:type="dxa"/>
          </w:tcPr>
          <w:p w14:paraId="0A769E96" w14:textId="77777777" w:rsidR="005C1A72" w:rsidRPr="00293E0D" w:rsidRDefault="005C1A72" w:rsidP="00713C5E">
            <w:pPr>
              <w:jc w:val="center"/>
            </w:pPr>
            <w:r w:rsidRPr="00293E0D">
              <w:t>foot/upper torso</w:t>
            </w:r>
          </w:p>
        </w:tc>
        <w:tc>
          <w:tcPr>
            <w:tcW w:w="1314" w:type="dxa"/>
          </w:tcPr>
          <w:p w14:paraId="03AE9CE3" w14:textId="77777777" w:rsidR="005C1A72" w:rsidRPr="00293E0D" w:rsidRDefault="005C1A72" w:rsidP="00713C5E">
            <w:pPr>
              <w:jc w:val="center"/>
            </w:pPr>
            <w:r w:rsidRPr="00293E0D">
              <w:t>p &lt; 0.01</w:t>
            </w:r>
          </w:p>
        </w:tc>
      </w:tr>
      <w:tr w:rsidR="005C1A72" w:rsidRPr="00293E0D" w14:paraId="5815E555" w14:textId="77777777" w:rsidTr="00713C5E">
        <w:trPr>
          <w:cantSplit/>
          <w:trHeight w:val="245"/>
        </w:trPr>
        <w:tc>
          <w:tcPr>
            <w:tcW w:w="1104" w:type="dxa"/>
            <w:vMerge/>
          </w:tcPr>
          <w:p w14:paraId="1DE80B95" w14:textId="77777777" w:rsidR="005C1A72" w:rsidRPr="00293E0D" w:rsidRDefault="005C1A72" w:rsidP="00713C5E">
            <w:pPr>
              <w:rPr>
                <w:b/>
                <w:bCs/>
              </w:rPr>
            </w:pPr>
          </w:p>
        </w:tc>
        <w:tc>
          <w:tcPr>
            <w:tcW w:w="2337" w:type="dxa"/>
            <w:vAlign w:val="center"/>
          </w:tcPr>
          <w:p w14:paraId="6A112792" w14:textId="77777777" w:rsidR="005C1A72" w:rsidRPr="00293E0D" w:rsidRDefault="005C1A72" w:rsidP="00713C5E">
            <w:pPr>
              <w:rPr>
                <w:i/>
                <w:iCs/>
              </w:rPr>
            </w:pPr>
          </w:p>
        </w:tc>
        <w:tc>
          <w:tcPr>
            <w:tcW w:w="1204" w:type="dxa"/>
          </w:tcPr>
          <w:p w14:paraId="2F280114" w14:textId="77777777" w:rsidR="005C1A72" w:rsidRPr="00293E0D" w:rsidRDefault="005C1A72" w:rsidP="00713C5E">
            <w:pPr>
              <w:jc w:val="center"/>
            </w:pPr>
          </w:p>
        </w:tc>
        <w:tc>
          <w:tcPr>
            <w:tcW w:w="1123" w:type="dxa"/>
          </w:tcPr>
          <w:p w14:paraId="2CBE2B77" w14:textId="77777777" w:rsidR="005C1A72" w:rsidRPr="00293E0D" w:rsidRDefault="005C1A72" w:rsidP="00713C5E">
            <w:pPr>
              <w:jc w:val="center"/>
            </w:pPr>
          </w:p>
        </w:tc>
        <w:tc>
          <w:tcPr>
            <w:tcW w:w="2278" w:type="dxa"/>
          </w:tcPr>
          <w:p w14:paraId="16964DD9" w14:textId="77777777" w:rsidR="005C1A72" w:rsidRPr="00293E0D" w:rsidRDefault="005C1A72" w:rsidP="00713C5E">
            <w:pPr>
              <w:jc w:val="center"/>
            </w:pPr>
            <w:r w:rsidRPr="00293E0D">
              <w:t>leg/lower torso</w:t>
            </w:r>
          </w:p>
        </w:tc>
        <w:tc>
          <w:tcPr>
            <w:tcW w:w="1314" w:type="dxa"/>
          </w:tcPr>
          <w:p w14:paraId="1F353A9A" w14:textId="77777777" w:rsidR="005C1A72" w:rsidRPr="00293E0D" w:rsidRDefault="005C1A72" w:rsidP="00713C5E">
            <w:pPr>
              <w:jc w:val="center"/>
            </w:pPr>
            <w:r w:rsidRPr="00293E0D">
              <w:t>p &lt; 0.01</w:t>
            </w:r>
          </w:p>
        </w:tc>
      </w:tr>
      <w:tr w:rsidR="005C1A72" w:rsidRPr="00293E0D" w14:paraId="64255800" w14:textId="77777777" w:rsidTr="00713C5E">
        <w:trPr>
          <w:cantSplit/>
          <w:trHeight w:val="245"/>
        </w:trPr>
        <w:tc>
          <w:tcPr>
            <w:tcW w:w="1104" w:type="dxa"/>
            <w:vMerge/>
          </w:tcPr>
          <w:p w14:paraId="5B0BE158" w14:textId="77777777" w:rsidR="005C1A72" w:rsidRPr="00293E0D" w:rsidRDefault="005C1A72" w:rsidP="00713C5E">
            <w:pPr>
              <w:rPr>
                <w:b/>
                <w:bCs/>
              </w:rPr>
            </w:pPr>
          </w:p>
        </w:tc>
        <w:tc>
          <w:tcPr>
            <w:tcW w:w="2337" w:type="dxa"/>
            <w:vAlign w:val="center"/>
          </w:tcPr>
          <w:p w14:paraId="71D0C349" w14:textId="77777777" w:rsidR="005C1A72" w:rsidRPr="00293E0D" w:rsidRDefault="005C1A72" w:rsidP="00713C5E">
            <w:pPr>
              <w:rPr>
                <w:i/>
                <w:iCs/>
              </w:rPr>
            </w:pPr>
          </w:p>
        </w:tc>
        <w:tc>
          <w:tcPr>
            <w:tcW w:w="1204" w:type="dxa"/>
          </w:tcPr>
          <w:p w14:paraId="70E0AAF2" w14:textId="77777777" w:rsidR="005C1A72" w:rsidRPr="00293E0D" w:rsidRDefault="005C1A72" w:rsidP="00713C5E">
            <w:pPr>
              <w:jc w:val="center"/>
            </w:pPr>
          </w:p>
        </w:tc>
        <w:tc>
          <w:tcPr>
            <w:tcW w:w="1123" w:type="dxa"/>
          </w:tcPr>
          <w:p w14:paraId="760B079D" w14:textId="77777777" w:rsidR="005C1A72" w:rsidRPr="00293E0D" w:rsidRDefault="005C1A72" w:rsidP="00713C5E">
            <w:pPr>
              <w:jc w:val="center"/>
            </w:pPr>
          </w:p>
        </w:tc>
        <w:tc>
          <w:tcPr>
            <w:tcW w:w="2278" w:type="dxa"/>
          </w:tcPr>
          <w:p w14:paraId="202FFC10" w14:textId="77777777" w:rsidR="005C1A72" w:rsidRPr="00293E0D" w:rsidRDefault="005C1A72" w:rsidP="00713C5E">
            <w:pPr>
              <w:jc w:val="center"/>
            </w:pPr>
            <w:r w:rsidRPr="00293E0D">
              <w:t>leg/upper torso</w:t>
            </w:r>
          </w:p>
        </w:tc>
        <w:tc>
          <w:tcPr>
            <w:tcW w:w="1314" w:type="dxa"/>
          </w:tcPr>
          <w:p w14:paraId="6BE5A62F" w14:textId="77777777" w:rsidR="005C1A72" w:rsidRPr="00293E0D" w:rsidRDefault="005C1A72" w:rsidP="00713C5E">
            <w:pPr>
              <w:jc w:val="center"/>
            </w:pPr>
            <w:r w:rsidRPr="00293E0D">
              <w:t>p &lt; 0.01</w:t>
            </w:r>
          </w:p>
        </w:tc>
      </w:tr>
      <w:tr w:rsidR="005C1A72" w:rsidRPr="00293E0D" w14:paraId="142F4DCB" w14:textId="77777777" w:rsidTr="00713C5E">
        <w:trPr>
          <w:cantSplit/>
          <w:trHeight w:val="245"/>
        </w:trPr>
        <w:tc>
          <w:tcPr>
            <w:tcW w:w="1104" w:type="dxa"/>
            <w:vMerge/>
          </w:tcPr>
          <w:p w14:paraId="07ADECD1" w14:textId="77777777" w:rsidR="005C1A72" w:rsidRPr="00293E0D" w:rsidRDefault="005C1A72" w:rsidP="00713C5E">
            <w:pPr>
              <w:rPr>
                <w:b/>
                <w:bCs/>
              </w:rPr>
            </w:pPr>
          </w:p>
        </w:tc>
        <w:tc>
          <w:tcPr>
            <w:tcW w:w="2337" w:type="dxa"/>
            <w:vAlign w:val="center"/>
          </w:tcPr>
          <w:p w14:paraId="3662C839" w14:textId="77777777" w:rsidR="005C1A72" w:rsidRPr="00293E0D" w:rsidRDefault="005C1A72" w:rsidP="00713C5E">
            <w:pPr>
              <w:rPr>
                <w:i/>
                <w:iCs/>
              </w:rPr>
            </w:pPr>
          </w:p>
        </w:tc>
        <w:tc>
          <w:tcPr>
            <w:tcW w:w="1204" w:type="dxa"/>
          </w:tcPr>
          <w:p w14:paraId="06A7F253" w14:textId="77777777" w:rsidR="005C1A72" w:rsidRPr="00293E0D" w:rsidRDefault="005C1A72" w:rsidP="00713C5E">
            <w:pPr>
              <w:jc w:val="center"/>
            </w:pPr>
          </w:p>
        </w:tc>
        <w:tc>
          <w:tcPr>
            <w:tcW w:w="1123" w:type="dxa"/>
          </w:tcPr>
          <w:p w14:paraId="740815CB" w14:textId="77777777" w:rsidR="005C1A72" w:rsidRPr="00293E0D" w:rsidRDefault="005C1A72" w:rsidP="00713C5E">
            <w:pPr>
              <w:jc w:val="center"/>
            </w:pPr>
          </w:p>
        </w:tc>
        <w:tc>
          <w:tcPr>
            <w:tcW w:w="2278" w:type="dxa"/>
          </w:tcPr>
          <w:p w14:paraId="7538FD10" w14:textId="77777777" w:rsidR="005C1A72" w:rsidRPr="00293E0D" w:rsidRDefault="005C1A72" w:rsidP="00713C5E">
            <w:pPr>
              <w:jc w:val="center"/>
            </w:pPr>
            <w:r w:rsidRPr="00293E0D">
              <w:t>lower torso/arm</w:t>
            </w:r>
          </w:p>
        </w:tc>
        <w:tc>
          <w:tcPr>
            <w:tcW w:w="1314" w:type="dxa"/>
          </w:tcPr>
          <w:p w14:paraId="26513371" w14:textId="77777777" w:rsidR="005C1A72" w:rsidRPr="00293E0D" w:rsidRDefault="005C1A72" w:rsidP="00713C5E">
            <w:pPr>
              <w:jc w:val="center"/>
            </w:pPr>
            <w:r w:rsidRPr="00293E0D">
              <w:t>p &lt; 0.05</w:t>
            </w:r>
          </w:p>
        </w:tc>
      </w:tr>
      <w:tr w:rsidR="005C1A72" w:rsidRPr="00293E0D" w14:paraId="626304C7" w14:textId="77777777" w:rsidTr="00713C5E">
        <w:trPr>
          <w:cantSplit/>
          <w:trHeight w:val="245"/>
        </w:trPr>
        <w:tc>
          <w:tcPr>
            <w:tcW w:w="1104" w:type="dxa"/>
            <w:vMerge/>
          </w:tcPr>
          <w:p w14:paraId="75C8331E" w14:textId="77777777" w:rsidR="005C1A72" w:rsidRPr="00293E0D" w:rsidRDefault="005C1A72" w:rsidP="00713C5E">
            <w:pPr>
              <w:rPr>
                <w:b/>
                <w:bCs/>
              </w:rPr>
            </w:pPr>
          </w:p>
        </w:tc>
        <w:tc>
          <w:tcPr>
            <w:tcW w:w="2337" w:type="dxa"/>
            <w:vAlign w:val="center"/>
          </w:tcPr>
          <w:p w14:paraId="1C5E05F4" w14:textId="77777777" w:rsidR="005C1A72" w:rsidRPr="00293E0D" w:rsidRDefault="005C1A72" w:rsidP="00713C5E">
            <w:pPr>
              <w:rPr>
                <w:i/>
                <w:iCs/>
              </w:rPr>
            </w:pPr>
          </w:p>
        </w:tc>
        <w:tc>
          <w:tcPr>
            <w:tcW w:w="1204" w:type="dxa"/>
          </w:tcPr>
          <w:p w14:paraId="5E172573" w14:textId="77777777" w:rsidR="005C1A72" w:rsidRPr="00293E0D" w:rsidRDefault="005C1A72" w:rsidP="00713C5E">
            <w:pPr>
              <w:jc w:val="center"/>
            </w:pPr>
          </w:p>
        </w:tc>
        <w:tc>
          <w:tcPr>
            <w:tcW w:w="1123" w:type="dxa"/>
          </w:tcPr>
          <w:p w14:paraId="39049561" w14:textId="77777777" w:rsidR="005C1A72" w:rsidRPr="00293E0D" w:rsidRDefault="005C1A72" w:rsidP="00713C5E">
            <w:pPr>
              <w:jc w:val="center"/>
            </w:pPr>
          </w:p>
        </w:tc>
        <w:tc>
          <w:tcPr>
            <w:tcW w:w="2278" w:type="dxa"/>
          </w:tcPr>
          <w:p w14:paraId="7FE37397" w14:textId="77777777" w:rsidR="005C1A72" w:rsidRPr="00293E0D" w:rsidRDefault="005C1A72" w:rsidP="00713C5E">
            <w:pPr>
              <w:jc w:val="center"/>
            </w:pPr>
            <w:r w:rsidRPr="00293E0D">
              <w:t>lower torso/skull</w:t>
            </w:r>
          </w:p>
        </w:tc>
        <w:tc>
          <w:tcPr>
            <w:tcW w:w="1314" w:type="dxa"/>
          </w:tcPr>
          <w:p w14:paraId="53D66163" w14:textId="77777777" w:rsidR="005C1A72" w:rsidRPr="00293E0D" w:rsidRDefault="005C1A72" w:rsidP="00713C5E">
            <w:pPr>
              <w:jc w:val="center"/>
            </w:pPr>
            <w:r w:rsidRPr="00293E0D">
              <w:t>p &lt; 0.01</w:t>
            </w:r>
          </w:p>
        </w:tc>
      </w:tr>
      <w:tr w:rsidR="005C1A72" w:rsidRPr="00293E0D" w14:paraId="2DE13ADE" w14:textId="77777777" w:rsidTr="00713C5E">
        <w:trPr>
          <w:cantSplit/>
          <w:trHeight w:val="245"/>
        </w:trPr>
        <w:tc>
          <w:tcPr>
            <w:tcW w:w="1104" w:type="dxa"/>
            <w:vMerge/>
          </w:tcPr>
          <w:p w14:paraId="0BBB4321" w14:textId="77777777" w:rsidR="005C1A72" w:rsidRPr="00293E0D" w:rsidRDefault="005C1A72" w:rsidP="00713C5E">
            <w:pPr>
              <w:rPr>
                <w:b/>
                <w:bCs/>
              </w:rPr>
            </w:pPr>
          </w:p>
        </w:tc>
        <w:tc>
          <w:tcPr>
            <w:tcW w:w="2337" w:type="dxa"/>
            <w:vAlign w:val="center"/>
          </w:tcPr>
          <w:p w14:paraId="2A0AEDA1" w14:textId="77777777" w:rsidR="005C1A72" w:rsidRPr="00293E0D" w:rsidRDefault="005C1A72" w:rsidP="00713C5E">
            <w:pPr>
              <w:rPr>
                <w:i/>
                <w:iCs/>
              </w:rPr>
            </w:pPr>
          </w:p>
        </w:tc>
        <w:tc>
          <w:tcPr>
            <w:tcW w:w="1204" w:type="dxa"/>
          </w:tcPr>
          <w:p w14:paraId="004B0C83" w14:textId="77777777" w:rsidR="005C1A72" w:rsidRPr="00293E0D" w:rsidRDefault="005C1A72" w:rsidP="00713C5E">
            <w:pPr>
              <w:jc w:val="center"/>
            </w:pPr>
          </w:p>
        </w:tc>
        <w:tc>
          <w:tcPr>
            <w:tcW w:w="1123" w:type="dxa"/>
          </w:tcPr>
          <w:p w14:paraId="5A2BBAF4" w14:textId="77777777" w:rsidR="005C1A72" w:rsidRPr="00293E0D" w:rsidRDefault="005C1A72" w:rsidP="00713C5E">
            <w:pPr>
              <w:jc w:val="center"/>
            </w:pPr>
          </w:p>
        </w:tc>
        <w:tc>
          <w:tcPr>
            <w:tcW w:w="2278" w:type="dxa"/>
          </w:tcPr>
          <w:p w14:paraId="5AB019C7" w14:textId="77777777" w:rsidR="005C1A72" w:rsidRPr="00293E0D" w:rsidRDefault="005C1A72" w:rsidP="00713C5E">
            <w:pPr>
              <w:jc w:val="center"/>
            </w:pPr>
            <w:r w:rsidRPr="00293E0D">
              <w:t>upper torso/skull</w:t>
            </w:r>
          </w:p>
        </w:tc>
        <w:tc>
          <w:tcPr>
            <w:tcW w:w="1314" w:type="dxa"/>
          </w:tcPr>
          <w:p w14:paraId="30D9C82D" w14:textId="77777777" w:rsidR="005C1A72" w:rsidRPr="00293E0D" w:rsidRDefault="005C1A72" w:rsidP="00713C5E">
            <w:pPr>
              <w:jc w:val="center"/>
            </w:pPr>
            <w:r w:rsidRPr="00293E0D">
              <w:t>p &lt; 0.01</w:t>
            </w:r>
          </w:p>
        </w:tc>
      </w:tr>
      <w:tr w:rsidR="005C1A72" w:rsidRPr="00293E0D" w14:paraId="16E32BC0" w14:textId="77777777" w:rsidTr="00713C5E">
        <w:trPr>
          <w:cantSplit/>
          <w:trHeight w:val="245"/>
        </w:trPr>
        <w:tc>
          <w:tcPr>
            <w:tcW w:w="1104" w:type="dxa"/>
            <w:vMerge/>
          </w:tcPr>
          <w:p w14:paraId="349C2C4B" w14:textId="77777777" w:rsidR="005C1A72" w:rsidRPr="00293E0D" w:rsidRDefault="005C1A72" w:rsidP="00713C5E">
            <w:pPr>
              <w:rPr>
                <w:b/>
                <w:bCs/>
              </w:rPr>
            </w:pPr>
          </w:p>
        </w:tc>
        <w:tc>
          <w:tcPr>
            <w:tcW w:w="2337" w:type="dxa"/>
            <w:vAlign w:val="center"/>
          </w:tcPr>
          <w:p w14:paraId="665C0452" w14:textId="77777777" w:rsidR="005C1A72" w:rsidRPr="00293E0D" w:rsidRDefault="005C1A72" w:rsidP="00713C5E">
            <w:pPr>
              <w:rPr>
                <w:i/>
                <w:iCs/>
              </w:rPr>
            </w:pPr>
            <w:r w:rsidRPr="00293E0D">
              <w:rPr>
                <w:i/>
                <w:iCs/>
              </w:rPr>
              <w:t>N-acetylglutamine</w:t>
            </w:r>
          </w:p>
        </w:tc>
        <w:tc>
          <w:tcPr>
            <w:tcW w:w="1204" w:type="dxa"/>
          </w:tcPr>
          <w:p w14:paraId="731EBE23" w14:textId="77777777" w:rsidR="005C1A72" w:rsidRPr="00293E0D" w:rsidRDefault="005C1A72" w:rsidP="00713C5E">
            <w:pPr>
              <w:jc w:val="center"/>
            </w:pPr>
            <w:r w:rsidRPr="00293E0D">
              <w:t>3.78</w:t>
            </w:r>
          </w:p>
        </w:tc>
        <w:tc>
          <w:tcPr>
            <w:tcW w:w="1123" w:type="dxa"/>
          </w:tcPr>
          <w:p w14:paraId="7D714AAF" w14:textId="77777777" w:rsidR="005C1A72" w:rsidRPr="00293E0D" w:rsidRDefault="005C1A72" w:rsidP="00713C5E">
            <w:pPr>
              <w:jc w:val="center"/>
            </w:pPr>
            <w:r w:rsidRPr="00293E0D">
              <w:t>0.0079</w:t>
            </w:r>
          </w:p>
        </w:tc>
        <w:tc>
          <w:tcPr>
            <w:tcW w:w="2278" w:type="dxa"/>
          </w:tcPr>
          <w:p w14:paraId="7E4B1315" w14:textId="77777777" w:rsidR="005C1A72" w:rsidRPr="00293E0D" w:rsidRDefault="005C1A72" w:rsidP="00713C5E">
            <w:pPr>
              <w:jc w:val="center"/>
            </w:pPr>
            <w:r w:rsidRPr="00293E0D">
              <w:t>foot/arm</w:t>
            </w:r>
          </w:p>
        </w:tc>
        <w:tc>
          <w:tcPr>
            <w:tcW w:w="1314" w:type="dxa"/>
          </w:tcPr>
          <w:p w14:paraId="2128020B" w14:textId="77777777" w:rsidR="005C1A72" w:rsidRPr="00293E0D" w:rsidRDefault="005C1A72" w:rsidP="00713C5E">
            <w:pPr>
              <w:jc w:val="center"/>
            </w:pPr>
            <w:r w:rsidRPr="00293E0D">
              <w:t>p &lt; 0.05</w:t>
            </w:r>
          </w:p>
        </w:tc>
      </w:tr>
      <w:tr w:rsidR="005C1A72" w:rsidRPr="00293E0D" w14:paraId="6AE9F86A" w14:textId="77777777" w:rsidTr="00713C5E">
        <w:trPr>
          <w:cantSplit/>
          <w:trHeight w:val="245"/>
        </w:trPr>
        <w:tc>
          <w:tcPr>
            <w:tcW w:w="1104" w:type="dxa"/>
            <w:vMerge/>
          </w:tcPr>
          <w:p w14:paraId="241230BB" w14:textId="77777777" w:rsidR="005C1A72" w:rsidRPr="00293E0D" w:rsidRDefault="005C1A72" w:rsidP="00713C5E">
            <w:pPr>
              <w:rPr>
                <w:b/>
                <w:bCs/>
              </w:rPr>
            </w:pPr>
          </w:p>
        </w:tc>
        <w:tc>
          <w:tcPr>
            <w:tcW w:w="2337" w:type="dxa"/>
            <w:vAlign w:val="center"/>
          </w:tcPr>
          <w:p w14:paraId="68E43073" w14:textId="77777777" w:rsidR="005C1A72" w:rsidRPr="00293E0D" w:rsidRDefault="005C1A72" w:rsidP="00713C5E">
            <w:pPr>
              <w:rPr>
                <w:i/>
                <w:iCs/>
              </w:rPr>
            </w:pPr>
          </w:p>
        </w:tc>
        <w:tc>
          <w:tcPr>
            <w:tcW w:w="1204" w:type="dxa"/>
          </w:tcPr>
          <w:p w14:paraId="1523A6AA" w14:textId="77777777" w:rsidR="005C1A72" w:rsidRPr="00293E0D" w:rsidRDefault="005C1A72" w:rsidP="00713C5E">
            <w:pPr>
              <w:jc w:val="center"/>
            </w:pPr>
          </w:p>
        </w:tc>
        <w:tc>
          <w:tcPr>
            <w:tcW w:w="1123" w:type="dxa"/>
          </w:tcPr>
          <w:p w14:paraId="13BD770A" w14:textId="77777777" w:rsidR="005C1A72" w:rsidRPr="00293E0D" w:rsidRDefault="005C1A72" w:rsidP="00713C5E">
            <w:pPr>
              <w:jc w:val="center"/>
            </w:pPr>
          </w:p>
        </w:tc>
        <w:tc>
          <w:tcPr>
            <w:tcW w:w="2278" w:type="dxa"/>
          </w:tcPr>
          <w:p w14:paraId="668C85B5" w14:textId="77777777" w:rsidR="005C1A72" w:rsidRPr="00293E0D" w:rsidRDefault="005C1A72" w:rsidP="00713C5E">
            <w:pPr>
              <w:jc w:val="center"/>
            </w:pPr>
            <w:r w:rsidRPr="00293E0D">
              <w:t>lower torso/arm</w:t>
            </w:r>
          </w:p>
        </w:tc>
        <w:tc>
          <w:tcPr>
            <w:tcW w:w="1314" w:type="dxa"/>
          </w:tcPr>
          <w:p w14:paraId="37F2711B" w14:textId="77777777" w:rsidR="005C1A72" w:rsidRPr="00293E0D" w:rsidRDefault="005C1A72" w:rsidP="00713C5E">
            <w:pPr>
              <w:jc w:val="center"/>
            </w:pPr>
            <w:r w:rsidRPr="00293E0D">
              <w:t>p &lt; 0.05</w:t>
            </w:r>
          </w:p>
        </w:tc>
      </w:tr>
      <w:tr w:rsidR="005C1A72" w:rsidRPr="00293E0D" w14:paraId="0AFE9F4F" w14:textId="77777777" w:rsidTr="00713C5E">
        <w:trPr>
          <w:cantSplit/>
          <w:trHeight w:val="245"/>
        </w:trPr>
        <w:tc>
          <w:tcPr>
            <w:tcW w:w="1104" w:type="dxa"/>
            <w:vMerge/>
            <w:tcBorders>
              <w:bottom w:val="single" w:sz="18" w:space="0" w:color="000000"/>
            </w:tcBorders>
          </w:tcPr>
          <w:p w14:paraId="2CEBF205" w14:textId="77777777" w:rsidR="005C1A72" w:rsidRPr="00293E0D" w:rsidRDefault="005C1A72" w:rsidP="00713C5E">
            <w:pPr>
              <w:rPr>
                <w:b/>
                <w:bCs/>
              </w:rPr>
            </w:pPr>
          </w:p>
        </w:tc>
        <w:tc>
          <w:tcPr>
            <w:tcW w:w="2337" w:type="dxa"/>
            <w:tcBorders>
              <w:bottom w:val="single" w:sz="18" w:space="0" w:color="000000"/>
            </w:tcBorders>
            <w:vAlign w:val="center"/>
          </w:tcPr>
          <w:p w14:paraId="72B078DD" w14:textId="77777777" w:rsidR="005C1A72" w:rsidRPr="00293E0D" w:rsidRDefault="005C1A72" w:rsidP="00713C5E">
            <w:pPr>
              <w:rPr>
                <w:i/>
                <w:iCs/>
              </w:rPr>
            </w:pPr>
          </w:p>
        </w:tc>
        <w:tc>
          <w:tcPr>
            <w:tcW w:w="1204" w:type="dxa"/>
            <w:tcBorders>
              <w:bottom w:val="single" w:sz="18" w:space="0" w:color="000000"/>
            </w:tcBorders>
          </w:tcPr>
          <w:p w14:paraId="7719A853" w14:textId="77777777" w:rsidR="005C1A72" w:rsidRPr="00293E0D" w:rsidRDefault="005C1A72" w:rsidP="00713C5E">
            <w:pPr>
              <w:jc w:val="center"/>
            </w:pPr>
          </w:p>
        </w:tc>
        <w:tc>
          <w:tcPr>
            <w:tcW w:w="1123" w:type="dxa"/>
            <w:tcBorders>
              <w:bottom w:val="single" w:sz="18" w:space="0" w:color="000000"/>
            </w:tcBorders>
          </w:tcPr>
          <w:p w14:paraId="2E5B63AD" w14:textId="77777777" w:rsidR="005C1A72" w:rsidRPr="00293E0D" w:rsidRDefault="005C1A72" w:rsidP="00713C5E">
            <w:pPr>
              <w:jc w:val="center"/>
            </w:pPr>
          </w:p>
        </w:tc>
        <w:tc>
          <w:tcPr>
            <w:tcW w:w="2278" w:type="dxa"/>
            <w:tcBorders>
              <w:bottom w:val="single" w:sz="18" w:space="0" w:color="000000"/>
            </w:tcBorders>
          </w:tcPr>
          <w:p w14:paraId="030BB081" w14:textId="77777777" w:rsidR="005C1A72" w:rsidRPr="00293E0D" w:rsidRDefault="005C1A72" w:rsidP="00713C5E">
            <w:pPr>
              <w:jc w:val="center"/>
            </w:pPr>
            <w:r w:rsidRPr="00293E0D">
              <w:t>arm/skull</w:t>
            </w:r>
          </w:p>
        </w:tc>
        <w:tc>
          <w:tcPr>
            <w:tcW w:w="1314" w:type="dxa"/>
            <w:tcBorders>
              <w:bottom w:val="single" w:sz="18" w:space="0" w:color="000000"/>
            </w:tcBorders>
          </w:tcPr>
          <w:p w14:paraId="727EF15E" w14:textId="77777777" w:rsidR="005C1A72" w:rsidRPr="00293E0D" w:rsidRDefault="005C1A72" w:rsidP="00713C5E">
            <w:pPr>
              <w:jc w:val="center"/>
            </w:pPr>
            <w:r w:rsidRPr="00293E0D">
              <w:t>p &lt; 0.05</w:t>
            </w:r>
          </w:p>
        </w:tc>
      </w:tr>
      <w:tr w:rsidR="005C1A72" w:rsidRPr="00293E0D" w14:paraId="30D04F5C" w14:textId="77777777" w:rsidTr="00713C5E">
        <w:trPr>
          <w:cantSplit/>
          <w:trHeight w:val="245"/>
        </w:trPr>
        <w:tc>
          <w:tcPr>
            <w:tcW w:w="1104" w:type="dxa"/>
            <w:vMerge w:val="restart"/>
            <w:tcBorders>
              <w:top w:val="single" w:sz="18" w:space="0" w:color="000000"/>
            </w:tcBorders>
            <w:textDirection w:val="btLr"/>
          </w:tcPr>
          <w:p w14:paraId="6532635A" w14:textId="77777777" w:rsidR="005C1A72" w:rsidRPr="00293E0D" w:rsidRDefault="005C1A72" w:rsidP="00713C5E">
            <w:pPr>
              <w:ind w:left="113" w:right="113"/>
              <w:jc w:val="center"/>
              <w:rPr>
                <w:b/>
                <w:bCs/>
              </w:rPr>
            </w:pPr>
            <w:r w:rsidRPr="00293E0D">
              <w:rPr>
                <w:b/>
                <w:bCs/>
              </w:rPr>
              <w:t>Individual C</w:t>
            </w:r>
          </w:p>
        </w:tc>
        <w:tc>
          <w:tcPr>
            <w:tcW w:w="2337" w:type="dxa"/>
            <w:tcBorders>
              <w:top w:val="single" w:sz="18" w:space="0" w:color="000000"/>
            </w:tcBorders>
            <w:vAlign w:val="center"/>
          </w:tcPr>
          <w:p w14:paraId="591A62BD" w14:textId="77777777" w:rsidR="005C1A72" w:rsidRPr="00293E0D" w:rsidRDefault="005C1A72" w:rsidP="00713C5E">
            <w:pPr>
              <w:rPr>
                <w:i/>
                <w:iCs/>
              </w:rPr>
            </w:pPr>
            <w:r w:rsidRPr="00293E0D">
              <w:rPr>
                <w:i/>
                <w:iCs/>
              </w:rPr>
              <w:t>N-acetylglutamine</w:t>
            </w:r>
          </w:p>
        </w:tc>
        <w:tc>
          <w:tcPr>
            <w:tcW w:w="1204" w:type="dxa"/>
            <w:tcBorders>
              <w:top w:val="single" w:sz="18" w:space="0" w:color="000000"/>
            </w:tcBorders>
          </w:tcPr>
          <w:p w14:paraId="644ACDD7" w14:textId="77777777" w:rsidR="005C1A72" w:rsidRPr="00293E0D" w:rsidRDefault="005C1A72" w:rsidP="00713C5E">
            <w:pPr>
              <w:jc w:val="center"/>
            </w:pPr>
            <w:r w:rsidRPr="00293E0D">
              <w:t>2.80</w:t>
            </w:r>
          </w:p>
        </w:tc>
        <w:tc>
          <w:tcPr>
            <w:tcW w:w="1123" w:type="dxa"/>
            <w:tcBorders>
              <w:top w:val="single" w:sz="18" w:space="0" w:color="000000"/>
            </w:tcBorders>
          </w:tcPr>
          <w:p w14:paraId="24C7A180" w14:textId="77777777" w:rsidR="005C1A72" w:rsidRPr="00293E0D" w:rsidRDefault="005C1A72" w:rsidP="00713C5E">
            <w:pPr>
              <w:jc w:val="center"/>
            </w:pPr>
            <w:r w:rsidRPr="00293E0D">
              <w:t>0.0365</w:t>
            </w:r>
          </w:p>
        </w:tc>
        <w:tc>
          <w:tcPr>
            <w:tcW w:w="2278" w:type="dxa"/>
            <w:tcBorders>
              <w:top w:val="single" w:sz="18" w:space="0" w:color="000000"/>
            </w:tcBorders>
          </w:tcPr>
          <w:p w14:paraId="198B70A9" w14:textId="77777777" w:rsidR="005C1A72" w:rsidRPr="00293E0D" w:rsidRDefault="005C1A72" w:rsidP="00713C5E">
            <w:pPr>
              <w:jc w:val="center"/>
            </w:pPr>
            <w:r w:rsidRPr="00293E0D">
              <w:t>foot/lower torso</w:t>
            </w:r>
          </w:p>
        </w:tc>
        <w:tc>
          <w:tcPr>
            <w:tcW w:w="1314" w:type="dxa"/>
            <w:tcBorders>
              <w:top w:val="single" w:sz="18" w:space="0" w:color="000000"/>
            </w:tcBorders>
          </w:tcPr>
          <w:p w14:paraId="156DCFF9" w14:textId="77777777" w:rsidR="005C1A72" w:rsidRPr="00293E0D" w:rsidRDefault="005C1A72" w:rsidP="00713C5E">
            <w:pPr>
              <w:jc w:val="center"/>
            </w:pPr>
            <w:r w:rsidRPr="00293E0D">
              <w:t>p &lt; 0.05</w:t>
            </w:r>
          </w:p>
        </w:tc>
      </w:tr>
      <w:tr w:rsidR="005C1A72" w:rsidRPr="00293E0D" w14:paraId="770D0516" w14:textId="77777777" w:rsidTr="00713C5E">
        <w:trPr>
          <w:cantSplit/>
          <w:trHeight w:val="747"/>
        </w:trPr>
        <w:tc>
          <w:tcPr>
            <w:tcW w:w="1104" w:type="dxa"/>
            <w:vMerge/>
          </w:tcPr>
          <w:p w14:paraId="42815656" w14:textId="77777777" w:rsidR="005C1A72" w:rsidRPr="00293E0D" w:rsidRDefault="005C1A72" w:rsidP="00713C5E">
            <w:pPr>
              <w:rPr>
                <w:b/>
                <w:bCs/>
              </w:rPr>
            </w:pPr>
          </w:p>
        </w:tc>
        <w:tc>
          <w:tcPr>
            <w:tcW w:w="2337" w:type="dxa"/>
          </w:tcPr>
          <w:p w14:paraId="76D9F9E1" w14:textId="77777777" w:rsidR="005C1A72" w:rsidRPr="00293E0D" w:rsidRDefault="005C1A72" w:rsidP="00713C5E">
            <w:pPr>
              <w:rPr>
                <w:i/>
                <w:iCs/>
              </w:rPr>
            </w:pPr>
          </w:p>
        </w:tc>
        <w:tc>
          <w:tcPr>
            <w:tcW w:w="1204" w:type="dxa"/>
          </w:tcPr>
          <w:p w14:paraId="2354285F" w14:textId="77777777" w:rsidR="005C1A72" w:rsidRPr="00293E0D" w:rsidRDefault="005C1A72" w:rsidP="00713C5E">
            <w:pPr>
              <w:jc w:val="center"/>
            </w:pPr>
          </w:p>
        </w:tc>
        <w:tc>
          <w:tcPr>
            <w:tcW w:w="1123" w:type="dxa"/>
          </w:tcPr>
          <w:p w14:paraId="6E9D9342" w14:textId="77777777" w:rsidR="005C1A72" w:rsidRPr="00293E0D" w:rsidRDefault="005C1A72" w:rsidP="00713C5E">
            <w:pPr>
              <w:jc w:val="center"/>
            </w:pPr>
          </w:p>
        </w:tc>
        <w:tc>
          <w:tcPr>
            <w:tcW w:w="2278" w:type="dxa"/>
          </w:tcPr>
          <w:p w14:paraId="2E274782" w14:textId="77777777" w:rsidR="005C1A72" w:rsidRPr="00293E0D" w:rsidRDefault="005C1A72" w:rsidP="00713C5E">
            <w:pPr>
              <w:jc w:val="center"/>
            </w:pPr>
            <w:r w:rsidRPr="00293E0D">
              <w:t>lower torso/arm</w:t>
            </w:r>
          </w:p>
        </w:tc>
        <w:tc>
          <w:tcPr>
            <w:tcW w:w="1314" w:type="dxa"/>
          </w:tcPr>
          <w:p w14:paraId="33EF1BDF" w14:textId="77777777" w:rsidR="005C1A72" w:rsidRPr="00293E0D" w:rsidRDefault="005C1A72" w:rsidP="00713C5E">
            <w:pPr>
              <w:jc w:val="center"/>
            </w:pPr>
            <w:r w:rsidRPr="00293E0D">
              <w:t>p &lt; 0.05</w:t>
            </w:r>
          </w:p>
        </w:tc>
      </w:tr>
      <w:tr w:rsidR="005C1A72" w:rsidRPr="00293E0D" w14:paraId="71BFAF3B" w14:textId="77777777" w:rsidTr="00713C5E">
        <w:trPr>
          <w:cantSplit/>
          <w:trHeight w:val="245"/>
        </w:trPr>
        <w:tc>
          <w:tcPr>
            <w:tcW w:w="1104" w:type="dxa"/>
            <w:vMerge/>
          </w:tcPr>
          <w:p w14:paraId="49891D58" w14:textId="77777777" w:rsidR="005C1A72" w:rsidRPr="00293E0D" w:rsidRDefault="005C1A72" w:rsidP="00713C5E">
            <w:pPr>
              <w:rPr>
                <w:b/>
                <w:bCs/>
              </w:rPr>
            </w:pPr>
          </w:p>
        </w:tc>
        <w:tc>
          <w:tcPr>
            <w:tcW w:w="2337" w:type="dxa"/>
          </w:tcPr>
          <w:p w14:paraId="2C3798A7" w14:textId="77777777" w:rsidR="005C1A72" w:rsidRPr="00293E0D" w:rsidRDefault="005C1A72" w:rsidP="00713C5E">
            <w:pPr>
              <w:rPr>
                <w:i/>
                <w:iCs/>
              </w:rPr>
            </w:pPr>
          </w:p>
        </w:tc>
        <w:tc>
          <w:tcPr>
            <w:tcW w:w="1204" w:type="dxa"/>
          </w:tcPr>
          <w:p w14:paraId="6BE816C8" w14:textId="77777777" w:rsidR="005C1A72" w:rsidRPr="00293E0D" w:rsidRDefault="005C1A72" w:rsidP="00713C5E">
            <w:pPr>
              <w:jc w:val="center"/>
            </w:pPr>
          </w:p>
        </w:tc>
        <w:tc>
          <w:tcPr>
            <w:tcW w:w="1123" w:type="dxa"/>
          </w:tcPr>
          <w:p w14:paraId="41BEE7E0" w14:textId="77777777" w:rsidR="005C1A72" w:rsidRPr="00293E0D" w:rsidRDefault="005C1A72" w:rsidP="00713C5E">
            <w:pPr>
              <w:jc w:val="center"/>
            </w:pPr>
          </w:p>
        </w:tc>
        <w:tc>
          <w:tcPr>
            <w:tcW w:w="2278" w:type="dxa"/>
          </w:tcPr>
          <w:p w14:paraId="53D24188" w14:textId="77777777" w:rsidR="005C1A72" w:rsidRPr="00293E0D" w:rsidRDefault="005C1A72" w:rsidP="00713C5E">
            <w:pPr>
              <w:jc w:val="center"/>
            </w:pPr>
          </w:p>
        </w:tc>
        <w:tc>
          <w:tcPr>
            <w:tcW w:w="1314" w:type="dxa"/>
          </w:tcPr>
          <w:p w14:paraId="4428F159" w14:textId="77777777" w:rsidR="005C1A72" w:rsidRPr="00293E0D" w:rsidRDefault="005C1A72" w:rsidP="00713C5E"/>
        </w:tc>
      </w:tr>
    </w:tbl>
    <w:p w14:paraId="61B26AB6" w14:textId="77777777" w:rsidR="005C1A72" w:rsidRDefault="005C1A72" w:rsidP="005C1A72"/>
    <w:p w14:paraId="14B4A0C3" w14:textId="77777777" w:rsidR="005C1A72" w:rsidRDefault="005C1A72" w:rsidP="005C1A72"/>
    <w:p w14:paraId="708807BE" w14:textId="77777777" w:rsidR="005C1A72" w:rsidRDefault="005C1A72" w:rsidP="005C1A72"/>
    <w:p w14:paraId="2D9DF8FD" w14:textId="77777777" w:rsidR="005C1A72" w:rsidRDefault="005C1A72" w:rsidP="005C1A72"/>
    <w:p w14:paraId="2065CA38" w14:textId="77777777" w:rsidR="005C1A72" w:rsidRDefault="005C1A72" w:rsidP="005C1A72"/>
    <w:p w14:paraId="7C0B84AE" w14:textId="77777777" w:rsidR="005C1A72" w:rsidRDefault="005C1A72" w:rsidP="005C1A72"/>
    <w:p w14:paraId="60EE0C35" w14:textId="77777777" w:rsidR="005C1A72" w:rsidRDefault="005C1A72" w:rsidP="005C1A72"/>
    <w:p w14:paraId="275736FB" w14:textId="77777777" w:rsidR="005C1A72" w:rsidRDefault="005C1A72" w:rsidP="005C1A72"/>
    <w:p w14:paraId="57E4F9F9" w14:textId="77777777" w:rsidR="005C1A72" w:rsidRDefault="005C1A72" w:rsidP="005C1A72"/>
    <w:p w14:paraId="0656A78B" w14:textId="77777777" w:rsidR="005C1A72" w:rsidRDefault="005C1A72" w:rsidP="005C1A72"/>
    <w:p w14:paraId="45662A0E" w14:textId="77777777" w:rsidR="005C1A72" w:rsidRPr="00705D69" w:rsidRDefault="005C1A72" w:rsidP="005C1A72">
      <w:pPr>
        <w:pStyle w:val="TableofFigures"/>
      </w:pPr>
      <w:bookmarkStart w:id="134" w:name="_Toc82431542"/>
      <w:r>
        <w:rPr>
          <w:b/>
          <w:bCs/>
        </w:rPr>
        <w:lastRenderedPageBreak/>
        <w:t>Table 1.8</w:t>
      </w:r>
      <w:r w:rsidRPr="00705D69">
        <w:rPr>
          <w:b/>
          <w:bCs/>
        </w:rPr>
        <w:t xml:space="preserve"> –</w:t>
      </w:r>
      <w:r w:rsidRPr="00705D69">
        <w:t xml:space="preserve"> Summary of PLS-DA and volcano plot analysis of unknown features from human skeletal remains (inter-individual analysis). Shown is the number of differential metabolites based on VIP scores &gt; 1 and volcano plot thresholds of fold change (FC) 1.5 as well as p-value 0.05. A total of 5,015 unknown spectral features were identified via UHPLC-HRMS analysis.</w:t>
      </w:r>
      <w:bookmarkEnd w:id="132"/>
      <w:bookmarkEnd w:id="133"/>
      <w:bookmarkEnd w:id="134"/>
    </w:p>
    <w:p w14:paraId="7B683B84" w14:textId="77777777" w:rsidR="005C1A72" w:rsidRPr="00705D69" w:rsidRDefault="005C1A72" w:rsidP="005C1A72"/>
    <w:p w14:paraId="68C02E63" w14:textId="77777777" w:rsidR="005C1A72" w:rsidRPr="00705D69" w:rsidRDefault="005C1A72" w:rsidP="005C1A72"/>
    <w:tbl>
      <w:tblPr>
        <w:tblW w:w="9140" w:type="dxa"/>
        <w:tblCellMar>
          <w:left w:w="0" w:type="dxa"/>
          <w:right w:w="0" w:type="dxa"/>
        </w:tblCellMar>
        <w:tblLook w:val="0420" w:firstRow="1" w:lastRow="0" w:firstColumn="0" w:lastColumn="0" w:noHBand="0" w:noVBand="1"/>
      </w:tblPr>
      <w:tblGrid>
        <w:gridCol w:w="668"/>
        <w:gridCol w:w="1203"/>
        <w:gridCol w:w="1167"/>
        <w:gridCol w:w="1256"/>
        <w:gridCol w:w="1167"/>
        <w:gridCol w:w="1256"/>
        <w:gridCol w:w="1167"/>
        <w:gridCol w:w="1256"/>
      </w:tblGrid>
      <w:tr w:rsidR="005C1A72" w:rsidRPr="00705D69" w14:paraId="0627BDD1" w14:textId="77777777" w:rsidTr="00713C5E">
        <w:trPr>
          <w:trHeight w:val="368"/>
        </w:trPr>
        <w:tc>
          <w:tcPr>
            <w:tcW w:w="9140" w:type="dxa"/>
            <w:gridSpan w:val="8"/>
            <w:tcBorders>
              <w:top w:val="nil"/>
              <w:left w:val="nil"/>
              <w:bottom w:val="single" w:sz="4" w:space="0" w:color="000000"/>
              <w:right w:val="nil"/>
            </w:tcBorders>
            <w:shd w:val="clear" w:color="auto" w:fill="000000"/>
            <w:tcMar>
              <w:top w:w="72" w:type="dxa"/>
              <w:left w:w="144" w:type="dxa"/>
              <w:bottom w:w="72" w:type="dxa"/>
              <w:right w:w="144" w:type="dxa"/>
            </w:tcMar>
            <w:hideMark/>
          </w:tcPr>
          <w:p w14:paraId="2FC07A7C" w14:textId="77777777" w:rsidR="005C1A72" w:rsidRPr="00705D69" w:rsidRDefault="005C1A72" w:rsidP="00713C5E">
            <w:pPr>
              <w:rPr>
                <w:sz w:val="20"/>
                <w:szCs w:val="20"/>
              </w:rPr>
            </w:pPr>
            <w:r w:rsidRPr="00705D69">
              <w:rPr>
                <w:b/>
                <w:bCs/>
                <w:color w:val="FFFFFF"/>
                <w:kern w:val="24"/>
                <w:sz w:val="20"/>
                <w:szCs w:val="20"/>
              </w:rPr>
              <w:t>Unidentified features of the bone metabolome (total unknowns 5,015)</w:t>
            </w:r>
          </w:p>
        </w:tc>
      </w:tr>
      <w:tr w:rsidR="005C1A72" w:rsidRPr="00705D69" w14:paraId="0E27DC3B" w14:textId="77777777" w:rsidTr="00713C5E">
        <w:trPr>
          <w:trHeight w:val="368"/>
        </w:trPr>
        <w:tc>
          <w:tcPr>
            <w:tcW w:w="668" w:type="dxa"/>
            <w:tcBorders>
              <w:top w:val="single" w:sz="4" w:space="0" w:color="000000"/>
              <w:left w:val="nil"/>
              <w:bottom w:val="single" w:sz="4" w:space="0" w:color="000000"/>
              <w:right w:val="nil"/>
            </w:tcBorders>
            <w:shd w:val="clear" w:color="auto" w:fill="F2F2F2"/>
            <w:tcMar>
              <w:top w:w="72" w:type="dxa"/>
              <w:left w:w="144" w:type="dxa"/>
              <w:bottom w:w="72" w:type="dxa"/>
              <w:right w:w="144" w:type="dxa"/>
            </w:tcMar>
            <w:hideMark/>
          </w:tcPr>
          <w:p w14:paraId="3DA9BB71" w14:textId="77777777" w:rsidR="005C1A72" w:rsidRPr="00705D69" w:rsidRDefault="005C1A72" w:rsidP="00713C5E">
            <w:pPr>
              <w:rPr>
                <w:sz w:val="20"/>
                <w:szCs w:val="20"/>
              </w:rPr>
            </w:pPr>
          </w:p>
        </w:tc>
        <w:tc>
          <w:tcPr>
            <w:tcW w:w="1203" w:type="dxa"/>
            <w:tcBorders>
              <w:top w:val="single" w:sz="4" w:space="0" w:color="000000"/>
              <w:left w:val="nil"/>
              <w:bottom w:val="single" w:sz="4" w:space="0" w:color="000000"/>
              <w:right w:val="single" w:sz="4" w:space="0" w:color="000000"/>
            </w:tcBorders>
            <w:shd w:val="clear" w:color="auto" w:fill="auto"/>
            <w:tcMar>
              <w:top w:w="72" w:type="dxa"/>
              <w:left w:w="144" w:type="dxa"/>
              <w:bottom w:w="72" w:type="dxa"/>
              <w:right w:w="144" w:type="dxa"/>
            </w:tcMar>
            <w:hideMark/>
          </w:tcPr>
          <w:p w14:paraId="3388A097" w14:textId="77777777" w:rsidR="005C1A72" w:rsidRPr="00705D69" w:rsidRDefault="005C1A72" w:rsidP="00713C5E">
            <w:pPr>
              <w:rPr>
                <w:sz w:val="20"/>
                <w:szCs w:val="20"/>
              </w:rPr>
            </w:pPr>
            <w:r w:rsidRPr="00705D69">
              <w:rPr>
                <w:i/>
                <w:iCs/>
                <w:color w:val="000000"/>
                <w:kern w:val="24"/>
                <w:sz w:val="20"/>
                <w:szCs w:val="20"/>
              </w:rPr>
              <w:t xml:space="preserve"> Cutoff values</w:t>
            </w:r>
          </w:p>
        </w:tc>
        <w:tc>
          <w:tcPr>
            <w:tcW w:w="2423" w:type="dxa"/>
            <w:gridSpan w:val="2"/>
            <w:tcBorders>
              <w:top w:val="single" w:sz="4" w:space="0" w:color="000000"/>
              <w:left w:val="single" w:sz="4" w:space="0" w:color="000000"/>
              <w:bottom w:val="single" w:sz="4" w:space="0" w:color="000000"/>
              <w:right w:val="dashed" w:sz="4" w:space="0" w:color="auto"/>
            </w:tcBorders>
            <w:shd w:val="clear" w:color="auto" w:fill="auto"/>
            <w:tcMar>
              <w:top w:w="72" w:type="dxa"/>
              <w:left w:w="144" w:type="dxa"/>
              <w:bottom w:w="72" w:type="dxa"/>
              <w:right w:w="144" w:type="dxa"/>
            </w:tcMar>
            <w:hideMark/>
          </w:tcPr>
          <w:p w14:paraId="1B857FB9" w14:textId="77777777" w:rsidR="005C1A72" w:rsidRPr="00705D69" w:rsidRDefault="005C1A72" w:rsidP="00713C5E">
            <w:pPr>
              <w:jc w:val="center"/>
              <w:rPr>
                <w:sz w:val="20"/>
                <w:szCs w:val="20"/>
              </w:rPr>
            </w:pPr>
            <w:r w:rsidRPr="00705D69">
              <w:rPr>
                <w:b/>
                <w:bCs/>
                <w:color w:val="000000"/>
                <w:kern w:val="24"/>
                <w:sz w:val="20"/>
                <w:szCs w:val="20"/>
              </w:rPr>
              <w:t>Individual A</w:t>
            </w:r>
          </w:p>
          <w:p w14:paraId="6B819EE4" w14:textId="77777777" w:rsidR="005C1A72" w:rsidRPr="00705D69" w:rsidRDefault="005C1A72" w:rsidP="00713C5E">
            <w:pPr>
              <w:jc w:val="center"/>
              <w:rPr>
                <w:sz w:val="20"/>
                <w:szCs w:val="20"/>
              </w:rPr>
            </w:pPr>
            <w:r w:rsidRPr="00705D69">
              <w:rPr>
                <w:b/>
                <w:bCs/>
                <w:color w:val="000000"/>
                <w:kern w:val="24"/>
                <w:sz w:val="20"/>
                <w:szCs w:val="20"/>
              </w:rPr>
              <w:t>(A/B)</w:t>
            </w:r>
          </w:p>
        </w:tc>
        <w:tc>
          <w:tcPr>
            <w:tcW w:w="2423" w:type="dxa"/>
            <w:gridSpan w:val="2"/>
            <w:tcBorders>
              <w:top w:val="single" w:sz="4" w:space="0" w:color="000000"/>
              <w:left w:val="dashed" w:sz="4" w:space="0" w:color="auto"/>
              <w:bottom w:val="single" w:sz="4" w:space="0" w:color="000000"/>
              <w:right w:val="dashed" w:sz="4" w:space="0" w:color="auto"/>
            </w:tcBorders>
            <w:shd w:val="clear" w:color="auto" w:fill="auto"/>
            <w:tcMar>
              <w:top w:w="72" w:type="dxa"/>
              <w:left w:w="144" w:type="dxa"/>
              <w:bottom w:w="72" w:type="dxa"/>
              <w:right w:w="144" w:type="dxa"/>
            </w:tcMar>
            <w:hideMark/>
          </w:tcPr>
          <w:p w14:paraId="66B983FE" w14:textId="77777777" w:rsidR="005C1A72" w:rsidRPr="00705D69" w:rsidRDefault="005C1A72" w:rsidP="00713C5E">
            <w:pPr>
              <w:jc w:val="center"/>
              <w:rPr>
                <w:sz w:val="20"/>
                <w:szCs w:val="20"/>
              </w:rPr>
            </w:pPr>
            <w:r w:rsidRPr="00705D69">
              <w:rPr>
                <w:b/>
                <w:bCs/>
                <w:color w:val="000000"/>
                <w:kern w:val="24"/>
                <w:sz w:val="20"/>
                <w:szCs w:val="20"/>
              </w:rPr>
              <w:t>Individual B</w:t>
            </w:r>
          </w:p>
          <w:p w14:paraId="76098827" w14:textId="77777777" w:rsidR="005C1A72" w:rsidRPr="00705D69" w:rsidRDefault="005C1A72" w:rsidP="00713C5E">
            <w:pPr>
              <w:jc w:val="center"/>
              <w:rPr>
                <w:sz w:val="20"/>
                <w:szCs w:val="20"/>
              </w:rPr>
            </w:pPr>
            <w:r w:rsidRPr="00705D69">
              <w:rPr>
                <w:b/>
                <w:bCs/>
                <w:color w:val="000000"/>
                <w:kern w:val="24"/>
                <w:sz w:val="20"/>
                <w:szCs w:val="20"/>
              </w:rPr>
              <w:t>(B/C)</w:t>
            </w:r>
          </w:p>
        </w:tc>
        <w:tc>
          <w:tcPr>
            <w:tcW w:w="2423" w:type="dxa"/>
            <w:gridSpan w:val="2"/>
            <w:tcBorders>
              <w:top w:val="single" w:sz="4" w:space="0" w:color="000000"/>
              <w:left w:val="dashed" w:sz="4" w:space="0" w:color="auto"/>
              <w:bottom w:val="single" w:sz="4" w:space="0" w:color="000000"/>
              <w:right w:val="nil"/>
            </w:tcBorders>
            <w:shd w:val="clear" w:color="auto" w:fill="auto"/>
            <w:tcMar>
              <w:top w:w="72" w:type="dxa"/>
              <w:left w:w="144" w:type="dxa"/>
              <w:bottom w:w="72" w:type="dxa"/>
              <w:right w:w="144" w:type="dxa"/>
            </w:tcMar>
            <w:hideMark/>
          </w:tcPr>
          <w:p w14:paraId="66B93B0C" w14:textId="77777777" w:rsidR="005C1A72" w:rsidRPr="00705D69" w:rsidRDefault="005C1A72" w:rsidP="00713C5E">
            <w:pPr>
              <w:jc w:val="center"/>
              <w:rPr>
                <w:sz w:val="20"/>
                <w:szCs w:val="20"/>
              </w:rPr>
            </w:pPr>
            <w:r w:rsidRPr="00705D69">
              <w:rPr>
                <w:b/>
                <w:bCs/>
                <w:color w:val="000000"/>
                <w:kern w:val="24"/>
                <w:sz w:val="20"/>
                <w:szCs w:val="20"/>
              </w:rPr>
              <w:t>Individual C</w:t>
            </w:r>
          </w:p>
          <w:p w14:paraId="6B1B375D" w14:textId="77777777" w:rsidR="005C1A72" w:rsidRPr="00705D69" w:rsidRDefault="005C1A72" w:rsidP="00713C5E">
            <w:pPr>
              <w:jc w:val="center"/>
              <w:rPr>
                <w:sz w:val="20"/>
                <w:szCs w:val="20"/>
              </w:rPr>
            </w:pPr>
            <w:r w:rsidRPr="00705D69">
              <w:rPr>
                <w:b/>
                <w:bCs/>
                <w:color w:val="000000"/>
                <w:kern w:val="24"/>
                <w:sz w:val="20"/>
                <w:szCs w:val="20"/>
              </w:rPr>
              <w:t>(A/C)</w:t>
            </w:r>
          </w:p>
        </w:tc>
      </w:tr>
      <w:tr w:rsidR="005C1A72" w:rsidRPr="00705D69" w14:paraId="07EC3257" w14:textId="77777777" w:rsidTr="00713C5E">
        <w:trPr>
          <w:trHeight w:val="413"/>
        </w:trPr>
        <w:tc>
          <w:tcPr>
            <w:tcW w:w="668" w:type="dxa"/>
            <w:tcBorders>
              <w:top w:val="single" w:sz="4" w:space="0" w:color="000000"/>
              <w:left w:val="nil"/>
              <w:bottom w:val="single" w:sz="4" w:space="0" w:color="000000"/>
              <w:right w:val="nil"/>
            </w:tcBorders>
            <w:shd w:val="clear" w:color="auto" w:fill="F2F2F2"/>
            <w:tcMar>
              <w:top w:w="72" w:type="dxa"/>
              <w:left w:w="144" w:type="dxa"/>
              <w:bottom w:w="72" w:type="dxa"/>
              <w:right w:w="144" w:type="dxa"/>
            </w:tcMar>
            <w:textDirection w:val="btLr"/>
            <w:hideMark/>
          </w:tcPr>
          <w:p w14:paraId="2A387736" w14:textId="77777777" w:rsidR="005C1A72" w:rsidRPr="00705D69" w:rsidRDefault="005C1A72" w:rsidP="00713C5E">
            <w:pPr>
              <w:rPr>
                <w:sz w:val="20"/>
                <w:szCs w:val="20"/>
              </w:rPr>
            </w:pPr>
            <w:r w:rsidRPr="00705D69">
              <w:rPr>
                <w:b/>
                <w:bCs/>
                <w:color w:val="000000"/>
                <w:kern w:val="24"/>
                <w:sz w:val="20"/>
                <w:szCs w:val="20"/>
              </w:rPr>
              <w:t>PLS-DA</w:t>
            </w:r>
          </w:p>
        </w:tc>
        <w:tc>
          <w:tcPr>
            <w:tcW w:w="1203" w:type="dxa"/>
            <w:tcBorders>
              <w:top w:val="single" w:sz="4" w:space="0" w:color="000000"/>
              <w:left w:val="nil"/>
              <w:bottom w:val="single" w:sz="4" w:space="0" w:color="000000"/>
              <w:right w:val="single" w:sz="4" w:space="0" w:color="000000"/>
            </w:tcBorders>
            <w:shd w:val="clear" w:color="auto" w:fill="auto"/>
            <w:tcMar>
              <w:top w:w="72" w:type="dxa"/>
              <w:left w:w="144" w:type="dxa"/>
              <w:bottom w:w="72" w:type="dxa"/>
              <w:right w:w="144" w:type="dxa"/>
            </w:tcMar>
            <w:vAlign w:val="center"/>
            <w:hideMark/>
          </w:tcPr>
          <w:p w14:paraId="534219CC" w14:textId="77777777" w:rsidR="005C1A72" w:rsidRPr="00705D69" w:rsidRDefault="005C1A72" w:rsidP="00713C5E">
            <w:pPr>
              <w:jc w:val="center"/>
              <w:rPr>
                <w:color w:val="000000"/>
                <w:kern w:val="24"/>
                <w:sz w:val="20"/>
                <w:szCs w:val="20"/>
              </w:rPr>
            </w:pPr>
            <w:r w:rsidRPr="00705D69">
              <w:rPr>
                <w:color w:val="000000"/>
                <w:kern w:val="24"/>
                <w:sz w:val="20"/>
                <w:szCs w:val="20"/>
              </w:rPr>
              <w:t>VIP &gt; 1</w:t>
            </w:r>
          </w:p>
        </w:tc>
        <w:tc>
          <w:tcPr>
            <w:tcW w:w="2423" w:type="dxa"/>
            <w:gridSpan w:val="2"/>
            <w:tcBorders>
              <w:top w:val="single" w:sz="4" w:space="0" w:color="000000"/>
              <w:left w:val="single" w:sz="4" w:space="0" w:color="000000"/>
              <w:bottom w:val="single" w:sz="4" w:space="0" w:color="000000"/>
              <w:right w:val="dashed" w:sz="4" w:space="0" w:color="auto"/>
            </w:tcBorders>
            <w:shd w:val="clear" w:color="auto" w:fill="auto"/>
            <w:tcMar>
              <w:top w:w="72" w:type="dxa"/>
              <w:left w:w="144" w:type="dxa"/>
              <w:bottom w:w="72" w:type="dxa"/>
              <w:right w:w="144" w:type="dxa"/>
            </w:tcMar>
            <w:hideMark/>
          </w:tcPr>
          <w:p w14:paraId="29E49661" w14:textId="77777777" w:rsidR="005C1A72" w:rsidRPr="00705D69" w:rsidRDefault="005C1A72" w:rsidP="00713C5E">
            <w:pPr>
              <w:jc w:val="center"/>
              <w:rPr>
                <w:sz w:val="20"/>
                <w:szCs w:val="20"/>
              </w:rPr>
            </w:pPr>
            <w:r w:rsidRPr="00705D69">
              <w:rPr>
                <w:color w:val="000000"/>
                <w:kern w:val="24"/>
                <w:sz w:val="20"/>
                <w:szCs w:val="20"/>
              </w:rPr>
              <w:t>849</w:t>
            </w:r>
          </w:p>
        </w:tc>
        <w:tc>
          <w:tcPr>
            <w:tcW w:w="2423" w:type="dxa"/>
            <w:gridSpan w:val="2"/>
            <w:tcBorders>
              <w:top w:val="single" w:sz="4" w:space="0" w:color="000000"/>
              <w:left w:val="dashed" w:sz="4" w:space="0" w:color="auto"/>
              <w:bottom w:val="single" w:sz="4" w:space="0" w:color="000000"/>
              <w:right w:val="dashed" w:sz="4" w:space="0" w:color="auto"/>
            </w:tcBorders>
            <w:shd w:val="clear" w:color="auto" w:fill="auto"/>
            <w:tcMar>
              <w:top w:w="72" w:type="dxa"/>
              <w:left w:w="144" w:type="dxa"/>
              <w:bottom w:w="72" w:type="dxa"/>
              <w:right w:w="144" w:type="dxa"/>
            </w:tcMar>
            <w:hideMark/>
          </w:tcPr>
          <w:p w14:paraId="4169D6F6" w14:textId="77777777" w:rsidR="005C1A72" w:rsidRPr="00705D69" w:rsidRDefault="005C1A72" w:rsidP="00713C5E">
            <w:pPr>
              <w:jc w:val="center"/>
              <w:rPr>
                <w:sz w:val="20"/>
                <w:szCs w:val="20"/>
              </w:rPr>
            </w:pPr>
            <w:r w:rsidRPr="00705D69">
              <w:rPr>
                <w:color w:val="000000"/>
                <w:kern w:val="24"/>
                <w:sz w:val="20"/>
                <w:szCs w:val="20"/>
              </w:rPr>
              <w:t>644</w:t>
            </w:r>
          </w:p>
        </w:tc>
        <w:tc>
          <w:tcPr>
            <w:tcW w:w="2423" w:type="dxa"/>
            <w:gridSpan w:val="2"/>
            <w:tcBorders>
              <w:top w:val="single" w:sz="4" w:space="0" w:color="000000"/>
              <w:left w:val="dashed" w:sz="4" w:space="0" w:color="auto"/>
              <w:bottom w:val="single" w:sz="4" w:space="0" w:color="000000"/>
              <w:right w:val="nil"/>
            </w:tcBorders>
            <w:shd w:val="clear" w:color="auto" w:fill="auto"/>
            <w:tcMar>
              <w:top w:w="72" w:type="dxa"/>
              <w:left w:w="144" w:type="dxa"/>
              <w:bottom w:w="72" w:type="dxa"/>
              <w:right w:w="144" w:type="dxa"/>
            </w:tcMar>
            <w:hideMark/>
          </w:tcPr>
          <w:p w14:paraId="14687F66" w14:textId="77777777" w:rsidR="005C1A72" w:rsidRPr="00705D69" w:rsidRDefault="005C1A72" w:rsidP="00713C5E">
            <w:pPr>
              <w:jc w:val="center"/>
              <w:rPr>
                <w:sz w:val="20"/>
                <w:szCs w:val="20"/>
              </w:rPr>
            </w:pPr>
            <w:r w:rsidRPr="00705D69">
              <w:rPr>
                <w:color w:val="000000"/>
                <w:kern w:val="24"/>
                <w:sz w:val="20"/>
                <w:szCs w:val="20"/>
              </w:rPr>
              <w:t>596</w:t>
            </w:r>
          </w:p>
        </w:tc>
      </w:tr>
      <w:tr w:rsidR="005C1A72" w:rsidRPr="00705D69" w14:paraId="7582A835" w14:textId="77777777" w:rsidTr="00713C5E">
        <w:trPr>
          <w:trHeight w:val="179"/>
        </w:trPr>
        <w:tc>
          <w:tcPr>
            <w:tcW w:w="668" w:type="dxa"/>
            <w:vMerge w:val="restart"/>
            <w:tcBorders>
              <w:top w:val="single" w:sz="4" w:space="0" w:color="000000"/>
              <w:left w:val="nil"/>
              <w:bottom w:val="single" w:sz="4" w:space="0" w:color="000000"/>
              <w:right w:val="nil"/>
            </w:tcBorders>
            <w:shd w:val="clear" w:color="auto" w:fill="F2F2F2"/>
            <w:tcMar>
              <w:top w:w="72" w:type="dxa"/>
              <w:left w:w="144" w:type="dxa"/>
              <w:bottom w:w="72" w:type="dxa"/>
              <w:right w:w="144" w:type="dxa"/>
            </w:tcMar>
            <w:textDirection w:val="btLr"/>
            <w:hideMark/>
          </w:tcPr>
          <w:p w14:paraId="0B53F59F" w14:textId="77777777" w:rsidR="005C1A72" w:rsidRPr="00705D69" w:rsidRDefault="005C1A72" w:rsidP="00713C5E">
            <w:pPr>
              <w:jc w:val="center"/>
              <w:rPr>
                <w:sz w:val="20"/>
                <w:szCs w:val="20"/>
              </w:rPr>
            </w:pPr>
            <w:r w:rsidRPr="00705D69">
              <w:rPr>
                <w:b/>
                <w:bCs/>
                <w:color w:val="000000"/>
                <w:kern w:val="24"/>
                <w:sz w:val="20"/>
                <w:szCs w:val="20"/>
              </w:rPr>
              <w:t xml:space="preserve">Volcano plot analysis </w:t>
            </w:r>
          </w:p>
        </w:tc>
        <w:tc>
          <w:tcPr>
            <w:tcW w:w="1203" w:type="dxa"/>
            <w:vMerge w:val="restart"/>
            <w:tcBorders>
              <w:top w:val="single" w:sz="4" w:space="0" w:color="000000"/>
              <w:left w:val="nil"/>
              <w:right w:val="single" w:sz="4" w:space="0" w:color="000000"/>
            </w:tcBorders>
            <w:shd w:val="clear" w:color="auto" w:fill="auto"/>
            <w:tcMar>
              <w:top w:w="72" w:type="dxa"/>
              <w:left w:w="144" w:type="dxa"/>
              <w:bottom w:w="72" w:type="dxa"/>
              <w:right w:w="144" w:type="dxa"/>
            </w:tcMar>
            <w:hideMark/>
          </w:tcPr>
          <w:p w14:paraId="2F028936" w14:textId="77777777" w:rsidR="005C1A72" w:rsidRPr="00705D69" w:rsidRDefault="005C1A72" w:rsidP="00713C5E">
            <w:pPr>
              <w:rPr>
                <w:color w:val="000000"/>
                <w:kern w:val="24"/>
                <w:sz w:val="20"/>
                <w:szCs w:val="20"/>
              </w:rPr>
            </w:pPr>
          </w:p>
          <w:p w14:paraId="0F56BC27" w14:textId="77777777" w:rsidR="005C1A72" w:rsidRPr="00705D69" w:rsidRDefault="005C1A72" w:rsidP="00713C5E">
            <w:pPr>
              <w:rPr>
                <w:sz w:val="20"/>
                <w:szCs w:val="20"/>
              </w:rPr>
            </w:pPr>
            <w:r w:rsidRPr="00705D69">
              <w:rPr>
                <w:color w:val="000000"/>
                <w:kern w:val="24"/>
                <w:sz w:val="20"/>
                <w:szCs w:val="20"/>
              </w:rPr>
              <w:t>FC 1.5</w:t>
            </w:r>
          </w:p>
          <w:p w14:paraId="0D7CEE5A" w14:textId="77777777" w:rsidR="005C1A72" w:rsidRPr="00705D69" w:rsidRDefault="005C1A72" w:rsidP="00713C5E">
            <w:pPr>
              <w:rPr>
                <w:sz w:val="20"/>
                <w:szCs w:val="20"/>
              </w:rPr>
            </w:pPr>
            <w:r w:rsidRPr="00705D69">
              <w:rPr>
                <w:i/>
                <w:iCs/>
                <w:color w:val="000000"/>
                <w:kern w:val="24"/>
                <w:sz w:val="20"/>
                <w:szCs w:val="20"/>
              </w:rPr>
              <w:t>P</w:t>
            </w:r>
            <w:r w:rsidRPr="00705D69">
              <w:rPr>
                <w:color w:val="000000"/>
                <w:kern w:val="24"/>
                <w:sz w:val="20"/>
                <w:szCs w:val="20"/>
              </w:rPr>
              <w:t xml:space="preserve"> 0.05</w:t>
            </w:r>
          </w:p>
        </w:tc>
        <w:tc>
          <w:tcPr>
            <w:tcW w:w="2423" w:type="dxa"/>
            <w:gridSpan w:val="2"/>
            <w:tcBorders>
              <w:top w:val="single" w:sz="4" w:space="0" w:color="000000"/>
              <w:left w:val="single" w:sz="4" w:space="0" w:color="000000"/>
              <w:bottom w:val="single" w:sz="4" w:space="0" w:color="000000"/>
              <w:right w:val="dashed" w:sz="4" w:space="0" w:color="auto"/>
            </w:tcBorders>
            <w:shd w:val="clear" w:color="auto" w:fill="auto"/>
            <w:tcMar>
              <w:top w:w="72" w:type="dxa"/>
              <w:left w:w="144" w:type="dxa"/>
              <w:bottom w:w="72" w:type="dxa"/>
              <w:right w:w="144" w:type="dxa"/>
            </w:tcMar>
            <w:hideMark/>
          </w:tcPr>
          <w:p w14:paraId="0CD09F6E" w14:textId="77777777" w:rsidR="005C1A72" w:rsidRPr="00705D69" w:rsidRDefault="005C1A72" w:rsidP="00713C5E">
            <w:pPr>
              <w:jc w:val="center"/>
              <w:rPr>
                <w:sz w:val="20"/>
                <w:szCs w:val="20"/>
              </w:rPr>
            </w:pPr>
            <w:r w:rsidRPr="00705D69">
              <w:rPr>
                <w:color w:val="000000"/>
                <w:kern w:val="24"/>
                <w:sz w:val="20"/>
                <w:szCs w:val="20"/>
              </w:rPr>
              <w:t>85</w:t>
            </w:r>
          </w:p>
        </w:tc>
        <w:tc>
          <w:tcPr>
            <w:tcW w:w="2423" w:type="dxa"/>
            <w:gridSpan w:val="2"/>
            <w:tcBorders>
              <w:top w:val="single" w:sz="4" w:space="0" w:color="000000"/>
              <w:left w:val="dashed" w:sz="4" w:space="0" w:color="auto"/>
              <w:bottom w:val="single" w:sz="4" w:space="0" w:color="000000"/>
              <w:right w:val="dashed" w:sz="4" w:space="0" w:color="auto"/>
            </w:tcBorders>
            <w:shd w:val="clear" w:color="auto" w:fill="auto"/>
            <w:tcMar>
              <w:top w:w="72" w:type="dxa"/>
              <w:left w:w="144" w:type="dxa"/>
              <w:bottom w:w="72" w:type="dxa"/>
              <w:right w:w="144" w:type="dxa"/>
            </w:tcMar>
            <w:hideMark/>
          </w:tcPr>
          <w:p w14:paraId="3A81034C" w14:textId="77777777" w:rsidR="005C1A72" w:rsidRPr="00705D69" w:rsidRDefault="005C1A72" w:rsidP="00713C5E">
            <w:pPr>
              <w:jc w:val="center"/>
              <w:rPr>
                <w:sz w:val="20"/>
                <w:szCs w:val="20"/>
              </w:rPr>
            </w:pPr>
            <w:r w:rsidRPr="00705D69">
              <w:rPr>
                <w:color w:val="000000"/>
                <w:kern w:val="24"/>
                <w:sz w:val="20"/>
                <w:szCs w:val="20"/>
              </w:rPr>
              <w:t>188</w:t>
            </w:r>
          </w:p>
        </w:tc>
        <w:tc>
          <w:tcPr>
            <w:tcW w:w="2423" w:type="dxa"/>
            <w:gridSpan w:val="2"/>
            <w:tcBorders>
              <w:top w:val="single" w:sz="4" w:space="0" w:color="000000"/>
              <w:left w:val="dashed" w:sz="4" w:space="0" w:color="auto"/>
              <w:bottom w:val="single" w:sz="4" w:space="0" w:color="000000"/>
              <w:right w:val="nil"/>
            </w:tcBorders>
            <w:shd w:val="clear" w:color="auto" w:fill="auto"/>
            <w:tcMar>
              <w:top w:w="72" w:type="dxa"/>
              <w:left w:w="144" w:type="dxa"/>
              <w:bottom w:w="72" w:type="dxa"/>
              <w:right w:w="144" w:type="dxa"/>
            </w:tcMar>
            <w:hideMark/>
          </w:tcPr>
          <w:p w14:paraId="02684744" w14:textId="77777777" w:rsidR="005C1A72" w:rsidRPr="00705D69" w:rsidRDefault="005C1A72" w:rsidP="00713C5E">
            <w:pPr>
              <w:jc w:val="center"/>
              <w:rPr>
                <w:sz w:val="20"/>
                <w:szCs w:val="20"/>
              </w:rPr>
            </w:pPr>
            <w:r w:rsidRPr="00705D69">
              <w:rPr>
                <w:color w:val="000000"/>
                <w:kern w:val="24"/>
                <w:sz w:val="20"/>
                <w:szCs w:val="20"/>
              </w:rPr>
              <w:t>131</w:t>
            </w:r>
          </w:p>
        </w:tc>
      </w:tr>
      <w:tr w:rsidR="005C1A72" w:rsidRPr="00705D69" w14:paraId="4B5E4551" w14:textId="77777777" w:rsidTr="00713C5E">
        <w:trPr>
          <w:trHeight w:val="332"/>
        </w:trPr>
        <w:tc>
          <w:tcPr>
            <w:tcW w:w="668" w:type="dxa"/>
            <w:vMerge/>
            <w:tcBorders>
              <w:top w:val="single" w:sz="4" w:space="0" w:color="000000"/>
              <w:left w:val="nil"/>
              <w:bottom w:val="single" w:sz="4" w:space="0" w:color="000000"/>
              <w:right w:val="nil"/>
            </w:tcBorders>
            <w:vAlign w:val="center"/>
            <w:hideMark/>
          </w:tcPr>
          <w:p w14:paraId="307BF56A" w14:textId="77777777" w:rsidR="005C1A72" w:rsidRPr="00705D69" w:rsidRDefault="005C1A72" w:rsidP="00713C5E">
            <w:pPr>
              <w:rPr>
                <w:sz w:val="20"/>
                <w:szCs w:val="20"/>
              </w:rPr>
            </w:pPr>
          </w:p>
        </w:tc>
        <w:tc>
          <w:tcPr>
            <w:tcW w:w="1203" w:type="dxa"/>
            <w:vMerge/>
            <w:tcBorders>
              <w:left w:val="nil"/>
              <w:right w:val="single" w:sz="4" w:space="0" w:color="000000"/>
            </w:tcBorders>
            <w:shd w:val="clear" w:color="auto" w:fill="auto"/>
            <w:tcMar>
              <w:top w:w="72" w:type="dxa"/>
              <w:left w:w="144" w:type="dxa"/>
              <w:bottom w:w="72" w:type="dxa"/>
              <w:right w:w="144" w:type="dxa"/>
            </w:tcMar>
            <w:hideMark/>
          </w:tcPr>
          <w:p w14:paraId="1E82AD2A" w14:textId="77777777" w:rsidR="005C1A72" w:rsidRPr="00705D69" w:rsidRDefault="005C1A72" w:rsidP="00713C5E">
            <w:pPr>
              <w:rPr>
                <w:sz w:val="20"/>
                <w:szCs w:val="20"/>
              </w:rPr>
            </w:pPr>
          </w:p>
        </w:tc>
        <w:tc>
          <w:tcPr>
            <w:tcW w:w="1167" w:type="dxa"/>
            <w:tcBorders>
              <w:top w:val="single" w:sz="4" w:space="0" w:color="000000"/>
              <w:left w:val="single" w:sz="4" w:space="0" w:color="000000"/>
              <w:bottom w:val="single" w:sz="4" w:space="0" w:color="000000"/>
              <w:right w:val="nil"/>
            </w:tcBorders>
            <w:shd w:val="clear" w:color="auto" w:fill="auto"/>
            <w:tcMar>
              <w:top w:w="72" w:type="dxa"/>
              <w:left w:w="144" w:type="dxa"/>
              <w:bottom w:w="72" w:type="dxa"/>
              <w:right w:w="144" w:type="dxa"/>
            </w:tcMar>
            <w:hideMark/>
          </w:tcPr>
          <w:p w14:paraId="1639ECF1" w14:textId="77777777" w:rsidR="005C1A72" w:rsidRPr="00705D69" w:rsidRDefault="005C1A72" w:rsidP="00713C5E">
            <w:pPr>
              <w:jc w:val="center"/>
              <w:rPr>
                <w:sz w:val="20"/>
                <w:szCs w:val="20"/>
              </w:rPr>
            </w:pPr>
            <w:r w:rsidRPr="00705D69">
              <w:rPr>
                <w:color w:val="000000"/>
                <w:kern w:val="24"/>
                <w:sz w:val="20"/>
                <w:szCs w:val="20"/>
              </w:rPr>
              <w:t>Increased in A</w:t>
            </w:r>
          </w:p>
        </w:tc>
        <w:tc>
          <w:tcPr>
            <w:tcW w:w="1256" w:type="dxa"/>
            <w:tcBorders>
              <w:top w:val="single" w:sz="4" w:space="0" w:color="000000"/>
              <w:left w:val="nil"/>
              <w:bottom w:val="single" w:sz="4" w:space="0" w:color="000000"/>
              <w:right w:val="dashed" w:sz="4" w:space="0" w:color="auto"/>
            </w:tcBorders>
            <w:shd w:val="clear" w:color="auto" w:fill="auto"/>
            <w:tcMar>
              <w:top w:w="72" w:type="dxa"/>
              <w:left w:w="144" w:type="dxa"/>
              <w:bottom w:w="72" w:type="dxa"/>
              <w:right w:w="144" w:type="dxa"/>
            </w:tcMar>
            <w:hideMark/>
          </w:tcPr>
          <w:p w14:paraId="4743945F" w14:textId="77777777" w:rsidR="005C1A72" w:rsidRPr="00705D69" w:rsidRDefault="005C1A72" w:rsidP="00713C5E">
            <w:pPr>
              <w:jc w:val="center"/>
              <w:rPr>
                <w:sz w:val="20"/>
                <w:szCs w:val="20"/>
              </w:rPr>
            </w:pPr>
            <w:r w:rsidRPr="00705D69">
              <w:rPr>
                <w:color w:val="000000"/>
                <w:kern w:val="24"/>
                <w:sz w:val="20"/>
                <w:szCs w:val="20"/>
              </w:rPr>
              <w:t>Decreased in A</w:t>
            </w:r>
          </w:p>
        </w:tc>
        <w:tc>
          <w:tcPr>
            <w:tcW w:w="1167" w:type="dxa"/>
            <w:tcBorders>
              <w:top w:val="single" w:sz="4" w:space="0" w:color="000000"/>
              <w:left w:val="dashed" w:sz="4" w:space="0" w:color="auto"/>
              <w:bottom w:val="single" w:sz="4" w:space="0" w:color="000000"/>
              <w:right w:val="nil"/>
            </w:tcBorders>
            <w:shd w:val="clear" w:color="auto" w:fill="auto"/>
            <w:tcMar>
              <w:top w:w="72" w:type="dxa"/>
              <w:left w:w="144" w:type="dxa"/>
              <w:bottom w:w="72" w:type="dxa"/>
              <w:right w:w="144" w:type="dxa"/>
            </w:tcMar>
            <w:hideMark/>
          </w:tcPr>
          <w:p w14:paraId="069FCA8B" w14:textId="77777777" w:rsidR="005C1A72" w:rsidRPr="00705D69" w:rsidRDefault="005C1A72" w:rsidP="00713C5E">
            <w:pPr>
              <w:jc w:val="center"/>
              <w:rPr>
                <w:sz w:val="20"/>
                <w:szCs w:val="20"/>
              </w:rPr>
            </w:pPr>
            <w:r w:rsidRPr="00705D69">
              <w:rPr>
                <w:color w:val="000000"/>
                <w:kern w:val="24"/>
                <w:sz w:val="20"/>
                <w:szCs w:val="20"/>
              </w:rPr>
              <w:t>Increased in B</w:t>
            </w:r>
          </w:p>
        </w:tc>
        <w:tc>
          <w:tcPr>
            <w:tcW w:w="1256" w:type="dxa"/>
            <w:tcBorders>
              <w:top w:val="single" w:sz="4" w:space="0" w:color="000000"/>
              <w:left w:val="nil"/>
              <w:bottom w:val="single" w:sz="4" w:space="0" w:color="000000"/>
              <w:right w:val="dashed" w:sz="4" w:space="0" w:color="auto"/>
            </w:tcBorders>
            <w:shd w:val="clear" w:color="auto" w:fill="auto"/>
            <w:tcMar>
              <w:top w:w="72" w:type="dxa"/>
              <w:left w:w="144" w:type="dxa"/>
              <w:bottom w:w="72" w:type="dxa"/>
              <w:right w:w="144" w:type="dxa"/>
            </w:tcMar>
            <w:hideMark/>
          </w:tcPr>
          <w:p w14:paraId="3B29FBA8" w14:textId="77777777" w:rsidR="005C1A72" w:rsidRPr="00705D69" w:rsidRDefault="005C1A72" w:rsidP="00713C5E">
            <w:pPr>
              <w:jc w:val="center"/>
              <w:rPr>
                <w:sz w:val="20"/>
                <w:szCs w:val="20"/>
              </w:rPr>
            </w:pPr>
            <w:r w:rsidRPr="00705D69">
              <w:rPr>
                <w:color w:val="000000"/>
                <w:kern w:val="24"/>
                <w:sz w:val="20"/>
                <w:szCs w:val="20"/>
              </w:rPr>
              <w:t>Decreased in B</w:t>
            </w:r>
          </w:p>
        </w:tc>
        <w:tc>
          <w:tcPr>
            <w:tcW w:w="1167" w:type="dxa"/>
            <w:tcBorders>
              <w:top w:val="single" w:sz="4" w:space="0" w:color="000000"/>
              <w:left w:val="dashed" w:sz="4" w:space="0" w:color="auto"/>
              <w:bottom w:val="single" w:sz="4" w:space="0" w:color="000000"/>
              <w:right w:val="nil"/>
            </w:tcBorders>
            <w:shd w:val="clear" w:color="auto" w:fill="auto"/>
            <w:tcMar>
              <w:top w:w="72" w:type="dxa"/>
              <w:left w:w="144" w:type="dxa"/>
              <w:bottom w:w="72" w:type="dxa"/>
              <w:right w:w="144" w:type="dxa"/>
            </w:tcMar>
            <w:hideMark/>
          </w:tcPr>
          <w:p w14:paraId="54A8289B" w14:textId="77777777" w:rsidR="005C1A72" w:rsidRPr="00705D69" w:rsidRDefault="005C1A72" w:rsidP="00713C5E">
            <w:pPr>
              <w:jc w:val="center"/>
              <w:rPr>
                <w:sz w:val="20"/>
                <w:szCs w:val="20"/>
              </w:rPr>
            </w:pPr>
            <w:r w:rsidRPr="00705D69">
              <w:rPr>
                <w:color w:val="000000"/>
                <w:kern w:val="24"/>
                <w:sz w:val="20"/>
                <w:szCs w:val="20"/>
              </w:rPr>
              <w:t>Increased in C</w:t>
            </w:r>
          </w:p>
        </w:tc>
        <w:tc>
          <w:tcPr>
            <w:tcW w:w="1256"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hideMark/>
          </w:tcPr>
          <w:p w14:paraId="522AB493" w14:textId="77777777" w:rsidR="005C1A72" w:rsidRPr="00705D69" w:rsidRDefault="005C1A72" w:rsidP="00713C5E">
            <w:pPr>
              <w:jc w:val="center"/>
              <w:rPr>
                <w:sz w:val="20"/>
                <w:szCs w:val="20"/>
              </w:rPr>
            </w:pPr>
            <w:r w:rsidRPr="00705D69">
              <w:rPr>
                <w:color w:val="000000"/>
                <w:kern w:val="24"/>
                <w:sz w:val="20"/>
                <w:szCs w:val="20"/>
              </w:rPr>
              <w:t>Decreased in C</w:t>
            </w:r>
          </w:p>
        </w:tc>
      </w:tr>
      <w:tr w:rsidR="005C1A72" w:rsidRPr="00705D69" w14:paraId="51B40679" w14:textId="77777777" w:rsidTr="00713C5E">
        <w:trPr>
          <w:trHeight w:val="20"/>
        </w:trPr>
        <w:tc>
          <w:tcPr>
            <w:tcW w:w="668" w:type="dxa"/>
            <w:vMerge/>
            <w:tcBorders>
              <w:top w:val="single" w:sz="4" w:space="0" w:color="000000"/>
              <w:left w:val="nil"/>
              <w:bottom w:val="single" w:sz="4" w:space="0" w:color="000000"/>
              <w:right w:val="nil"/>
            </w:tcBorders>
            <w:vAlign w:val="center"/>
            <w:hideMark/>
          </w:tcPr>
          <w:p w14:paraId="7A960D10" w14:textId="77777777" w:rsidR="005C1A72" w:rsidRPr="00705D69" w:rsidRDefault="005C1A72" w:rsidP="00713C5E">
            <w:pPr>
              <w:rPr>
                <w:sz w:val="20"/>
                <w:szCs w:val="20"/>
              </w:rPr>
            </w:pPr>
          </w:p>
        </w:tc>
        <w:tc>
          <w:tcPr>
            <w:tcW w:w="1203" w:type="dxa"/>
            <w:vMerge/>
            <w:tcBorders>
              <w:left w:val="nil"/>
              <w:bottom w:val="single" w:sz="4" w:space="0" w:color="000000"/>
              <w:right w:val="single" w:sz="4" w:space="0" w:color="000000"/>
            </w:tcBorders>
            <w:shd w:val="clear" w:color="auto" w:fill="auto"/>
            <w:tcMar>
              <w:top w:w="72" w:type="dxa"/>
              <w:left w:w="144" w:type="dxa"/>
              <w:bottom w:w="72" w:type="dxa"/>
              <w:right w:w="144" w:type="dxa"/>
            </w:tcMar>
            <w:hideMark/>
          </w:tcPr>
          <w:p w14:paraId="69801A71" w14:textId="77777777" w:rsidR="005C1A72" w:rsidRPr="00705D69" w:rsidRDefault="005C1A72" w:rsidP="00713C5E">
            <w:pPr>
              <w:rPr>
                <w:sz w:val="20"/>
                <w:szCs w:val="20"/>
              </w:rPr>
            </w:pPr>
          </w:p>
        </w:tc>
        <w:tc>
          <w:tcPr>
            <w:tcW w:w="1167" w:type="dxa"/>
            <w:tcBorders>
              <w:top w:val="single" w:sz="4" w:space="0" w:color="000000"/>
              <w:left w:val="single" w:sz="4" w:space="0" w:color="000000"/>
              <w:bottom w:val="single" w:sz="4" w:space="0" w:color="000000"/>
              <w:right w:val="nil"/>
            </w:tcBorders>
            <w:shd w:val="clear" w:color="auto" w:fill="auto"/>
            <w:tcMar>
              <w:top w:w="72" w:type="dxa"/>
              <w:left w:w="144" w:type="dxa"/>
              <w:bottom w:w="72" w:type="dxa"/>
              <w:right w:w="144" w:type="dxa"/>
            </w:tcMar>
            <w:hideMark/>
          </w:tcPr>
          <w:p w14:paraId="72835629" w14:textId="77777777" w:rsidR="005C1A72" w:rsidRPr="00705D69" w:rsidRDefault="005C1A72" w:rsidP="00713C5E">
            <w:pPr>
              <w:jc w:val="center"/>
              <w:rPr>
                <w:sz w:val="20"/>
                <w:szCs w:val="20"/>
              </w:rPr>
            </w:pPr>
            <w:r w:rsidRPr="00705D69">
              <w:rPr>
                <w:color w:val="000000"/>
                <w:kern w:val="24"/>
                <w:sz w:val="20"/>
                <w:szCs w:val="20"/>
              </w:rPr>
              <w:t>33</w:t>
            </w:r>
          </w:p>
        </w:tc>
        <w:tc>
          <w:tcPr>
            <w:tcW w:w="1256" w:type="dxa"/>
            <w:tcBorders>
              <w:top w:val="single" w:sz="4" w:space="0" w:color="000000"/>
              <w:left w:val="nil"/>
              <w:bottom w:val="single" w:sz="4" w:space="0" w:color="000000"/>
              <w:right w:val="dashed" w:sz="4" w:space="0" w:color="auto"/>
            </w:tcBorders>
            <w:shd w:val="clear" w:color="auto" w:fill="auto"/>
            <w:tcMar>
              <w:top w:w="72" w:type="dxa"/>
              <w:left w:w="144" w:type="dxa"/>
              <w:bottom w:w="72" w:type="dxa"/>
              <w:right w:w="144" w:type="dxa"/>
            </w:tcMar>
            <w:hideMark/>
          </w:tcPr>
          <w:p w14:paraId="338D5F6D" w14:textId="77777777" w:rsidR="005C1A72" w:rsidRPr="00705D69" w:rsidRDefault="005C1A72" w:rsidP="00713C5E">
            <w:pPr>
              <w:jc w:val="center"/>
              <w:rPr>
                <w:sz w:val="20"/>
                <w:szCs w:val="20"/>
              </w:rPr>
            </w:pPr>
            <w:r w:rsidRPr="00705D69">
              <w:rPr>
                <w:color w:val="000000"/>
                <w:kern w:val="24"/>
                <w:sz w:val="20"/>
                <w:szCs w:val="20"/>
              </w:rPr>
              <w:t>52</w:t>
            </w:r>
          </w:p>
        </w:tc>
        <w:tc>
          <w:tcPr>
            <w:tcW w:w="1167" w:type="dxa"/>
            <w:tcBorders>
              <w:top w:val="single" w:sz="4" w:space="0" w:color="000000"/>
              <w:left w:val="dashed" w:sz="4" w:space="0" w:color="auto"/>
              <w:bottom w:val="single" w:sz="4" w:space="0" w:color="000000"/>
              <w:right w:val="nil"/>
            </w:tcBorders>
            <w:shd w:val="clear" w:color="auto" w:fill="auto"/>
            <w:tcMar>
              <w:top w:w="72" w:type="dxa"/>
              <w:left w:w="144" w:type="dxa"/>
              <w:bottom w:w="72" w:type="dxa"/>
              <w:right w:w="144" w:type="dxa"/>
            </w:tcMar>
            <w:hideMark/>
          </w:tcPr>
          <w:p w14:paraId="5192AE3D" w14:textId="77777777" w:rsidR="005C1A72" w:rsidRPr="00705D69" w:rsidRDefault="005C1A72" w:rsidP="00713C5E">
            <w:pPr>
              <w:jc w:val="center"/>
              <w:rPr>
                <w:sz w:val="20"/>
                <w:szCs w:val="20"/>
              </w:rPr>
            </w:pPr>
            <w:r w:rsidRPr="00705D69">
              <w:rPr>
                <w:color w:val="000000"/>
                <w:kern w:val="24"/>
                <w:sz w:val="20"/>
                <w:szCs w:val="20"/>
              </w:rPr>
              <w:t>144</w:t>
            </w:r>
          </w:p>
        </w:tc>
        <w:tc>
          <w:tcPr>
            <w:tcW w:w="1256" w:type="dxa"/>
            <w:tcBorders>
              <w:top w:val="single" w:sz="4" w:space="0" w:color="000000"/>
              <w:left w:val="nil"/>
              <w:bottom w:val="single" w:sz="4" w:space="0" w:color="000000"/>
              <w:right w:val="dashed" w:sz="4" w:space="0" w:color="auto"/>
            </w:tcBorders>
            <w:shd w:val="clear" w:color="auto" w:fill="auto"/>
            <w:tcMar>
              <w:top w:w="72" w:type="dxa"/>
              <w:left w:w="144" w:type="dxa"/>
              <w:bottom w:w="72" w:type="dxa"/>
              <w:right w:w="144" w:type="dxa"/>
            </w:tcMar>
            <w:hideMark/>
          </w:tcPr>
          <w:p w14:paraId="03334B9B" w14:textId="77777777" w:rsidR="005C1A72" w:rsidRPr="00705D69" w:rsidRDefault="005C1A72" w:rsidP="00713C5E">
            <w:pPr>
              <w:jc w:val="center"/>
              <w:rPr>
                <w:sz w:val="20"/>
                <w:szCs w:val="20"/>
              </w:rPr>
            </w:pPr>
            <w:r w:rsidRPr="00705D69">
              <w:rPr>
                <w:color w:val="000000"/>
                <w:kern w:val="24"/>
                <w:sz w:val="20"/>
                <w:szCs w:val="20"/>
              </w:rPr>
              <w:t>44</w:t>
            </w:r>
          </w:p>
        </w:tc>
        <w:tc>
          <w:tcPr>
            <w:tcW w:w="1167" w:type="dxa"/>
            <w:tcBorders>
              <w:top w:val="single" w:sz="4" w:space="0" w:color="000000"/>
              <w:left w:val="dashed" w:sz="4" w:space="0" w:color="auto"/>
              <w:bottom w:val="single" w:sz="4" w:space="0" w:color="000000"/>
              <w:right w:val="nil"/>
            </w:tcBorders>
            <w:shd w:val="clear" w:color="auto" w:fill="auto"/>
            <w:tcMar>
              <w:top w:w="72" w:type="dxa"/>
              <w:left w:w="144" w:type="dxa"/>
              <w:bottom w:w="72" w:type="dxa"/>
              <w:right w:w="144" w:type="dxa"/>
            </w:tcMar>
            <w:hideMark/>
          </w:tcPr>
          <w:p w14:paraId="61E82CEF" w14:textId="77777777" w:rsidR="005C1A72" w:rsidRPr="00705D69" w:rsidRDefault="005C1A72" w:rsidP="00713C5E">
            <w:pPr>
              <w:jc w:val="center"/>
              <w:rPr>
                <w:sz w:val="20"/>
                <w:szCs w:val="20"/>
              </w:rPr>
            </w:pPr>
            <w:r w:rsidRPr="00705D69">
              <w:rPr>
                <w:color w:val="000000"/>
                <w:kern w:val="24"/>
                <w:sz w:val="20"/>
                <w:szCs w:val="20"/>
              </w:rPr>
              <w:t>13</w:t>
            </w:r>
          </w:p>
        </w:tc>
        <w:tc>
          <w:tcPr>
            <w:tcW w:w="1256" w:type="dxa"/>
            <w:tcBorders>
              <w:top w:val="single" w:sz="4" w:space="0" w:color="000000"/>
              <w:left w:val="nil"/>
              <w:bottom w:val="single" w:sz="4" w:space="0" w:color="000000"/>
              <w:right w:val="nil"/>
            </w:tcBorders>
            <w:shd w:val="clear" w:color="auto" w:fill="auto"/>
            <w:tcMar>
              <w:top w:w="72" w:type="dxa"/>
              <w:left w:w="144" w:type="dxa"/>
              <w:bottom w:w="72" w:type="dxa"/>
              <w:right w:w="144" w:type="dxa"/>
            </w:tcMar>
            <w:hideMark/>
          </w:tcPr>
          <w:p w14:paraId="2310AC70" w14:textId="77777777" w:rsidR="005C1A72" w:rsidRPr="00705D69" w:rsidRDefault="005C1A72" w:rsidP="00713C5E">
            <w:pPr>
              <w:jc w:val="center"/>
              <w:rPr>
                <w:sz w:val="20"/>
                <w:szCs w:val="20"/>
              </w:rPr>
            </w:pPr>
            <w:r w:rsidRPr="00705D69">
              <w:rPr>
                <w:color w:val="000000"/>
                <w:kern w:val="24"/>
                <w:sz w:val="20"/>
                <w:szCs w:val="20"/>
              </w:rPr>
              <w:t>118</w:t>
            </w:r>
          </w:p>
        </w:tc>
      </w:tr>
    </w:tbl>
    <w:p w14:paraId="02693C3C" w14:textId="77777777" w:rsidR="005C1A72" w:rsidRPr="00705D69" w:rsidRDefault="005C1A72" w:rsidP="005C1A72"/>
    <w:p w14:paraId="1A3868F8" w14:textId="77777777" w:rsidR="005C1A72" w:rsidRPr="00705D69" w:rsidRDefault="005C1A72" w:rsidP="005C1A72">
      <w:pPr>
        <w:pStyle w:val="Heading1"/>
        <w:spacing w:line="360" w:lineRule="auto"/>
        <w:rPr>
          <w:color w:val="000000" w:themeColor="text1"/>
          <w:szCs w:val="28"/>
        </w:rPr>
      </w:pPr>
    </w:p>
    <w:p w14:paraId="011FBB28" w14:textId="77777777" w:rsidR="005C1A72" w:rsidRPr="00705D69" w:rsidRDefault="005C1A72" w:rsidP="005C1A72">
      <w:pPr>
        <w:pStyle w:val="Heading1"/>
        <w:spacing w:line="360" w:lineRule="auto"/>
        <w:rPr>
          <w:color w:val="000000" w:themeColor="text1"/>
          <w:szCs w:val="28"/>
        </w:rPr>
      </w:pPr>
    </w:p>
    <w:p w14:paraId="395B9578" w14:textId="77777777" w:rsidR="005C1A72" w:rsidRPr="00705D69" w:rsidRDefault="005C1A72" w:rsidP="005C1A72">
      <w:pPr>
        <w:pStyle w:val="Heading1"/>
        <w:spacing w:line="360" w:lineRule="auto"/>
        <w:rPr>
          <w:color w:val="000000" w:themeColor="text1"/>
          <w:szCs w:val="28"/>
        </w:rPr>
      </w:pPr>
    </w:p>
    <w:p w14:paraId="0981EF52" w14:textId="77777777" w:rsidR="005C1A72" w:rsidRPr="00705D69" w:rsidRDefault="005C1A72" w:rsidP="005C1A72">
      <w:pPr>
        <w:pStyle w:val="Heading1"/>
        <w:spacing w:line="360" w:lineRule="auto"/>
        <w:rPr>
          <w:color w:val="000000" w:themeColor="text1"/>
          <w:szCs w:val="28"/>
        </w:rPr>
      </w:pPr>
    </w:p>
    <w:p w14:paraId="58C6C9BF" w14:textId="77777777" w:rsidR="005C1A72" w:rsidRPr="00705D69" w:rsidRDefault="005C1A72" w:rsidP="005C1A72">
      <w:pPr>
        <w:pStyle w:val="Heading1"/>
        <w:spacing w:line="360" w:lineRule="auto"/>
        <w:rPr>
          <w:color w:val="000000" w:themeColor="text1"/>
          <w:szCs w:val="28"/>
        </w:rPr>
      </w:pPr>
    </w:p>
    <w:p w14:paraId="5D367DA0" w14:textId="77777777" w:rsidR="005C1A72" w:rsidRPr="00705D69" w:rsidRDefault="005C1A72" w:rsidP="005C1A72"/>
    <w:p w14:paraId="0E7E49C8" w14:textId="77777777" w:rsidR="005C1A72" w:rsidRPr="00705D69" w:rsidRDefault="005C1A72" w:rsidP="005C1A72"/>
    <w:p w14:paraId="1DE12B4A" w14:textId="77777777" w:rsidR="005C1A72" w:rsidRPr="00705D69" w:rsidRDefault="005C1A72" w:rsidP="005C1A72"/>
    <w:p w14:paraId="6246811C" w14:textId="77777777" w:rsidR="005C1A72" w:rsidRPr="00705D69" w:rsidRDefault="005C1A72" w:rsidP="005C1A72"/>
    <w:p w14:paraId="45D3F719" w14:textId="77777777" w:rsidR="005C1A72" w:rsidRPr="00705D69" w:rsidRDefault="005C1A72" w:rsidP="005C1A72"/>
    <w:p w14:paraId="6FBB5172" w14:textId="77777777" w:rsidR="005C1A72" w:rsidRPr="00705D69" w:rsidRDefault="005C1A72" w:rsidP="005C1A72"/>
    <w:p w14:paraId="00307AAE" w14:textId="77777777" w:rsidR="005C1A72" w:rsidRPr="00705D69" w:rsidRDefault="005C1A72" w:rsidP="005C1A72"/>
    <w:p w14:paraId="5EDF06DA" w14:textId="77777777" w:rsidR="005C1A72" w:rsidRPr="00705D69" w:rsidRDefault="005C1A72" w:rsidP="005C1A72"/>
    <w:p w14:paraId="2D16C864" w14:textId="77777777" w:rsidR="005C1A72" w:rsidRPr="00705D69" w:rsidRDefault="005C1A72" w:rsidP="005C1A72"/>
    <w:p w14:paraId="5E127B78" w14:textId="77777777" w:rsidR="005C1A72" w:rsidRPr="00705D69" w:rsidRDefault="005C1A72" w:rsidP="005C1A72"/>
    <w:p w14:paraId="06178DF4" w14:textId="77777777" w:rsidR="005C1A72" w:rsidRPr="00705D69" w:rsidRDefault="005C1A72" w:rsidP="005C1A72"/>
    <w:p w14:paraId="50AD7792" w14:textId="77777777" w:rsidR="005C1A72" w:rsidRPr="00705D69" w:rsidRDefault="005C1A72" w:rsidP="005C1A72"/>
    <w:p w14:paraId="29D10324" w14:textId="77777777" w:rsidR="005C1A72" w:rsidRPr="00705D69" w:rsidRDefault="005C1A72" w:rsidP="005C1A72"/>
    <w:p w14:paraId="52725385" w14:textId="77777777" w:rsidR="005C1A72" w:rsidRPr="00705D69" w:rsidRDefault="005C1A72" w:rsidP="005C1A72"/>
    <w:p w14:paraId="06FAEE2F" w14:textId="77777777" w:rsidR="005C1A72" w:rsidRPr="00705D69" w:rsidRDefault="005C1A72" w:rsidP="005C1A72"/>
    <w:p w14:paraId="639044E2" w14:textId="77777777" w:rsidR="005C1A72" w:rsidRPr="00705D69" w:rsidRDefault="005C1A72" w:rsidP="005C1A72"/>
    <w:p w14:paraId="30AF7AB4" w14:textId="77777777" w:rsidR="005C1A72" w:rsidRPr="00705D69" w:rsidRDefault="005C1A72" w:rsidP="005C1A72"/>
    <w:p w14:paraId="570314BF" w14:textId="77777777" w:rsidR="005C1A72" w:rsidRPr="00705D69" w:rsidRDefault="005C1A72" w:rsidP="005C1A72">
      <w:pPr>
        <w:pStyle w:val="Heading1"/>
        <w:spacing w:line="360" w:lineRule="auto"/>
        <w:jc w:val="left"/>
        <w:rPr>
          <w:color w:val="000000" w:themeColor="text1"/>
          <w:szCs w:val="28"/>
        </w:rPr>
      </w:pPr>
    </w:p>
    <w:p w14:paraId="2C3FB68F" w14:textId="77777777" w:rsidR="005C1A72" w:rsidRPr="00705D69" w:rsidRDefault="005C1A72" w:rsidP="005C1A72">
      <w:pPr>
        <w:pStyle w:val="Heading1"/>
        <w:spacing w:line="360" w:lineRule="auto"/>
        <w:rPr>
          <w:b w:val="0"/>
          <w:bCs w:val="0"/>
          <w:color w:val="000000" w:themeColor="text1"/>
          <w:szCs w:val="28"/>
        </w:rPr>
      </w:pPr>
      <w:bookmarkStart w:id="135" w:name="_Toc82431083"/>
      <w:r w:rsidRPr="00705D69">
        <w:rPr>
          <w:color w:val="000000" w:themeColor="text1"/>
          <w:szCs w:val="28"/>
        </w:rPr>
        <w:lastRenderedPageBreak/>
        <w:t xml:space="preserve">CHAPTER II: SPECIES-SPECIFIC DECOMPOSITION PATTERNs – CONTRASTING HUMAN AND PIG DECOMPOSITION USING A COMPREHENSIVE </w:t>
      </w:r>
      <w:r>
        <w:rPr>
          <w:color w:val="000000" w:themeColor="text1"/>
          <w:szCs w:val="28"/>
        </w:rPr>
        <w:t>‘</w:t>
      </w:r>
      <w:r w:rsidRPr="00705D69">
        <w:rPr>
          <w:color w:val="000000" w:themeColor="text1"/>
          <w:szCs w:val="28"/>
        </w:rPr>
        <w:t>OMICS</w:t>
      </w:r>
      <w:r>
        <w:rPr>
          <w:color w:val="000000" w:themeColor="text1"/>
          <w:szCs w:val="28"/>
        </w:rPr>
        <w:t>’</w:t>
      </w:r>
      <w:r w:rsidRPr="00705D69">
        <w:rPr>
          <w:color w:val="000000" w:themeColor="text1"/>
          <w:szCs w:val="28"/>
        </w:rPr>
        <w:t xml:space="preserve"> APPROACH</w:t>
      </w:r>
      <w:bookmarkEnd w:id="135"/>
    </w:p>
    <w:p w14:paraId="234B5741" w14:textId="77777777" w:rsidR="005C1A72" w:rsidRPr="00705D69" w:rsidRDefault="005C1A72" w:rsidP="005C1A72">
      <w:pPr>
        <w:spacing w:line="360" w:lineRule="auto"/>
        <w:jc w:val="both"/>
        <w:rPr>
          <w:b/>
          <w:bCs/>
          <w:color w:val="000000" w:themeColor="text1"/>
          <w:sz w:val="28"/>
          <w:szCs w:val="28"/>
        </w:rPr>
      </w:pPr>
    </w:p>
    <w:p w14:paraId="1C5F2125" w14:textId="77777777" w:rsidR="005C1A72" w:rsidRPr="00705D69" w:rsidRDefault="005C1A72" w:rsidP="005C1A72">
      <w:pPr>
        <w:spacing w:line="360" w:lineRule="auto"/>
        <w:jc w:val="both"/>
        <w:rPr>
          <w:b/>
          <w:bCs/>
          <w:color w:val="000000" w:themeColor="text1"/>
          <w:sz w:val="28"/>
          <w:szCs w:val="28"/>
        </w:rPr>
      </w:pPr>
    </w:p>
    <w:p w14:paraId="08875BB1" w14:textId="77777777" w:rsidR="005C1A72" w:rsidRPr="00705D69" w:rsidRDefault="005C1A72" w:rsidP="005C1A72">
      <w:pPr>
        <w:spacing w:line="360" w:lineRule="auto"/>
        <w:jc w:val="both"/>
        <w:rPr>
          <w:b/>
          <w:bCs/>
          <w:color w:val="000000" w:themeColor="text1"/>
          <w:sz w:val="28"/>
          <w:szCs w:val="28"/>
        </w:rPr>
      </w:pPr>
    </w:p>
    <w:p w14:paraId="4F337907" w14:textId="2E7D02E2" w:rsidR="005C1A72" w:rsidRDefault="005C1A72" w:rsidP="005C1A72">
      <w:pPr>
        <w:spacing w:line="360" w:lineRule="auto"/>
        <w:jc w:val="both"/>
        <w:rPr>
          <w:color w:val="FF0000"/>
          <w:sz w:val="21"/>
          <w:szCs w:val="21"/>
        </w:rPr>
      </w:pPr>
    </w:p>
    <w:p w14:paraId="0CE452EC" w14:textId="77777777" w:rsidR="005C1A72" w:rsidRPr="00705D69" w:rsidRDefault="005C1A72" w:rsidP="005C1A72">
      <w:pPr>
        <w:spacing w:line="360" w:lineRule="auto"/>
        <w:jc w:val="both"/>
        <w:rPr>
          <w:b/>
          <w:bCs/>
          <w:color w:val="000000" w:themeColor="text1"/>
          <w:sz w:val="28"/>
          <w:szCs w:val="28"/>
        </w:rPr>
      </w:pPr>
    </w:p>
    <w:p w14:paraId="04B6D52B" w14:textId="77777777" w:rsidR="005C1A72" w:rsidRPr="00705D69" w:rsidRDefault="005C1A72" w:rsidP="005C1A72">
      <w:pPr>
        <w:spacing w:line="360" w:lineRule="auto"/>
        <w:jc w:val="both"/>
        <w:rPr>
          <w:b/>
          <w:bCs/>
          <w:color w:val="000000" w:themeColor="text1"/>
          <w:sz w:val="28"/>
          <w:szCs w:val="28"/>
        </w:rPr>
      </w:pPr>
    </w:p>
    <w:p w14:paraId="751C7B01" w14:textId="77777777" w:rsidR="005C1A72" w:rsidRPr="00705D69" w:rsidRDefault="005C1A72" w:rsidP="005C1A72">
      <w:pPr>
        <w:spacing w:line="360" w:lineRule="auto"/>
        <w:jc w:val="both"/>
        <w:rPr>
          <w:b/>
          <w:bCs/>
          <w:color w:val="000000" w:themeColor="text1"/>
          <w:sz w:val="28"/>
          <w:szCs w:val="28"/>
        </w:rPr>
      </w:pPr>
    </w:p>
    <w:p w14:paraId="60A7D1E4" w14:textId="77777777" w:rsidR="005C1A72" w:rsidRPr="00705D69" w:rsidRDefault="005C1A72" w:rsidP="005C1A72">
      <w:pPr>
        <w:spacing w:line="360" w:lineRule="auto"/>
        <w:jc w:val="both"/>
        <w:rPr>
          <w:b/>
          <w:bCs/>
          <w:color w:val="000000" w:themeColor="text1"/>
          <w:sz w:val="28"/>
          <w:szCs w:val="28"/>
        </w:rPr>
      </w:pPr>
    </w:p>
    <w:p w14:paraId="212C13D6" w14:textId="77777777" w:rsidR="005C1A72" w:rsidRPr="00705D69" w:rsidRDefault="005C1A72" w:rsidP="005C1A72">
      <w:pPr>
        <w:spacing w:line="360" w:lineRule="auto"/>
        <w:jc w:val="both"/>
        <w:rPr>
          <w:b/>
          <w:bCs/>
          <w:color w:val="000000" w:themeColor="text1"/>
          <w:sz w:val="28"/>
          <w:szCs w:val="28"/>
        </w:rPr>
      </w:pPr>
    </w:p>
    <w:p w14:paraId="3301C3D2" w14:textId="77777777" w:rsidR="005C1A72" w:rsidRPr="00705D69" w:rsidRDefault="005C1A72" w:rsidP="005C1A72">
      <w:pPr>
        <w:spacing w:line="360" w:lineRule="auto"/>
        <w:jc w:val="both"/>
        <w:rPr>
          <w:b/>
          <w:bCs/>
          <w:color w:val="000000" w:themeColor="text1"/>
          <w:sz w:val="28"/>
          <w:szCs w:val="28"/>
        </w:rPr>
      </w:pPr>
    </w:p>
    <w:p w14:paraId="65C22947" w14:textId="77777777" w:rsidR="005C1A72" w:rsidRPr="00705D69" w:rsidRDefault="005C1A72" w:rsidP="005C1A72">
      <w:pPr>
        <w:spacing w:line="360" w:lineRule="auto"/>
        <w:jc w:val="both"/>
        <w:rPr>
          <w:b/>
          <w:bCs/>
          <w:color w:val="000000" w:themeColor="text1"/>
          <w:sz w:val="28"/>
          <w:szCs w:val="28"/>
        </w:rPr>
      </w:pPr>
    </w:p>
    <w:p w14:paraId="64B66866" w14:textId="77777777" w:rsidR="005C1A72" w:rsidRPr="00705D69" w:rsidRDefault="005C1A72" w:rsidP="005C1A72">
      <w:pPr>
        <w:spacing w:line="360" w:lineRule="auto"/>
        <w:jc w:val="both"/>
        <w:rPr>
          <w:b/>
          <w:bCs/>
          <w:color w:val="000000" w:themeColor="text1"/>
          <w:sz w:val="28"/>
          <w:szCs w:val="28"/>
        </w:rPr>
      </w:pPr>
    </w:p>
    <w:p w14:paraId="44D00891" w14:textId="77777777" w:rsidR="005C1A72" w:rsidRPr="00705D69" w:rsidRDefault="005C1A72" w:rsidP="005C1A72">
      <w:pPr>
        <w:spacing w:line="360" w:lineRule="auto"/>
        <w:jc w:val="both"/>
        <w:rPr>
          <w:b/>
          <w:bCs/>
          <w:color w:val="000000" w:themeColor="text1"/>
          <w:sz w:val="28"/>
          <w:szCs w:val="28"/>
        </w:rPr>
      </w:pPr>
    </w:p>
    <w:p w14:paraId="7BE571A6" w14:textId="77777777" w:rsidR="005C1A72" w:rsidRPr="00705D69" w:rsidRDefault="005C1A72" w:rsidP="005C1A72">
      <w:pPr>
        <w:spacing w:line="360" w:lineRule="auto"/>
        <w:jc w:val="both"/>
        <w:rPr>
          <w:b/>
          <w:bCs/>
          <w:color w:val="000000" w:themeColor="text1"/>
          <w:sz w:val="28"/>
          <w:szCs w:val="28"/>
        </w:rPr>
      </w:pPr>
    </w:p>
    <w:p w14:paraId="2C45D861" w14:textId="77777777" w:rsidR="005C1A72" w:rsidRPr="00705D69" w:rsidRDefault="005C1A72" w:rsidP="005C1A72">
      <w:pPr>
        <w:spacing w:line="360" w:lineRule="auto"/>
        <w:jc w:val="both"/>
        <w:rPr>
          <w:b/>
          <w:bCs/>
          <w:color w:val="000000" w:themeColor="text1"/>
          <w:sz w:val="28"/>
          <w:szCs w:val="28"/>
        </w:rPr>
      </w:pPr>
    </w:p>
    <w:p w14:paraId="0E8ACA72" w14:textId="77777777" w:rsidR="005C1A72" w:rsidRPr="00705D69" w:rsidRDefault="005C1A72" w:rsidP="005C1A72">
      <w:pPr>
        <w:spacing w:line="360" w:lineRule="auto"/>
        <w:jc w:val="both"/>
        <w:rPr>
          <w:b/>
          <w:bCs/>
          <w:color w:val="000000" w:themeColor="text1"/>
          <w:sz w:val="28"/>
          <w:szCs w:val="28"/>
        </w:rPr>
      </w:pPr>
    </w:p>
    <w:p w14:paraId="7D853CA5" w14:textId="77777777" w:rsidR="005C1A72" w:rsidRPr="00705D69" w:rsidRDefault="005C1A72" w:rsidP="005C1A72">
      <w:pPr>
        <w:spacing w:line="360" w:lineRule="auto"/>
        <w:jc w:val="both"/>
        <w:rPr>
          <w:b/>
          <w:bCs/>
          <w:color w:val="000000" w:themeColor="text1"/>
          <w:sz w:val="28"/>
          <w:szCs w:val="28"/>
        </w:rPr>
      </w:pPr>
    </w:p>
    <w:p w14:paraId="7B747FD9" w14:textId="77777777" w:rsidR="005C1A72" w:rsidRPr="00705D69" w:rsidRDefault="005C1A72" w:rsidP="005C1A72">
      <w:pPr>
        <w:spacing w:line="360" w:lineRule="auto"/>
        <w:jc w:val="both"/>
        <w:rPr>
          <w:b/>
          <w:bCs/>
          <w:color w:val="000000" w:themeColor="text1"/>
          <w:sz w:val="28"/>
          <w:szCs w:val="28"/>
        </w:rPr>
      </w:pPr>
    </w:p>
    <w:p w14:paraId="3F59960D" w14:textId="77777777" w:rsidR="005C1A72" w:rsidRPr="00705D69" w:rsidRDefault="005C1A72" w:rsidP="005C1A72">
      <w:pPr>
        <w:spacing w:line="360" w:lineRule="auto"/>
        <w:jc w:val="both"/>
        <w:rPr>
          <w:b/>
          <w:bCs/>
          <w:color w:val="000000" w:themeColor="text1"/>
          <w:sz w:val="28"/>
          <w:szCs w:val="28"/>
        </w:rPr>
      </w:pPr>
    </w:p>
    <w:p w14:paraId="6ADE520D" w14:textId="77777777" w:rsidR="005C1A72" w:rsidRPr="00705D69" w:rsidRDefault="005C1A72" w:rsidP="005C1A72">
      <w:pPr>
        <w:spacing w:line="360" w:lineRule="auto"/>
        <w:jc w:val="both"/>
        <w:rPr>
          <w:b/>
          <w:bCs/>
          <w:color w:val="000000" w:themeColor="text1"/>
          <w:sz w:val="28"/>
          <w:szCs w:val="28"/>
        </w:rPr>
      </w:pPr>
    </w:p>
    <w:p w14:paraId="6DFEBB0D" w14:textId="77777777" w:rsidR="005C1A72" w:rsidRPr="00705D69" w:rsidRDefault="005C1A72" w:rsidP="005C1A72">
      <w:pPr>
        <w:spacing w:line="360" w:lineRule="auto"/>
        <w:jc w:val="both"/>
        <w:rPr>
          <w:b/>
          <w:bCs/>
          <w:color w:val="000000" w:themeColor="text1"/>
          <w:sz w:val="28"/>
          <w:szCs w:val="28"/>
        </w:rPr>
      </w:pPr>
    </w:p>
    <w:p w14:paraId="605AC527" w14:textId="77777777" w:rsidR="005C1A72" w:rsidRPr="00705D69" w:rsidRDefault="005C1A72" w:rsidP="005C1A72">
      <w:pPr>
        <w:spacing w:line="360" w:lineRule="auto"/>
        <w:jc w:val="both"/>
        <w:rPr>
          <w:b/>
          <w:bCs/>
          <w:color w:val="000000" w:themeColor="text1"/>
          <w:sz w:val="28"/>
          <w:szCs w:val="28"/>
        </w:rPr>
      </w:pPr>
    </w:p>
    <w:p w14:paraId="154A4482" w14:textId="77777777" w:rsidR="005C1A72" w:rsidRPr="00705D69" w:rsidRDefault="005C1A72" w:rsidP="005C1A72">
      <w:pPr>
        <w:spacing w:line="360" w:lineRule="auto"/>
        <w:jc w:val="both"/>
        <w:rPr>
          <w:b/>
          <w:bCs/>
          <w:color w:val="000000" w:themeColor="text1"/>
          <w:sz w:val="28"/>
          <w:szCs w:val="28"/>
        </w:rPr>
      </w:pPr>
    </w:p>
    <w:p w14:paraId="5D32F2CF" w14:textId="77777777" w:rsidR="005C1A72" w:rsidRPr="00705D69" w:rsidRDefault="005C1A72" w:rsidP="005C1A72">
      <w:pPr>
        <w:spacing w:line="360" w:lineRule="auto"/>
        <w:jc w:val="both"/>
        <w:rPr>
          <w:b/>
          <w:bCs/>
          <w:color w:val="000000" w:themeColor="text1"/>
          <w:sz w:val="28"/>
          <w:szCs w:val="28"/>
        </w:rPr>
      </w:pPr>
    </w:p>
    <w:p w14:paraId="0699E943" w14:textId="77777777" w:rsidR="005C1A72" w:rsidRPr="00705D69" w:rsidRDefault="005C1A72" w:rsidP="005C1A72">
      <w:pPr>
        <w:pStyle w:val="Heading1"/>
        <w:spacing w:line="360" w:lineRule="auto"/>
        <w:rPr>
          <w:b w:val="0"/>
          <w:bCs w:val="0"/>
          <w:color w:val="000000" w:themeColor="text1"/>
          <w:szCs w:val="28"/>
        </w:rPr>
      </w:pPr>
      <w:bookmarkStart w:id="136" w:name="_Toc82431084"/>
      <w:r w:rsidRPr="00705D69">
        <w:rPr>
          <w:color w:val="000000" w:themeColor="text1"/>
          <w:szCs w:val="28"/>
        </w:rPr>
        <w:lastRenderedPageBreak/>
        <w:t>PREFACE</w:t>
      </w:r>
      <w:bookmarkEnd w:id="136"/>
    </w:p>
    <w:p w14:paraId="59965EB1" w14:textId="77777777" w:rsidR="005C1A72" w:rsidRPr="00705D69" w:rsidRDefault="005C1A72" w:rsidP="005C1A72">
      <w:pPr>
        <w:spacing w:line="360" w:lineRule="auto"/>
        <w:jc w:val="center"/>
        <w:rPr>
          <w:b/>
          <w:bCs/>
          <w:color w:val="000000" w:themeColor="text1"/>
          <w:sz w:val="28"/>
          <w:szCs w:val="28"/>
        </w:rPr>
      </w:pPr>
    </w:p>
    <w:p w14:paraId="78BBA4B5" w14:textId="77777777" w:rsidR="005C1A72" w:rsidRPr="00705D69" w:rsidRDefault="005C1A72" w:rsidP="005C1A72">
      <w:pPr>
        <w:spacing w:line="360" w:lineRule="auto"/>
        <w:jc w:val="both"/>
        <w:rPr>
          <w:color w:val="000000" w:themeColor="text1"/>
        </w:rPr>
      </w:pPr>
      <w:r w:rsidRPr="00705D69">
        <w:rPr>
          <w:b/>
          <w:bCs/>
          <w:color w:val="000000" w:themeColor="text1"/>
          <w:sz w:val="28"/>
          <w:szCs w:val="28"/>
        </w:rPr>
        <w:tab/>
      </w:r>
      <w:r w:rsidRPr="00705D69">
        <w:rPr>
          <w:color w:val="000000" w:themeColor="text1"/>
        </w:rPr>
        <w:t>As opposed to the first chapter, this second chapter faces an environmental change for our postmortem metabolomics studies by contrasting species-specific surface decomposition patterns. Given that rates and patterns of decay seem to vary among species</w:t>
      </w:r>
      <w:r w:rsidRPr="00705D69">
        <w:rPr>
          <w:color w:val="000000" w:themeColor="text1"/>
        </w:rPr>
        <w:fldChar w:fldCharType="begin"/>
      </w:r>
      <w:r>
        <w:rPr>
          <w:color w:val="000000" w:themeColor="text1"/>
        </w:rPr>
        <w:instrText xml:space="preserve"> ADDIN EN.CITE &lt;EndNote&gt;&lt;Cite&gt;&lt;Author&gt;Connor&lt;/Author&gt;&lt;Year&gt;2018&lt;/Year&gt;&lt;RecNum&gt;129&lt;/RecNum&gt;&lt;DisplayText&gt;&lt;style face="superscript"&gt;108, 109&lt;/style&gt;&lt;/DisplayText&gt;&lt;record&gt;&lt;rec-number&gt;129&lt;/rec-number&gt;&lt;foreign-keys&gt;&lt;key app="EN" db-id="2zttdtfdjpf9pfepeftv9rrj25tfwdss0sd5" timestamp="1628371330"&gt;129&lt;/key&gt;&lt;/foreign-keys&gt;&lt;ref-type name="Journal Article"&gt;17&lt;/ref-type&gt;&lt;contributors&gt;&lt;authors&gt;&lt;author&gt;Connor, Melissa&lt;/author&gt;&lt;author&gt;Baigent, Christiane&lt;/author&gt;&lt;author&gt;Hansen, Eriek S&lt;/author&gt;&lt;/authors&gt;&lt;/contributors&gt;&lt;titles&gt;&lt;title&gt;Testing the use of pigs as human proxies in decomposition studies&lt;/title&gt;&lt;secondary-title&gt;Journal of forensic sciences&lt;/secondary-title&gt;&lt;/titles&gt;&lt;periodical&gt;&lt;full-title&gt;Journal of forensic sciences&lt;/full-title&gt;&lt;/periodical&gt;&lt;pages&gt;1350-1355&lt;/pages&gt;&lt;volume&gt;63&lt;/volume&gt;&lt;number&gt;5&lt;/number&gt;&lt;dates&gt;&lt;year&gt;2018&lt;/year&gt;&lt;/dates&gt;&lt;isbn&gt;0022-1198&lt;/isbn&gt;&lt;urls&gt;&lt;/urls&gt;&lt;/record&gt;&lt;/Cite&gt;&lt;Cite&gt;&lt;Author&gt;Dautartas&lt;/Author&gt;&lt;Year&gt;2018&lt;/Year&gt;&lt;RecNum&gt;114&lt;/RecNum&gt;&lt;record&gt;&lt;rec-number&gt;114&lt;/rec-number&gt;&lt;foreign-keys&gt;&lt;key app="EN" db-id="2zttdtfdjpf9pfepeftv9rrj25tfwdss0sd5" timestamp="1626638533"&gt;114&lt;/key&gt;&lt;/foreign-keys&gt;&lt;ref-type name="Journal Article"&gt;17&lt;/ref-type&gt;&lt;contributors&gt;&lt;authors&gt;&lt;author&gt;Dautartas, Angela&lt;/author&gt;&lt;author&gt;Kenyhercz, Michael W&lt;/author&gt;&lt;author&gt;Vidoli, Giovanna M&lt;/author&gt;&lt;author&gt;Meadows Jantz, Lee&lt;/author&gt;&lt;author&gt;Mundorff, Amy&lt;/author&gt;&lt;author&gt;Steadman, Dawnie Wolfe&lt;/author&gt;&lt;/authors&gt;&lt;/contributors&gt;&lt;titles&gt;&lt;title&gt;Differential decomposition among pig, rabbit, and human remains&lt;/title&gt;&lt;secondary-title&gt;Journal of forensic sciences&lt;/secondary-title&gt;&lt;/titles&gt;&lt;periodical&gt;&lt;full-title&gt;Journal of forensic sciences&lt;/full-title&gt;&lt;/periodical&gt;&lt;pages&gt;1673-1683&lt;/pages&gt;&lt;volume&gt;63&lt;/volume&gt;&lt;number&gt;6&lt;/number&gt;&lt;dates&gt;&lt;year&gt;2018&lt;/year&gt;&lt;/dates&gt;&lt;isbn&gt;0022-1198&lt;/isbn&gt;&lt;urls&gt;&lt;/urls&gt;&lt;/record&gt;&lt;/Cite&gt;&lt;/EndNote&gt;</w:instrText>
      </w:r>
      <w:r w:rsidRPr="00705D69">
        <w:rPr>
          <w:color w:val="000000" w:themeColor="text1"/>
        </w:rPr>
        <w:fldChar w:fldCharType="separate"/>
      </w:r>
      <w:r w:rsidRPr="00345652">
        <w:rPr>
          <w:noProof/>
          <w:color w:val="000000" w:themeColor="text1"/>
          <w:vertAlign w:val="superscript"/>
        </w:rPr>
        <w:t>108, 109</w:t>
      </w:r>
      <w:r w:rsidRPr="00705D69">
        <w:rPr>
          <w:color w:val="000000" w:themeColor="text1"/>
        </w:rPr>
        <w:fldChar w:fldCharType="end"/>
      </w:r>
      <w:r w:rsidRPr="00705D69">
        <w:rPr>
          <w:color w:val="000000" w:themeColor="text1"/>
        </w:rPr>
        <w:t>, a comprehensive “omics” approach was utilized to investigate the effects of human and pig decomposition on the cadaveric soil environment. This project was a collaboration with Dr. DeBruyn from the department of Biosystems Engineering and Soil Science, UTK, TN (NSF Award 1549726). Being a microbial ecologist, Dr. DeBruyn’s main research interests are decomposition and biodegradation in both agricultural and natural ecosystems. To assess species-specific decomposition profiles on a biochemical scale, human and porcine carcasses were placed simultaneously in identical environmental conditions in an outdoor facility on soil surface and allowed to decompose naturally (summer 2014 and winter 2014-2015). Collected cadaveric soils from the cadaver decomposition islands (CDI) were then evaluated for their microbial and biochemical composition. The successful completion of this project showed that human and pig decomposition differ in terms of their impacts on soil biochemistry.</w:t>
      </w:r>
    </w:p>
    <w:p w14:paraId="51AAAFFC" w14:textId="77777777" w:rsidR="005C1A72" w:rsidRPr="00705D69" w:rsidRDefault="005C1A72" w:rsidP="005C1A72">
      <w:pPr>
        <w:spacing w:line="360" w:lineRule="auto"/>
        <w:jc w:val="both"/>
        <w:rPr>
          <w:color w:val="000000" w:themeColor="text1"/>
        </w:rPr>
      </w:pPr>
    </w:p>
    <w:p w14:paraId="1C2E36AF" w14:textId="77777777" w:rsidR="005C1A72" w:rsidRPr="00705D69" w:rsidRDefault="005C1A72" w:rsidP="005C1A72">
      <w:pPr>
        <w:spacing w:line="360" w:lineRule="auto"/>
        <w:jc w:val="both"/>
        <w:rPr>
          <w:color w:val="000000" w:themeColor="text1"/>
        </w:rPr>
      </w:pPr>
    </w:p>
    <w:p w14:paraId="33F48CC6" w14:textId="77777777" w:rsidR="005C1A72" w:rsidRPr="00705D69" w:rsidRDefault="005C1A72" w:rsidP="005C1A72">
      <w:pPr>
        <w:spacing w:line="360" w:lineRule="auto"/>
        <w:jc w:val="both"/>
        <w:rPr>
          <w:color w:val="000000" w:themeColor="text1"/>
        </w:rPr>
      </w:pPr>
    </w:p>
    <w:p w14:paraId="47C9606B" w14:textId="77777777" w:rsidR="005C1A72" w:rsidRPr="00705D69" w:rsidRDefault="005C1A72" w:rsidP="005C1A72">
      <w:pPr>
        <w:spacing w:line="360" w:lineRule="auto"/>
        <w:jc w:val="both"/>
        <w:rPr>
          <w:color w:val="000000" w:themeColor="text1"/>
        </w:rPr>
      </w:pPr>
    </w:p>
    <w:p w14:paraId="1384D692" w14:textId="77777777" w:rsidR="005C1A72" w:rsidRPr="00705D69" w:rsidRDefault="005C1A72" w:rsidP="005C1A72">
      <w:pPr>
        <w:spacing w:line="360" w:lineRule="auto"/>
        <w:jc w:val="both"/>
        <w:rPr>
          <w:color w:val="000000" w:themeColor="text1"/>
        </w:rPr>
      </w:pPr>
    </w:p>
    <w:p w14:paraId="6A284F84" w14:textId="77777777" w:rsidR="005C1A72" w:rsidRPr="00705D69" w:rsidRDefault="005C1A72" w:rsidP="005C1A72">
      <w:pPr>
        <w:spacing w:line="360" w:lineRule="auto"/>
        <w:ind w:firstLine="720"/>
        <w:jc w:val="both"/>
        <w:rPr>
          <w:color w:val="000000" w:themeColor="text1"/>
          <w:sz w:val="20"/>
          <w:szCs w:val="20"/>
        </w:rPr>
      </w:pPr>
      <w:r w:rsidRPr="00705D69">
        <w:rPr>
          <w:color w:val="000000" w:themeColor="text1"/>
          <w:sz w:val="20"/>
          <w:szCs w:val="20"/>
        </w:rPr>
        <w:t xml:space="preserve">A version of this chapter was originally published by DeBruyn, J. M., </w:t>
      </w:r>
      <w:r w:rsidRPr="00705D69">
        <w:rPr>
          <w:i/>
          <w:color w:val="000000" w:themeColor="text1"/>
          <w:sz w:val="20"/>
          <w:szCs w:val="20"/>
        </w:rPr>
        <w:t>et al</w:t>
      </w:r>
      <w:r w:rsidRPr="00705D69">
        <w:rPr>
          <w:color w:val="000000" w:themeColor="text1"/>
          <w:sz w:val="20"/>
          <w:szCs w:val="20"/>
        </w:rPr>
        <w:t>.:</w:t>
      </w:r>
    </w:p>
    <w:p w14:paraId="277F68CD" w14:textId="77777777" w:rsidR="005C1A72" w:rsidRPr="00705D69" w:rsidRDefault="005C1A72" w:rsidP="005C1A72">
      <w:pPr>
        <w:spacing w:line="360" w:lineRule="auto"/>
        <w:jc w:val="both"/>
        <w:rPr>
          <w:i/>
          <w:iCs/>
          <w:color w:val="000000" w:themeColor="text1"/>
          <w:sz w:val="20"/>
          <w:szCs w:val="20"/>
        </w:rPr>
      </w:pPr>
      <w:r w:rsidRPr="00705D69">
        <w:rPr>
          <w:i/>
          <w:iCs/>
          <w:color w:val="000000" w:themeColor="text1"/>
          <w:sz w:val="20"/>
          <w:szCs w:val="20"/>
        </w:rPr>
        <w:t>DeBruyn, J. M., Hoeland, K. M., Taylor, L. S., Stevens, J. D., Moats, M. A., Bandopadhyay, S., ... &amp; Steadman, D. W. (2021). Comparative Decomposition of Humans and Pigs: Soil Biogeochemistry, Microbial Activity and Metabolomic Profiles. Frontiers in microbiology, 11, 3521.</w:t>
      </w:r>
    </w:p>
    <w:p w14:paraId="5DE43EE3" w14:textId="77777777" w:rsidR="005C1A72" w:rsidRPr="00705D69" w:rsidRDefault="005C1A72" w:rsidP="005C1A72">
      <w:pPr>
        <w:spacing w:line="360" w:lineRule="auto"/>
        <w:jc w:val="both"/>
        <w:rPr>
          <w:color w:val="000000" w:themeColor="text1"/>
          <w:sz w:val="20"/>
          <w:szCs w:val="20"/>
        </w:rPr>
      </w:pPr>
    </w:p>
    <w:p w14:paraId="184D7012" w14:textId="77777777" w:rsidR="005C1A72" w:rsidRPr="00705D69" w:rsidRDefault="005C1A72" w:rsidP="005C1A72">
      <w:pPr>
        <w:spacing w:line="360" w:lineRule="auto"/>
        <w:jc w:val="both"/>
        <w:rPr>
          <w:color w:val="000000" w:themeColor="text1"/>
          <w:sz w:val="20"/>
          <w:szCs w:val="20"/>
        </w:rPr>
      </w:pPr>
      <w:bookmarkStart w:id="137" w:name="OLE_LINK9"/>
      <w:bookmarkStart w:id="138" w:name="OLE_LINK10"/>
      <w:r w:rsidRPr="00705D69">
        <w:rPr>
          <w:b/>
          <w:color w:val="000000" w:themeColor="text1"/>
          <w:sz w:val="20"/>
          <w:szCs w:val="20"/>
        </w:rPr>
        <w:t xml:space="preserve">Contributions: </w:t>
      </w:r>
      <w:r w:rsidRPr="00705D69">
        <w:rPr>
          <w:color w:val="000000" w:themeColor="text1"/>
          <w:sz w:val="20"/>
          <w:szCs w:val="20"/>
        </w:rPr>
        <w:t>The study was conceived by JD, DS, AM, and GV. Resources were provided by JD, DS, AM, and SC. Field experiments, sampling, and laboratory analyses were conducted by JD, AD, JS, KH, MM, and SB. Metabolomics and lipidomics laboratory and data analyses were conducted by KH, MM, SD, HC, and KH. Data analysis was conducted by JD, KH, LT, JS, and AD. Manuscript writing was led by JD, KH, and LT with input from all authors.</w:t>
      </w:r>
    </w:p>
    <w:p w14:paraId="6DD121B3" w14:textId="77777777" w:rsidR="005C1A72" w:rsidRPr="00705D69" w:rsidRDefault="005C1A72" w:rsidP="005C1A72">
      <w:pPr>
        <w:pStyle w:val="Heading1"/>
        <w:spacing w:line="360" w:lineRule="auto"/>
        <w:rPr>
          <w:b w:val="0"/>
          <w:bCs w:val="0"/>
          <w:color w:val="000000" w:themeColor="text1"/>
          <w:szCs w:val="28"/>
        </w:rPr>
      </w:pPr>
      <w:bookmarkStart w:id="139" w:name="_Toc82431085"/>
      <w:bookmarkEnd w:id="137"/>
      <w:bookmarkEnd w:id="138"/>
      <w:r w:rsidRPr="00705D69">
        <w:rPr>
          <w:color w:val="000000" w:themeColor="text1"/>
          <w:szCs w:val="28"/>
        </w:rPr>
        <w:lastRenderedPageBreak/>
        <w:t>2.1 ABSTRACT</w:t>
      </w:r>
      <w:bookmarkEnd w:id="139"/>
    </w:p>
    <w:p w14:paraId="0B06D4F4" w14:textId="77777777" w:rsidR="005C1A72" w:rsidRPr="00705D69" w:rsidRDefault="005C1A72" w:rsidP="005C1A72">
      <w:pPr>
        <w:spacing w:line="360" w:lineRule="auto"/>
        <w:jc w:val="center"/>
        <w:rPr>
          <w:b/>
          <w:bCs/>
          <w:color w:val="000000" w:themeColor="text1"/>
          <w:sz w:val="28"/>
          <w:szCs w:val="28"/>
        </w:rPr>
      </w:pPr>
    </w:p>
    <w:p w14:paraId="2024511C" w14:textId="77777777" w:rsidR="005C1A72" w:rsidRPr="00705D69" w:rsidRDefault="005C1A72" w:rsidP="005C1A72">
      <w:pPr>
        <w:spacing w:line="360" w:lineRule="auto"/>
        <w:ind w:firstLine="720"/>
        <w:jc w:val="both"/>
        <w:rPr>
          <w:color w:val="000000" w:themeColor="text1"/>
        </w:rPr>
      </w:pPr>
      <w:r w:rsidRPr="00705D69">
        <w:rPr>
          <w:color w:val="000000" w:themeColor="text1"/>
        </w:rPr>
        <w:t>Using pig carcasses in forensic taphonomy as human proxies is widely accepted in forensic science and seems based on their skin thickness, hairiness, and patterns of insect succession plausible, yet some field studies have demonstrated differential decomposition dynamics for non-human carcasses compared to their human analogues</w:t>
      </w:r>
      <w:r w:rsidRPr="00705D69">
        <w:rPr>
          <w:color w:val="000000" w:themeColor="text1"/>
        </w:rPr>
        <w:fldChar w:fldCharType="begin">
          <w:fldData xml:space="preserve">PEVuZE5vdGU+PENpdGU+PEF1dGhvcj5EYXV0YXJ0YXM8L0F1dGhvcj48WWVhcj4yMDE4PC9ZZWFy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</w:fldData>
        </w:fldChar>
      </w:r>
      <w:r>
        <w:rPr>
          <w:color w:val="000000" w:themeColor="text1"/>
        </w:rPr>
        <w:instrText xml:space="preserve"> ADDIN EN.CITE </w:instrText>
      </w:r>
      <w:r>
        <w:rPr>
          <w:color w:val="000000" w:themeColor="text1"/>
        </w:rPr>
        <w:fldChar w:fldCharType="begin">
          <w:fldData xml:space="preserve">PEVuZE5vdGU+PENpdGU+PEF1dGhvcj5EYXV0YXJ0YXM8L0F1dGhvcj48WWVhcj4yMDE4PC9ZZWFy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</w:fldData>
        </w:fldChar>
      </w:r>
      <w:r>
        <w:rPr>
          <w:color w:val="000000" w:themeColor="text1"/>
        </w:rPr>
        <w:instrText xml:space="preserve"> ADDIN EN.CITE.DATA </w:instrText>
      </w:r>
      <w:r>
        <w:rPr>
          <w:color w:val="000000" w:themeColor="text1"/>
        </w:rPr>
      </w:r>
      <w:r>
        <w:rPr>
          <w:color w:val="000000" w:themeColor="text1"/>
        </w:rPr>
        <w:fldChar w:fldCharType="end"/>
      </w:r>
      <w:r w:rsidRPr="00705D69">
        <w:rPr>
          <w:color w:val="000000" w:themeColor="text1"/>
        </w:rPr>
        <w:fldChar w:fldCharType="separate"/>
      </w:r>
      <w:r w:rsidRPr="00345652">
        <w:rPr>
          <w:noProof/>
          <w:color w:val="000000" w:themeColor="text1"/>
          <w:vertAlign w:val="superscript"/>
        </w:rPr>
        <w:t>24, 109-112</w:t>
      </w:r>
      <w:r w:rsidRPr="00705D69">
        <w:rPr>
          <w:color w:val="000000" w:themeColor="text1"/>
        </w:rPr>
        <w:fldChar w:fldCharType="end"/>
      </w:r>
      <w:r w:rsidRPr="00705D69">
        <w:rPr>
          <w:color w:val="000000" w:themeColor="text1"/>
        </w:rPr>
        <w:t>. After the onset of soil surface decomposition, cadaveric fluids leak in the surrounding matrix altering the soil profile. So far, only a few workers have contrasted soil changes among human donors and animal models by mainly assessing physiochemical parameters</w:t>
      </w:r>
      <w:r w:rsidRPr="00705D69">
        <w:rPr>
          <w:color w:val="000000" w:themeColor="text1"/>
        </w:rPr>
        <w:fldChar w:fldCharType="begin"/>
      </w:r>
      <w:r w:rsidRPr="00705D69">
        <w:rPr>
          <w:color w:val="000000" w:themeColor="text1"/>
        </w:rPr>
        <w:instrText xml:space="preserve"> ADDIN EN.CITE &lt;EndNote&gt;&lt;Cite&gt;&lt;Author&gt;Barton&lt;/Author&gt;&lt;Year&gt;2020&lt;/Year&gt;&lt;RecNum&gt;124&lt;/RecNum&gt;&lt;DisplayText&gt;&lt;style face="superscript"&gt;31, 33&lt;/style&gt;&lt;/DisplayText&gt;&lt;record&gt;&lt;rec-number&gt;124&lt;/rec-number&gt;&lt;foreign-keys&gt;&lt;key app="EN" db-id="2zttdtfdjpf9pfepeftv9rrj25tfwdss0sd5" timestamp="1627493100"&gt;124&lt;/key&gt;&lt;/foreign-keys&gt;&lt;ref-type name="Journal Article"&gt;17&lt;/ref-type&gt;&lt;contributors&gt;&lt;authors&gt;&lt;author&gt;Barton, Philip S&lt;/author&gt;&lt;author&gt;Reboldi, Anna&lt;/author&gt;&lt;author&gt;Dawson, Blake M&lt;/author&gt;&lt;author&gt;Ueland, Maiken&lt;/author&gt;&lt;author&gt;Strong, Craig&lt;/author&gt;&lt;author&gt;Wallman, James F&lt;/author&gt;&lt;/authors&gt;&lt;/contributors&gt;&lt;titles&gt;&lt;title&gt;Soil chemical markers distinguishing human and pig decomposition islands: a preliminary study&lt;/title&gt;&lt;secondary-title&gt;Forensic Science, Medicine and Pathology&lt;/secondary-title&gt;&lt;/titles&gt;&lt;periodical&gt;&lt;full-title&gt;Forensic Science, Medicine and Pathology&lt;/full-title&gt;&lt;/periodical&gt;&lt;pages&gt;605-612&lt;/pages&gt;&lt;volume&gt;16&lt;/volume&gt;&lt;number&gt;4&lt;/number&gt;&lt;dates&gt;&lt;year&gt;2020&lt;/year&gt;&lt;/dates&gt;&lt;isbn&gt;1556-2891&lt;/isbn&gt;&lt;urls&gt;&lt;/urls&gt;&lt;/record&gt;&lt;/Cite&gt;&lt;Cite&gt;&lt;Author&gt;Benninger&lt;/Author&gt;&lt;Year&gt;2008&lt;/Year&gt;&lt;RecNum&gt;137&lt;/RecNum&gt;&lt;record&gt;&lt;rec-number&gt;137&lt;/rec-number&gt;&lt;foreign-keys&gt;&lt;key app="EN" db-id="2zttdtfdjpf9pfepeftv9rrj25tfwdss0sd5" timestamp="1628440334"&gt;137&lt;/key&gt;&lt;/foreign-keys&gt;&lt;ref-type name="Journal Article"&gt;17&lt;/ref-type&gt;&lt;contributors&gt;&lt;authors&gt;&lt;author&gt;Benninger, Laura A&lt;/author&gt;&lt;author&gt;Carter, David O&lt;/author&gt;&lt;author&gt;Forbes, Shari L&lt;/author&gt;&lt;/authors&gt;&lt;/contributors&gt;&lt;titles&gt;&lt;title&gt;The biochemical alteration of soil beneath a decomposing carcass&lt;/title&gt;&lt;secondary-title&gt;Forensic science international&lt;/secondary-title&gt;&lt;/titles&gt;&lt;periodical&gt;&lt;full-title&gt;Forensic Science International&lt;/full-title&gt;&lt;/periodical&gt;&lt;pages&gt;70-75&lt;/pages&gt;&lt;volume&gt;180&lt;/volume&gt;&lt;number&gt;2-3&lt;/number&gt;&lt;dates&gt;&lt;year&gt;2008&lt;/year&gt;&lt;/dates&gt;&lt;isbn&gt;0379-0738&lt;/isbn&gt;&lt;urls&gt;&lt;/urls&gt;&lt;/record&gt;&lt;/Cite&gt;&lt;/EndNote&gt;</w:instrText>
      </w:r>
      <w:r w:rsidRPr="00705D69">
        <w:rPr>
          <w:color w:val="000000" w:themeColor="text1"/>
        </w:rPr>
        <w:fldChar w:fldCharType="separate"/>
      </w:r>
      <w:r w:rsidRPr="00705D69">
        <w:rPr>
          <w:noProof/>
          <w:color w:val="000000" w:themeColor="text1"/>
          <w:vertAlign w:val="superscript"/>
        </w:rPr>
        <w:t>31, 33</w:t>
      </w:r>
      <w:r w:rsidRPr="00705D69">
        <w:rPr>
          <w:color w:val="000000" w:themeColor="text1"/>
        </w:rPr>
        <w:fldChar w:fldCharType="end"/>
      </w:r>
      <w:r w:rsidRPr="00705D69">
        <w:rPr>
          <w:color w:val="000000" w:themeColor="text1"/>
        </w:rPr>
        <w:t xml:space="preserve">. The presented study aimed to investigate the impact of human and pig decomposition products on the terrestrial environment using state-of-the-art analytical </w:t>
      </w:r>
      <w:r>
        <w:rPr>
          <w:color w:val="000000" w:themeColor="text1"/>
        </w:rPr>
        <w:t>‘</w:t>
      </w:r>
      <w:r w:rsidRPr="00705D69">
        <w:rPr>
          <w:color w:val="000000" w:themeColor="text1"/>
        </w:rPr>
        <w:t>omics</w:t>
      </w:r>
      <w:r>
        <w:rPr>
          <w:color w:val="000000" w:themeColor="text1"/>
        </w:rPr>
        <w:t>’</w:t>
      </w:r>
      <w:r w:rsidRPr="00705D69">
        <w:rPr>
          <w:color w:val="000000" w:themeColor="text1"/>
        </w:rPr>
        <w:t xml:space="preserve"> platforms. Soil samples from around decomposing carcasses placed in an outdoor experimental setting at the Anthropology Research Facility (ARF) in Knoxville, TN, were subjected to soil physicochemical measurements performed by collaborators as well as comprehensive metabolomics and lipidomics analyses. The overall findings suggest that decomposition-impacted soils exhibited altered, species-specific soil biochemical signatures along with different decomposer microbial activities.</w:t>
      </w:r>
    </w:p>
    <w:p w14:paraId="2C48690D" w14:textId="77777777" w:rsidR="005C1A72" w:rsidRPr="00705D69" w:rsidRDefault="005C1A72" w:rsidP="005C1A72">
      <w:pPr>
        <w:spacing w:line="360" w:lineRule="auto"/>
        <w:jc w:val="both"/>
        <w:rPr>
          <w:color w:val="000000" w:themeColor="text1"/>
        </w:rPr>
      </w:pPr>
    </w:p>
    <w:p w14:paraId="70F2F54E" w14:textId="77777777" w:rsidR="005C1A72" w:rsidRPr="00705D69" w:rsidRDefault="005C1A72" w:rsidP="005C1A72">
      <w:pPr>
        <w:spacing w:line="360" w:lineRule="auto"/>
        <w:jc w:val="both"/>
        <w:rPr>
          <w:color w:val="000000" w:themeColor="text1"/>
        </w:rPr>
      </w:pPr>
    </w:p>
    <w:p w14:paraId="33B9AC85" w14:textId="77777777" w:rsidR="005C1A72" w:rsidRPr="00705D69" w:rsidRDefault="005C1A72" w:rsidP="005C1A72">
      <w:pPr>
        <w:spacing w:line="360" w:lineRule="auto"/>
        <w:jc w:val="both"/>
        <w:rPr>
          <w:color w:val="000000" w:themeColor="text1"/>
        </w:rPr>
      </w:pPr>
    </w:p>
    <w:p w14:paraId="751C3577" w14:textId="77777777" w:rsidR="005C1A72" w:rsidRPr="00705D69" w:rsidRDefault="005C1A72" w:rsidP="005C1A72">
      <w:pPr>
        <w:spacing w:line="360" w:lineRule="auto"/>
        <w:jc w:val="both"/>
        <w:rPr>
          <w:color w:val="000000" w:themeColor="text1"/>
        </w:rPr>
      </w:pPr>
    </w:p>
    <w:p w14:paraId="563C1D8D" w14:textId="77777777" w:rsidR="005C1A72" w:rsidRPr="00705D69" w:rsidRDefault="005C1A72" w:rsidP="005C1A72">
      <w:pPr>
        <w:spacing w:line="360" w:lineRule="auto"/>
        <w:jc w:val="both"/>
        <w:rPr>
          <w:color w:val="000000" w:themeColor="text1"/>
        </w:rPr>
      </w:pPr>
    </w:p>
    <w:p w14:paraId="5B4685DC" w14:textId="77777777" w:rsidR="005C1A72" w:rsidRPr="00705D69" w:rsidRDefault="005C1A72" w:rsidP="005C1A72">
      <w:pPr>
        <w:spacing w:line="360" w:lineRule="auto"/>
        <w:jc w:val="both"/>
        <w:rPr>
          <w:color w:val="000000" w:themeColor="text1"/>
        </w:rPr>
      </w:pPr>
    </w:p>
    <w:p w14:paraId="3B8A2862" w14:textId="77777777" w:rsidR="005C1A72" w:rsidRPr="00705D69" w:rsidRDefault="005C1A72" w:rsidP="005C1A72">
      <w:pPr>
        <w:spacing w:line="360" w:lineRule="auto"/>
        <w:jc w:val="both"/>
        <w:rPr>
          <w:color w:val="000000" w:themeColor="text1"/>
        </w:rPr>
      </w:pPr>
    </w:p>
    <w:p w14:paraId="3E3BFAD0" w14:textId="77777777" w:rsidR="005C1A72" w:rsidRPr="00705D69" w:rsidRDefault="005C1A72" w:rsidP="005C1A72">
      <w:pPr>
        <w:spacing w:line="360" w:lineRule="auto"/>
        <w:jc w:val="both"/>
        <w:rPr>
          <w:color w:val="000000" w:themeColor="text1"/>
        </w:rPr>
      </w:pPr>
    </w:p>
    <w:p w14:paraId="1E11D4C8" w14:textId="77777777" w:rsidR="005C1A72" w:rsidRPr="00705D69" w:rsidRDefault="005C1A72" w:rsidP="005C1A72">
      <w:pPr>
        <w:spacing w:line="360" w:lineRule="auto"/>
        <w:jc w:val="both"/>
        <w:rPr>
          <w:color w:val="000000" w:themeColor="text1"/>
        </w:rPr>
      </w:pPr>
    </w:p>
    <w:p w14:paraId="2D1CC09E" w14:textId="77777777" w:rsidR="005C1A72" w:rsidRPr="00705D69" w:rsidRDefault="005C1A72" w:rsidP="005C1A72">
      <w:pPr>
        <w:spacing w:line="360" w:lineRule="auto"/>
        <w:jc w:val="both"/>
        <w:rPr>
          <w:color w:val="000000" w:themeColor="text1"/>
        </w:rPr>
      </w:pPr>
    </w:p>
    <w:p w14:paraId="43163D92" w14:textId="77777777" w:rsidR="005C1A72" w:rsidRPr="00705D69" w:rsidRDefault="005C1A72" w:rsidP="005C1A72">
      <w:pPr>
        <w:spacing w:line="360" w:lineRule="auto"/>
        <w:jc w:val="both"/>
        <w:rPr>
          <w:color w:val="000000" w:themeColor="text1"/>
        </w:rPr>
      </w:pPr>
    </w:p>
    <w:p w14:paraId="4744F184" w14:textId="77777777" w:rsidR="005C1A72" w:rsidRPr="00705D69" w:rsidRDefault="005C1A72" w:rsidP="005C1A72">
      <w:pPr>
        <w:spacing w:line="360" w:lineRule="auto"/>
        <w:jc w:val="both"/>
        <w:rPr>
          <w:color w:val="000000" w:themeColor="text1"/>
        </w:rPr>
      </w:pPr>
    </w:p>
    <w:p w14:paraId="3AF228E0" w14:textId="77777777" w:rsidR="005C1A72" w:rsidRPr="00705D69" w:rsidRDefault="005C1A72" w:rsidP="005C1A72">
      <w:pPr>
        <w:spacing w:line="360" w:lineRule="auto"/>
        <w:jc w:val="both"/>
        <w:rPr>
          <w:color w:val="000000" w:themeColor="text1"/>
        </w:rPr>
      </w:pPr>
    </w:p>
    <w:p w14:paraId="7716DDA2" w14:textId="77777777" w:rsidR="005C1A72" w:rsidRPr="00705D69" w:rsidRDefault="005C1A72" w:rsidP="005C1A72">
      <w:pPr>
        <w:spacing w:line="360" w:lineRule="auto"/>
        <w:jc w:val="both"/>
        <w:rPr>
          <w:color w:val="000000" w:themeColor="text1"/>
        </w:rPr>
      </w:pPr>
    </w:p>
    <w:p w14:paraId="43417BE6" w14:textId="77777777" w:rsidR="005C1A72" w:rsidRPr="00705D69" w:rsidRDefault="005C1A72" w:rsidP="005C1A72">
      <w:pPr>
        <w:pStyle w:val="Heading1"/>
        <w:spacing w:line="360" w:lineRule="auto"/>
        <w:rPr>
          <w:b w:val="0"/>
          <w:bCs w:val="0"/>
          <w:color w:val="000000" w:themeColor="text1"/>
          <w:szCs w:val="28"/>
        </w:rPr>
      </w:pPr>
      <w:bookmarkStart w:id="140" w:name="_Toc82431086"/>
      <w:r w:rsidRPr="00705D69">
        <w:rPr>
          <w:color w:val="000000" w:themeColor="text1"/>
          <w:szCs w:val="28"/>
        </w:rPr>
        <w:lastRenderedPageBreak/>
        <w:t>2.2 INTRODUCTION</w:t>
      </w:r>
      <w:bookmarkEnd w:id="140"/>
    </w:p>
    <w:p w14:paraId="423AFDB2" w14:textId="77777777" w:rsidR="005C1A72" w:rsidRPr="00705D69" w:rsidRDefault="005C1A72" w:rsidP="005C1A72">
      <w:pPr>
        <w:spacing w:line="360" w:lineRule="auto"/>
        <w:ind w:firstLine="720"/>
        <w:jc w:val="both"/>
        <w:rPr>
          <w:color w:val="000000" w:themeColor="text1"/>
          <w:sz w:val="28"/>
          <w:szCs w:val="28"/>
        </w:rPr>
      </w:pPr>
    </w:p>
    <w:p w14:paraId="6C237904" w14:textId="77777777" w:rsidR="005C1A72" w:rsidRPr="00705D69" w:rsidRDefault="005C1A72" w:rsidP="005C1A72">
      <w:pPr>
        <w:spacing w:line="360" w:lineRule="auto"/>
        <w:ind w:firstLine="720"/>
        <w:jc w:val="both"/>
        <w:rPr>
          <w:color w:val="000000" w:themeColor="text1"/>
        </w:rPr>
      </w:pPr>
      <w:r w:rsidRPr="00705D69">
        <w:rPr>
          <w:color w:val="000000" w:themeColor="text1"/>
        </w:rPr>
        <w:t>Carcasses are a nourishing food and nutrient source for scavengers and arthropods. Following death, bacteria and hydrolytic enzymes initiate the breakdown of cadaveric soft tissue. Proteins, carbohydrates</w:t>
      </w:r>
      <w:r>
        <w:rPr>
          <w:color w:val="000000" w:themeColor="text1"/>
        </w:rPr>
        <w:t>,</w:t>
      </w:r>
      <w:r w:rsidRPr="00705D69">
        <w:rPr>
          <w:color w:val="000000" w:themeColor="text1"/>
        </w:rPr>
        <w:t xml:space="preserve"> and lipids are among the first compounds that are further degraded into their molecular constituents e.g., fatty acids or amino acids. A series of subsequent postmortem changes, including putrefaction and liquefication, facilitate the release of a diverse suit</w:t>
      </w:r>
      <w:r>
        <w:rPr>
          <w:color w:val="000000" w:themeColor="text1"/>
        </w:rPr>
        <w:t>e</w:t>
      </w:r>
      <w:r w:rsidRPr="00705D69">
        <w:rPr>
          <w:color w:val="000000" w:themeColor="text1"/>
        </w:rPr>
        <w:t xml:space="preserve"> of decomposition products from the decaying material into the enviroment</w:t>
      </w:r>
      <w:r w:rsidRPr="00705D69">
        <w:rPr>
          <w:color w:val="000000" w:themeColor="text1"/>
        </w:rPr>
        <w:fldChar w:fldCharType="begin"/>
      </w:r>
      <w:r>
        <w:rPr>
          <w:color w:val="000000" w:themeColor="text1"/>
        </w:rPr>
        <w:instrText xml:space="preserve"> ADDIN EN.CITE &lt;EndNote&gt;&lt;Cite&gt;&lt;Author&gt;Luong&lt;/Author&gt;&lt;Year&gt;2018&lt;/Year&gt;&lt;RecNum&gt;132&lt;/RecNum&gt;&lt;DisplayText&gt;&lt;style face="superscript"&gt;113&lt;/style&gt;&lt;/DisplayText&gt;&lt;record&gt;&lt;rec-number&gt;132&lt;/rec-number&gt;&lt;foreign-keys&gt;&lt;key app="EN" db-id="2zttdtfdjpf9pfepeftv9rrj25tfwdss0sd5" timestamp="1628381120"&gt;132&lt;/key&gt;&lt;/foreign-keys&gt;&lt;ref-type name="Journal Article"&gt;17&lt;/ref-type&gt;&lt;contributors&gt;&lt;authors&gt;&lt;author&gt;Luong, Susan&lt;/author&gt;&lt;author&gt;Forbes, Shari L&lt;/author&gt;&lt;author&gt;Wallman, James F&lt;/author&gt;&lt;author&gt;Roberts, Richard G&lt;/author&gt;&lt;/authors&gt;&lt;/contributors&gt;&lt;titles&gt;&lt;title&gt;Monitoring the extent of vertical and lateral movement of human decomposition products through sediment using cholesterol as a biomarker&lt;/title&gt;&lt;secondary-title&gt;Forensic science international&lt;/secondary-title&gt;&lt;/titles&gt;&lt;periodical&gt;&lt;full-title&gt;Forensic Science International&lt;/full-title&gt;&lt;/periodical&gt;&lt;pages&gt;93-104&lt;/pages&gt;&lt;volume&gt;285&lt;/volume&gt;&lt;dates&gt;&lt;year&gt;2018&lt;/year&gt;&lt;/dates&gt;&lt;isbn&gt;0379-0738&lt;/isbn&gt;&lt;urls&gt;&lt;/urls&gt;&lt;/record&gt;&lt;/Cite&gt;&lt;/EndNote&gt;</w:instrText>
      </w:r>
      <w:r w:rsidRPr="00705D69">
        <w:rPr>
          <w:color w:val="000000" w:themeColor="text1"/>
        </w:rPr>
        <w:fldChar w:fldCharType="separate"/>
      </w:r>
      <w:r w:rsidRPr="00345652">
        <w:rPr>
          <w:noProof/>
          <w:color w:val="000000" w:themeColor="text1"/>
          <w:vertAlign w:val="superscript"/>
        </w:rPr>
        <w:t>113</w:t>
      </w:r>
      <w:r w:rsidRPr="00705D69">
        <w:rPr>
          <w:color w:val="000000" w:themeColor="text1"/>
        </w:rPr>
        <w:fldChar w:fldCharType="end"/>
      </w:r>
      <w:r w:rsidRPr="00705D69">
        <w:rPr>
          <w:color w:val="000000" w:themeColor="text1"/>
        </w:rPr>
        <w:t>. This ultimately affects plant communities, micro- as well as macrofauna in the surrounding cadaveric ecosystem, increasing biodiversity and heterogeneity</w:t>
      </w:r>
      <w:r w:rsidRPr="00705D69">
        <w:rPr>
          <w:color w:val="000000" w:themeColor="text1"/>
        </w:rPr>
        <w:fldChar w:fldCharType="begin">
          <w:fldData xml:space="preserve">PEVuZE5vdGU+PENpdGU+PEF1dGhvcj5Db2JhdWdoPC9BdXRob3I+PFllYXI+MjAxNTwvWWVhcj48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</w:fldData>
        </w:fldChar>
      </w:r>
      <w:r>
        <w:rPr>
          <w:color w:val="000000" w:themeColor="text1"/>
        </w:rPr>
        <w:instrText xml:space="preserve"> ADDIN EN.CITE </w:instrText>
      </w:r>
      <w:r>
        <w:rPr>
          <w:color w:val="000000" w:themeColor="text1"/>
        </w:rPr>
        <w:fldChar w:fldCharType="begin">
          <w:fldData xml:space="preserve">PEVuZE5vdGU+PENpdGU+PEF1dGhvcj5Db2JhdWdoPC9BdXRob3I+PFllYXI+MjAxNTwvWWVhcj48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</w:fldData>
        </w:fldChar>
      </w:r>
      <w:r>
        <w:rPr>
          <w:color w:val="000000" w:themeColor="text1"/>
        </w:rPr>
        <w:instrText xml:space="preserve"> ADDIN EN.CITE.DATA </w:instrText>
      </w:r>
      <w:r>
        <w:rPr>
          <w:color w:val="000000" w:themeColor="text1"/>
        </w:rPr>
      </w:r>
      <w:r>
        <w:rPr>
          <w:color w:val="000000" w:themeColor="text1"/>
        </w:rPr>
        <w:fldChar w:fldCharType="end"/>
      </w:r>
      <w:r w:rsidRPr="00705D69">
        <w:rPr>
          <w:color w:val="000000" w:themeColor="text1"/>
        </w:rPr>
        <w:fldChar w:fldCharType="separate"/>
      </w:r>
      <w:r w:rsidRPr="00345652">
        <w:rPr>
          <w:noProof/>
          <w:color w:val="000000" w:themeColor="text1"/>
          <w:vertAlign w:val="superscript"/>
        </w:rPr>
        <w:t>35, 114, 115</w:t>
      </w:r>
      <w:r w:rsidRPr="00705D69">
        <w:rPr>
          <w:color w:val="000000" w:themeColor="text1"/>
        </w:rPr>
        <w:fldChar w:fldCharType="end"/>
      </w:r>
      <w:r w:rsidRPr="00705D69">
        <w:rPr>
          <w:color w:val="000000" w:themeColor="text1"/>
        </w:rPr>
        <w:t>. Literature refers to such localized areas of carcass-derived decaying organic matter as cadaver “hot spots” or cadaver decomposition islands (CDI)</w:t>
      </w:r>
      <w:r w:rsidRPr="00705D69">
        <w:rPr>
          <w:color w:val="000000" w:themeColor="text1"/>
        </w:rPr>
        <w:fldChar w:fldCharType="begin"/>
      </w:r>
      <w:r w:rsidRPr="00705D69">
        <w:rPr>
          <w:color w:val="000000" w:themeColor="text1"/>
        </w:rPr>
        <w:instrText xml:space="preserve"> ADDIN EN.CITE &lt;EndNote&gt;&lt;Cite&gt;&lt;Author&gt;Cobaugh&lt;/Author&gt;&lt;Year&gt;2015&lt;/Year&gt;&lt;RecNum&gt;7&lt;/RecNum&gt;&lt;DisplayText&gt;&lt;style face="superscript"&gt;35&lt;/style&gt;&lt;/DisplayText&gt;&lt;record&gt;&lt;rec-number&gt;7&lt;/rec-number&gt;&lt;foreign-keys&gt;&lt;key app="EN" db-id="2zttdtfdjpf9pfepeftv9rrj25tfwdss0sd5" timestamp="1618422977"&gt;7&lt;/key&gt;&lt;/foreign-keys&gt;&lt;ref-type name="Journal Article"&gt;17&lt;/ref-type&gt;&lt;contributors&gt;&lt;authors&gt;&lt;author&gt;Cobaugh, Kelly L&lt;/author&gt;&lt;author&gt;Schaeffer, Sean M&lt;/author&gt;&lt;author&gt;DeBruyn, Jennifer M&lt;/author&gt;&lt;/authors&gt;&lt;/contributors&gt;&lt;titles&gt;&lt;title&gt;Functional and structural succession of soil microbial communities below decomposing human cadavers&lt;/title&gt;&lt;secondary-title&gt;PloS one&lt;/secondary-title&gt;&lt;/titles&gt;&lt;periodical&gt;&lt;full-title&gt;PloS one&lt;/full-title&gt;&lt;/periodical&gt;&lt;pages&gt;e0130201&lt;/pages&gt;&lt;volume&gt;10&lt;/volume&gt;&lt;number&gt;6&lt;/number&gt;&lt;dates&gt;&lt;year&gt;2015&lt;/year&gt;&lt;/dates&gt;&lt;isbn&gt;1932-6203&lt;/isbn&gt;&lt;urls&gt;&lt;/urls&gt;&lt;/record&gt;&lt;/Cite&gt;&lt;/EndNote&gt;</w:instrText>
      </w:r>
      <w:r w:rsidRPr="00705D69">
        <w:rPr>
          <w:color w:val="000000" w:themeColor="text1"/>
        </w:rPr>
        <w:fldChar w:fldCharType="separate"/>
      </w:r>
      <w:r w:rsidRPr="00705D69">
        <w:rPr>
          <w:noProof/>
          <w:color w:val="000000" w:themeColor="text1"/>
          <w:vertAlign w:val="superscript"/>
        </w:rPr>
        <w:t>35</w:t>
      </w:r>
      <w:r w:rsidRPr="00705D69">
        <w:rPr>
          <w:color w:val="000000" w:themeColor="text1"/>
        </w:rPr>
        <w:fldChar w:fldCharType="end"/>
      </w:r>
      <w:r w:rsidRPr="00705D69">
        <w:rPr>
          <w:color w:val="000000" w:themeColor="text1"/>
        </w:rPr>
        <w:t>. The interplay of the above</w:t>
      </w:r>
      <w:r>
        <w:rPr>
          <w:color w:val="000000" w:themeColor="text1"/>
        </w:rPr>
        <w:t>-</w:t>
      </w:r>
      <w:r w:rsidRPr="00705D69">
        <w:rPr>
          <w:color w:val="000000" w:themeColor="text1"/>
        </w:rPr>
        <w:t xml:space="preserve">mentioned postmortem decomposition processes cause CDI-derived soil to exhibit a unique, diverse </w:t>
      </w:r>
      <w:r>
        <w:rPr>
          <w:color w:val="000000" w:themeColor="text1"/>
        </w:rPr>
        <w:t>physicochemical</w:t>
      </w:r>
      <w:r w:rsidRPr="00705D69">
        <w:rPr>
          <w:color w:val="000000" w:themeColor="text1"/>
        </w:rPr>
        <w:t xml:space="preserve"> signature comprised of volatile and persistent compounds</w:t>
      </w:r>
      <w:r w:rsidRPr="00705D69">
        <w:rPr>
          <w:color w:val="000000" w:themeColor="text1"/>
        </w:rPr>
        <w:fldChar w:fldCharType="begin">
          <w:fldData xml:space="preserve">PEVuZE5vdGU+PENpdGU+PEF1dGhvcj5Db2JhdWdoPC9BdXRob3I+PFllYXI+MjAxNTwvWWVhcj48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</w:fldData>
        </w:fldChar>
      </w:r>
      <w:r>
        <w:rPr>
          <w:color w:val="000000" w:themeColor="text1"/>
        </w:rPr>
        <w:instrText xml:space="preserve"> ADDIN EN.CITE </w:instrText>
      </w:r>
      <w:r>
        <w:rPr>
          <w:color w:val="000000" w:themeColor="text1"/>
        </w:rPr>
        <w:fldChar w:fldCharType="begin">
          <w:fldData xml:space="preserve">PEVuZE5vdGU+PENpdGU+PEF1dGhvcj5Db2JhdWdoPC9BdXRob3I+PFllYXI+MjAxNTwvWWVhcj48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</w:fldData>
        </w:fldChar>
      </w:r>
      <w:r>
        <w:rPr>
          <w:color w:val="000000" w:themeColor="text1"/>
        </w:rPr>
        <w:instrText xml:space="preserve"> ADDIN EN.CITE.DATA </w:instrText>
      </w:r>
      <w:r>
        <w:rPr>
          <w:color w:val="000000" w:themeColor="text1"/>
        </w:rPr>
      </w:r>
      <w:r>
        <w:rPr>
          <w:color w:val="000000" w:themeColor="text1"/>
        </w:rPr>
        <w:fldChar w:fldCharType="end"/>
      </w:r>
      <w:r w:rsidRPr="00705D69">
        <w:rPr>
          <w:color w:val="000000" w:themeColor="text1"/>
        </w:rPr>
        <w:fldChar w:fldCharType="separate"/>
      </w:r>
      <w:r w:rsidRPr="00345652">
        <w:rPr>
          <w:noProof/>
          <w:color w:val="000000" w:themeColor="text1"/>
          <w:vertAlign w:val="superscript"/>
        </w:rPr>
        <w:t>24, 35, 105</w:t>
      </w:r>
      <w:r w:rsidRPr="00705D69">
        <w:rPr>
          <w:color w:val="000000" w:themeColor="text1"/>
        </w:rPr>
        <w:fldChar w:fldCharType="end"/>
      </w:r>
      <w:r w:rsidRPr="00705D69">
        <w:rPr>
          <w:color w:val="000000" w:themeColor="text1"/>
        </w:rPr>
        <w:t xml:space="preserve">. </w:t>
      </w:r>
    </w:p>
    <w:p w14:paraId="27E6891D" w14:textId="77777777" w:rsidR="005C1A72" w:rsidRPr="00705D69" w:rsidRDefault="005C1A72" w:rsidP="005C1A72">
      <w:pPr>
        <w:spacing w:line="360" w:lineRule="auto"/>
        <w:ind w:firstLine="720"/>
        <w:jc w:val="both"/>
        <w:rPr>
          <w:color w:val="000000" w:themeColor="text1"/>
        </w:rPr>
      </w:pPr>
      <w:r w:rsidRPr="00705D69">
        <w:rPr>
          <w:color w:val="000000" w:themeColor="text1"/>
        </w:rPr>
        <w:t xml:space="preserve">Our current understanding of forensic taphonomy is obtained from experimental studies using human and non-human cadavers. The use of human cadavers faces typically greater restrictions as their access is limited to taphonomy facilities where donor availability and replication </w:t>
      </w:r>
      <w:r>
        <w:rPr>
          <w:color w:val="000000" w:themeColor="text1"/>
        </w:rPr>
        <w:t>are</w:t>
      </w:r>
      <w:r w:rsidRPr="00705D69">
        <w:rPr>
          <w:color w:val="000000" w:themeColor="text1"/>
        </w:rPr>
        <w:t xml:space="preserve"> problematic. Due to these challenges</w:t>
      </w:r>
      <w:r>
        <w:rPr>
          <w:color w:val="000000" w:themeColor="text1"/>
        </w:rPr>
        <w:t>,</w:t>
      </w:r>
      <w:r w:rsidRPr="00705D69">
        <w:rPr>
          <w:color w:val="000000" w:themeColor="text1"/>
        </w:rPr>
        <w:t xml:space="preserve"> animal carcasses are commonly preferred alternatives in forensic studies. General similarities in anatomy and physiology favor the use of pigs as analogs for human cadavers to study taphonomy</w:t>
      </w:r>
      <w:r w:rsidRPr="00705D69">
        <w:rPr>
          <w:color w:val="000000" w:themeColor="text1"/>
        </w:rPr>
        <w:fldChar w:fldCharType="begin"/>
      </w:r>
      <w:r>
        <w:rPr>
          <w:color w:val="000000" w:themeColor="text1"/>
        </w:rPr>
        <w:instrText xml:space="preserve"> ADDIN EN.CITE &lt;EndNote&gt;&lt;Cite&gt;&lt;Author&gt;Connor&lt;/Author&gt;&lt;Year&gt;2018&lt;/Year&gt;&lt;RecNum&gt;129&lt;/RecNum&gt;&lt;DisplayText&gt;&lt;style face="superscript"&gt;108&lt;/style&gt;&lt;/DisplayText&gt;&lt;record&gt;&lt;rec-number&gt;129&lt;/rec-number&gt;&lt;foreign-keys&gt;&lt;key app="EN" db-id="2zttdtfdjpf9pfepeftv9rrj25tfwdss0sd5" timestamp="1628371330"&gt;129&lt;/key&gt;&lt;/foreign-keys&gt;&lt;ref-type name="Journal Article"&gt;17&lt;/ref-type&gt;&lt;contributors&gt;&lt;authors&gt;&lt;author&gt;Connor, Melissa&lt;/author&gt;&lt;author&gt;Baigent, Christiane&lt;/author&gt;&lt;author&gt;Hansen, Eriek S&lt;/author&gt;&lt;/authors&gt;&lt;/contributors&gt;&lt;titles&gt;&lt;title&gt;Testing the use of pigs as human proxies in decomposition studies&lt;/title&gt;&lt;secondary-title&gt;Journal of forensic sciences&lt;/secondary-title&gt;&lt;/titles&gt;&lt;periodical&gt;&lt;full-title&gt;Journal of forensic sciences&lt;/full-title&gt;&lt;/periodical&gt;&lt;pages&gt;1350-1355&lt;/pages&gt;&lt;volume&gt;63&lt;/volume&gt;&lt;number&gt;5&lt;/number&gt;&lt;dates&gt;&lt;year&gt;2018&lt;/year&gt;&lt;/dates&gt;&lt;isbn&gt;0022-1198&lt;/isbn&gt;&lt;urls&gt;&lt;/urls&gt;&lt;/record&gt;&lt;/Cite&gt;&lt;/EndNote&gt;</w:instrText>
      </w:r>
      <w:r w:rsidRPr="00705D69">
        <w:rPr>
          <w:color w:val="000000" w:themeColor="text1"/>
        </w:rPr>
        <w:fldChar w:fldCharType="separate"/>
      </w:r>
      <w:r w:rsidRPr="00345652">
        <w:rPr>
          <w:noProof/>
          <w:color w:val="000000" w:themeColor="text1"/>
          <w:vertAlign w:val="superscript"/>
        </w:rPr>
        <w:t>108</w:t>
      </w:r>
      <w:r w:rsidRPr="00705D69">
        <w:rPr>
          <w:color w:val="000000" w:themeColor="text1"/>
        </w:rPr>
        <w:fldChar w:fldCharType="end"/>
      </w:r>
      <w:r w:rsidRPr="00705D69">
        <w:rPr>
          <w:color w:val="000000" w:themeColor="text1"/>
        </w:rPr>
        <w:t xml:space="preserve">. An extensive elaboration on advantages and disadvantages accompanied with the use of either of the two mammals in forensics can be found in </w:t>
      </w:r>
      <w:r w:rsidRPr="00705D69">
        <w:rPr>
          <w:i/>
          <w:iCs/>
          <w:color w:val="000000" w:themeColor="text1"/>
        </w:rPr>
        <w:t>Matuszewski et al.</w:t>
      </w:r>
      <w:r w:rsidRPr="00705D69">
        <w:rPr>
          <w:color w:val="000000" w:themeColor="text1"/>
        </w:rPr>
        <w:t xml:space="preserve"> However, recently, ambivalent reports emerging from comparative studies of humans and pigs question the practicability of pigs as adequate proxies for human decomposition studies</w:t>
      </w:r>
      <w:r w:rsidRPr="00705D69">
        <w:rPr>
          <w:color w:val="000000" w:themeColor="text1"/>
        </w:rPr>
        <w:fldChar w:fldCharType="begin"/>
      </w:r>
      <w:r>
        <w:rPr>
          <w:color w:val="000000" w:themeColor="text1"/>
        </w:rPr>
        <w:instrText xml:space="preserve"> ADDIN EN.CITE &lt;EndNote&gt;&lt;Cite&gt;&lt;Author&gt;Matuszewski&lt;/Author&gt;&lt;Year&gt;2020&lt;/Year&gt;&lt;RecNum&gt;130&lt;/RecNum&gt;&lt;DisplayText&gt;&lt;style face="superscript"&gt;116&lt;/style&gt;&lt;/DisplayText&gt;&lt;record&gt;&lt;rec-number&gt;130&lt;/rec-number&gt;&lt;foreign-keys&gt;&lt;key app="EN" db-id="2zttdtfdjpf9pfepeftv9rrj25tfwdss0sd5" timestamp="1628372336"&gt;130&lt;/key&gt;&lt;/foreign-keys&gt;&lt;ref-type name="Journal Article"&gt;17&lt;/ref-type&gt;&lt;contributors&gt;&lt;authors&gt;&lt;author&gt;Matuszewski, Szymon&lt;/author&gt;&lt;author&gt;Hall, Martin JR&lt;/author&gt;&lt;author&gt;Moreau, Gaétan&lt;/author&gt;&lt;author&gt;Schoenly, Kenneth G&lt;/author&gt;&lt;author&gt;Tarone, Aaron M&lt;/author&gt;&lt;author&gt;Villet, Martin H&lt;/author&gt;&lt;/authors&gt;&lt;/contributors&gt;&lt;titles&gt;&lt;title&gt;Pigs vs people: the use of pigs as analogues for humans in forensic entomology and taphonomy research&lt;/title&gt;&lt;secondary-title&gt;International journal of legal medicine&lt;/secondary-title&gt;&lt;/titles&gt;&lt;periodical&gt;&lt;full-title&gt;International journal of legal medicine&lt;/full-title&gt;&lt;/periodical&gt;&lt;pages&gt;793-810&lt;/pages&gt;&lt;volume&gt;134&lt;/volume&gt;&lt;number&gt;2&lt;/number&gt;&lt;dates&gt;&lt;year&gt;2020&lt;/year&gt;&lt;/dates&gt;&lt;isbn&gt;1437-1596&lt;/isbn&gt;&lt;urls&gt;&lt;/urls&gt;&lt;/record&gt;&lt;/Cite&gt;&lt;/EndNote&gt;</w:instrText>
      </w:r>
      <w:r w:rsidRPr="00705D69">
        <w:rPr>
          <w:color w:val="000000" w:themeColor="text1"/>
        </w:rPr>
        <w:fldChar w:fldCharType="separate"/>
      </w:r>
      <w:r w:rsidRPr="00345652">
        <w:rPr>
          <w:noProof/>
          <w:color w:val="000000" w:themeColor="text1"/>
          <w:vertAlign w:val="superscript"/>
        </w:rPr>
        <w:t>116</w:t>
      </w:r>
      <w:r w:rsidRPr="00705D69">
        <w:rPr>
          <w:color w:val="000000" w:themeColor="text1"/>
        </w:rPr>
        <w:fldChar w:fldCharType="end"/>
      </w:r>
      <w:r w:rsidRPr="00705D69">
        <w:rPr>
          <w:color w:val="000000" w:themeColor="text1"/>
        </w:rPr>
        <w:t>. It is known that humans and pigs attract similar insect communities and succession patterns</w:t>
      </w:r>
      <w:r w:rsidRPr="00705D69">
        <w:rPr>
          <w:color w:val="000000" w:themeColor="text1"/>
        </w:rPr>
        <w:fldChar w:fldCharType="begin"/>
      </w:r>
      <w:r>
        <w:rPr>
          <w:color w:val="000000" w:themeColor="text1"/>
        </w:rPr>
        <w:instrText xml:space="preserve"> ADDIN EN.CITE &lt;EndNote&gt;&lt;Cite&gt;&lt;Author&gt;Wang&lt;/Author&gt;&lt;Year&gt;2017&lt;/Year&gt;&lt;RecNum&gt;131&lt;/RecNum&gt;&lt;DisplayText&gt;&lt;style face="superscript"&gt;117&lt;/style&gt;&lt;/DisplayText&gt;&lt;record&gt;&lt;rec-number&gt;131&lt;/rec-number&gt;&lt;foreign-keys&gt;&lt;key app="EN" db-id="2zttdtfdjpf9pfepeftv9rrj25tfwdss0sd5" timestamp="1628372560"&gt;131&lt;/key&gt;&lt;/foreign-keys&gt;&lt;ref-type name="Journal Article"&gt;17&lt;/ref-type&gt;&lt;contributors&gt;&lt;authors&gt;&lt;author&gt;Wang, Yu&lt;/author&gt;&lt;author&gt;Ma, Meng-yun&lt;/author&gt;&lt;author&gt;Jiang, Xin-yu&lt;/author&gt;&lt;author&gt;Wang, Jiang-feng&lt;/author&gt;&lt;author&gt;Li, Liang-liang&lt;/author&gt;&lt;author&gt;Yin, Xiao-jun&lt;/author&gt;&lt;author&gt;Wang, Min&lt;/author&gt;&lt;author&gt;Lai, Yue&lt;/author&gt;&lt;author&gt;Tao, Lu-yang&lt;/author&gt;&lt;/authors&gt;&lt;/contributors&gt;&lt;titles&gt;&lt;title&gt;Insect succession on remains of human and animals in Shenzhen, China&lt;/title&gt;&lt;secondary-title&gt;Forensic science international&lt;/secondary-title&gt;&lt;/titles&gt;&lt;periodical&gt;&lt;full-title&gt;Forensic Science International&lt;/full-title&gt;&lt;/periodical&gt;&lt;pages&gt;75-86&lt;/pages&gt;&lt;volume&gt;271&lt;/volume&gt;&lt;dates&gt;&lt;year&gt;2017&lt;/year&gt;&lt;/dates&gt;&lt;isbn&gt;0379-0738&lt;/isbn&gt;&lt;urls&gt;&lt;/urls&gt;&lt;/record&gt;&lt;/Cite&gt;&lt;/EndNote&gt;</w:instrText>
      </w:r>
      <w:r w:rsidRPr="00705D69">
        <w:rPr>
          <w:color w:val="000000" w:themeColor="text1"/>
        </w:rPr>
        <w:fldChar w:fldCharType="separate"/>
      </w:r>
      <w:r w:rsidRPr="00345652">
        <w:rPr>
          <w:noProof/>
          <w:color w:val="000000" w:themeColor="text1"/>
          <w:vertAlign w:val="superscript"/>
        </w:rPr>
        <w:t>117</w:t>
      </w:r>
      <w:r w:rsidRPr="00705D69">
        <w:rPr>
          <w:color w:val="000000" w:themeColor="text1"/>
        </w:rPr>
        <w:fldChar w:fldCharType="end"/>
      </w:r>
      <w:r w:rsidRPr="00705D69">
        <w:rPr>
          <w:color w:val="000000" w:themeColor="text1"/>
        </w:rPr>
        <w:t>, yet there is also evidence that pigs did not seem to adequately capture pattern</w:t>
      </w:r>
      <w:r>
        <w:rPr>
          <w:color w:val="000000" w:themeColor="text1"/>
        </w:rPr>
        <w:t>s</w:t>
      </w:r>
      <w:r w:rsidRPr="00705D69">
        <w:rPr>
          <w:color w:val="000000" w:themeColor="text1"/>
        </w:rPr>
        <w:t xml:space="preserve"> and rates of human decomposition</w:t>
      </w:r>
      <w:r w:rsidRPr="00705D69">
        <w:rPr>
          <w:color w:val="000000" w:themeColor="text1"/>
        </w:rPr>
        <w:fldChar w:fldCharType="begin">
          <w:fldData xml:space="preserve">PEVuZE5vdGU+PENpdGU+PEF1dGhvcj5Db25ub3I8L0F1dGhvcj48WWVhcj4yMDE4PC9ZZWFyPjxS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</w:fldData>
        </w:fldChar>
      </w:r>
      <w:r>
        <w:rPr>
          <w:color w:val="000000" w:themeColor="text1"/>
        </w:rPr>
        <w:instrText xml:space="preserve"> ADDIN EN.CITE </w:instrText>
      </w:r>
      <w:r>
        <w:rPr>
          <w:color w:val="000000" w:themeColor="text1"/>
        </w:rPr>
        <w:fldChar w:fldCharType="begin">
          <w:fldData xml:space="preserve">PEVuZE5vdGU+PENpdGU+PEF1dGhvcj5Db25ub3I8L0F1dGhvcj48WWVhcj4yMDE4PC9ZZWFyPjxS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</w:fldData>
        </w:fldChar>
      </w:r>
      <w:r>
        <w:rPr>
          <w:color w:val="000000" w:themeColor="text1"/>
        </w:rPr>
        <w:instrText xml:space="preserve"> ADDIN EN.CITE.DATA </w:instrText>
      </w:r>
      <w:r>
        <w:rPr>
          <w:color w:val="000000" w:themeColor="text1"/>
        </w:rPr>
      </w:r>
      <w:r>
        <w:rPr>
          <w:color w:val="000000" w:themeColor="text1"/>
        </w:rPr>
        <w:fldChar w:fldCharType="end"/>
      </w:r>
      <w:r w:rsidRPr="00705D69">
        <w:rPr>
          <w:color w:val="000000" w:themeColor="text1"/>
        </w:rPr>
        <w:fldChar w:fldCharType="separate"/>
      </w:r>
      <w:r w:rsidRPr="00345652">
        <w:rPr>
          <w:noProof/>
          <w:color w:val="000000" w:themeColor="text1"/>
          <w:vertAlign w:val="superscript"/>
        </w:rPr>
        <w:t>108, 109, 118</w:t>
      </w:r>
      <w:r w:rsidRPr="00705D69">
        <w:rPr>
          <w:color w:val="000000" w:themeColor="text1"/>
        </w:rPr>
        <w:fldChar w:fldCharType="end"/>
      </w:r>
      <w:r w:rsidRPr="00705D69">
        <w:rPr>
          <w:color w:val="000000" w:themeColor="text1"/>
        </w:rPr>
        <w:t>. Furthermore, differential surface decomposition trajectories have shown to be reflected by changes in soil chemistry underneath cadavers</w:t>
      </w:r>
      <w:r w:rsidRPr="00705D69">
        <w:rPr>
          <w:color w:val="000000" w:themeColor="text1"/>
        </w:rPr>
        <w:fldChar w:fldCharType="begin"/>
      </w:r>
      <w:r w:rsidRPr="00705D69">
        <w:rPr>
          <w:color w:val="000000" w:themeColor="text1"/>
        </w:rPr>
        <w:instrText xml:space="preserve"> ADDIN EN.CITE &lt;EndNote&gt;&lt;Cite&gt;&lt;Author&gt;Barton&lt;/Author&gt;&lt;Year&gt;2020&lt;/Year&gt;&lt;RecNum&gt;124&lt;/RecNum&gt;&lt;DisplayText&gt;&lt;style face="superscript"&gt;31&lt;/style&gt;&lt;/DisplayText&gt;&lt;record&gt;&lt;rec-number&gt;124&lt;/rec-number&gt;&lt;foreign-keys&gt;&lt;key app="EN" db-id="2zttdtfdjpf9pfepeftv9rrj25tfwdss0sd5" timestamp="1627493100"&gt;124&lt;/key&gt;&lt;/foreign-keys&gt;&lt;ref-type name="Journal Article"&gt;17&lt;/ref-type&gt;&lt;contributors&gt;&lt;authors&gt;&lt;author&gt;Barton, Philip S&lt;/author&gt;&lt;author&gt;Reboldi, Anna&lt;/author&gt;&lt;author&gt;Dawson, Blake M&lt;/author&gt;&lt;author&gt;Ueland, Maiken&lt;/author&gt;&lt;author&gt;Strong, Craig&lt;/author&gt;&lt;author&gt;Wallman, James F&lt;/author&gt;&lt;/authors&gt;&lt;/contributors&gt;&lt;titles&gt;&lt;title&gt;Soil chemical markers distinguishing human and pig decomposition islands: a preliminary study&lt;/title&gt;&lt;secondary-title&gt;Forensic Science, Medicine and Pathology&lt;/secondary-title&gt;&lt;/titles&gt;&lt;periodical&gt;&lt;full-title&gt;Forensic Science, Medicine and Pathology&lt;/full-title&gt;&lt;/periodical&gt;&lt;pages&gt;605-612&lt;/pages&gt;&lt;volume&gt;16&lt;/volume&gt;&lt;number&gt;4&lt;/number&gt;&lt;dates&gt;&lt;year&gt;2020&lt;/year&gt;&lt;/dates&gt;&lt;isbn&gt;1556-2891&lt;/isbn&gt;&lt;urls&gt;&lt;/urls&gt;&lt;/record&gt;&lt;/Cite&gt;&lt;/EndNote&gt;</w:instrText>
      </w:r>
      <w:r w:rsidRPr="00705D69">
        <w:rPr>
          <w:color w:val="000000" w:themeColor="text1"/>
        </w:rPr>
        <w:fldChar w:fldCharType="separate"/>
      </w:r>
      <w:r w:rsidRPr="00705D69">
        <w:rPr>
          <w:noProof/>
          <w:color w:val="000000" w:themeColor="text1"/>
          <w:vertAlign w:val="superscript"/>
        </w:rPr>
        <w:t>31</w:t>
      </w:r>
      <w:r w:rsidRPr="00705D69">
        <w:rPr>
          <w:color w:val="000000" w:themeColor="text1"/>
        </w:rPr>
        <w:fldChar w:fldCharType="end"/>
      </w:r>
      <w:r w:rsidRPr="00705D69">
        <w:rPr>
          <w:color w:val="000000" w:themeColor="text1"/>
        </w:rPr>
        <w:t xml:space="preserve">. Not only the publication of this chapter but several other studies examined soil changes in response to human and porcine decomposition. </w:t>
      </w:r>
      <w:r w:rsidRPr="00705D69">
        <w:rPr>
          <w:color w:val="000000" w:themeColor="text1"/>
        </w:rPr>
        <w:lastRenderedPageBreak/>
        <w:t>Commonly affected variables were soil electrical conductivity, pH, macronutrient concentrations (C, N, P) along with an increase in microbial diversity and lipids (mainly fatty acids and sterols)</w:t>
      </w:r>
      <w:r w:rsidRPr="00705D69">
        <w:rPr>
          <w:color w:val="000000" w:themeColor="text1"/>
        </w:rPr>
        <w:fldChar w:fldCharType="begin"/>
      </w:r>
      <w:r w:rsidRPr="00705D69">
        <w:rPr>
          <w:color w:val="000000" w:themeColor="text1"/>
        </w:rPr>
        <w:instrText xml:space="preserve"> ADDIN EN.CITE &lt;EndNote&gt;&lt;Cite&gt;&lt;Author&gt;Barton&lt;/Author&gt;&lt;Year&gt;2020&lt;/Year&gt;&lt;RecNum&gt;133&lt;/RecNum&gt;&lt;DisplayText&gt;&lt;style face="superscript"&gt;31&lt;/style&gt;&lt;/DisplayText&gt;&lt;record&gt;&lt;rec-number&gt;133&lt;/rec-number&gt;&lt;foreign-keys&gt;&lt;key app="EN" db-id="2zttdtfdjpf9pfepeftv9rrj25tfwdss0sd5" timestamp="1628382764"&gt;133&lt;/key&gt;&lt;/foreign-keys&gt;&lt;ref-type name="Journal Article"&gt;17&lt;/ref-type&gt;&lt;contributors&gt;&lt;authors&gt;&lt;author&gt;Barton, Philip S&lt;/author&gt;&lt;author&gt;Reboldi, Anna&lt;/author&gt;&lt;author&gt;Dawson, Blake M&lt;/author&gt;&lt;author&gt;Ueland, Maiken&lt;/author&gt;&lt;author&gt;Strong, Craig&lt;/author&gt;&lt;author&gt;Wallman, James F&lt;/author&gt;&lt;/authors&gt;&lt;/contributors&gt;&lt;titles&gt;&lt;title&gt;Soil chemical markers distinguishing human and pig decomposition islands: a preliminary study&lt;/title&gt;&lt;secondary-title&gt;Forensic Science, Medicine and Pathology&lt;/secondary-title&gt;&lt;/titles&gt;&lt;periodical&gt;&lt;full-title&gt;Forensic Science, Medicine and Pathology&lt;/full-title&gt;&lt;/periodical&gt;&lt;pages&gt;605-612&lt;/pages&gt;&lt;volume&gt;16&lt;/volume&gt;&lt;number&gt;4&lt;/number&gt;&lt;dates&gt;&lt;year&gt;2020&lt;/year&gt;&lt;/dates&gt;&lt;isbn&gt;1556-2891&lt;/isbn&gt;&lt;urls&gt;&lt;/urls&gt;&lt;/record&gt;&lt;/Cite&gt;&lt;/EndNote&gt;</w:instrText>
      </w:r>
      <w:r w:rsidRPr="00705D69">
        <w:rPr>
          <w:color w:val="000000" w:themeColor="text1"/>
        </w:rPr>
        <w:fldChar w:fldCharType="separate"/>
      </w:r>
      <w:r w:rsidRPr="00705D69">
        <w:rPr>
          <w:noProof/>
          <w:color w:val="000000" w:themeColor="text1"/>
          <w:vertAlign w:val="superscript"/>
        </w:rPr>
        <w:t>31</w:t>
      </w:r>
      <w:r w:rsidRPr="00705D69">
        <w:rPr>
          <w:color w:val="000000" w:themeColor="text1"/>
        </w:rPr>
        <w:fldChar w:fldCharType="end"/>
      </w:r>
      <w:r w:rsidRPr="00705D69">
        <w:rPr>
          <w:color w:val="000000" w:themeColor="text1"/>
        </w:rPr>
        <w:t xml:space="preserve">. </w:t>
      </w:r>
    </w:p>
    <w:p w14:paraId="5226DE59" w14:textId="77777777" w:rsidR="005C1A72" w:rsidRPr="00705D69" w:rsidRDefault="005C1A72" w:rsidP="005C1A72">
      <w:pPr>
        <w:spacing w:line="360" w:lineRule="auto"/>
        <w:ind w:firstLine="720"/>
        <w:jc w:val="both"/>
        <w:rPr>
          <w:color w:val="000000" w:themeColor="text1"/>
        </w:rPr>
      </w:pPr>
      <w:r w:rsidRPr="00705D69">
        <w:rPr>
          <w:color w:val="000000" w:themeColor="text1"/>
        </w:rPr>
        <w:t>Lipids are important singling molecules, energy storage compounds</w:t>
      </w:r>
      <w:r>
        <w:rPr>
          <w:color w:val="000000" w:themeColor="text1"/>
        </w:rPr>
        <w:t>,</w:t>
      </w:r>
      <w:r w:rsidRPr="00705D69">
        <w:rPr>
          <w:color w:val="000000" w:themeColor="text1"/>
        </w:rPr>
        <w:t xml:space="preserve"> and components of membranes. In simple terms, two broad classes of lipids exist – polar and neutral lipids. The latter typically comprise triacylglycerols and wax esters as opposed to membrane glycolipids and phospholipids which are polar lipids</w:t>
      </w:r>
      <w:r w:rsidRPr="00705D69">
        <w:rPr>
          <w:color w:val="000000" w:themeColor="text1"/>
        </w:rPr>
        <w:fldChar w:fldCharType="begin"/>
      </w:r>
      <w:r>
        <w:rPr>
          <w:color w:val="000000" w:themeColor="text1"/>
        </w:rPr>
        <w:instrText xml:space="preserve"> ADDIN EN.CITE &lt;EndNote&gt;&lt;Cite&gt;&lt;Author&gt;Şen Özdemir&lt;/Author&gt;&lt;Year&gt;2019&lt;/Year&gt;&lt;RecNum&gt;239&lt;/RecNum&gt;&lt;DisplayText&gt;&lt;style face="superscript"&gt;119&lt;/style&gt;&lt;/DisplayText&gt;&lt;record&gt;&lt;rec-number&gt;239&lt;/rec-number&gt;&lt;foreign-keys&gt;&lt;key app="EN" db-id="2zttdtfdjpf9pfepeftv9rrj25tfwdss0sd5" timestamp="1631203406"&gt;239&lt;/key&gt;&lt;/foreign-keys&gt;&lt;ref-type name="Journal Article"&gt;17&lt;/ref-type&gt;&lt;contributors&gt;&lt;authors&gt;&lt;author&gt;Şen Özdemir, Nurgül&lt;/author&gt;&lt;author&gt;Parrish, Christopher C&lt;/author&gt;&lt;author&gt;Parzanini, Camilla&lt;/author&gt;&lt;author&gt;Mercier, Annie&lt;/author&gt;&lt;/authors&gt;&lt;/contributors&gt;&lt;titles&gt;&lt;title&gt;Neutral and polar lipid fatty acids in five families of demersal and pelagic fish from the deep Northwest Atlantic&lt;/title&gt;&lt;secondary-title&gt;ICES Journal of Marine Science&lt;/secondary-title&gt;&lt;/titles&gt;&lt;periodical&gt;&lt;full-title&gt;ICES Journal of Marine Science&lt;/full-title&gt;&lt;/periodical&gt;&lt;pages&gt;1807-1815&lt;/pages&gt;&lt;volume&gt;76&lt;/volume&gt;&lt;number&gt;6&lt;/number&gt;&lt;dates&gt;&lt;year&gt;2019&lt;/year&gt;&lt;/dates&gt;&lt;isbn&gt;1054-3139&lt;/isbn&gt;&lt;urls&gt;&lt;/urls&gt;&lt;/record&gt;&lt;/Cite&gt;&lt;/EndNote&gt;</w:instrText>
      </w:r>
      <w:r w:rsidRPr="00705D69">
        <w:rPr>
          <w:color w:val="000000" w:themeColor="text1"/>
        </w:rPr>
        <w:fldChar w:fldCharType="separate"/>
      </w:r>
      <w:r w:rsidRPr="00345652">
        <w:rPr>
          <w:noProof/>
          <w:color w:val="000000" w:themeColor="text1"/>
          <w:vertAlign w:val="superscript"/>
        </w:rPr>
        <w:t>119</w:t>
      </w:r>
      <w:r w:rsidRPr="00705D69">
        <w:rPr>
          <w:color w:val="000000" w:themeColor="text1"/>
        </w:rPr>
        <w:fldChar w:fldCharType="end"/>
      </w:r>
      <w:r w:rsidRPr="00705D69">
        <w:rPr>
          <w:color w:val="000000" w:themeColor="text1"/>
        </w:rPr>
        <w:t>. Polar lipids account for approximately 90% of total lipids</w:t>
      </w:r>
      <w:r w:rsidRPr="00705D69">
        <w:rPr>
          <w:color w:val="000000" w:themeColor="text1"/>
        </w:rPr>
        <w:fldChar w:fldCharType="begin"/>
      </w:r>
      <w:r w:rsidRPr="00705D69">
        <w:rPr>
          <w:color w:val="000000" w:themeColor="text1"/>
        </w:rPr>
        <w:instrText xml:space="preserve"> ADDIN EN.CITE &lt;EndNote&gt;&lt;Cite&gt;&lt;Author&gt;binti Johari&lt;/Author&gt;&lt;Year&gt;2018&lt;/Year&gt;&lt;RecNum&gt;240&lt;/RecNum&gt;&lt;DisplayText&gt;&lt;style face="superscript"&gt;51&lt;/style&gt;&lt;/DisplayText&gt;&lt;record&gt;&lt;rec-number&gt;240&lt;/rec-number&gt;&lt;foreign-keys&gt;&lt;key app="EN" db-id="2zttdtfdjpf9pfepeftv9rrj25tfwdss0sd5" timestamp="1631204270"&gt;240&lt;/key&gt;&lt;/foreign-keys&gt;&lt;ref-type name="Journal Article"&gt;17&lt;/ref-type&gt;&lt;contributors&gt;&lt;authors&gt;&lt;author&gt;binti Johari, Ili Syazana&lt;/author&gt;&lt;/authors&gt;&lt;/contributors&gt;&lt;titles&gt;&lt;title&gt;Lipidomic characterisation and profiling of soil for forensic investigations&lt;/title&gt;&lt;/titles&gt;&lt;dates&gt;&lt;year&gt;2018&lt;/year&gt;&lt;/dates&gt;&lt;urls&gt;&lt;/urls&gt;&lt;/record&gt;&lt;/Cite&gt;&lt;/EndNote&gt;</w:instrText>
      </w:r>
      <w:r w:rsidRPr="00705D69">
        <w:rPr>
          <w:color w:val="000000" w:themeColor="text1"/>
        </w:rPr>
        <w:fldChar w:fldCharType="separate"/>
      </w:r>
      <w:r w:rsidRPr="00705D69">
        <w:rPr>
          <w:noProof/>
          <w:color w:val="000000" w:themeColor="text1"/>
          <w:vertAlign w:val="superscript"/>
        </w:rPr>
        <w:t>51</w:t>
      </w:r>
      <w:r w:rsidRPr="00705D69">
        <w:rPr>
          <w:color w:val="000000" w:themeColor="text1"/>
        </w:rPr>
        <w:fldChar w:fldCharType="end"/>
      </w:r>
      <w:r w:rsidRPr="00705D69">
        <w:rPr>
          <w:color w:val="000000" w:themeColor="text1"/>
        </w:rPr>
        <w:t>. Phospholipids form the fundamental matrix of cellular membranes in all living cells by constituting 40% of the membrane dry matter</w:t>
      </w:r>
      <w:r w:rsidRPr="00705D69">
        <w:rPr>
          <w:color w:val="000000" w:themeColor="text1"/>
        </w:rPr>
        <w:fldChar w:fldCharType="begin"/>
      </w:r>
      <w:r>
        <w:rPr>
          <w:color w:val="000000" w:themeColor="text1"/>
        </w:rPr>
        <w:instrText xml:space="preserve"> ADDIN EN.CITE &lt;EndNote&gt;&lt;Cite&gt;&lt;Author&gt;Şen Özdemir&lt;/Author&gt;&lt;Year&gt;2019&lt;/Year&gt;&lt;RecNum&gt;239&lt;/RecNum&gt;&lt;DisplayText&gt;&lt;style face="superscript"&gt;51, 119&lt;/style&gt;&lt;/DisplayText&gt;&lt;record&gt;&lt;rec-number&gt;239&lt;/rec-number&gt;&lt;foreign-keys&gt;&lt;key app="EN" db-id="2zttdtfdjpf9pfepeftv9rrj25tfwdss0sd5" timestamp="1631203406"&gt;239&lt;/key&gt;&lt;/foreign-keys&gt;&lt;ref-type name="Journal Article"&gt;17&lt;/ref-type&gt;&lt;contributors&gt;&lt;authors&gt;&lt;author&gt;Şen Özdemir, Nurgül&lt;/author&gt;&lt;author&gt;Parrish, Christopher C&lt;/author&gt;&lt;author&gt;Parzanini, Camilla&lt;/author&gt;&lt;author&gt;Mercier, Annie&lt;/author&gt;&lt;/authors&gt;&lt;/contributors&gt;&lt;titles&gt;&lt;title&gt;Neutral and polar lipid fatty acids in five families of demersal and pelagic fish from the deep Northwest Atlantic&lt;/title&gt;&lt;secondary-title&gt;ICES Journal of Marine Science&lt;/secondary-title&gt;&lt;/titles&gt;&lt;periodical&gt;&lt;full-title&gt;ICES Journal of Marine Science&lt;/full-title&gt;&lt;/periodical&gt;&lt;pages&gt;1807-1815&lt;/pages&gt;&lt;volume&gt;76&lt;/volume&gt;&lt;number&gt;6&lt;/number&gt;&lt;dates&gt;&lt;year&gt;2019&lt;/year&gt;&lt;/dates&gt;&lt;isbn&gt;1054-3139&lt;/isbn&gt;&lt;urls&gt;&lt;/urls&gt;&lt;/record&gt;&lt;/Cite&gt;&lt;Cite&gt;&lt;Author&gt;binti Johari&lt;/Author&gt;&lt;Year&gt;2018&lt;/Year&gt;&lt;RecNum&gt;240&lt;/RecNum&gt;&lt;record&gt;&lt;rec-number&gt;240&lt;/rec-number&gt;&lt;foreign-keys&gt;&lt;key app="EN" db-id="2zttdtfdjpf9pfepeftv9rrj25tfwdss0sd5" timestamp="1631204270"&gt;240&lt;/key&gt;&lt;/foreign-keys&gt;&lt;ref-type name="Journal Article"&gt;17&lt;/ref-type&gt;&lt;contributors&gt;&lt;authors&gt;&lt;author&gt;binti Johari, Ili Syazana&lt;/author&gt;&lt;/authors&gt;&lt;/contributors&gt;&lt;titles&gt;&lt;title&gt;Lipidomic characterisation and profiling of soil for forensic investigations&lt;/title&gt;&lt;/titles&gt;&lt;dates&gt;&lt;year&gt;2018&lt;/year&gt;&lt;/dates&gt;&lt;urls&gt;&lt;/urls&gt;&lt;/record&gt;&lt;/Cite&gt;&lt;/EndNote&gt;</w:instrText>
      </w:r>
      <w:r w:rsidRPr="00705D69">
        <w:rPr>
          <w:color w:val="000000" w:themeColor="text1"/>
        </w:rPr>
        <w:fldChar w:fldCharType="separate"/>
      </w:r>
      <w:r w:rsidRPr="00345652">
        <w:rPr>
          <w:noProof/>
          <w:color w:val="000000" w:themeColor="text1"/>
          <w:vertAlign w:val="superscript"/>
        </w:rPr>
        <w:t>51, 119</w:t>
      </w:r>
      <w:r w:rsidRPr="00705D69">
        <w:rPr>
          <w:color w:val="000000" w:themeColor="text1"/>
        </w:rPr>
        <w:fldChar w:fldCharType="end"/>
      </w:r>
      <w:r w:rsidRPr="00705D69">
        <w:rPr>
          <w:color w:val="000000" w:themeColor="text1"/>
        </w:rPr>
        <w:t>. Structurally they consist of fatty acids linked by a glycerol molecule to a variable head group (Appendix Figure 2.1). Among phospholipids, a particular class contains numerous molecular species differing in the length of their acyl chains of fatty acids and may be fully saturated or unsaturated with double bonds</w:t>
      </w:r>
      <w:r w:rsidRPr="00705D69">
        <w:rPr>
          <w:color w:val="000000" w:themeColor="text1"/>
        </w:rPr>
        <w:fldChar w:fldCharType="begin"/>
      </w:r>
      <w:r w:rsidRPr="00705D69">
        <w:rPr>
          <w:color w:val="000000" w:themeColor="text1"/>
        </w:rPr>
        <w:instrText xml:space="preserve"> ADDIN EN.CITE &lt;EndNote&gt;&lt;Cite&gt;&lt;Author&gt;binti Johari&lt;/Author&gt;&lt;Year&gt;2018&lt;/Year&gt;&lt;RecNum&gt;240&lt;/RecNum&gt;&lt;DisplayText&gt;&lt;style face="superscript"&gt;51&lt;/style&gt;&lt;/DisplayText&gt;&lt;record&gt;&lt;rec-number&gt;240&lt;/rec-number&gt;&lt;foreign-keys&gt;&lt;key app="EN" db-id="2zttdtfdjpf9pfepeftv9rrj25tfwdss0sd5" timestamp="1631204270"&gt;240&lt;/key&gt;&lt;/foreign-keys&gt;&lt;ref-type name="Journal Article"&gt;17&lt;/ref-type&gt;&lt;contributors&gt;&lt;authors&gt;&lt;author&gt;binti Johari, Ili Syazana&lt;/author&gt;&lt;/authors&gt;&lt;/contributors&gt;&lt;titles&gt;&lt;title&gt;Lipidomic characterisation and profiling of soil for forensic investigations&lt;/title&gt;&lt;/titles&gt;&lt;dates&gt;&lt;year&gt;2018&lt;/year&gt;&lt;/dates&gt;&lt;urls&gt;&lt;/urls&gt;&lt;/record&gt;&lt;/Cite&gt;&lt;/EndNote&gt;</w:instrText>
      </w:r>
      <w:r w:rsidRPr="00705D69">
        <w:rPr>
          <w:color w:val="000000" w:themeColor="text1"/>
        </w:rPr>
        <w:fldChar w:fldCharType="separate"/>
      </w:r>
      <w:r w:rsidRPr="00705D69">
        <w:rPr>
          <w:noProof/>
          <w:color w:val="000000" w:themeColor="text1"/>
          <w:vertAlign w:val="superscript"/>
        </w:rPr>
        <w:t>51</w:t>
      </w:r>
      <w:r w:rsidRPr="00705D69">
        <w:rPr>
          <w:color w:val="000000" w:themeColor="text1"/>
        </w:rPr>
        <w:fldChar w:fldCharType="end"/>
      </w:r>
      <w:r w:rsidRPr="00705D69">
        <w:rPr>
          <w:color w:val="000000" w:themeColor="text1"/>
        </w:rPr>
        <w:t xml:space="preserve">. Approximately 87% of the human fat tissue </w:t>
      </w:r>
      <w:r>
        <w:rPr>
          <w:color w:val="000000" w:themeColor="text1"/>
        </w:rPr>
        <w:t>is made up of</w:t>
      </w:r>
      <w:r w:rsidRPr="00705D69">
        <w:rPr>
          <w:color w:val="000000" w:themeColor="text1"/>
        </w:rPr>
        <w:t xml:space="preserve"> lipids.</w:t>
      </w:r>
      <w:r w:rsidRPr="00705D69">
        <w:rPr>
          <w:color w:val="000000" w:themeColor="text1"/>
        </w:rPr>
        <w:fldChar w:fldCharType="begin"/>
      </w:r>
      <w:r>
        <w:rPr>
          <w:color w:val="000000" w:themeColor="text1"/>
        </w:rPr>
        <w:instrText xml:space="preserve"> ADDIN EN.CITE &lt;EndNote&gt;&lt;Cite&gt;&lt;Author&gt;Thomas&lt;/Author&gt;&lt;Year&gt;1962&lt;/Year&gt;&lt;RecNum&gt;135&lt;/RecNum&gt;&lt;DisplayText&gt;&lt;style face="superscript"&gt;120&lt;/style&gt;&lt;/DisplayText&gt;&lt;record&gt;&lt;rec-number&gt;135&lt;/rec-number&gt;&lt;foreign-keys&gt;&lt;key app="EN" db-id="2zttdtfdjpf9pfepeftv9rrj25tfwdss0sd5" timestamp="1628387857"&gt;135&lt;/key&gt;&lt;/foreign-keys&gt;&lt;ref-type name="Journal Article"&gt;17&lt;/ref-type&gt;&lt;contributors&gt;&lt;authors&gt;&lt;author&gt;Thomas, Lorette W&lt;/author&gt;&lt;/authors&gt;&lt;/contributors&gt;&lt;titles&gt;&lt;title&gt;The chemical composition of adipose tissue of man and mice&lt;/title&gt;&lt;secondary-title&gt;Quarterly Journal of Experimental Physiology and Cognate Medical Sciences: Translation and Integration&lt;/secondary-title&gt;&lt;/titles&gt;&lt;periodical&gt;&lt;full-title&gt;Quarterly Journal of Experimental Physiology and Cognate Medical Sciences: Translation and Integration&lt;/full-title&gt;&lt;/periodical&gt;&lt;pages&gt;179-188&lt;/pages&gt;&lt;volume&gt;47&lt;/volume&gt;&lt;number&gt;2&lt;/number&gt;&lt;dates&gt;&lt;year&gt;1962&lt;/year&gt;&lt;/dates&gt;&lt;isbn&gt;0033-5541&lt;/isbn&gt;&lt;urls&gt;&lt;/urls&gt;&lt;/record&gt;&lt;/Cite&gt;&lt;/EndNote&gt;</w:instrText>
      </w:r>
      <w:r w:rsidRPr="00705D69">
        <w:rPr>
          <w:color w:val="000000" w:themeColor="text1"/>
        </w:rPr>
        <w:fldChar w:fldCharType="separate"/>
      </w:r>
      <w:r w:rsidRPr="00345652">
        <w:rPr>
          <w:noProof/>
          <w:color w:val="000000" w:themeColor="text1"/>
          <w:vertAlign w:val="superscript"/>
        </w:rPr>
        <w:t>120</w:t>
      </w:r>
      <w:r w:rsidRPr="00705D69">
        <w:rPr>
          <w:color w:val="000000" w:themeColor="text1"/>
        </w:rPr>
        <w:fldChar w:fldCharType="end"/>
      </w:r>
      <w:r w:rsidRPr="00705D69">
        <w:rPr>
          <w:color w:val="000000" w:themeColor="text1"/>
        </w:rPr>
        <w:t xml:space="preserve"> In skeletal muscle, phosphatidylcholine (PC) was reported </w:t>
      </w:r>
      <w:r>
        <w:rPr>
          <w:color w:val="000000" w:themeColor="text1"/>
        </w:rPr>
        <w:t xml:space="preserve">as </w:t>
      </w:r>
      <w:r w:rsidRPr="00705D69">
        <w:rPr>
          <w:color w:val="000000" w:themeColor="text1"/>
        </w:rPr>
        <w:t>the most abundant phospholipid class, followed by ~30% phosphatidylethanolamine (PE) and ~7% phosphatidylinositol (PI)</w:t>
      </w:r>
      <w:r w:rsidRPr="00705D69">
        <w:rPr>
          <w:color w:val="000000" w:themeColor="text1"/>
        </w:rPr>
        <w:fldChar w:fldCharType="begin"/>
      </w:r>
      <w:r>
        <w:rPr>
          <w:color w:val="000000" w:themeColor="text1"/>
        </w:rPr>
        <w:instrText xml:space="preserve"> ADDIN EN.CITE &lt;EndNote&gt;&lt;Cite&gt;&lt;Author&gt;Heden&lt;/Author&gt;&lt;Year&gt;2016&lt;/Year&gt;&lt;RecNum&gt;136&lt;/RecNum&gt;&lt;DisplayText&gt;&lt;style face="superscript"&gt;121&lt;/style&gt;&lt;/DisplayText&gt;&lt;record&gt;&lt;rec-number&gt;136&lt;/rec-number&gt;&lt;foreign-keys&gt;&lt;key app="EN" db-id="2zttdtfdjpf9pfepeftv9rrj25tfwdss0sd5" timestamp="1628428340"&gt;136&lt;/key&gt;&lt;/foreign-keys&gt;&lt;ref-type name="Journal Article"&gt;17&lt;/ref-type&gt;&lt;contributors&gt;&lt;authors&gt;&lt;author&gt;Heden, Timothy D&lt;/author&gt;&lt;author&gt;Neufer, P Darrell&lt;/author&gt;&lt;author&gt;Funai, Katsuhiko&lt;/author&gt;&lt;/authors&gt;&lt;/contributors&gt;&lt;titles&gt;&lt;title&gt;Looking beyond structure: membrane phospholipids of skeletal muscle mitochondria&lt;/title&gt;&lt;secondary-title&gt;Trends in Endocrinology &amp;amp; Metabolism&lt;/secondary-title&gt;&lt;/titles&gt;&lt;periodical&gt;&lt;full-title&gt;Trends in Endocrinology &amp;amp; Metabolism&lt;/full-title&gt;&lt;/periodical&gt;&lt;pages&gt;553-562&lt;/pages&gt;&lt;volume&gt;27&lt;/volume&gt;&lt;number&gt;8&lt;/number&gt;&lt;dates&gt;&lt;year&gt;2016&lt;/year&gt;&lt;/dates&gt;&lt;isbn&gt;1043-2760&lt;/isbn&gt;&lt;urls&gt;&lt;/urls&gt;&lt;/record&gt;&lt;/Cite&gt;&lt;/EndNote&gt;</w:instrText>
      </w:r>
      <w:r w:rsidRPr="00705D69">
        <w:rPr>
          <w:color w:val="000000" w:themeColor="text1"/>
        </w:rPr>
        <w:fldChar w:fldCharType="separate"/>
      </w:r>
      <w:r w:rsidRPr="00345652">
        <w:rPr>
          <w:noProof/>
          <w:color w:val="000000" w:themeColor="text1"/>
          <w:vertAlign w:val="superscript"/>
        </w:rPr>
        <w:t>121</w:t>
      </w:r>
      <w:r w:rsidRPr="00705D69">
        <w:rPr>
          <w:color w:val="000000" w:themeColor="text1"/>
        </w:rPr>
        <w:fldChar w:fldCharType="end"/>
      </w:r>
      <w:r w:rsidRPr="00705D69">
        <w:rPr>
          <w:color w:val="000000" w:themeColor="text1"/>
        </w:rPr>
        <w:t>. Likewise, phospholipids were shown to be the major lipid component of pig muscle (38.31%)</w:t>
      </w:r>
      <w:r w:rsidRPr="00705D69">
        <w:rPr>
          <w:color w:val="000000" w:themeColor="text1"/>
        </w:rPr>
        <w:fldChar w:fldCharType="begin"/>
      </w:r>
      <w:r>
        <w:rPr>
          <w:color w:val="000000" w:themeColor="text1"/>
        </w:rPr>
        <w:instrText xml:space="preserve"> ADDIN EN.CITE &lt;EndNote&gt;&lt;Cite&gt;&lt;Author&gt;Heden&lt;/Author&gt;&lt;Year&gt;2016&lt;/Year&gt;&lt;RecNum&gt;136&lt;/RecNum&gt;&lt;DisplayText&gt;&lt;style face="superscript"&gt;121&lt;/style&gt;&lt;/DisplayText&gt;&lt;record&gt;&lt;rec-number&gt;136&lt;/rec-number&gt;&lt;foreign-keys&gt;&lt;key app="EN" db-id="2zttdtfdjpf9pfepeftv9rrj25tfwdss0sd5" timestamp="1628428340"&gt;136&lt;/key&gt;&lt;/foreign-keys&gt;&lt;ref-type name="Journal Article"&gt;17&lt;/ref-type&gt;&lt;contributors&gt;&lt;authors&gt;&lt;author&gt;Heden, Timothy D&lt;/author&gt;&lt;author&gt;Neufer, P Darrell&lt;/author&gt;&lt;author&gt;Funai, Katsuhiko&lt;/author&gt;&lt;/authors&gt;&lt;/contributors&gt;&lt;titles&gt;&lt;title&gt;Looking beyond structure: membrane phospholipids of skeletal muscle mitochondria&lt;/title&gt;&lt;secondary-title&gt;Trends in Endocrinology &amp;amp; Metabolism&lt;/secondary-title&gt;&lt;/titles&gt;&lt;periodical&gt;&lt;full-title&gt;Trends in Endocrinology &amp;amp; Metabolism&lt;/full-title&gt;&lt;/periodical&gt;&lt;pages&gt;553-562&lt;/pages&gt;&lt;volume&gt;27&lt;/volume&gt;&lt;number&gt;8&lt;/number&gt;&lt;dates&gt;&lt;year&gt;2016&lt;/year&gt;&lt;/dates&gt;&lt;isbn&gt;1043-2760&lt;/isbn&gt;&lt;urls&gt;&lt;/urls&gt;&lt;/record&gt;&lt;/Cite&gt;&lt;/EndNote&gt;</w:instrText>
      </w:r>
      <w:r w:rsidRPr="00705D69">
        <w:rPr>
          <w:color w:val="000000" w:themeColor="text1"/>
        </w:rPr>
        <w:fldChar w:fldCharType="separate"/>
      </w:r>
      <w:r w:rsidRPr="00345652">
        <w:rPr>
          <w:noProof/>
          <w:color w:val="000000" w:themeColor="text1"/>
          <w:vertAlign w:val="superscript"/>
        </w:rPr>
        <w:t>121</w:t>
      </w:r>
      <w:r w:rsidRPr="00705D69">
        <w:rPr>
          <w:color w:val="000000" w:themeColor="text1"/>
        </w:rPr>
        <w:fldChar w:fldCharType="end"/>
      </w:r>
      <w:r w:rsidRPr="00705D69">
        <w:rPr>
          <w:color w:val="000000" w:themeColor="text1"/>
        </w:rPr>
        <w:t>. Generally, soil organic matter receives input of lipid compounds from animals as products of exudation and decomposition in addition to plants. The galactolipid monogalactosyldiacylglycerol (MGDG) for instance, is the most abundant membrane lipid in the biosphere. Additionally, recent LC-MS analysis of soil organic matter listed PC (31.4%) and PE (15.6%) as the most abundant intact polar lipid classes found in soil</w:t>
      </w:r>
      <w:r w:rsidRPr="00705D69">
        <w:rPr>
          <w:color w:val="000000" w:themeColor="text1"/>
        </w:rPr>
        <w:fldChar w:fldCharType="begin"/>
      </w:r>
      <w:r>
        <w:rPr>
          <w:color w:val="000000" w:themeColor="text1"/>
        </w:rPr>
        <w:instrText xml:space="preserve"> ADDIN EN.CITE &lt;EndNote&gt;&lt;Cite&gt;&lt;Author&gt;Ding&lt;/Author&gt;&lt;Year&gt;2020&lt;/Year&gt;&lt;RecNum&gt;138&lt;/RecNum&gt;&lt;DisplayText&gt;&lt;style face="superscript"&gt;122&lt;/style&gt;&lt;/DisplayText&gt;&lt;record&gt;&lt;rec-number&gt;138&lt;/rec-number&gt;&lt;foreign-keys&gt;&lt;key app="EN" db-id="2zttdtfdjpf9pfepeftv9rrj25tfwdss0sd5" timestamp="1628449521"&gt;138&lt;/key&gt;&lt;/foreign-keys&gt;&lt;ref-type name="Journal Article"&gt;17&lt;/ref-type&gt;&lt;contributors&gt;&lt;authors&gt;&lt;author&gt;Ding, Su&lt;/author&gt;&lt;author&gt;Lange, Markus&lt;/author&gt;&lt;author&gt;Lipp, Julius&lt;/author&gt;&lt;author&gt;Schwab, Valérie F&lt;/author&gt;&lt;author&gt;Chowdhury, Somak&lt;/author&gt;&lt;author&gt;Pollierer, Melanie M&lt;/author&gt;&lt;author&gt;Krause, Katrin&lt;/author&gt;&lt;author&gt;Li, Dapeng&lt;/author&gt;&lt;author&gt;Kothe, Erika&lt;/author&gt;&lt;author&gt;Scheu, Stefan&lt;/author&gt;&lt;/authors&gt;&lt;/contributors&gt;&lt;titles&gt;&lt;title&gt;Characteristics and origin of intact polar lipids in soil organic matter&lt;/title&gt;&lt;secondary-title&gt;Soil Biology and Biochemistry&lt;/secondary-title&gt;&lt;/titles&gt;&lt;periodical&gt;&lt;full-title&gt;Soil Biology and Biochemistry&lt;/full-title&gt;&lt;/periodical&gt;&lt;pages&gt;108045&lt;/pages&gt;&lt;volume&gt;151&lt;/volume&gt;&lt;dates&gt;&lt;year&gt;2020&lt;/year&gt;&lt;/dates&gt;&lt;isbn&gt;0038-0717&lt;/isbn&gt;&lt;urls&gt;&lt;/urls&gt;&lt;/record&gt;&lt;/Cite&gt;&lt;/EndNote&gt;</w:instrText>
      </w:r>
      <w:r w:rsidRPr="00705D69">
        <w:rPr>
          <w:color w:val="000000" w:themeColor="text1"/>
        </w:rPr>
        <w:fldChar w:fldCharType="separate"/>
      </w:r>
      <w:r w:rsidRPr="00345652">
        <w:rPr>
          <w:noProof/>
          <w:color w:val="000000" w:themeColor="text1"/>
          <w:vertAlign w:val="superscript"/>
        </w:rPr>
        <w:t>122</w:t>
      </w:r>
      <w:r w:rsidRPr="00705D69">
        <w:rPr>
          <w:color w:val="000000" w:themeColor="text1"/>
        </w:rPr>
        <w:fldChar w:fldCharType="end"/>
      </w:r>
      <w:r w:rsidRPr="00705D69">
        <w:rPr>
          <w:color w:val="000000" w:themeColor="text1"/>
        </w:rPr>
        <w:t>. Accumulation of lipids in soils is largely influenced by microbes which in turn are impacted by temperature, moisture, pH</w:t>
      </w:r>
      <w:r>
        <w:rPr>
          <w:color w:val="000000" w:themeColor="text1"/>
        </w:rPr>
        <w:t>,</w:t>
      </w:r>
      <w:r w:rsidRPr="00705D69">
        <w:rPr>
          <w:color w:val="000000" w:themeColor="text1"/>
        </w:rPr>
        <w:t xml:space="preserve"> or availability of oxygen</w:t>
      </w:r>
      <w:r w:rsidRPr="00705D69">
        <w:rPr>
          <w:color w:val="000000" w:themeColor="text1"/>
        </w:rPr>
        <w:fldChar w:fldCharType="begin"/>
      </w:r>
      <w:r w:rsidRPr="00705D69">
        <w:rPr>
          <w:color w:val="000000" w:themeColor="text1"/>
        </w:rPr>
        <w:instrText xml:space="preserve"> ADDIN EN.CITE &lt;EndNote&gt;&lt;Cite&gt;&lt;Author&gt;binti Johari&lt;/Author&gt;&lt;Year&gt;2018&lt;/Year&gt;&lt;RecNum&gt;134&lt;/RecNum&gt;&lt;DisplayText&gt;&lt;style face="superscript"&gt;51&lt;/style&gt;&lt;/DisplayText&gt;&lt;record&gt;&lt;rec-number&gt;134&lt;/rec-number&gt;&lt;foreign-keys&gt;&lt;key app="EN" db-id="2zttdtfdjpf9pfepeftv9rrj25tfwdss0sd5" timestamp="1628387506"&gt;134&lt;/key&gt;&lt;/foreign-keys&gt;&lt;ref-type name="Journal Article"&gt;17&lt;/ref-type&gt;&lt;contributors&gt;&lt;authors&gt;&lt;author&gt;binti Johari, Ili Syazana&lt;/author&gt;&lt;/authors&gt;&lt;/contributors&gt;&lt;titles&gt;&lt;title&gt;Lipidomic characterisation and profiling of soil for forensic investigations&lt;/title&gt;&lt;/titles&gt;&lt;dates&gt;&lt;year&gt;2018&lt;/year&gt;&lt;/dates&gt;&lt;urls&gt;&lt;/urls&gt;&lt;/record&gt;&lt;/Cite&gt;&lt;/EndNote&gt;</w:instrText>
      </w:r>
      <w:r w:rsidRPr="00705D69">
        <w:rPr>
          <w:color w:val="000000" w:themeColor="text1"/>
        </w:rPr>
        <w:fldChar w:fldCharType="separate"/>
      </w:r>
      <w:r w:rsidRPr="00705D69">
        <w:rPr>
          <w:noProof/>
          <w:color w:val="000000" w:themeColor="text1"/>
          <w:vertAlign w:val="superscript"/>
        </w:rPr>
        <w:t>51</w:t>
      </w:r>
      <w:r w:rsidRPr="00705D69">
        <w:rPr>
          <w:color w:val="000000" w:themeColor="text1"/>
        </w:rPr>
        <w:fldChar w:fldCharType="end"/>
      </w:r>
      <w:r w:rsidRPr="00705D69">
        <w:rPr>
          <w:color w:val="000000" w:themeColor="text1"/>
        </w:rPr>
        <w:t>. The unique chemical properties of lipids, particularly their hydrophobic nature, increases stability and persistence of these compounds in the postmortem environment and make them promising target compounds with versatile applications in forensic research.</w:t>
      </w:r>
    </w:p>
    <w:p w14:paraId="382CDABE" w14:textId="77777777" w:rsidR="005C1A72" w:rsidRPr="00705D69" w:rsidRDefault="005C1A72" w:rsidP="005C1A72">
      <w:pPr>
        <w:spacing w:line="360" w:lineRule="auto"/>
        <w:ind w:firstLine="720"/>
        <w:jc w:val="both"/>
        <w:rPr>
          <w:color w:val="000000" w:themeColor="text1"/>
        </w:rPr>
      </w:pPr>
      <w:r>
        <w:rPr>
          <w:color w:val="000000" w:themeColor="text1"/>
        </w:rPr>
        <w:t>Despite</w:t>
      </w:r>
      <w:r w:rsidRPr="00705D69">
        <w:rPr>
          <w:color w:val="000000" w:themeColor="text1"/>
        </w:rPr>
        <w:t xml:space="preserve"> increasing research interest, comparative inter-species studies are still rare and thus species (dis-) similarities in cadaveric soils </w:t>
      </w:r>
      <w:r>
        <w:rPr>
          <w:color w:val="000000" w:themeColor="text1"/>
        </w:rPr>
        <w:t xml:space="preserve">are </w:t>
      </w:r>
      <w:r w:rsidRPr="00705D69">
        <w:rPr>
          <w:color w:val="000000" w:themeColor="text1"/>
        </w:rPr>
        <w:t xml:space="preserve">less well understood. In addition, </w:t>
      </w:r>
      <w:r>
        <w:rPr>
          <w:color w:val="000000" w:themeColor="text1"/>
        </w:rPr>
        <w:t>‘</w:t>
      </w:r>
      <w:r w:rsidRPr="00705D69">
        <w:rPr>
          <w:color w:val="000000" w:themeColor="text1"/>
        </w:rPr>
        <w:t>omics</w:t>
      </w:r>
      <w:r>
        <w:rPr>
          <w:color w:val="000000" w:themeColor="text1"/>
        </w:rPr>
        <w:t>’</w:t>
      </w:r>
      <w:r w:rsidRPr="00705D69">
        <w:rPr>
          <w:color w:val="000000" w:themeColor="text1"/>
        </w:rPr>
        <w:t xml:space="preserve"> studies on decomposition-impacted soil seldomly comprise a comparative metabolomics and lipidomics approach. At this point, only one other study has conducted a postmortem lipidomics assay using human skeletal muscle tissue</w:t>
      </w:r>
      <w:r w:rsidRPr="00705D69">
        <w:rPr>
          <w:color w:val="000000" w:themeColor="text1"/>
        </w:rPr>
        <w:fldChar w:fldCharType="begin"/>
      </w:r>
      <w:r w:rsidRPr="00705D69">
        <w:rPr>
          <w:color w:val="000000" w:themeColor="text1"/>
        </w:rPr>
        <w:instrText xml:space="preserve"> ADDIN EN.CITE &lt;EndNote&gt;&lt;Cite&gt;&lt;Author&gt;Langley&lt;/Author&gt;&lt;Year&gt;2019&lt;/Year&gt;&lt;RecNum&gt;121&lt;/RecNum&gt;&lt;DisplayText&gt;&lt;style face="superscript"&gt;58&lt;/style&gt;&lt;/DisplayText&gt;&lt;record&gt;&lt;rec-number&gt;121&lt;/rec-number&gt;&lt;foreign-keys&gt;&lt;key app="EN" db-id="2zttdtfdjpf9pfepeftv9rrj25tfwdss0sd5" timestamp="1627235400"&gt;121&lt;/key&gt;&lt;/foreign-keys&gt;&lt;ref-type name="Journal Article"&gt;17&lt;/ref-type&gt;&lt;contributors&gt;&lt;authors&gt;&lt;author&gt;Langley, Natalie R&lt;/author&gt;&lt;author&gt;Wood, Paul&lt;/author&gt;&lt;author&gt;Herling, Patrick&lt;/author&gt;&lt;author&gt;Steadman, Dawnie W&lt;/author&gt;&lt;/authors&gt;&lt;/contributors&gt;&lt;titles&gt;&lt;title&gt;Forensic Postmortem Interval Estimation from Skeletal Muscle Tissue: A Lipidomics Approach&lt;/title&gt;&lt;secondary-title&gt;Forensic Anthropology&lt;/secondary-title&gt;&lt;/titles&gt;&lt;periodical&gt;&lt;full-title&gt;Forensic Anthropology&lt;/full-title&gt;&lt;/periodical&gt;&lt;pages&gt;152-157&lt;/pages&gt;&lt;volume&gt;2&lt;/volume&gt;&lt;number&gt;3&lt;/number&gt;&lt;dates&gt;&lt;year&gt;2019&lt;/year&gt;&lt;/dates&gt;&lt;isbn&gt;2573-5020&lt;/isbn&gt;&lt;urls&gt;&lt;/urls&gt;&lt;/record&gt;&lt;/Cite&gt;&lt;/EndNote&gt;</w:instrText>
      </w:r>
      <w:r w:rsidRPr="00705D69">
        <w:rPr>
          <w:color w:val="000000" w:themeColor="text1"/>
        </w:rPr>
        <w:fldChar w:fldCharType="separate"/>
      </w:r>
      <w:r w:rsidRPr="00705D69">
        <w:rPr>
          <w:noProof/>
          <w:color w:val="000000" w:themeColor="text1"/>
          <w:vertAlign w:val="superscript"/>
        </w:rPr>
        <w:t>58</w:t>
      </w:r>
      <w:r w:rsidRPr="00705D69">
        <w:rPr>
          <w:color w:val="000000" w:themeColor="text1"/>
        </w:rPr>
        <w:fldChar w:fldCharType="end"/>
      </w:r>
      <w:r w:rsidRPr="00705D69">
        <w:rPr>
          <w:color w:val="000000" w:themeColor="text1"/>
        </w:rPr>
        <w:t xml:space="preserve">. </w:t>
      </w:r>
      <w:r w:rsidRPr="00705D69">
        <w:rPr>
          <w:color w:val="000000" w:themeColor="text1"/>
        </w:rPr>
        <w:lastRenderedPageBreak/>
        <w:t xml:space="preserve">Given these efforts by </w:t>
      </w:r>
      <w:r w:rsidRPr="00705D69">
        <w:rPr>
          <w:i/>
          <w:iCs/>
          <w:color w:val="000000" w:themeColor="text1"/>
        </w:rPr>
        <w:t>Langley et al.,</w:t>
      </w:r>
      <w:r w:rsidRPr="00705D69">
        <w:rPr>
          <w:color w:val="000000" w:themeColor="text1"/>
        </w:rPr>
        <w:t xml:space="preserve"> our study aims to characterize human and pig decomposition products in CDI soil from a combined untargeted omics perspective using a liquid-chromatography mass spectrometry approach to broaden the understanding of soil dynamics occurring under decomposing mammals.</w:t>
      </w:r>
    </w:p>
    <w:p w14:paraId="2BD07FC5" w14:textId="77777777" w:rsidR="005C1A72" w:rsidRPr="00705D69" w:rsidRDefault="005C1A72" w:rsidP="005C1A72">
      <w:pPr>
        <w:spacing w:line="360" w:lineRule="auto"/>
        <w:jc w:val="both"/>
        <w:rPr>
          <w:color w:val="000000" w:themeColor="text1"/>
        </w:rPr>
      </w:pPr>
    </w:p>
    <w:p w14:paraId="78C26CBF" w14:textId="77777777" w:rsidR="005C1A72" w:rsidRPr="00705D69" w:rsidRDefault="005C1A72" w:rsidP="005C1A72">
      <w:pPr>
        <w:spacing w:line="360" w:lineRule="auto"/>
        <w:jc w:val="both"/>
        <w:rPr>
          <w:color w:val="000000" w:themeColor="text1"/>
        </w:rPr>
      </w:pPr>
    </w:p>
    <w:p w14:paraId="55D2E6D4" w14:textId="77777777" w:rsidR="005C1A72" w:rsidRPr="00705D69" w:rsidRDefault="005C1A72" w:rsidP="005C1A72">
      <w:pPr>
        <w:spacing w:line="360" w:lineRule="auto"/>
        <w:jc w:val="both"/>
        <w:rPr>
          <w:color w:val="000000" w:themeColor="text1"/>
        </w:rPr>
      </w:pPr>
    </w:p>
    <w:p w14:paraId="16EE2E35" w14:textId="77777777" w:rsidR="005C1A72" w:rsidRPr="00705D69" w:rsidRDefault="005C1A72" w:rsidP="005C1A72">
      <w:pPr>
        <w:spacing w:line="360" w:lineRule="auto"/>
        <w:jc w:val="both"/>
        <w:rPr>
          <w:color w:val="000000" w:themeColor="text1"/>
        </w:rPr>
      </w:pPr>
    </w:p>
    <w:p w14:paraId="4A6F5CE7" w14:textId="77777777" w:rsidR="005C1A72" w:rsidRPr="00705D69" w:rsidRDefault="005C1A72" w:rsidP="005C1A72">
      <w:pPr>
        <w:spacing w:line="360" w:lineRule="auto"/>
        <w:jc w:val="both"/>
        <w:rPr>
          <w:color w:val="000000" w:themeColor="text1"/>
        </w:rPr>
      </w:pPr>
    </w:p>
    <w:p w14:paraId="2D4BE5DB" w14:textId="77777777" w:rsidR="005C1A72" w:rsidRPr="00705D69" w:rsidRDefault="005C1A72" w:rsidP="005C1A72">
      <w:pPr>
        <w:spacing w:line="360" w:lineRule="auto"/>
        <w:jc w:val="both"/>
        <w:rPr>
          <w:color w:val="000000" w:themeColor="text1"/>
        </w:rPr>
      </w:pPr>
    </w:p>
    <w:p w14:paraId="53BDD787" w14:textId="77777777" w:rsidR="005C1A72" w:rsidRPr="00705D69" w:rsidRDefault="005C1A72" w:rsidP="005C1A72">
      <w:pPr>
        <w:spacing w:line="360" w:lineRule="auto"/>
        <w:jc w:val="both"/>
        <w:rPr>
          <w:color w:val="000000" w:themeColor="text1"/>
        </w:rPr>
      </w:pPr>
    </w:p>
    <w:p w14:paraId="35022F22" w14:textId="77777777" w:rsidR="005C1A72" w:rsidRPr="00705D69" w:rsidRDefault="005C1A72" w:rsidP="005C1A72">
      <w:pPr>
        <w:spacing w:line="360" w:lineRule="auto"/>
        <w:jc w:val="both"/>
        <w:rPr>
          <w:color w:val="000000" w:themeColor="text1"/>
        </w:rPr>
      </w:pPr>
    </w:p>
    <w:p w14:paraId="2FD70411" w14:textId="77777777" w:rsidR="005C1A72" w:rsidRPr="00705D69" w:rsidRDefault="005C1A72" w:rsidP="005C1A72">
      <w:pPr>
        <w:spacing w:line="360" w:lineRule="auto"/>
        <w:jc w:val="both"/>
        <w:rPr>
          <w:color w:val="000000" w:themeColor="text1"/>
        </w:rPr>
      </w:pPr>
    </w:p>
    <w:p w14:paraId="66C3DC69" w14:textId="77777777" w:rsidR="005C1A72" w:rsidRPr="00705D69" w:rsidRDefault="005C1A72" w:rsidP="005C1A72">
      <w:pPr>
        <w:spacing w:line="360" w:lineRule="auto"/>
        <w:jc w:val="both"/>
        <w:rPr>
          <w:color w:val="000000" w:themeColor="text1"/>
        </w:rPr>
      </w:pPr>
    </w:p>
    <w:p w14:paraId="02EB98FE" w14:textId="77777777" w:rsidR="005C1A72" w:rsidRPr="00705D69" w:rsidRDefault="005C1A72" w:rsidP="005C1A72">
      <w:pPr>
        <w:spacing w:line="360" w:lineRule="auto"/>
        <w:jc w:val="both"/>
        <w:rPr>
          <w:color w:val="000000" w:themeColor="text1"/>
        </w:rPr>
      </w:pPr>
    </w:p>
    <w:p w14:paraId="2358EA85" w14:textId="77777777" w:rsidR="005C1A72" w:rsidRPr="00705D69" w:rsidRDefault="005C1A72" w:rsidP="005C1A72">
      <w:pPr>
        <w:spacing w:line="360" w:lineRule="auto"/>
        <w:jc w:val="both"/>
        <w:rPr>
          <w:color w:val="000000" w:themeColor="text1"/>
        </w:rPr>
      </w:pPr>
    </w:p>
    <w:p w14:paraId="2529A42C" w14:textId="77777777" w:rsidR="005C1A72" w:rsidRPr="00705D69" w:rsidRDefault="005C1A72" w:rsidP="005C1A72">
      <w:pPr>
        <w:spacing w:line="360" w:lineRule="auto"/>
        <w:jc w:val="both"/>
        <w:rPr>
          <w:color w:val="000000" w:themeColor="text1"/>
        </w:rPr>
      </w:pPr>
    </w:p>
    <w:p w14:paraId="498BEAC6" w14:textId="77777777" w:rsidR="005C1A72" w:rsidRPr="00705D69" w:rsidRDefault="005C1A72" w:rsidP="005C1A72">
      <w:pPr>
        <w:spacing w:line="360" w:lineRule="auto"/>
        <w:jc w:val="both"/>
        <w:rPr>
          <w:color w:val="000000" w:themeColor="text1"/>
        </w:rPr>
      </w:pPr>
    </w:p>
    <w:p w14:paraId="17BA9003" w14:textId="77777777" w:rsidR="005C1A72" w:rsidRPr="00705D69" w:rsidRDefault="005C1A72" w:rsidP="005C1A72">
      <w:pPr>
        <w:spacing w:line="360" w:lineRule="auto"/>
        <w:jc w:val="both"/>
        <w:rPr>
          <w:color w:val="000000" w:themeColor="text1"/>
        </w:rPr>
      </w:pPr>
    </w:p>
    <w:p w14:paraId="6B339403" w14:textId="77777777" w:rsidR="005C1A72" w:rsidRPr="00705D69" w:rsidRDefault="005C1A72" w:rsidP="005C1A72">
      <w:pPr>
        <w:spacing w:line="360" w:lineRule="auto"/>
        <w:jc w:val="both"/>
        <w:rPr>
          <w:color w:val="000000" w:themeColor="text1"/>
        </w:rPr>
      </w:pPr>
    </w:p>
    <w:p w14:paraId="34C21786" w14:textId="77777777" w:rsidR="005C1A72" w:rsidRPr="00705D69" w:rsidRDefault="005C1A72" w:rsidP="005C1A72">
      <w:pPr>
        <w:spacing w:line="360" w:lineRule="auto"/>
        <w:jc w:val="both"/>
        <w:rPr>
          <w:color w:val="000000" w:themeColor="text1"/>
        </w:rPr>
      </w:pPr>
    </w:p>
    <w:p w14:paraId="150D40D4" w14:textId="77777777" w:rsidR="005C1A72" w:rsidRPr="00705D69" w:rsidRDefault="005C1A72" w:rsidP="005C1A72">
      <w:pPr>
        <w:spacing w:line="360" w:lineRule="auto"/>
        <w:jc w:val="both"/>
        <w:rPr>
          <w:color w:val="000000" w:themeColor="text1"/>
        </w:rPr>
      </w:pPr>
    </w:p>
    <w:p w14:paraId="387CD3FE" w14:textId="77777777" w:rsidR="005C1A72" w:rsidRPr="00705D69" w:rsidRDefault="005C1A72" w:rsidP="005C1A72">
      <w:pPr>
        <w:spacing w:line="360" w:lineRule="auto"/>
        <w:jc w:val="both"/>
        <w:rPr>
          <w:color w:val="000000" w:themeColor="text1"/>
        </w:rPr>
      </w:pPr>
    </w:p>
    <w:p w14:paraId="27DD7BFC" w14:textId="77777777" w:rsidR="005C1A72" w:rsidRPr="00705D69" w:rsidRDefault="005C1A72" w:rsidP="005C1A72">
      <w:pPr>
        <w:spacing w:line="360" w:lineRule="auto"/>
        <w:jc w:val="both"/>
        <w:rPr>
          <w:color w:val="000000" w:themeColor="text1"/>
        </w:rPr>
      </w:pPr>
    </w:p>
    <w:p w14:paraId="76EA3BAD" w14:textId="77777777" w:rsidR="005C1A72" w:rsidRPr="00705D69" w:rsidRDefault="005C1A72" w:rsidP="005C1A72">
      <w:pPr>
        <w:spacing w:line="360" w:lineRule="auto"/>
        <w:jc w:val="both"/>
        <w:rPr>
          <w:color w:val="000000" w:themeColor="text1"/>
        </w:rPr>
      </w:pPr>
    </w:p>
    <w:p w14:paraId="1300407B" w14:textId="77777777" w:rsidR="005C1A72" w:rsidRPr="00705D69" w:rsidRDefault="005C1A72" w:rsidP="005C1A72">
      <w:pPr>
        <w:spacing w:line="360" w:lineRule="auto"/>
        <w:jc w:val="both"/>
        <w:rPr>
          <w:color w:val="000000" w:themeColor="text1"/>
        </w:rPr>
      </w:pPr>
    </w:p>
    <w:p w14:paraId="0BB66011" w14:textId="77777777" w:rsidR="005C1A72" w:rsidRPr="00705D69" w:rsidRDefault="005C1A72" w:rsidP="005C1A72">
      <w:pPr>
        <w:spacing w:line="360" w:lineRule="auto"/>
        <w:jc w:val="both"/>
        <w:rPr>
          <w:color w:val="000000" w:themeColor="text1"/>
        </w:rPr>
      </w:pPr>
    </w:p>
    <w:p w14:paraId="6E90142F" w14:textId="77777777" w:rsidR="005C1A72" w:rsidRPr="00705D69" w:rsidRDefault="005C1A72" w:rsidP="005C1A72">
      <w:pPr>
        <w:spacing w:line="360" w:lineRule="auto"/>
        <w:jc w:val="both"/>
        <w:rPr>
          <w:color w:val="000000" w:themeColor="text1"/>
        </w:rPr>
      </w:pPr>
    </w:p>
    <w:p w14:paraId="28634F21" w14:textId="77777777" w:rsidR="005C1A72" w:rsidRPr="00705D69" w:rsidRDefault="005C1A72" w:rsidP="005C1A72">
      <w:pPr>
        <w:spacing w:line="360" w:lineRule="auto"/>
        <w:jc w:val="both"/>
        <w:rPr>
          <w:color w:val="000000" w:themeColor="text1"/>
        </w:rPr>
      </w:pPr>
    </w:p>
    <w:p w14:paraId="04DF68CD" w14:textId="77777777" w:rsidR="005C1A72" w:rsidRPr="00705D69" w:rsidRDefault="005C1A72" w:rsidP="005C1A72">
      <w:pPr>
        <w:spacing w:line="360" w:lineRule="auto"/>
        <w:jc w:val="both"/>
        <w:rPr>
          <w:color w:val="000000" w:themeColor="text1"/>
        </w:rPr>
      </w:pPr>
    </w:p>
    <w:p w14:paraId="09C442B7" w14:textId="77777777" w:rsidR="005C1A72" w:rsidRPr="00705D69" w:rsidRDefault="005C1A72" w:rsidP="005C1A72">
      <w:pPr>
        <w:spacing w:line="360" w:lineRule="auto"/>
        <w:jc w:val="both"/>
        <w:rPr>
          <w:color w:val="000000" w:themeColor="text1"/>
        </w:rPr>
      </w:pPr>
    </w:p>
    <w:p w14:paraId="49400979" w14:textId="77777777" w:rsidR="005C1A72" w:rsidRPr="00705D69" w:rsidRDefault="005C1A72" w:rsidP="005C1A72">
      <w:pPr>
        <w:pStyle w:val="Heading1"/>
        <w:spacing w:line="360" w:lineRule="auto"/>
        <w:rPr>
          <w:b w:val="0"/>
          <w:bCs w:val="0"/>
          <w:color w:val="000000" w:themeColor="text1"/>
          <w:szCs w:val="28"/>
        </w:rPr>
      </w:pPr>
      <w:bookmarkStart w:id="141" w:name="_Toc82431087"/>
      <w:r w:rsidRPr="00705D69">
        <w:rPr>
          <w:color w:val="000000" w:themeColor="text1"/>
          <w:szCs w:val="28"/>
        </w:rPr>
        <w:lastRenderedPageBreak/>
        <w:t>2.3 EXPERIMENTAL SECTION</w:t>
      </w:r>
      <w:bookmarkEnd w:id="141"/>
    </w:p>
    <w:p w14:paraId="38B83A21" w14:textId="77777777" w:rsidR="005C1A72" w:rsidRPr="00705D69" w:rsidRDefault="005C1A72" w:rsidP="005C1A72">
      <w:pPr>
        <w:spacing w:line="360" w:lineRule="auto"/>
        <w:jc w:val="center"/>
        <w:rPr>
          <w:b/>
          <w:bCs/>
          <w:color w:val="000000" w:themeColor="text1"/>
          <w:sz w:val="28"/>
          <w:szCs w:val="28"/>
        </w:rPr>
      </w:pPr>
    </w:p>
    <w:p w14:paraId="0E9ACF4B" w14:textId="77777777" w:rsidR="005C1A72" w:rsidRPr="00705D69" w:rsidRDefault="005C1A72" w:rsidP="005C1A72">
      <w:pPr>
        <w:pStyle w:val="Heading3"/>
        <w:spacing w:before="0" w:after="0" w:line="360" w:lineRule="auto"/>
        <w:rPr>
          <w:b w:val="0"/>
          <w:bCs w:val="0"/>
          <w:i w:val="0"/>
          <w:color w:val="000000" w:themeColor="text1"/>
        </w:rPr>
      </w:pPr>
      <w:bookmarkStart w:id="142" w:name="_Toc82431088"/>
      <w:r w:rsidRPr="00705D69">
        <w:rPr>
          <w:i w:val="0"/>
          <w:color w:val="000000" w:themeColor="text1"/>
        </w:rPr>
        <w:t>2.3.1 Study design and soil sample collection</w:t>
      </w:r>
      <w:bookmarkEnd w:id="142"/>
    </w:p>
    <w:p w14:paraId="640F38C6" w14:textId="77777777" w:rsidR="005C1A72" w:rsidRPr="00705D69" w:rsidRDefault="005C1A72" w:rsidP="005C1A72">
      <w:pPr>
        <w:spacing w:line="360" w:lineRule="auto"/>
        <w:jc w:val="both"/>
        <w:rPr>
          <w:color w:val="000000" w:themeColor="text1"/>
        </w:rPr>
      </w:pPr>
      <w:r w:rsidRPr="00705D69">
        <w:rPr>
          <w:color w:val="000000" w:themeColor="text1"/>
        </w:rPr>
        <w:tab/>
        <w:t>The presented study took place during the summer of 2014 and the winter of 2014-2015. All samples were obtained from a 3-acre outdoor taphonomic facility, better known as the Anthropology Research Facility (ARF) in Knoxville, TN, USA. The enrolled human donors had no infectious disease, were not autopsied or embalmed</w:t>
      </w:r>
      <w:r>
        <w:rPr>
          <w:color w:val="000000" w:themeColor="text1"/>
        </w:rPr>
        <w:t>,</w:t>
      </w:r>
      <w:r w:rsidRPr="00705D69">
        <w:rPr>
          <w:color w:val="000000" w:themeColor="text1"/>
        </w:rPr>
        <w:t xml:space="preserve"> and died of natural causes. The study included ten human donors (n = 6 females, n = 4 males) with weights ranging between 53 to 107 kg. A total of ten pig carcasses were obtained from a local farm in Knoxville and euthanized according to procedures approved in </w:t>
      </w:r>
      <w:r w:rsidRPr="00705D69">
        <w:rPr>
          <w:i/>
          <w:iCs/>
          <w:color w:val="000000" w:themeColor="text1"/>
        </w:rPr>
        <w:t>Dautartas et al.</w:t>
      </w:r>
      <w:r w:rsidRPr="00705D69">
        <w:rPr>
          <w:color w:val="000000" w:themeColor="text1"/>
        </w:rPr>
        <w:fldChar w:fldCharType="begin"/>
      </w:r>
      <w:r>
        <w:rPr>
          <w:color w:val="000000" w:themeColor="text1"/>
        </w:rPr>
        <w:instrText xml:space="preserve"> ADDIN EN.CITE &lt;EndNote&gt;&lt;Cite&gt;&lt;Author&gt;Dautartas&lt;/Author&gt;&lt;Year&gt;2018&lt;/Year&gt;&lt;RecNum&gt;1&lt;/RecNum&gt;&lt;DisplayText&gt;&lt;style face="superscript"&gt;109&lt;/style&gt;&lt;/DisplayText&gt;&lt;record&gt;&lt;rec-number&gt;1&lt;/rec-number&gt;&lt;foreign-keys&gt;&lt;key app="EN" db-id="2zttdtfdjpf9pfepeftv9rrj25tfwdss0sd5" timestamp="1618411510"&gt;1&lt;/key&gt;&lt;/foreign-keys&gt;&lt;ref-type name="Journal Article"&gt;17&lt;/ref-type&gt;&lt;contributors&gt;&lt;authors&gt;&lt;author&gt;Dautartas, Angela&lt;/author&gt;&lt;author&gt;Kenyhercz, Michael W&lt;/author&gt;&lt;author&gt;Vidoli, Giovanna M&lt;/author&gt;&lt;author&gt;Meadows Jantz, Lee&lt;/author&gt;&lt;author&gt;Mundorff, Amy&lt;/author&gt;&lt;author&gt;Steadman, Dawnie Wolfe&lt;/author&gt;&lt;/authors&gt;&lt;/contributors&gt;&lt;titles&gt;&lt;title&gt;Differential decomposition among pig, rabbit, and human remains&lt;/title&gt;&lt;secondary-title&gt;Journal of forensic sciences&lt;/secondary-title&gt;&lt;/titles&gt;&lt;periodical&gt;&lt;full-title&gt;Journal of forensic sciences&lt;/full-title&gt;&lt;/periodical&gt;&lt;pages&gt;1673-1683&lt;/pages&gt;&lt;volume&gt;63&lt;/volume&gt;&lt;number&gt;6&lt;/number&gt;&lt;dates&gt;&lt;year&gt;2018&lt;/year&gt;&lt;/dates&gt;&lt;isbn&gt;0022-1198&lt;/isbn&gt;&lt;urls&gt;&lt;/urls&gt;&lt;/record&gt;&lt;/Cite&gt;&lt;/EndNote&gt;</w:instrText>
      </w:r>
      <w:r w:rsidRPr="00705D69">
        <w:rPr>
          <w:color w:val="000000" w:themeColor="text1"/>
        </w:rPr>
        <w:fldChar w:fldCharType="separate"/>
      </w:r>
      <w:r w:rsidRPr="00345652">
        <w:rPr>
          <w:noProof/>
          <w:color w:val="000000" w:themeColor="text1"/>
          <w:vertAlign w:val="superscript"/>
        </w:rPr>
        <w:t>109</w:t>
      </w:r>
      <w:r w:rsidRPr="00705D69">
        <w:rPr>
          <w:color w:val="000000" w:themeColor="text1"/>
        </w:rPr>
        <w:fldChar w:fldCharType="end"/>
      </w:r>
      <w:r w:rsidRPr="00705D69">
        <w:rPr>
          <w:color w:val="000000" w:themeColor="text1"/>
        </w:rPr>
        <w:t>. The weight range of the pigs was between 47 kg to 59 kg. Appendix Figure 2.2 outlines the experimental setup in the field, whereas the detailed experimental design can be found elsewhere</w:t>
      </w:r>
      <w:r w:rsidRPr="00705D69">
        <w:rPr>
          <w:color w:val="000000" w:themeColor="text1"/>
        </w:rPr>
        <w:fldChar w:fldCharType="begin"/>
      </w:r>
      <w:r>
        <w:rPr>
          <w:color w:val="000000" w:themeColor="text1"/>
        </w:rPr>
        <w:instrText xml:space="preserve"> ADDIN EN.CITE &lt;EndNote&gt;&lt;Cite&gt;&lt;Author&gt;Dautartas&lt;/Author&gt;&lt;Year&gt;2018&lt;/Year&gt;&lt;RecNum&gt;114&lt;/RecNum&gt;&lt;DisplayText&gt;&lt;style face="superscript"&gt;109, 112&lt;/style&gt;&lt;/DisplayText&gt;&lt;record&gt;&lt;rec-number&gt;114&lt;/rec-number&gt;&lt;foreign-keys&gt;&lt;key app="EN" db-id="2zttdtfdjpf9pfepeftv9rrj25tfwdss0sd5" timestamp="1626638533"&gt;114&lt;/key&gt;&lt;/foreign-keys&gt;&lt;ref-type name="Journal Article"&gt;17&lt;/ref-type&gt;&lt;contributors&gt;&lt;authors&gt;&lt;author&gt;Dautartas, Angela&lt;/author&gt;&lt;author&gt;Kenyhercz, Michael W&lt;/author&gt;&lt;author&gt;Vidoli, Giovanna M&lt;/author&gt;&lt;author&gt;Meadows Jantz, Lee&lt;/author&gt;&lt;author&gt;Mundorff, Amy&lt;/author&gt;&lt;author&gt;Steadman, Dawnie Wolfe&lt;/author&gt;&lt;/authors&gt;&lt;/contributors&gt;&lt;titles&gt;&lt;title&gt;Differential decomposition among pig, rabbit, and human remains&lt;/title&gt;&lt;secondary-title&gt;Journal of forensic sciences&lt;/secondary-title&gt;&lt;/titles&gt;&lt;periodical&gt;&lt;full-title&gt;Journal of forensic sciences&lt;/full-title&gt;&lt;/periodical&gt;&lt;pages&gt;1673-1683&lt;/pages&gt;&lt;volume&gt;63&lt;/volume&gt;&lt;number&gt;6&lt;/number&gt;&lt;dates&gt;&lt;year&gt;2018&lt;/year&gt;&lt;/dates&gt;&lt;isbn&gt;0022-1198&lt;/isbn&gt;&lt;urls&gt;&lt;/urls&gt;&lt;/record&gt;&lt;/Cite&gt;&lt;Cite&gt;&lt;Author&gt;Steadman&lt;/Author&gt;&lt;Year&gt;2018&lt;/Year&gt;&lt;RecNum&gt;115&lt;/RecNum&gt;&lt;record&gt;&lt;rec-number&gt;115&lt;/rec-number&gt;&lt;foreign-keys&gt;&lt;key app="EN" db-id="2zttdtfdjpf9pfepeftv9rrj25tfwdss0sd5" timestamp="1626638570"&gt;115&lt;/key&gt;&lt;/foreign-keys&gt;&lt;ref-type name="Journal Article"&gt;17&lt;/ref-type&gt;&lt;contributors&gt;&lt;authors&gt;&lt;author&gt;Steadman, Dawnie Wolfe&lt;/author&gt;&lt;author&gt;Dautartas, Angela&lt;/author&gt;&lt;author&gt;Kenyhercz, Michael W&lt;/author&gt;&lt;author&gt;Jantz, Lee M&lt;/author&gt;&lt;author&gt;Mundorff, Amy&lt;/author&gt;&lt;author&gt;Vidoli, Giovanna M&lt;/author&gt;&lt;/authors&gt;&lt;/contributors&gt;&lt;titles&gt;&lt;title&gt;Differential scavenging among pig, rabbit, and human subjects&lt;/title&gt;&lt;secondary-title&gt;Journal of forensic sciences&lt;/secondary-title&gt;&lt;/titles&gt;&lt;periodical&gt;&lt;full-title&gt;Journal of forensic sciences&lt;/full-title&gt;&lt;/periodical&gt;&lt;pages&gt;1684-1691&lt;/pages&gt;&lt;volume&gt;63&lt;/volume&gt;&lt;number&gt;6&lt;/number&gt;&lt;dates&gt;&lt;year&gt;2018&lt;/year&gt;&lt;/dates&gt;&lt;isbn&gt;0022-1198&lt;/isbn&gt;&lt;urls&gt;&lt;/urls&gt;&lt;/record&gt;&lt;/Cite&gt;&lt;/EndNote&gt;</w:instrText>
      </w:r>
      <w:r w:rsidRPr="00705D69">
        <w:rPr>
          <w:color w:val="000000" w:themeColor="text1"/>
        </w:rPr>
        <w:fldChar w:fldCharType="separate"/>
      </w:r>
      <w:r w:rsidRPr="00345652">
        <w:rPr>
          <w:noProof/>
          <w:color w:val="000000" w:themeColor="text1"/>
          <w:vertAlign w:val="superscript"/>
        </w:rPr>
        <w:t>109, 112</w:t>
      </w:r>
      <w:r w:rsidRPr="00705D69">
        <w:rPr>
          <w:color w:val="000000" w:themeColor="text1"/>
        </w:rPr>
        <w:fldChar w:fldCharType="end"/>
      </w:r>
      <w:r w:rsidRPr="00705D69">
        <w:rPr>
          <w:color w:val="000000" w:themeColor="text1"/>
        </w:rPr>
        <w:t xml:space="preserve">. Only a subset of the cadavers originally used in a large-scale project by </w:t>
      </w:r>
      <w:r w:rsidRPr="00705D69">
        <w:rPr>
          <w:i/>
          <w:iCs/>
          <w:color w:val="000000" w:themeColor="text1"/>
        </w:rPr>
        <w:t>Dautartas et al</w:t>
      </w:r>
      <w:r w:rsidRPr="00705D69">
        <w:rPr>
          <w:color w:val="000000" w:themeColor="text1"/>
        </w:rPr>
        <w:t xml:space="preserve">. and </w:t>
      </w:r>
      <w:r w:rsidRPr="00705D69">
        <w:rPr>
          <w:i/>
          <w:iCs/>
          <w:color w:val="000000" w:themeColor="text1"/>
        </w:rPr>
        <w:t>Steadman et al.</w:t>
      </w:r>
      <w:r w:rsidRPr="00705D69">
        <w:rPr>
          <w:color w:val="000000" w:themeColor="text1"/>
        </w:rPr>
        <w:t xml:space="preserve"> were utilized here. In brief, the original publication compared decomposition patterns among 45 rabbits, humans, and pigs across three seasons (winter, spring, and summer). Our follow-up study only included humans and pigs which were randomly placed on virgin soil </w:t>
      </w:r>
      <w:r>
        <w:rPr>
          <w:color w:val="000000" w:themeColor="text1"/>
        </w:rPr>
        <w:t>at</w:t>
      </w:r>
      <w:r w:rsidRPr="00705D69">
        <w:rPr>
          <w:color w:val="000000" w:themeColor="text1"/>
        </w:rPr>
        <w:t xml:space="preserve"> a three</w:t>
      </w:r>
      <w:r>
        <w:rPr>
          <w:color w:val="000000" w:themeColor="text1"/>
        </w:rPr>
        <w:t>-</w:t>
      </w:r>
      <w:r w:rsidRPr="00705D69">
        <w:rPr>
          <w:color w:val="000000" w:themeColor="text1"/>
        </w:rPr>
        <w:t xml:space="preserve">meter distance from each other to naturally decompose. Due to physical site constraints that limited access to soils, the summer trial included four human subjects and three pigs; the winter trial included five humans and pigs. Tiny Tag data loggers recorded soil and internal temperatures of cadavers. The same instruments measured ambient temperature and humidity to calculate Accumulated Degree Days (ADD). Morphological changes on carcasses over the course of the experiment were documented using the Total Body Score (TBS) method by </w:t>
      </w:r>
      <w:r w:rsidRPr="00705D69">
        <w:rPr>
          <w:i/>
          <w:iCs/>
          <w:color w:val="000000" w:themeColor="text1"/>
        </w:rPr>
        <w:t>Megyesi et al.</w:t>
      </w:r>
      <w:r w:rsidRPr="00705D69">
        <w:rPr>
          <w:color w:val="000000" w:themeColor="text1"/>
        </w:rPr>
        <w:fldChar w:fldCharType="begin"/>
      </w:r>
      <w:r>
        <w:rPr>
          <w:color w:val="000000" w:themeColor="text1"/>
        </w:rPr>
        <w:instrText xml:space="preserve"> ADDIN EN.CITE &lt;EndNote&gt;&lt;Cite&gt;&lt;Author&gt;Megyesi&lt;/Author&gt;&lt;Year&gt;2005&lt;/Year&gt;&lt;RecNum&gt;12&lt;/RecNum&gt;&lt;DisplayText&gt;&lt;style face="superscript"&gt;123&lt;/style&gt;&lt;/DisplayText&gt;&lt;record&gt;&lt;rec-number&gt;12&lt;/rec-number&gt;&lt;foreign-keys&gt;&lt;key app="EN" db-id="2zttdtfdjpf9pfepeftv9rrj25tfwdss0sd5" timestamp="1618521087"&gt;12&lt;/key&gt;&lt;/foreign-keys&gt;&lt;ref-type name="Journal Article"&gt;17&lt;/ref-type&gt;&lt;contributors&gt;&lt;authors&gt;&lt;author&gt;Megyesi, Mary S&lt;/author&gt;&lt;author&gt;Nawrocki, Stephen P&lt;/author&gt;&lt;author&gt;Haskell, Neal H&lt;/author&gt;&lt;/authors&gt;&lt;/contributors&gt;&lt;titles&gt;&lt;title&gt;Using accumulated degree-days to estimate the postmortem interval from decomposed human remains&lt;/title&gt;&lt;secondary-title&gt;Journal of Forensic Science&lt;/secondary-title&gt;&lt;/titles&gt;&lt;periodical&gt;&lt;full-title&gt;Journal of Forensic Science&lt;/full-title&gt;&lt;/periodical&gt;&lt;pages&gt;1-9&lt;/pages&gt;&lt;volume&gt;50&lt;/volume&gt;&lt;number&gt;3&lt;/number&gt;&lt;dates&gt;&lt;year&gt;2005&lt;/year&gt;&lt;/dates&gt;&lt;isbn&gt;0022-1198&lt;/isbn&gt;&lt;urls&gt;&lt;/urls&gt;&lt;/record&gt;&lt;/Cite&gt;&lt;/EndNote&gt;</w:instrText>
      </w:r>
      <w:r w:rsidRPr="00705D69">
        <w:rPr>
          <w:color w:val="000000" w:themeColor="text1"/>
        </w:rPr>
        <w:fldChar w:fldCharType="separate"/>
      </w:r>
      <w:r w:rsidRPr="00345652">
        <w:rPr>
          <w:noProof/>
          <w:color w:val="000000" w:themeColor="text1"/>
          <w:vertAlign w:val="superscript"/>
        </w:rPr>
        <w:t>123</w:t>
      </w:r>
      <w:r w:rsidRPr="00705D69">
        <w:rPr>
          <w:color w:val="000000" w:themeColor="text1"/>
        </w:rPr>
        <w:fldChar w:fldCharType="end"/>
      </w:r>
      <w:r w:rsidRPr="00705D69">
        <w:rPr>
          <w:color w:val="000000" w:themeColor="text1"/>
        </w:rPr>
        <w:t xml:space="preserve">. </w:t>
      </w:r>
    </w:p>
    <w:p w14:paraId="3701FD8A" w14:textId="77777777" w:rsidR="005C1A72" w:rsidRPr="00705D69" w:rsidRDefault="005C1A72" w:rsidP="005C1A72">
      <w:pPr>
        <w:spacing w:line="360" w:lineRule="auto"/>
        <w:ind w:firstLine="720"/>
        <w:jc w:val="both"/>
        <w:rPr>
          <w:color w:val="000000" w:themeColor="text1"/>
        </w:rPr>
      </w:pPr>
      <w:r w:rsidRPr="00705D69">
        <w:rPr>
          <w:color w:val="000000" w:themeColor="text1"/>
        </w:rPr>
        <w:t xml:space="preserve">The collection procedure for soils followed a method established by </w:t>
      </w:r>
      <w:r w:rsidRPr="00705D69">
        <w:rPr>
          <w:i/>
          <w:iCs/>
          <w:color w:val="000000" w:themeColor="text1"/>
        </w:rPr>
        <w:t>Cobaugh et al</w:t>
      </w:r>
      <w:r w:rsidRPr="00705D69">
        <w:rPr>
          <w:color w:val="000000" w:themeColor="text1"/>
        </w:rPr>
        <w:t>.</w:t>
      </w:r>
      <w:r w:rsidRPr="00705D69">
        <w:rPr>
          <w:color w:val="000000" w:themeColor="text1"/>
        </w:rPr>
        <w:fldChar w:fldCharType="begin"/>
      </w:r>
      <w:r w:rsidRPr="00705D69">
        <w:rPr>
          <w:color w:val="000000" w:themeColor="text1"/>
        </w:rPr>
        <w:instrText xml:space="preserve"> ADDIN EN.CITE &lt;EndNote&gt;&lt;Cite&gt;&lt;Author&gt;Cobaugh&lt;/Author&gt;&lt;Year&gt;2015&lt;/Year&gt;&lt;RecNum&gt;7&lt;/RecNum&gt;&lt;DisplayText&gt;&lt;style face="superscript"&gt;35&lt;/style&gt;&lt;/DisplayText&gt;&lt;record&gt;&lt;rec-number&gt;7&lt;/rec-number&gt;&lt;foreign-keys&gt;&lt;key app="EN" db-id="2zttdtfdjpf9pfepeftv9rrj25tfwdss0sd5" timestamp="1618422977"&gt;7&lt;/key&gt;&lt;/foreign-keys&gt;&lt;ref-type name="Journal Article"&gt;17&lt;/ref-type&gt;&lt;contributors&gt;&lt;authors&gt;&lt;author&gt;Cobaugh, Kelly L&lt;/author&gt;&lt;author&gt;Schaeffer, Sean M&lt;/author&gt;&lt;author&gt;DeBruyn, Jennifer M&lt;/author&gt;&lt;/authors&gt;&lt;/contributors&gt;&lt;titles&gt;&lt;title&gt;Functional and structural succession of soil microbial communities below decomposing human cadavers&lt;/title&gt;&lt;secondary-title&gt;PloS one&lt;/secondary-title&gt;&lt;/titles&gt;&lt;periodical&gt;&lt;full-title&gt;PloS one&lt;/full-title&gt;&lt;/periodical&gt;&lt;pages&gt;e0130201&lt;/pages&gt;&lt;volume&gt;10&lt;/volume&gt;&lt;number&gt;6&lt;/number&gt;&lt;dates&gt;&lt;year&gt;2015&lt;/year&gt;&lt;/dates&gt;&lt;isbn&gt;1932-6203&lt;/isbn&gt;&lt;urls&gt;&lt;/urls&gt;&lt;/record&gt;&lt;/Cite&gt;&lt;/EndNote&gt;</w:instrText>
      </w:r>
      <w:r w:rsidRPr="00705D69">
        <w:rPr>
          <w:color w:val="000000" w:themeColor="text1"/>
        </w:rPr>
        <w:fldChar w:fldCharType="separate"/>
      </w:r>
      <w:r w:rsidRPr="00705D69">
        <w:rPr>
          <w:noProof/>
          <w:color w:val="000000" w:themeColor="text1"/>
          <w:vertAlign w:val="superscript"/>
        </w:rPr>
        <w:t>35</w:t>
      </w:r>
      <w:r w:rsidRPr="00705D69">
        <w:rPr>
          <w:color w:val="000000" w:themeColor="text1"/>
        </w:rPr>
        <w:fldChar w:fldCharType="end"/>
      </w:r>
      <w:r w:rsidRPr="00705D69">
        <w:rPr>
          <w:color w:val="000000" w:themeColor="text1"/>
        </w:rPr>
        <w:t>. To ensure a coherent sampling procedure, a total of around 20 core soil samples were obtained at each sampling time point at different locations from around the carcass where the cadaver decomposition islands (CDI) caused a visible discoloration of the soils (depth ranging from 0-5 cm). Soil</w:t>
      </w:r>
      <w:r>
        <w:rPr>
          <w:color w:val="000000" w:themeColor="text1"/>
        </w:rPr>
        <w:t>s</w:t>
      </w:r>
      <w:r w:rsidRPr="00705D69">
        <w:rPr>
          <w:color w:val="000000" w:themeColor="text1"/>
        </w:rPr>
        <w:t xml:space="preserve"> were subsequently homogenized in a Whirl-pak bag and stored at -20°C or -80°C until analyses in the laboratory. For each of the two trials (winter vs summer)</w:t>
      </w:r>
      <w:r>
        <w:rPr>
          <w:color w:val="000000" w:themeColor="text1"/>
        </w:rPr>
        <w:t>,</w:t>
      </w:r>
      <w:r w:rsidRPr="00705D69">
        <w:rPr>
          <w:color w:val="000000" w:themeColor="text1"/>
        </w:rPr>
        <w:t xml:space="preserve"> the sampling procedure was as follows: Weekly soil sampling over a </w:t>
      </w:r>
      <w:r w:rsidRPr="00705D69">
        <w:rPr>
          <w:color w:val="000000" w:themeColor="text1"/>
        </w:rPr>
        <w:lastRenderedPageBreak/>
        <w:t>period of five weeks occurred for the summer trial which corresponded to a final ADD of 400 and a TBS of 28 for pigs and 24 for humans. For the winter trial</w:t>
      </w:r>
      <w:r>
        <w:rPr>
          <w:color w:val="000000" w:themeColor="text1"/>
        </w:rPr>
        <w:t>,</w:t>
      </w:r>
      <w:r w:rsidRPr="00705D69">
        <w:rPr>
          <w:color w:val="000000" w:themeColor="text1"/>
        </w:rPr>
        <w:t xml:space="preserve"> weekly samples were taken for the first two months followed by a monthly soil collection for a total of 22 weeks (600 ADD and a TBS scoring of 15 for pigs and 25 for humans). Soil samples taken from an area of around five meters away from the carcasses served as control soils (see Appendix Figure 2.1). </w:t>
      </w:r>
    </w:p>
    <w:p w14:paraId="62686967" w14:textId="77777777" w:rsidR="005C1A72" w:rsidRPr="00705D69" w:rsidRDefault="005C1A72" w:rsidP="005C1A72">
      <w:pPr>
        <w:spacing w:line="360" w:lineRule="auto"/>
        <w:ind w:firstLine="720"/>
        <w:jc w:val="both"/>
        <w:rPr>
          <w:color w:val="000000" w:themeColor="text1"/>
        </w:rPr>
      </w:pPr>
      <w:r w:rsidRPr="00705D69">
        <w:rPr>
          <w:color w:val="000000" w:themeColor="text1"/>
        </w:rPr>
        <w:t xml:space="preserve">Physicochemical analyses were performed on soils from the winter and summer trial, while </w:t>
      </w:r>
      <w:r>
        <w:rPr>
          <w:color w:val="000000" w:themeColor="text1"/>
        </w:rPr>
        <w:t>‘</w:t>
      </w:r>
      <w:r w:rsidRPr="00705D69">
        <w:rPr>
          <w:color w:val="000000" w:themeColor="text1"/>
        </w:rPr>
        <w:t>omics</w:t>
      </w:r>
      <w:r>
        <w:rPr>
          <w:color w:val="000000" w:themeColor="text1"/>
        </w:rPr>
        <w:t>’</w:t>
      </w:r>
      <w:r w:rsidRPr="00705D69">
        <w:rPr>
          <w:color w:val="000000" w:themeColor="text1"/>
        </w:rPr>
        <w:t xml:space="preserve"> experiments could only be performed on soils taken from the winter trial, as these soils had been appropriately flash-frozen in liquid nitrogen and preserved at -80°C. Improper storage of the summer trial samples made them unusable for metabolomics and lipidomics. </w:t>
      </w:r>
    </w:p>
    <w:p w14:paraId="5AA07F31" w14:textId="77777777" w:rsidR="005C1A72" w:rsidRPr="00705D69" w:rsidRDefault="005C1A72" w:rsidP="005C1A72">
      <w:pPr>
        <w:spacing w:line="360" w:lineRule="auto"/>
        <w:jc w:val="both"/>
        <w:rPr>
          <w:color w:val="000000" w:themeColor="text1"/>
        </w:rPr>
      </w:pPr>
    </w:p>
    <w:p w14:paraId="5A3C4E6B" w14:textId="77777777" w:rsidR="005C1A72" w:rsidRPr="00705D69" w:rsidRDefault="005C1A72" w:rsidP="005C1A72">
      <w:pPr>
        <w:pStyle w:val="Heading3"/>
        <w:spacing w:before="0" w:after="0" w:line="360" w:lineRule="auto"/>
        <w:rPr>
          <w:i w:val="0"/>
          <w:color w:val="000000" w:themeColor="text1"/>
        </w:rPr>
      </w:pPr>
      <w:bookmarkStart w:id="143" w:name="_Toc82431089"/>
      <w:r w:rsidRPr="00705D69">
        <w:rPr>
          <w:i w:val="0"/>
          <w:color w:val="000000" w:themeColor="text1"/>
        </w:rPr>
        <w:t>2.3.2 Experimental procedures</w:t>
      </w:r>
      <w:bookmarkEnd w:id="143"/>
    </w:p>
    <w:p w14:paraId="569953FC" w14:textId="77777777" w:rsidR="005C1A72" w:rsidRPr="00705D69" w:rsidRDefault="005C1A72" w:rsidP="005C1A72">
      <w:pPr>
        <w:pStyle w:val="Heading4"/>
        <w:spacing w:before="0" w:line="360" w:lineRule="auto"/>
        <w:rPr>
          <w:rFonts w:ascii="Arial" w:hAnsi="Arial" w:cs="Arial"/>
          <w:i w:val="0"/>
          <w:iCs w:val="0"/>
          <w:color w:val="000000" w:themeColor="text1"/>
        </w:rPr>
      </w:pPr>
      <w:bookmarkStart w:id="144" w:name="_Toc82431090"/>
      <w:r w:rsidRPr="00705D69">
        <w:rPr>
          <w:rFonts w:ascii="Arial" w:hAnsi="Arial" w:cs="Arial"/>
          <w:i w:val="0"/>
          <w:iCs w:val="0"/>
          <w:color w:val="000000" w:themeColor="text1"/>
        </w:rPr>
        <w:t>2.3.2.1 Soil physicochemistry analyses</w:t>
      </w:r>
      <w:bookmarkEnd w:id="144"/>
    </w:p>
    <w:p w14:paraId="5337C0B7" w14:textId="77777777" w:rsidR="005C1A72" w:rsidRPr="00705D69" w:rsidRDefault="005C1A72" w:rsidP="005C1A72">
      <w:pPr>
        <w:spacing w:line="360" w:lineRule="auto"/>
        <w:jc w:val="both"/>
        <w:rPr>
          <w:color w:val="000000" w:themeColor="text1"/>
        </w:rPr>
      </w:pPr>
      <w:r w:rsidRPr="00705D69">
        <w:rPr>
          <w:color w:val="000000" w:themeColor="text1"/>
        </w:rPr>
        <w:tab/>
        <w:t>Soils were analyzed for pH, nitrate, ammonium concentration, enzymatic activity (leucine amino peptidase activity)</w:t>
      </w:r>
      <w:r>
        <w:rPr>
          <w:color w:val="000000" w:themeColor="text1"/>
        </w:rPr>
        <w:t>,</w:t>
      </w:r>
      <w:r w:rsidRPr="00705D69">
        <w:rPr>
          <w:color w:val="000000" w:themeColor="text1"/>
        </w:rPr>
        <w:t xml:space="preserve"> and soil respiration at the Department of Biosystems Engineering &amp; Soil Science at UTK, TN, USA. More detailed information can be gained from the published version of this study. </w:t>
      </w:r>
    </w:p>
    <w:p w14:paraId="1CE901FA" w14:textId="77777777" w:rsidR="005C1A72" w:rsidRPr="00705D69" w:rsidRDefault="005C1A72" w:rsidP="005C1A72">
      <w:pPr>
        <w:spacing w:line="360" w:lineRule="auto"/>
        <w:jc w:val="both"/>
        <w:rPr>
          <w:color w:val="000000" w:themeColor="text1"/>
        </w:rPr>
      </w:pPr>
    </w:p>
    <w:p w14:paraId="31FD90F7" w14:textId="77777777" w:rsidR="005C1A72" w:rsidRPr="00705D69" w:rsidRDefault="005C1A72" w:rsidP="005C1A72">
      <w:pPr>
        <w:pStyle w:val="Heading4"/>
        <w:spacing w:before="0" w:line="360" w:lineRule="auto"/>
        <w:rPr>
          <w:rFonts w:ascii="Arial" w:hAnsi="Arial" w:cs="Arial"/>
          <w:i w:val="0"/>
          <w:iCs w:val="0"/>
          <w:color w:val="000000" w:themeColor="text1"/>
        </w:rPr>
      </w:pPr>
      <w:bookmarkStart w:id="145" w:name="_Toc82431091"/>
      <w:r w:rsidRPr="00705D69">
        <w:rPr>
          <w:rFonts w:ascii="Arial" w:hAnsi="Arial" w:cs="Arial"/>
          <w:i w:val="0"/>
          <w:iCs w:val="0"/>
          <w:color w:val="000000" w:themeColor="text1"/>
        </w:rPr>
        <w:t>2.3.2.2 Multi-omics analysis: Metabolomics and lipidomics</w:t>
      </w:r>
      <w:bookmarkEnd w:id="145"/>
      <w:r w:rsidRPr="00705D69">
        <w:rPr>
          <w:rFonts w:ascii="Arial" w:hAnsi="Arial" w:cs="Arial"/>
          <w:i w:val="0"/>
          <w:iCs w:val="0"/>
          <w:color w:val="000000" w:themeColor="text1"/>
        </w:rPr>
        <w:t xml:space="preserve"> </w:t>
      </w:r>
    </w:p>
    <w:p w14:paraId="67AF0F99" w14:textId="77777777" w:rsidR="005C1A72" w:rsidRPr="00705D69" w:rsidRDefault="005C1A72" w:rsidP="005C1A72">
      <w:pPr>
        <w:pStyle w:val="Heading5"/>
        <w:spacing w:before="0" w:line="360" w:lineRule="auto"/>
        <w:rPr>
          <w:rFonts w:ascii="Arial" w:hAnsi="Arial" w:cs="Arial"/>
          <w:i/>
          <w:iCs/>
          <w:color w:val="000000" w:themeColor="text1"/>
        </w:rPr>
      </w:pPr>
      <w:bookmarkStart w:id="146" w:name="_Toc80627696"/>
      <w:bookmarkStart w:id="147" w:name="_Toc82431092"/>
      <w:r w:rsidRPr="00705D69">
        <w:rPr>
          <w:rFonts w:ascii="Arial" w:hAnsi="Arial" w:cs="Arial"/>
          <w:i/>
          <w:iCs/>
          <w:color w:val="000000" w:themeColor="text1"/>
        </w:rPr>
        <w:t>2.3.2.2.1 Extraction methods</w:t>
      </w:r>
      <w:bookmarkEnd w:id="146"/>
      <w:bookmarkEnd w:id="147"/>
    </w:p>
    <w:p w14:paraId="41F63F71" w14:textId="77777777" w:rsidR="005C1A72" w:rsidRPr="00705D69" w:rsidRDefault="005C1A72" w:rsidP="005C1A72">
      <w:pPr>
        <w:spacing w:line="360" w:lineRule="auto"/>
        <w:ind w:firstLine="720"/>
        <w:jc w:val="both"/>
        <w:rPr>
          <w:color w:val="000000" w:themeColor="text1"/>
        </w:rPr>
      </w:pPr>
      <w:r w:rsidRPr="00705D69">
        <w:rPr>
          <w:color w:val="000000" w:themeColor="text1"/>
        </w:rPr>
        <w:t>Metabolomics and lipidomics were only performed on soil samples from the winter trial (see above). The extraction process was performed at 4°C unless otherwise stated. Soil samples were crushed with a mortar and pestle under liquid nitrogen and weighed</w:t>
      </w:r>
      <w:r>
        <w:rPr>
          <w:color w:val="000000" w:themeColor="text1"/>
        </w:rPr>
        <w:t xml:space="preserve"> </w:t>
      </w:r>
      <w:r w:rsidRPr="00705D69">
        <w:rPr>
          <w:color w:val="000000" w:themeColor="text1"/>
        </w:rPr>
        <w:t>into individual 2 ml Eppendorf tubes (approximately 100 mg). To each tube, 1.3 ml of extraction solvent consisting of 40:40:20 HPLC grade methanol, acetonitrile, and water supplemented with 0.1 M formic acid was added</w:t>
      </w:r>
      <w:r w:rsidRPr="00705D69">
        <w:rPr>
          <w:color w:val="000000" w:themeColor="text1"/>
        </w:rPr>
        <w:fldChar w:fldCharType="begin"/>
      </w:r>
      <w:r>
        <w:rPr>
          <w:color w:val="000000" w:themeColor="text1"/>
        </w:rPr>
        <w:instrText xml:space="preserve"> ADDIN EN.CITE &lt;EndNote&gt;&lt;Cite&gt;&lt;Author&gt;Rabinowitz&lt;/Author&gt;&lt;Year&gt;2007&lt;/Year&gt;&lt;RecNum&gt;18&lt;/RecNum&gt;&lt;DisplayText&gt;&lt;style face="superscript"&gt;124&lt;/style&gt;&lt;/DisplayText&gt;&lt;record&gt;&lt;rec-number&gt;18&lt;/rec-number&gt;&lt;foreign-keys&gt;&lt;key app="EN" db-id="2zttdtfdjpf9pfepeftv9rrj25tfwdss0sd5" timestamp="1618595728"&gt;18&lt;/key&gt;&lt;/foreign-keys&gt;&lt;ref-type name="Journal Article"&gt;17&lt;/ref-type&gt;&lt;contributors&gt;&lt;authors&gt;&lt;author&gt;Rabinowitz, Joshua D&lt;/author&gt;&lt;author&gt;Kimball, Elizabeth&lt;/author&gt;&lt;/authors&gt;&lt;/contributors&gt;&lt;titles&gt;&lt;title&gt;Acidic acetonitrile for cellular metabolome extraction from Escherichia coli&lt;/title&gt;&lt;secondary-title&gt;Analytical Chemistry&lt;/secondary-title&gt;&lt;/titles&gt;&lt;periodical&gt;&lt;full-title&gt;Analytical Chemistry&lt;/full-title&gt;&lt;/periodical&gt;&lt;pages&gt;6167-6173&lt;/pages&gt;&lt;volume&gt;79&lt;/volume&gt;&lt;number&gt;16&lt;/number&gt;&lt;dates&gt;&lt;year&gt;2007&lt;/year&gt;&lt;/dates&gt;&lt;isbn&gt;0003-2700&lt;/isbn&gt;&lt;urls&gt;&lt;/urls&gt;&lt;/record&gt;&lt;/Cite&gt;&lt;/EndNote&gt;</w:instrText>
      </w:r>
      <w:r w:rsidRPr="00705D69">
        <w:rPr>
          <w:color w:val="000000" w:themeColor="text1"/>
        </w:rPr>
        <w:fldChar w:fldCharType="separate"/>
      </w:r>
      <w:r w:rsidRPr="00345652">
        <w:rPr>
          <w:noProof/>
          <w:color w:val="000000" w:themeColor="text1"/>
          <w:vertAlign w:val="superscript"/>
        </w:rPr>
        <w:t>124</w:t>
      </w:r>
      <w:r w:rsidRPr="00705D69">
        <w:rPr>
          <w:color w:val="000000" w:themeColor="text1"/>
        </w:rPr>
        <w:fldChar w:fldCharType="end"/>
      </w:r>
      <w:r w:rsidRPr="00705D69">
        <w:rPr>
          <w:color w:val="000000" w:themeColor="text1"/>
        </w:rPr>
        <w:t xml:space="preserve">. Soil particles were suspended by vortexing and incubated afterwards for 20 minutes while being shaken on an orbital platform shaker (Bellco, Vineland, NJ, USA). Following extraction, samples were centrifuged for 5 minutes at 16,100 rcf and the supernatant collected into new microcentrifuge tubes. The remaining soil was then resuspended in 200 μl extraction </w:t>
      </w:r>
      <w:r w:rsidRPr="00705D69">
        <w:rPr>
          <w:color w:val="000000" w:themeColor="text1"/>
        </w:rPr>
        <w:lastRenderedPageBreak/>
        <w:t xml:space="preserve">solvent and incubated for another 20 minutes. After centrifugation (5 min, at 16,100 rcf) the supernatant was combined with the previously collected supernatant from the first extraction step. All samples were evaporated to dryness under a stream of nitrogen gas. The resulting dried residue was resuspended in 300 μl of sterile Milli-QR grade water and transferred to autosampler vials for subsequent mass spectrometric analysis. </w:t>
      </w:r>
    </w:p>
    <w:p w14:paraId="1EECAA3E" w14:textId="77777777" w:rsidR="005C1A72" w:rsidRPr="00705D69" w:rsidRDefault="005C1A72" w:rsidP="005C1A72">
      <w:pPr>
        <w:spacing w:line="360" w:lineRule="auto"/>
        <w:ind w:firstLine="720"/>
        <w:jc w:val="both"/>
        <w:rPr>
          <w:color w:val="000000" w:themeColor="text1"/>
        </w:rPr>
      </w:pPr>
      <w:r w:rsidRPr="00705D69">
        <w:rPr>
          <w:color w:val="000000" w:themeColor="text1"/>
        </w:rPr>
        <w:t xml:space="preserve">Lipidomics extractions followed a modified procedure described by </w:t>
      </w:r>
      <w:r w:rsidRPr="00705D69">
        <w:rPr>
          <w:i/>
          <w:iCs/>
          <w:color w:val="000000" w:themeColor="text1"/>
        </w:rPr>
        <w:t>Bligh and Dyer</w:t>
      </w:r>
      <w:r w:rsidRPr="00705D69">
        <w:rPr>
          <w:color w:val="000000" w:themeColor="text1"/>
        </w:rPr>
        <w:fldChar w:fldCharType="begin"/>
      </w:r>
      <w:r>
        <w:rPr>
          <w:color w:val="000000" w:themeColor="text1"/>
        </w:rPr>
        <w:instrText xml:space="preserve"> ADDIN EN.CITE &lt;EndNote&gt;&lt;Cite&gt;&lt;Author&gt;Bligh&lt;/Author&gt;&lt;Year&gt;1959&lt;/Year&gt;&lt;RecNum&gt;19&lt;/RecNum&gt;&lt;DisplayText&gt;&lt;style face="superscript"&gt;125&lt;/style&gt;&lt;/DisplayText&gt;&lt;record&gt;&lt;rec-number&gt;19&lt;/rec-number&gt;&lt;foreign-keys&gt;&lt;key app="EN" db-id="2zttdtfdjpf9pfepeftv9rrj25tfwdss0sd5" timestamp="1618596462"&gt;19&lt;/key&gt;&lt;/foreign-keys&gt;&lt;ref-type name="Journal Article"&gt;17&lt;/ref-type&gt;&lt;contributors&gt;&lt;authors&gt;&lt;author&gt;Bligh, E Graham&lt;/author&gt;&lt;author&gt;Dyer, W Justin&lt;/author&gt;&lt;/authors&gt;&lt;/contributors&gt;&lt;titles&gt;&lt;title&gt;A rapid method of total lipid extraction and purification&lt;/title&gt;&lt;secondary-title&gt;Canadian journal of biochemistry and physiology&lt;/secondary-title&gt;&lt;/titles&gt;&lt;periodical&gt;&lt;full-title&gt;Canadian journal of biochemistry and physiology&lt;/full-title&gt;&lt;/periodical&gt;&lt;pages&gt;911-917&lt;/pages&gt;&lt;volume&gt;37&lt;/volume&gt;&lt;number&gt;8&lt;/number&gt;&lt;dates&gt;&lt;year&gt;1959&lt;/year&gt;&lt;/dates&gt;&lt;isbn&gt;0576-5544&lt;/isbn&gt;&lt;urls&gt;&lt;/urls&gt;&lt;/record&gt;&lt;/Cite&gt;&lt;/EndNote&gt;</w:instrText>
      </w:r>
      <w:r w:rsidRPr="00705D69">
        <w:rPr>
          <w:color w:val="000000" w:themeColor="text1"/>
        </w:rPr>
        <w:fldChar w:fldCharType="separate"/>
      </w:r>
      <w:r w:rsidRPr="00345652">
        <w:rPr>
          <w:noProof/>
          <w:color w:val="000000" w:themeColor="text1"/>
          <w:vertAlign w:val="superscript"/>
        </w:rPr>
        <w:t>125</w:t>
      </w:r>
      <w:r w:rsidRPr="00705D69">
        <w:rPr>
          <w:color w:val="000000" w:themeColor="text1"/>
        </w:rPr>
        <w:fldChar w:fldCharType="end"/>
      </w:r>
      <w:r w:rsidRPr="00705D69">
        <w:rPr>
          <w:color w:val="000000" w:themeColor="text1"/>
        </w:rPr>
        <w:t>. This method used two extraction solvents, 1:1 (v/v) 0.1 N hydrochloric acid:methanol (solvent 1), and 100% chloroform (solvent 2) which were added to 50-100 mg of crushed soil. 800 μl of solvent 1 and 400 μl of solvent 2 were mixed and added to the soil samples. Afterwards, samples were vortexed for 10 seconds and centrifuged (16,100 rcf for 5 min). The chloroform layer was isolated, dried under nitrogen gas, and resuspended in 9:1 (v/v) methanol:chloroform in autosampler vials prior to mass spectrometric analysis.</w:t>
      </w:r>
    </w:p>
    <w:p w14:paraId="784BDE58" w14:textId="77777777" w:rsidR="005C1A72" w:rsidRPr="00705D69" w:rsidRDefault="005C1A72" w:rsidP="005C1A72">
      <w:pPr>
        <w:spacing w:line="360" w:lineRule="auto"/>
        <w:jc w:val="both"/>
        <w:rPr>
          <w:color w:val="000000" w:themeColor="text1"/>
        </w:rPr>
      </w:pPr>
    </w:p>
    <w:p w14:paraId="119DBD4C" w14:textId="77777777" w:rsidR="005C1A72" w:rsidRPr="00705D69" w:rsidRDefault="005C1A72" w:rsidP="005C1A72">
      <w:pPr>
        <w:pStyle w:val="Heading5"/>
        <w:spacing w:before="0" w:line="360" w:lineRule="auto"/>
        <w:jc w:val="both"/>
        <w:rPr>
          <w:rFonts w:ascii="Arial" w:hAnsi="Arial" w:cs="Arial"/>
          <w:i/>
          <w:iCs/>
          <w:color w:val="000000" w:themeColor="text1"/>
        </w:rPr>
      </w:pPr>
      <w:bookmarkStart w:id="148" w:name="_Toc80627697"/>
      <w:bookmarkStart w:id="149" w:name="_Toc82431093"/>
      <w:r w:rsidRPr="00705D69">
        <w:rPr>
          <w:rFonts w:ascii="Arial" w:hAnsi="Arial" w:cs="Arial"/>
          <w:i/>
          <w:iCs/>
          <w:color w:val="000000" w:themeColor="text1"/>
        </w:rPr>
        <w:t>2.3.2.2.2 Ultra-High Performance Liquid Chromatography-High Resolution Mass Spectrometry (UHPLC-HRMS)</w:t>
      </w:r>
      <w:bookmarkEnd w:id="148"/>
      <w:bookmarkEnd w:id="149"/>
    </w:p>
    <w:p w14:paraId="6B73D2AA" w14:textId="77777777" w:rsidR="005C1A72" w:rsidRPr="00705D69" w:rsidRDefault="005C1A72" w:rsidP="005C1A72">
      <w:pPr>
        <w:spacing w:line="360" w:lineRule="auto"/>
        <w:ind w:firstLine="720"/>
        <w:jc w:val="both"/>
        <w:rPr>
          <w:color w:val="000000" w:themeColor="text1"/>
        </w:rPr>
      </w:pPr>
      <w:r w:rsidRPr="00705D69">
        <w:rPr>
          <w:color w:val="000000" w:themeColor="text1"/>
        </w:rPr>
        <w:t xml:space="preserve">Mass spectrometry methods for metabolomics experiments were adapted from </w:t>
      </w:r>
      <w:r w:rsidRPr="00705D69">
        <w:rPr>
          <w:i/>
          <w:iCs/>
          <w:color w:val="000000" w:themeColor="text1"/>
        </w:rPr>
        <w:t>Lu et al</w:t>
      </w:r>
      <w:r w:rsidRPr="00705D69">
        <w:rPr>
          <w:color w:val="000000" w:themeColor="text1"/>
        </w:rPr>
        <w:t>.</w:t>
      </w:r>
      <w:r w:rsidRPr="00705D69">
        <w:rPr>
          <w:color w:val="000000" w:themeColor="text1"/>
        </w:rPr>
        <w:fldChar w:fldCharType="begin"/>
      </w:r>
      <w:r>
        <w:rPr>
          <w:color w:val="000000" w:themeColor="text1"/>
        </w:rPr>
        <w:instrText xml:space="preserve"> ADDIN EN.CITE &lt;EndNote&gt;&lt;Cite&gt;&lt;Author&gt;Lu&lt;/Author&gt;&lt;Year&gt;2010&lt;/Year&gt;&lt;RecNum&gt;20&lt;/RecNum&gt;&lt;DisplayText&gt;&lt;style face="superscript"&gt;76, 126&lt;/style&gt;&lt;/DisplayText&gt;&lt;record&gt;&lt;rec-number&gt;20&lt;/rec-number&gt;&lt;foreign-keys&gt;&lt;key app="EN" db-id="2zttdtfdjpf9pfepeftv9rrj25tfwdss0sd5" timestamp="1618596781"&gt;20&lt;/key&gt;&lt;/foreign-keys&gt;&lt;ref-type name="Journal Article"&gt;17&lt;/ref-type&gt;&lt;contributors&gt;&lt;authors&gt;&lt;author&gt;Lu, Wenyun&lt;/author&gt;&lt;author&gt;Clasquin, Michelle F&lt;/author&gt;&lt;author&gt;Melamud, Eugene&lt;/author&gt;&lt;author&gt;Amador-Noguez, Daniel&lt;/author&gt;&lt;author&gt;Caudy, Amy A&lt;/author&gt;&lt;author&gt;Rabinowitz, Joshua D&lt;/author&gt;&lt;/authors&gt;&lt;/contributors&gt;&lt;titles&gt;&lt;title&gt;Metabolomic analysis via reversed-phase ion-pairing liquid chromatography coupled to a stand alone orbitrap mass spectrometer&lt;/title&gt;&lt;secondary-title&gt;Analytical chemistry&lt;/secondary-title&gt;&lt;/titles&gt;&lt;periodical&gt;&lt;full-title&gt;Analytical Chemistry&lt;/full-title&gt;&lt;/periodical&gt;&lt;pages&gt;3212-3221&lt;/pages&gt;&lt;volume&gt;82&lt;/volume&gt;&lt;number&gt;8&lt;/number&gt;&lt;dates&gt;&lt;year&gt;2010&lt;/year&gt;&lt;/dates&gt;&lt;isbn&gt;0003-2700&lt;/isbn&gt;&lt;urls&gt;&lt;/urls&gt;&lt;/record&gt;&lt;/Cite&gt;&lt;Cite&gt;&lt;Author&gt;Mueller&lt;/Author&gt;&lt;Year&gt;2020&lt;/Year&gt;&lt;RecNum&gt;21&lt;/RecNum&gt;&lt;record&gt;&lt;rec-number&gt;21&lt;/rec-number&gt;&lt;foreign-keys&gt;&lt;key app="EN" db-id="2zttdtfdjpf9pfepeftv9rrj25tfwdss0sd5" timestamp="1618596857"&gt;21&lt;/key&gt;&lt;/foreign-keys&gt;&lt;ref-type name="Journal Article"&gt;17&lt;/ref-type&gt;&lt;contributors&gt;&lt;authors&gt;&lt;author&gt;Mueller, Liam O&lt;/author&gt;&lt;author&gt;Borstein, Samuel R&lt;/author&gt;&lt;author&gt;Tague, Eric D&lt;/author&gt;&lt;author&gt;Dearth, Stephen P&lt;/author&gt;&lt;author&gt;Castro, Hector F&lt;/author&gt;&lt;author&gt;Campagna, Shawn R&lt;/author&gt;&lt;author&gt;Bailey, Joseph K&lt;/author&gt;&lt;author&gt;Schweitzer, Jennifer A&lt;/author&gt;&lt;/authors&gt;&lt;/contributors&gt;&lt;titles&gt;&lt;title&gt;Populations of Populus angustifolia have evolved distinct metabolic profiles that influence their surrounding soil&lt;/title&gt;&lt;secondary-title&gt;Plant and Soil&lt;/secondary-title&gt;&lt;/titles&gt;&lt;periodical&gt;&lt;full-title&gt;Plant and Soil&lt;/full-title&gt;&lt;/periodical&gt;&lt;pages&gt;1-13&lt;/pages&gt;&lt;dates&gt;&lt;year&gt;2020&lt;/year&gt;&lt;/dates&gt;&lt;isbn&gt;1573-5036&lt;/isbn&gt;&lt;urls&gt;&lt;/urls&gt;&lt;/record&gt;&lt;/Cite&gt;&lt;/EndNote&gt;</w:instrText>
      </w:r>
      <w:r w:rsidRPr="00705D69">
        <w:rPr>
          <w:color w:val="000000" w:themeColor="text1"/>
        </w:rPr>
        <w:fldChar w:fldCharType="separate"/>
      </w:r>
      <w:r w:rsidRPr="00345652">
        <w:rPr>
          <w:noProof/>
          <w:color w:val="000000" w:themeColor="text1"/>
          <w:vertAlign w:val="superscript"/>
        </w:rPr>
        <w:t>76, 126</w:t>
      </w:r>
      <w:r w:rsidRPr="00705D69">
        <w:rPr>
          <w:color w:val="000000" w:themeColor="text1"/>
        </w:rPr>
        <w:fldChar w:fldCharType="end"/>
      </w:r>
      <w:r w:rsidRPr="00705D69">
        <w:rPr>
          <w:color w:val="000000" w:themeColor="text1"/>
        </w:rPr>
        <w:t xml:space="preserve">. In short, a 10 μl aliquot was injected through a Synergi 2.5 μl reverse-phase Hydro-RP 100, 100 mm x 2.00 mm liquid chromatography column (Phenomenex, Torrance, CA, United States) maintained at 25°C. Chromatographic elution was ionized via electrospray ionization (ESI; spray voltage: 2 kV, nitrogen sheath gas: 10, capillary temperature: 320°C) and introduced to an Exactive Plus Orbitrap mass spectrometer (Thermo Fisher Scientific, Waltham, MA, United States). UHPLC-HRMS analysis was performed in negative ionization mode with a full-scan covering a range of 85 to 800 </w:t>
      </w:r>
      <w:r w:rsidRPr="00705D69">
        <w:rPr>
          <w:i/>
          <w:iCs/>
          <w:color w:val="000000" w:themeColor="text1"/>
        </w:rPr>
        <w:t xml:space="preserve">m/z </w:t>
      </w:r>
      <w:r w:rsidRPr="00705D69">
        <w:rPr>
          <w:color w:val="000000" w:themeColor="text1"/>
        </w:rPr>
        <w:t>from 0 to 9 min and 110 to 1,000 from 9 to 25 min. The resolution was set to 140,000 and the acquisition gain control (AGC) target to 3e6 ions. Mobile phase solvent A was composed of 97:3 water:methanol with 10 mM tributylamine and 15 mM acetic acid. Solvent B consisted of methanol. The gradient was as follows: 0 to 5 min: 0% B, 5 to 13 min: 20% B, 13 to 15.5 min: 55% B, 15.5 to 19 min: 95% B, 19 to 25 min: 0% B using a constant flow rate of 200 μl/min.</w:t>
      </w:r>
    </w:p>
    <w:p w14:paraId="5565BD97" w14:textId="7F40B15C" w:rsidR="005C1A72" w:rsidRPr="00705D69" w:rsidRDefault="005C1A72" w:rsidP="005C1A72">
      <w:pPr>
        <w:spacing w:line="360" w:lineRule="auto"/>
        <w:ind w:firstLine="720"/>
        <w:jc w:val="both"/>
        <w:rPr>
          <w:color w:val="000000" w:themeColor="text1"/>
          <w:sz w:val="13"/>
          <w:szCs w:val="13"/>
        </w:rPr>
      </w:pPr>
      <w:r w:rsidRPr="00705D69">
        <w:rPr>
          <w:color w:val="000000" w:themeColor="text1"/>
        </w:rPr>
        <w:lastRenderedPageBreak/>
        <w:t xml:space="preserve">For untargeted lipidomics, 10 μl of the sample was injected onto a Kinetex hydrophilic interaction liquid chromatography (HILIC) column (150 mm x 2.1 mm, 2.6 μm; Phenomenex, Torrance, CA, USA). The mobile phases consisted of 10 mM ammonium formate in water (solvent A) and 10 mM ammonium formate in 93% acetonitrile and 7% water (solvent B). Both solvents were adjusted to a pH of 3.0. The flow rate was set to 0.2 μl/min and the column oven to 25°C for a run time of 35 minutes. The chromatographic gradient was as follows: t = 0 min 0% solvent A; t = 1 min 0% solvent A; t = 15 min 19% solvent A; t = 15.1 min 52% solvent A; t =25 min 52% solvent A; t = 25.1 min 0% solvent A; t = 35 min 0% solvent A. The eluent was transferred to an Exactive Plus Orbitrap mass spectrometer equipped with an electrospray ionization (ESI) source. The mass spectrometer was operated under the following settings: spray voltage: 4 kV, heated capillary 350 °C, sheath and aux gas: 25 and 10 units, respectively. Analyses were performed in both positive and negative ESI mode. Full scan and all ion fragmentation (AIF) data </w:t>
      </w:r>
      <w:r>
        <w:rPr>
          <w:color w:val="000000" w:themeColor="text1"/>
        </w:rPr>
        <w:t>were</w:t>
      </w:r>
      <w:r w:rsidRPr="00705D69">
        <w:rPr>
          <w:color w:val="000000" w:themeColor="text1"/>
        </w:rPr>
        <w:t xml:space="preserve"> gathered at a resolution of 140,000 with a mass range of 100-1,500 </w:t>
      </w:r>
      <w:r w:rsidRPr="00705D69">
        <w:rPr>
          <w:i/>
          <w:iCs/>
          <w:color w:val="000000" w:themeColor="text1"/>
        </w:rPr>
        <w:t>m/z</w:t>
      </w:r>
      <w:r w:rsidRPr="00705D69">
        <w:rPr>
          <w:color w:val="000000" w:themeColor="text1"/>
        </w:rPr>
        <w:t xml:space="preserve"> and 30 eV collision energy.</w:t>
      </w:r>
    </w:p>
    <w:p w14:paraId="3B27312F" w14:textId="77777777" w:rsidR="005C1A72" w:rsidRPr="00705D69" w:rsidRDefault="005C1A72" w:rsidP="005C1A72">
      <w:pPr>
        <w:spacing w:line="360" w:lineRule="auto"/>
        <w:jc w:val="both"/>
        <w:rPr>
          <w:i/>
          <w:iCs/>
          <w:color w:val="000000" w:themeColor="text1"/>
        </w:rPr>
      </w:pPr>
    </w:p>
    <w:p w14:paraId="69969E0E" w14:textId="77777777" w:rsidR="005C1A72" w:rsidRPr="00705D69" w:rsidRDefault="005C1A72" w:rsidP="005C1A72">
      <w:pPr>
        <w:pStyle w:val="Heading5"/>
        <w:spacing w:before="0" w:line="360" w:lineRule="auto"/>
        <w:rPr>
          <w:rFonts w:ascii="Arial" w:hAnsi="Arial" w:cs="Arial"/>
          <w:i/>
          <w:iCs/>
          <w:color w:val="000000" w:themeColor="text1"/>
        </w:rPr>
      </w:pPr>
      <w:bookmarkStart w:id="150" w:name="_Toc80627698"/>
      <w:bookmarkStart w:id="151" w:name="_Toc82431094"/>
      <w:r w:rsidRPr="00705D69">
        <w:rPr>
          <w:rFonts w:ascii="Arial" w:hAnsi="Arial" w:cs="Arial"/>
          <w:i/>
          <w:iCs/>
          <w:color w:val="000000" w:themeColor="text1"/>
        </w:rPr>
        <w:t>2.3.2.2.3 Data processing and statistical analyses</w:t>
      </w:r>
      <w:bookmarkEnd w:id="150"/>
      <w:bookmarkEnd w:id="151"/>
      <w:r w:rsidRPr="00705D69">
        <w:rPr>
          <w:rFonts w:ascii="Arial" w:hAnsi="Arial" w:cs="Arial"/>
          <w:i/>
          <w:iCs/>
          <w:color w:val="000000" w:themeColor="text1"/>
        </w:rPr>
        <w:t xml:space="preserve"> </w:t>
      </w:r>
    </w:p>
    <w:p w14:paraId="523A71F3" w14:textId="77777777" w:rsidR="005C1A72" w:rsidRPr="00705D69" w:rsidRDefault="005C1A72" w:rsidP="005C1A72">
      <w:pPr>
        <w:spacing w:line="360" w:lineRule="auto"/>
        <w:ind w:firstLine="720"/>
        <w:jc w:val="both"/>
        <w:rPr>
          <w:color w:val="000000" w:themeColor="text1"/>
        </w:rPr>
      </w:pPr>
      <w:r w:rsidRPr="00705D69">
        <w:rPr>
          <w:color w:val="000000" w:themeColor="text1"/>
        </w:rPr>
        <w:t>Mass spectrometry files generated by Xcalibur were converted to mzML format using the Proteowizard package</w:t>
      </w:r>
      <w:r w:rsidRPr="00705D69">
        <w:rPr>
          <w:color w:val="000000" w:themeColor="text1"/>
        </w:rPr>
        <w:fldChar w:fldCharType="begin"/>
      </w:r>
      <w:r w:rsidRPr="00705D69">
        <w:rPr>
          <w:color w:val="000000" w:themeColor="text1"/>
        </w:rPr>
        <w:instrText xml:space="preserve"> ADDIN EN.CITE &lt;EndNote&gt;&lt;Cite&gt;&lt;Author&gt;Martens&lt;/Author&gt;&lt;Year&gt;2011&lt;/Year&gt;&lt;RecNum&gt;22&lt;/RecNum&gt;&lt;DisplayText&gt;&lt;style face="superscript"&gt;77&lt;/style&gt;&lt;/DisplayText&gt;&lt;record&gt;&lt;rec-number&gt;22&lt;/rec-number&gt;&lt;foreign-keys&gt;&lt;key app="EN" db-id="2zttdtfdjpf9pfepeftv9rrj25tfwdss0sd5" timestamp="1618597641"&gt;22&lt;/key&gt;&lt;/foreign-keys&gt;&lt;ref-type name="Journal Article"&gt;17&lt;/ref-type&gt;&lt;contributors&gt;&lt;authors&gt;&lt;author&gt;Martens, Lennart&lt;/author&gt;&lt;author&gt;Chambers, Matthew&lt;/author&gt;&lt;author&gt;Sturm, Marc&lt;/author&gt;&lt;author&gt;Kessner, Darren&lt;/author&gt;&lt;author&gt;Levander, Fredrik&lt;/author&gt;&lt;author&gt;Shofstahl, Jim&lt;/author&gt;&lt;author&gt;Tang, Wilfred H&lt;/author&gt;&lt;author&gt;Römpp, Andreas&lt;/author&gt;&lt;author&gt;Neumann, Steffen&lt;/author&gt;&lt;author&gt;Pizarro, Angel D&lt;/author&gt;&lt;/authors&gt;&lt;/contributors&gt;&lt;titles&gt;&lt;title&gt;mzML—a community standard for mass spectrometry data&lt;/title&gt;&lt;secondary-title&gt;Molecular &amp;amp; Cellular Proteomics&lt;/secondary-title&gt;&lt;/titles&gt;&lt;periodical&gt;&lt;full-title&gt;Molecular &amp;amp; Cellular Proteomics&lt;/full-title&gt;&lt;/periodical&gt;&lt;pages&gt;R110. 000133&lt;/pages&gt;&lt;volume&gt;10&lt;/volume&gt;&lt;number&gt;1&lt;/number&gt;&lt;dates&gt;&lt;year&gt;2011&lt;/year&gt;&lt;/dates&gt;&lt;isbn&gt;1535-9476&lt;/isbn&gt;&lt;urls&gt;&lt;/urls&gt;&lt;/record&gt;&lt;/Cite&gt;&lt;/EndNote&gt;</w:instrText>
      </w:r>
      <w:r w:rsidRPr="00705D69">
        <w:rPr>
          <w:color w:val="000000" w:themeColor="text1"/>
        </w:rPr>
        <w:fldChar w:fldCharType="separate"/>
      </w:r>
      <w:r w:rsidRPr="00705D69">
        <w:rPr>
          <w:noProof/>
          <w:color w:val="000000" w:themeColor="text1"/>
          <w:vertAlign w:val="superscript"/>
        </w:rPr>
        <w:t>77</w:t>
      </w:r>
      <w:r w:rsidRPr="00705D69">
        <w:rPr>
          <w:color w:val="000000" w:themeColor="text1"/>
        </w:rPr>
        <w:fldChar w:fldCharType="end"/>
      </w:r>
      <w:r w:rsidRPr="00705D69">
        <w:rPr>
          <w:color w:val="000000" w:themeColor="text1"/>
        </w:rPr>
        <w:t>. Sample retention time correction, metabolite identification, and chromatogram integration were performed using MAVEN (Metabolomic analysis and visualization engine)</w:t>
      </w:r>
      <w:r w:rsidRPr="00705D69">
        <w:rPr>
          <w:color w:val="000000" w:themeColor="text1"/>
        </w:rPr>
        <w:fldChar w:fldCharType="begin"/>
      </w:r>
      <w:r w:rsidRPr="00705D69">
        <w:rPr>
          <w:color w:val="000000" w:themeColor="text1"/>
        </w:rPr>
        <w:instrText xml:space="preserve"> ADDIN EN.CITE &lt;EndNote&gt;&lt;Cite&gt;&lt;Author&gt;Clasquin&lt;/Author&gt;&lt;Year&gt;2012&lt;/Year&gt;&lt;RecNum&gt;24&lt;/RecNum&gt;&lt;DisplayText&gt;&lt;style face="superscript"&gt;78, 79&lt;/style&gt;&lt;/DisplayText&gt;&lt;record&gt;&lt;rec-number&gt;24&lt;/rec-number&gt;&lt;foreign-keys&gt;&lt;key app="EN" db-id="2zttdtfdjpf9pfepeftv9rrj25tfwdss0sd5" timestamp="1618598712"&gt;24&lt;/key&gt;&lt;/foreign-keys&gt;&lt;ref-type name="Journal Article"&gt;17&lt;/ref-type&gt;&lt;contributors&gt;&lt;authors&gt;&lt;author&gt;Clasquin, Michelle F&lt;/author&gt;&lt;author&gt;Melamud, Eugene&lt;/author&gt;&lt;author&gt;Rabinowitz, Joshua D&lt;/author&gt;&lt;/authors&gt;&lt;/contributors&gt;&lt;titles&gt;&lt;title&gt;LC</w:instrText>
      </w:r>
      <w:r w:rsidRPr="00705D69">
        <w:rPr>
          <w:rFonts w:ascii="Cambria Math" w:hAnsi="Cambria Math" w:cs="Cambria Math"/>
          <w:color w:val="000000" w:themeColor="text1"/>
        </w:rPr>
        <w:instrText>‐</w:instrText>
      </w:r>
      <w:r w:rsidRPr="00705D69">
        <w:rPr>
          <w:color w:val="000000" w:themeColor="text1"/>
        </w:rPr>
        <w:instrText>MS data processing with MAVEN: a metabolomic analysis and visualization engine&lt;/title&gt;&lt;secondary-title&gt;Current protocols in bioinformatics&lt;/secondary-title&gt;&lt;/titles&gt;&lt;periodical&gt;&lt;full-title&gt;Current protocols in bioinformatics&lt;/full-title&gt;&lt;/periodical&gt;&lt;pages&gt;14.11. 1-14.11. 23&lt;/pages&gt;&lt;volume&gt;37&lt;/volume&gt;&lt;number&gt;1&lt;/number&gt;&lt;dates&gt;&lt;year&gt;2012&lt;/year&gt;&lt;/dates&gt;&lt;isbn&gt;1934-3396&lt;/isbn&gt;&lt;urls&gt;&lt;/urls&gt;&lt;/record&gt;&lt;/Cite&gt;&lt;Cite&gt;&lt;Author&gt;Melamud&lt;/Author&gt;&lt;Year&gt;2010&lt;/Year&gt;&lt;RecNum&gt;23&lt;/RecNum&gt;&lt;record&gt;&lt;rec-number&gt;23&lt;/rec-number&gt;&lt;foreign-keys&gt;&lt;key app="EN" db-id="2zttdtfdjpf9pfepeftv9rrj25tfwdss0sd5" timestamp="1618598679"&gt;23&lt;/key&gt;&lt;/foreign-keys&gt;&lt;ref-type name="Journal Article"&gt;17&lt;/ref-type&gt;&lt;contributors&gt;&lt;authors&gt;&lt;author&gt;Melamud, Eugene&lt;/author&gt;&lt;author&gt;Vastag, Livia&lt;/author&gt;&lt;author&gt;Rabinowitz, Joshua D&lt;/author&gt;&lt;/authors&gt;&lt;/contributors&gt;&lt;titles&gt;&lt;title&gt;Metabolomic analysis and visualization engine for LC− MS data&lt;/title&gt;&lt;secondary-title&gt;Analytical chemistry&lt;/secondary-title&gt;&lt;/titles&gt;&lt;periodical&gt;&lt;full-title&gt;Analytical Chemistry&lt;/full-title&gt;&lt;/periodical&gt;&lt;pages&gt;9818-9826&lt;/pages&gt;&lt;volume&gt;82&lt;/volume&gt;&lt;number&gt;23&lt;/number&gt;&lt;dates&gt;&lt;year&gt;2010&lt;/year&gt;&lt;/dates&gt;&lt;isbn&gt;0003-2700&lt;/isbn&gt;&lt;urls&gt;&lt;/urls&gt;&lt;/record&gt;&lt;/Cite&gt;&lt;/EndNote&gt;</w:instrText>
      </w:r>
      <w:r w:rsidRPr="00705D69">
        <w:rPr>
          <w:color w:val="000000" w:themeColor="text1"/>
        </w:rPr>
        <w:fldChar w:fldCharType="separate"/>
      </w:r>
      <w:r w:rsidRPr="00705D69">
        <w:rPr>
          <w:noProof/>
          <w:color w:val="000000" w:themeColor="text1"/>
          <w:vertAlign w:val="superscript"/>
        </w:rPr>
        <w:t>78, 79</w:t>
      </w:r>
      <w:r w:rsidRPr="00705D69">
        <w:rPr>
          <w:color w:val="000000" w:themeColor="text1"/>
        </w:rPr>
        <w:fldChar w:fldCharType="end"/>
      </w:r>
      <w:r w:rsidRPr="00705D69">
        <w:rPr>
          <w:color w:val="000000" w:themeColor="text1"/>
        </w:rPr>
        <w:t>. Compounds were manually selected based on a ± 5 ppm mass and a &gt; 2 min retention time tolerance from in-house metabolomics and lipidomics libraries (known features). Statistical analysis included uni-and multivariate approaches. Variable importance in projection (VIP) scores were calculated from partial least squares-discriminant analysis (PLS-DA) plots to provide a metric for determining the influence of a metabolite on the group separation. A value &gt; 1 indicates that the compound significantly contributes to the group differentiation. Additionally, student’s t-test and volcano plot analyses were used to determine significance. The significance level was defined as p &lt; 0.05 with a fold change (FC) threshold ≥ 1.5 or ≤ -1.5. Compounds meeting these thresholds in addition to a VIP cut</w:t>
      </w:r>
      <w:r>
        <w:rPr>
          <w:color w:val="000000" w:themeColor="text1"/>
        </w:rPr>
        <w:t>-</w:t>
      </w:r>
      <w:r w:rsidRPr="00705D69">
        <w:rPr>
          <w:color w:val="000000" w:themeColor="text1"/>
        </w:rPr>
        <w:t xml:space="preserve">off &gt; 1 were regarded as the most important metabolites. In addition, heat maps were generated in R v1.1.423 using </w:t>
      </w:r>
      <w:r w:rsidRPr="00705D69">
        <w:rPr>
          <w:color w:val="000000" w:themeColor="text1"/>
        </w:rPr>
        <w:lastRenderedPageBreak/>
        <w:t>ggplot2</w:t>
      </w:r>
      <w:r w:rsidRPr="00705D69">
        <w:rPr>
          <w:color w:val="000000" w:themeColor="text1"/>
        </w:rPr>
        <w:fldChar w:fldCharType="begin"/>
      </w:r>
      <w:r>
        <w:rPr>
          <w:color w:val="000000" w:themeColor="text1"/>
        </w:rPr>
        <w:instrText xml:space="preserve"> ADDIN EN.CITE &lt;EndNote&gt;&lt;Cite&gt;&lt;Author&gt;Wickham&lt;/Author&gt;&lt;RecNum&gt;26&lt;/RecNum&gt;&lt;DisplayText&gt;&lt;style face="superscript"&gt;127&lt;/style&gt;&lt;/DisplayText&gt;&lt;record&gt;&lt;rec-number&gt;26&lt;/rec-number&gt;&lt;foreign-keys&gt;&lt;key app="EN" db-id="2zttdtfdjpf9pfepeftv9rrj25tfwdss0sd5" timestamp="1618599276"&gt;26&lt;/key&gt;&lt;/foreign-keys&gt;&lt;ref-type name="Journal Article"&gt;17&lt;/ref-type&gt;&lt;contributors&gt;&lt;authors&gt;&lt;author&gt;Wickham, H&lt;/author&gt;&lt;/authors&gt;&lt;/contributors&gt;&lt;titles&gt;&lt;title&gt;ggplot2: elegant graphics for data analysis Springer; New York; 2009&lt;/title&gt;&lt;secondary-title&gt;URL http://had. co. nz/ggplot2/book.[Google Scholar]&lt;/secondary-title&gt;&lt;/titles&gt;&lt;periodical&gt;&lt;full-title&gt;URL http://had. co. nz/ggplot2/book.[Google Scholar]&lt;/full-title&gt;&lt;/periodical&gt;&lt;dates&gt;&lt;/dates&gt;&lt;urls&gt;&lt;/urls&gt;&lt;/record&gt;&lt;/Cite&gt;&lt;/EndNote&gt;</w:instrText>
      </w:r>
      <w:r w:rsidRPr="00705D69">
        <w:rPr>
          <w:color w:val="000000" w:themeColor="text1"/>
        </w:rPr>
        <w:fldChar w:fldCharType="separate"/>
      </w:r>
      <w:r w:rsidRPr="00345652">
        <w:rPr>
          <w:noProof/>
          <w:color w:val="000000" w:themeColor="text1"/>
          <w:vertAlign w:val="superscript"/>
        </w:rPr>
        <w:t>127</w:t>
      </w:r>
      <w:r w:rsidRPr="00705D69">
        <w:rPr>
          <w:color w:val="000000" w:themeColor="text1"/>
        </w:rPr>
        <w:fldChar w:fldCharType="end"/>
      </w:r>
      <w:r w:rsidRPr="00705D69">
        <w:rPr>
          <w:color w:val="000000" w:themeColor="text1"/>
        </w:rPr>
        <w:t>. At the time of the study, the laboratory lipidomics analysis strategy comprised the following lipid classes: phosphatidic acids (PA), phosphatidylethanolamines (PE), phosphatidylglycerols (PG), phosphatidylinositols (PI), phosphatidylserines (PS), and monogalactosyldiacylglycerols (MGDG).</w:t>
      </w:r>
    </w:p>
    <w:p w14:paraId="27326294" w14:textId="77777777" w:rsidR="005C1A72" w:rsidRPr="00705D69" w:rsidRDefault="005C1A72" w:rsidP="005C1A72">
      <w:pPr>
        <w:spacing w:line="360" w:lineRule="auto"/>
        <w:ind w:firstLine="720"/>
        <w:jc w:val="both"/>
        <w:rPr>
          <w:color w:val="000000" w:themeColor="text1"/>
        </w:rPr>
      </w:pPr>
      <w:r w:rsidRPr="00705D69">
        <w:rPr>
          <w:color w:val="000000" w:themeColor="text1"/>
        </w:rPr>
        <w:t>XCMS, an open</w:t>
      </w:r>
      <w:r>
        <w:rPr>
          <w:color w:val="000000" w:themeColor="text1"/>
        </w:rPr>
        <w:t>-</w:t>
      </w:r>
      <w:r w:rsidRPr="00705D69">
        <w:rPr>
          <w:color w:val="000000" w:themeColor="text1"/>
        </w:rPr>
        <w:t>source script developed to analyze chromatographic peaks generated by high</w:t>
      </w:r>
      <w:r>
        <w:rPr>
          <w:color w:val="000000" w:themeColor="text1"/>
        </w:rPr>
        <w:t>-</w:t>
      </w:r>
      <w:r w:rsidRPr="00705D69">
        <w:rPr>
          <w:color w:val="000000" w:themeColor="text1"/>
        </w:rPr>
        <w:t xml:space="preserve">resolution mass spectrometry data, was used to annotate </w:t>
      </w:r>
      <w:r w:rsidRPr="00705D69">
        <w:rPr>
          <w:i/>
          <w:iCs/>
          <w:color w:val="000000" w:themeColor="text1"/>
        </w:rPr>
        <w:t>m/z</w:t>
      </w:r>
      <w:r w:rsidRPr="00705D69">
        <w:rPr>
          <w:color w:val="000000" w:themeColor="text1"/>
        </w:rPr>
        <w:t xml:space="preserve">-retention time (RT) pairs of unidentified (unknown) spectral features. CAMERA was used to identify m/z-RT pairs as possible adducts and/or isotopes. These features were removed in excel prior to data processing to avoid potential metabolite bias. To further reduce the </w:t>
      </w:r>
      <w:r>
        <w:rPr>
          <w:color w:val="000000" w:themeColor="text1"/>
        </w:rPr>
        <w:t>number</w:t>
      </w:r>
      <w:r w:rsidRPr="00705D69">
        <w:rPr>
          <w:color w:val="000000" w:themeColor="text1"/>
        </w:rPr>
        <w:t xml:space="preserve"> of features and reduce the noise, the signal intensity had to be three times the signal intensity of the extraction and media controls. Prior to analysis, features were normalized based on mass measurements. Relative normalized intensities were then uploaded to the online statistical analyzer Metaboanalyst for multivariate analyses such as PLS-DA. The omics data set is published online in the Metabolights database under study MTBLS2254.</w:t>
      </w:r>
    </w:p>
    <w:p w14:paraId="52FC7F70" w14:textId="77777777" w:rsidR="005C1A72" w:rsidRPr="00705D69" w:rsidRDefault="005C1A72" w:rsidP="005C1A72">
      <w:pPr>
        <w:spacing w:line="360" w:lineRule="auto"/>
        <w:ind w:firstLine="720"/>
        <w:jc w:val="both"/>
        <w:rPr>
          <w:color w:val="000000" w:themeColor="text1"/>
        </w:rPr>
      </w:pPr>
    </w:p>
    <w:p w14:paraId="3BB1C3F4" w14:textId="77777777" w:rsidR="005C1A72" w:rsidRPr="00705D69" w:rsidRDefault="005C1A72" w:rsidP="005C1A72">
      <w:pPr>
        <w:spacing w:line="360" w:lineRule="auto"/>
        <w:ind w:firstLine="720"/>
        <w:jc w:val="both"/>
        <w:rPr>
          <w:color w:val="000000" w:themeColor="text1"/>
        </w:rPr>
      </w:pPr>
    </w:p>
    <w:p w14:paraId="2DB7406F" w14:textId="77777777" w:rsidR="005C1A72" w:rsidRPr="00705D69" w:rsidRDefault="005C1A72" w:rsidP="005C1A72">
      <w:pPr>
        <w:spacing w:line="360" w:lineRule="auto"/>
        <w:ind w:firstLine="720"/>
        <w:jc w:val="both"/>
        <w:rPr>
          <w:color w:val="000000" w:themeColor="text1"/>
        </w:rPr>
      </w:pPr>
    </w:p>
    <w:p w14:paraId="6A2F9F2A" w14:textId="77777777" w:rsidR="005C1A72" w:rsidRPr="00705D69" w:rsidRDefault="005C1A72" w:rsidP="005C1A72">
      <w:pPr>
        <w:spacing w:line="360" w:lineRule="auto"/>
        <w:ind w:firstLine="720"/>
        <w:jc w:val="both"/>
        <w:rPr>
          <w:color w:val="000000" w:themeColor="text1"/>
        </w:rPr>
      </w:pPr>
    </w:p>
    <w:p w14:paraId="3FF9FAFB" w14:textId="77777777" w:rsidR="005C1A72" w:rsidRPr="00705D69" w:rsidRDefault="005C1A72" w:rsidP="005C1A72">
      <w:pPr>
        <w:spacing w:line="360" w:lineRule="auto"/>
        <w:ind w:firstLine="720"/>
        <w:jc w:val="both"/>
        <w:rPr>
          <w:color w:val="000000" w:themeColor="text1"/>
        </w:rPr>
      </w:pPr>
    </w:p>
    <w:p w14:paraId="741E3829" w14:textId="77777777" w:rsidR="005C1A72" w:rsidRPr="00705D69" w:rsidRDefault="005C1A72" w:rsidP="005C1A72">
      <w:pPr>
        <w:spacing w:line="360" w:lineRule="auto"/>
        <w:ind w:firstLine="720"/>
        <w:jc w:val="both"/>
        <w:rPr>
          <w:color w:val="000000" w:themeColor="text1"/>
        </w:rPr>
      </w:pPr>
    </w:p>
    <w:p w14:paraId="465D79F3" w14:textId="77777777" w:rsidR="005C1A72" w:rsidRPr="00705D69" w:rsidRDefault="005C1A72" w:rsidP="005C1A72">
      <w:pPr>
        <w:spacing w:line="360" w:lineRule="auto"/>
        <w:ind w:firstLine="720"/>
        <w:jc w:val="both"/>
        <w:rPr>
          <w:color w:val="000000" w:themeColor="text1"/>
        </w:rPr>
      </w:pPr>
    </w:p>
    <w:p w14:paraId="0B1C3F44" w14:textId="77777777" w:rsidR="005C1A72" w:rsidRPr="00705D69" w:rsidRDefault="005C1A72" w:rsidP="005C1A72">
      <w:pPr>
        <w:spacing w:line="360" w:lineRule="auto"/>
        <w:ind w:firstLine="720"/>
        <w:jc w:val="both"/>
        <w:rPr>
          <w:color w:val="000000" w:themeColor="text1"/>
        </w:rPr>
      </w:pPr>
    </w:p>
    <w:p w14:paraId="55B3BAF7" w14:textId="77777777" w:rsidR="005C1A72" w:rsidRPr="00705D69" w:rsidRDefault="005C1A72" w:rsidP="005C1A72">
      <w:pPr>
        <w:spacing w:line="360" w:lineRule="auto"/>
        <w:ind w:firstLine="720"/>
        <w:jc w:val="both"/>
        <w:rPr>
          <w:color w:val="000000" w:themeColor="text1"/>
        </w:rPr>
      </w:pPr>
    </w:p>
    <w:p w14:paraId="6B187676" w14:textId="77777777" w:rsidR="005C1A72" w:rsidRPr="00705D69" w:rsidRDefault="005C1A72" w:rsidP="005C1A72">
      <w:pPr>
        <w:spacing w:line="360" w:lineRule="auto"/>
        <w:ind w:firstLine="720"/>
        <w:jc w:val="both"/>
        <w:rPr>
          <w:color w:val="000000" w:themeColor="text1"/>
        </w:rPr>
      </w:pPr>
    </w:p>
    <w:p w14:paraId="248579D1" w14:textId="77777777" w:rsidR="005C1A72" w:rsidRPr="00705D69" w:rsidRDefault="005C1A72" w:rsidP="005C1A72">
      <w:pPr>
        <w:spacing w:line="360" w:lineRule="auto"/>
        <w:ind w:firstLine="720"/>
        <w:jc w:val="both"/>
        <w:rPr>
          <w:color w:val="000000" w:themeColor="text1"/>
        </w:rPr>
      </w:pPr>
    </w:p>
    <w:p w14:paraId="2F9EFE99" w14:textId="77777777" w:rsidR="005C1A72" w:rsidRPr="00705D69" w:rsidRDefault="005C1A72" w:rsidP="005C1A72">
      <w:pPr>
        <w:spacing w:line="360" w:lineRule="auto"/>
        <w:ind w:firstLine="720"/>
        <w:jc w:val="both"/>
        <w:rPr>
          <w:color w:val="000000" w:themeColor="text1"/>
        </w:rPr>
      </w:pPr>
    </w:p>
    <w:p w14:paraId="019A0BDA" w14:textId="77777777" w:rsidR="005C1A72" w:rsidRPr="00705D69" w:rsidRDefault="005C1A72" w:rsidP="005C1A72">
      <w:pPr>
        <w:spacing w:line="360" w:lineRule="auto"/>
        <w:ind w:firstLine="720"/>
        <w:jc w:val="both"/>
        <w:rPr>
          <w:color w:val="000000" w:themeColor="text1"/>
        </w:rPr>
      </w:pPr>
    </w:p>
    <w:p w14:paraId="0DC55CA0" w14:textId="77777777" w:rsidR="005C1A72" w:rsidRPr="00705D69" w:rsidRDefault="005C1A72" w:rsidP="005C1A72">
      <w:pPr>
        <w:spacing w:line="360" w:lineRule="auto"/>
        <w:ind w:firstLine="720"/>
        <w:jc w:val="both"/>
        <w:rPr>
          <w:color w:val="000000" w:themeColor="text1"/>
        </w:rPr>
      </w:pPr>
    </w:p>
    <w:p w14:paraId="677F22F7" w14:textId="77777777" w:rsidR="005C1A72" w:rsidRPr="00705D69" w:rsidRDefault="005C1A72" w:rsidP="005C1A72">
      <w:pPr>
        <w:spacing w:line="360" w:lineRule="auto"/>
        <w:jc w:val="both"/>
        <w:rPr>
          <w:color w:val="000000" w:themeColor="text1"/>
        </w:rPr>
      </w:pPr>
    </w:p>
    <w:p w14:paraId="136D55F5" w14:textId="77777777" w:rsidR="005C1A72" w:rsidRPr="00705D69" w:rsidRDefault="005C1A72" w:rsidP="005C1A72">
      <w:pPr>
        <w:spacing w:line="360" w:lineRule="auto"/>
        <w:jc w:val="both"/>
        <w:rPr>
          <w:color w:val="000000" w:themeColor="text1"/>
        </w:rPr>
      </w:pPr>
    </w:p>
    <w:p w14:paraId="3514231B" w14:textId="77777777" w:rsidR="005C1A72" w:rsidRPr="00705D69" w:rsidRDefault="005C1A72" w:rsidP="005C1A72">
      <w:pPr>
        <w:pStyle w:val="Heading1"/>
        <w:spacing w:line="360" w:lineRule="auto"/>
        <w:rPr>
          <w:b w:val="0"/>
          <w:bCs w:val="0"/>
          <w:color w:val="000000" w:themeColor="text1"/>
          <w:szCs w:val="28"/>
        </w:rPr>
      </w:pPr>
      <w:bookmarkStart w:id="152" w:name="_Toc82431095"/>
      <w:r w:rsidRPr="00705D69">
        <w:rPr>
          <w:color w:val="000000" w:themeColor="text1"/>
          <w:szCs w:val="28"/>
        </w:rPr>
        <w:lastRenderedPageBreak/>
        <w:t>2.4 RESULTS AND DISCUSSION</w:t>
      </w:r>
      <w:bookmarkEnd w:id="152"/>
    </w:p>
    <w:p w14:paraId="6093A09E" w14:textId="77777777" w:rsidR="005C1A72" w:rsidRPr="00705D69" w:rsidRDefault="005C1A72" w:rsidP="005C1A72">
      <w:pPr>
        <w:spacing w:line="360" w:lineRule="auto"/>
        <w:jc w:val="both"/>
        <w:rPr>
          <w:color w:val="000000" w:themeColor="text1"/>
          <w:sz w:val="28"/>
          <w:szCs w:val="28"/>
        </w:rPr>
      </w:pPr>
    </w:p>
    <w:p w14:paraId="1A85B720" w14:textId="77777777" w:rsidR="005C1A72" w:rsidRPr="00705D69" w:rsidRDefault="005C1A72" w:rsidP="005C1A72">
      <w:pPr>
        <w:spacing w:line="360" w:lineRule="auto"/>
        <w:ind w:firstLine="720"/>
        <w:jc w:val="both"/>
        <w:rPr>
          <w:color w:val="000000" w:themeColor="text1"/>
        </w:rPr>
      </w:pPr>
      <w:r w:rsidRPr="00705D69">
        <w:rPr>
          <w:color w:val="000000" w:themeColor="text1"/>
        </w:rPr>
        <w:t xml:space="preserve">To investigate species-specific decomposition dynamics in CDI soils, metabolite and lipid profiles were generated for the winter trial samples. As mentioned, the summer samples were not stored at -80°C and could therefore not be used for those purposes. In addition, </w:t>
      </w:r>
      <w:bookmarkStart w:id="153" w:name="OLE_LINK3"/>
      <w:bookmarkStart w:id="154" w:name="OLE_LINK4"/>
      <w:r w:rsidRPr="00705D69">
        <w:rPr>
          <w:color w:val="000000" w:themeColor="text1"/>
        </w:rPr>
        <w:t xml:space="preserve">soil physicochemistry analyses </w:t>
      </w:r>
      <w:bookmarkEnd w:id="153"/>
      <w:bookmarkEnd w:id="154"/>
      <w:r w:rsidRPr="00705D69">
        <w:rPr>
          <w:color w:val="000000" w:themeColor="text1"/>
        </w:rPr>
        <w:t xml:space="preserve">of the winter trail soils retrospectively showed variability in the data sets according to </w:t>
      </w:r>
      <w:r>
        <w:rPr>
          <w:color w:val="000000" w:themeColor="text1"/>
        </w:rPr>
        <w:t xml:space="preserve">the </w:t>
      </w:r>
      <w:r w:rsidRPr="00705D69">
        <w:rPr>
          <w:color w:val="000000" w:themeColor="text1"/>
        </w:rPr>
        <w:t xml:space="preserve">location of the carcass plots. Six of the plots (three human (H1-H3) and three pig (P1-P3), see Appendix Figure 2.9) were on undisturbed forest soils (hereafter referred to as “lower site”), while the other four plots (two human (H4, H5) and two pig (P4, P5) were placed closer to a fence line where soils had previously been disturbed from construction activities (“upper site”). As multivariate analysis of soils collected from the upper and lower sites confirmed metabolic variability among locations, the undisturbed, lower soil samples were utilized for the data in this chapter. An overview of the study design and the samples analyzed in this chapter is listed in Appendix Figure 2.10 and Appendix Table 2.1, respectively. </w:t>
      </w:r>
    </w:p>
    <w:p w14:paraId="16CF056B" w14:textId="77777777" w:rsidR="005C1A72" w:rsidRPr="00705D69" w:rsidRDefault="005C1A72" w:rsidP="005C1A72">
      <w:pPr>
        <w:spacing w:line="360" w:lineRule="auto"/>
        <w:rPr>
          <w:color w:val="000000" w:themeColor="text1"/>
          <w:sz w:val="28"/>
          <w:szCs w:val="28"/>
        </w:rPr>
      </w:pPr>
    </w:p>
    <w:p w14:paraId="1F0F9597" w14:textId="77777777" w:rsidR="005C1A72" w:rsidRPr="00705D69" w:rsidRDefault="005C1A72" w:rsidP="005C1A72">
      <w:pPr>
        <w:pStyle w:val="Heading2"/>
        <w:spacing w:before="0" w:after="0" w:line="360" w:lineRule="auto"/>
        <w:jc w:val="left"/>
        <w:rPr>
          <w:color w:val="000000" w:themeColor="text1"/>
          <w:sz w:val="24"/>
          <w:szCs w:val="24"/>
        </w:rPr>
      </w:pPr>
      <w:bookmarkStart w:id="155" w:name="_Toc82431096"/>
      <w:r w:rsidRPr="00705D69">
        <w:rPr>
          <w:color w:val="000000" w:themeColor="text1"/>
          <w:sz w:val="24"/>
          <w:szCs w:val="24"/>
        </w:rPr>
        <w:t>2.4.1 Contrasting biochemistry of human and pig decomposition in soil</w:t>
      </w:r>
      <w:bookmarkEnd w:id="155"/>
    </w:p>
    <w:p w14:paraId="33EA92C7" w14:textId="77777777" w:rsidR="005C1A72" w:rsidRPr="00705D69" w:rsidRDefault="005C1A72" w:rsidP="005C1A72">
      <w:pPr>
        <w:pStyle w:val="Heading3"/>
        <w:spacing w:before="0" w:after="0" w:line="360" w:lineRule="auto"/>
        <w:rPr>
          <w:i w:val="0"/>
          <w:iCs/>
        </w:rPr>
      </w:pPr>
      <w:bookmarkStart w:id="156" w:name="_Toc82431097"/>
      <w:r w:rsidRPr="00705D69">
        <w:rPr>
          <w:i w:val="0"/>
          <w:iCs/>
        </w:rPr>
        <w:t>2.4.1.1 Metabolite profiling and identification during mammalian decay</w:t>
      </w:r>
      <w:bookmarkEnd w:id="156"/>
    </w:p>
    <w:p w14:paraId="490DBCBA" w14:textId="77777777" w:rsidR="005C1A72" w:rsidRPr="00705D69" w:rsidRDefault="005C1A72" w:rsidP="005C1A72">
      <w:pPr>
        <w:spacing w:line="360" w:lineRule="auto"/>
        <w:ind w:firstLine="720"/>
        <w:jc w:val="both"/>
        <w:rPr>
          <w:color w:val="000000" w:themeColor="text1"/>
        </w:rPr>
      </w:pPr>
      <w:r w:rsidRPr="00705D69">
        <w:rPr>
          <w:color w:val="000000" w:themeColor="text1"/>
        </w:rPr>
        <w:t xml:space="preserve">To capture the entire set of small molecular compounds in an unbiased manner, we applied a UHPLC-HRMS platform to analyze the extracted postmortem soil metabolome. Overall, gross metabolomics analysis identified a total 87 metabolites in human and porcine decomposition soils. First, to obtain a very broad overview of the main changes in the metabolomics data, 11 compound classes were defined through KEGG (Kyoto Encyclopedia of Genes and Genomes) annotation and their relative abundances plotted over time (Figure 2.1). Interestingly, all compound classes in animal and human soils flowed similar general dynamics over the course of 22 weeks, yet, week-specific differences among species were noticeable. After carcass placement, relative metabolite concentrations peaked in porcine CDI soils earlier (week 3, Figure 2.1). As decay progressed, abundances rapidly declined (pigs, week 4) and fluctuated on a lowered level until a substantial increase was noted in the tenth week. Thereafter, a final rise in metabolite intensities was seen 8 weeks later (pigs, week 18) before they continuously </w:t>
      </w:r>
      <w:r w:rsidRPr="00705D69">
        <w:rPr>
          <w:color w:val="000000" w:themeColor="text1"/>
        </w:rPr>
        <w:lastRenderedPageBreak/>
        <w:t>dropped to levels similar to those in week 3. Biochemical changes in human decomposition soils showed characteristically increased metabolite abundances at week 4, week 10, and week 20 (humans, Figure 2.1). Similar to pigs, relative metabolite concentrations continued to fluctuate, and remained elevated past the tenth week until the 22</w:t>
      </w:r>
      <w:r w:rsidRPr="00705D69">
        <w:rPr>
          <w:color w:val="000000" w:themeColor="text1"/>
          <w:vertAlign w:val="superscript"/>
        </w:rPr>
        <w:t>nd</w:t>
      </w:r>
      <w:r w:rsidRPr="00705D69">
        <w:rPr>
          <w:color w:val="000000" w:themeColor="text1"/>
        </w:rPr>
        <w:t xml:space="preserve"> week.</w:t>
      </w:r>
    </w:p>
    <w:p w14:paraId="2F0DFCA5" w14:textId="77777777" w:rsidR="005C1A72" w:rsidRPr="00705D69" w:rsidRDefault="005C1A72" w:rsidP="005C1A72">
      <w:pPr>
        <w:spacing w:line="360" w:lineRule="auto"/>
        <w:ind w:firstLine="720"/>
        <w:jc w:val="both"/>
        <w:rPr>
          <w:color w:val="000000" w:themeColor="text1"/>
        </w:rPr>
      </w:pPr>
      <w:r w:rsidRPr="00705D69">
        <w:rPr>
          <w:color w:val="000000" w:themeColor="text1"/>
        </w:rPr>
        <w:t>Broad similarities in decomposition trajectories between the two species have previously been described although differences were noticed during their most active stages of decomposition</w:t>
      </w:r>
      <w:r w:rsidRPr="00705D69">
        <w:rPr>
          <w:color w:val="000000" w:themeColor="text1"/>
        </w:rPr>
        <w:fldChar w:fldCharType="begin"/>
      </w:r>
      <w:r>
        <w:rPr>
          <w:color w:val="000000" w:themeColor="text1"/>
        </w:rPr>
        <w:instrText xml:space="preserve"> ADDIN EN.CITE &lt;EndNote&gt;&lt;Cite&gt;&lt;Author&gt;Dautartas&lt;/Author&gt;&lt;Year&gt;2018&lt;/Year&gt;&lt;RecNum&gt;1&lt;/RecNum&gt;&lt;DisplayText&gt;&lt;style face="superscript"&gt;109&lt;/style&gt;&lt;/DisplayText&gt;&lt;record&gt;&lt;rec-number&gt;1&lt;/rec-number&gt;&lt;foreign-keys&gt;&lt;key app="EN" db-id="2zttdtfdjpf9pfepeftv9rrj25tfwdss0sd5" timestamp="1618411510"&gt;1&lt;/key&gt;&lt;/foreign-keys&gt;&lt;ref-type name="Journal Article"&gt;17&lt;/ref-type&gt;&lt;contributors&gt;&lt;authors&gt;&lt;author&gt;Dautartas, Angela&lt;/author&gt;&lt;author&gt;Kenyhercz, Michael W&lt;/author&gt;&lt;author&gt;Vidoli, Giovanna M&lt;/author&gt;&lt;author&gt;Meadows Jantz, Lee&lt;/author&gt;&lt;author&gt;Mundorff, Amy&lt;/author&gt;&lt;author&gt;Steadman, Dawnie Wolfe&lt;/author&gt;&lt;/authors&gt;&lt;/contributors&gt;&lt;titles&gt;&lt;title&gt;Differential decomposition among pig, rabbit, and human remains&lt;/title&gt;&lt;secondary-title&gt;Journal of forensic sciences&lt;/secondary-title&gt;&lt;/titles&gt;&lt;periodical&gt;&lt;full-title&gt;Journal of forensic sciences&lt;/full-title&gt;&lt;/periodical&gt;&lt;pages&gt;1673-1683&lt;/pages&gt;&lt;volume&gt;63&lt;/volume&gt;&lt;number&gt;6&lt;/number&gt;&lt;dates&gt;&lt;year&gt;2018&lt;/year&gt;&lt;/dates&gt;&lt;isbn&gt;0022-1198&lt;/isbn&gt;&lt;urls&gt;&lt;/urls&gt;&lt;/record&gt;&lt;/Cite&gt;&lt;/EndNote&gt;</w:instrText>
      </w:r>
      <w:r w:rsidRPr="00705D69">
        <w:rPr>
          <w:color w:val="000000" w:themeColor="text1"/>
        </w:rPr>
        <w:fldChar w:fldCharType="separate"/>
      </w:r>
      <w:r w:rsidRPr="00345652">
        <w:rPr>
          <w:noProof/>
          <w:color w:val="000000" w:themeColor="text1"/>
          <w:vertAlign w:val="superscript"/>
        </w:rPr>
        <w:t>109</w:t>
      </w:r>
      <w:r w:rsidRPr="00705D69">
        <w:rPr>
          <w:color w:val="000000" w:themeColor="text1"/>
        </w:rPr>
        <w:fldChar w:fldCharType="end"/>
      </w:r>
      <w:r w:rsidRPr="00705D69">
        <w:rPr>
          <w:color w:val="000000" w:themeColor="text1"/>
        </w:rPr>
        <w:t>. Observed inter-specific variability in soil biochemical responses could have been induced by differences in cadaver masses as humans were substantially larger in size (humans:</w:t>
      </w:r>
      <w:r w:rsidRPr="00705D69">
        <w:rPr>
          <w:sz w:val="20"/>
          <w:szCs w:val="20"/>
        </w:rPr>
        <w:t xml:space="preserve"> </w:t>
      </w:r>
      <w:r w:rsidRPr="00705D69">
        <w:rPr>
          <w:color w:val="000000" w:themeColor="text1"/>
        </w:rPr>
        <w:t xml:space="preserve">53-107 kg vs. pigs: 40-59 kg). </w:t>
      </w:r>
      <w:r w:rsidRPr="00705D69">
        <w:rPr>
          <w:i/>
          <w:iCs/>
          <w:color w:val="000000" w:themeColor="text1"/>
        </w:rPr>
        <w:t>Spicka et al.</w:t>
      </w:r>
      <w:r w:rsidRPr="00705D69">
        <w:rPr>
          <w:color w:val="000000" w:themeColor="text1"/>
        </w:rPr>
        <w:t xml:space="preserve"> monitored decomposition rates of pig carcasses of contrasting masses and reported a more rapid decay for carcasses of a mass ≤ 20 kg relative to larger cadavers</w:t>
      </w:r>
      <w:r w:rsidRPr="00705D69">
        <w:rPr>
          <w:color w:val="000000" w:themeColor="text1"/>
        </w:rPr>
        <w:fldChar w:fldCharType="begin"/>
      </w:r>
      <w:r>
        <w:rPr>
          <w:color w:val="000000" w:themeColor="text1"/>
        </w:rPr>
        <w:instrText xml:space="preserve"> ADDIN EN.CITE &lt;EndNote&gt;&lt;Cite&gt;&lt;Author&gt;Spicka&lt;/Author&gt;&lt;Year&gt;2011&lt;/Year&gt;&lt;RecNum&gt;120&lt;/RecNum&gt;&lt;DisplayText&gt;&lt;style face="superscript"&gt;128&lt;/style&gt;&lt;/DisplayText&gt;&lt;record&gt;&lt;rec-number&gt;120&lt;/rec-number&gt;&lt;foreign-keys&gt;&lt;key app="EN" db-id="2zttdtfdjpf9pfepeftv9rrj25tfwdss0sd5" timestamp="1627177285"&gt;120&lt;/key&gt;&lt;/foreign-keys&gt;&lt;ref-type name="Journal Article"&gt;17&lt;/ref-type&gt;&lt;contributors&gt;&lt;authors&gt;&lt;author&gt;Spicka, Ashley&lt;/author&gt;&lt;author&gt;Johnson, Reyna&lt;/author&gt;&lt;author&gt;Bushing, Jennifer&lt;/author&gt;&lt;author&gt;Higley, Leon G&lt;/author&gt;&lt;author&gt;Carter, David O&lt;/author&gt;&lt;/authors&gt;&lt;/contributors&gt;&lt;titles&gt;&lt;title&gt;Carcass mass can influence rate of decomposition and release of ninhydrin-reactive nitrogen into gravesoil&lt;/title&gt;&lt;secondary-title&gt;Forensic science international&lt;/secondary-title&gt;&lt;/titles&gt;&lt;periodical&gt;&lt;full-title&gt;Forensic Science International&lt;/full-title&gt;&lt;/periodical&gt;&lt;pages&gt;80-85&lt;/pages&gt;&lt;volume&gt;209&lt;/volume&gt;&lt;number&gt;1-3&lt;/number&gt;&lt;dates&gt;&lt;year&gt;2011&lt;/year&gt;&lt;/dates&gt;&lt;isbn&gt;0379-0738&lt;/isbn&gt;&lt;urls&gt;&lt;/urls&gt;&lt;/record&gt;&lt;/Cite&gt;&lt;/EndNote&gt;</w:instrText>
      </w:r>
      <w:r w:rsidRPr="00705D69">
        <w:rPr>
          <w:color w:val="000000" w:themeColor="text1"/>
        </w:rPr>
        <w:fldChar w:fldCharType="separate"/>
      </w:r>
      <w:r w:rsidRPr="00345652">
        <w:rPr>
          <w:noProof/>
          <w:color w:val="000000" w:themeColor="text1"/>
          <w:vertAlign w:val="superscript"/>
        </w:rPr>
        <w:t>128</w:t>
      </w:r>
      <w:r w:rsidRPr="00705D69">
        <w:rPr>
          <w:color w:val="000000" w:themeColor="text1"/>
        </w:rPr>
        <w:fldChar w:fldCharType="end"/>
      </w:r>
      <w:r w:rsidRPr="00705D69">
        <w:rPr>
          <w:color w:val="000000" w:themeColor="text1"/>
        </w:rPr>
        <w:t xml:space="preserve">. Additionally, </w:t>
      </w:r>
      <w:r w:rsidRPr="00705D69">
        <w:rPr>
          <w:i/>
          <w:iCs/>
          <w:color w:val="000000" w:themeColor="text1"/>
        </w:rPr>
        <w:t>Matuszewski et a</w:t>
      </w:r>
      <w:r w:rsidRPr="00705D69">
        <w:rPr>
          <w:color w:val="000000" w:themeColor="text1"/>
        </w:rPr>
        <w:t>l. summarized multiple other studies stating that in a forensically relevant mass range (10–90 kg) small pig cadavers decompose significantly faster than larger pigs</w:t>
      </w:r>
      <w:r w:rsidRPr="00705D69">
        <w:rPr>
          <w:color w:val="000000" w:themeColor="text1"/>
        </w:rPr>
        <w:fldChar w:fldCharType="begin"/>
      </w:r>
      <w:r>
        <w:rPr>
          <w:color w:val="000000" w:themeColor="text1"/>
        </w:rPr>
        <w:instrText xml:space="preserve"> ADDIN EN.CITE &lt;EndNote&gt;&lt;Cite&gt;&lt;Author&gt;Matuszewski&lt;/Author&gt;&lt;Year&gt;2020&lt;/Year&gt;&lt;RecNum&gt;130&lt;/RecNum&gt;&lt;DisplayText&gt;&lt;style face="superscript"&gt;116&lt;/style&gt;&lt;/DisplayText&gt;&lt;record&gt;&lt;rec-number&gt;130&lt;/rec-number&gt;&lt;foreign-keys&gt;&lt;key app="EN" db-id="2zttdtfdjpf9pfepeftv9rrj25tfwdss0sd5" timestamp="1628372336"&gt;130&lt;/key&gt;&lt;/foreign-keys&gt;&lt;ref-type name="Journal Article"&gt;17&lt;/ref-type&gt;&lt;contributors&gt;&lt;authors&gt;&lt;author&gt;Matuszewski, Szymon&lt;/author&gt;&lt;author&gt;Hall, Martin JR&lt;/author&gt;&lt;author&gt;Moreau, Gaétan&lt;/author&gt;&lt;author&gt;Schoenly, Kenneth G&lt;/author&gt;&lt;author&gt;Tarone, Aaron M&lt;/author&gt;&lt;author&gt;Villet, Martin H&lt;/author&gt;&lt;/authors&gt;&lt;/contributors&gt;&lt;titles&gt;&lt;title&gt;Pigs vs people: the use of pigs as analogues for humans in forensic entomology and taphonomy research&lt;/title&gt;&lt;secondary-title&gt;International journal of legal medicine&lt;/secondary-title&gt;&lt;/titles&gt;&lt;periodical&gt;&lt;full-title&gt;International journal of legal medicine&lt;/full-title&gt;&lt;/periodical&gt;&lt;pages&gt;793-810&lt;/pages&gt;&lt;volume&gt;134&lt;/volume&gt;&lt;number&gt;2&lt;/number&gt;&lt;dates&gt;&lt;year&gt;2020&lt;/year&gt;&lt;/dates&gt;&lt;isbn&gt;1437-1596&lt;/isbn&gt;&lt;urls&gt;&lt;/urls&gt;&lt;/record&gt;&lt;/Cite&gt;&lt;/EndNote&gt;</w:instrText>
      </w:r>
      <w:r w:rsidRPr="00705D69">
        <w:rPr>
          <w:color w:val="000000" w:themeColor="text1"/>
        </w:rPr>
        <w:fldChar w:fldCharType="separate"/>
      </w:r>
      <w:r w:rsidRPr="00345652">
        <w:rPr>
          <w:noProof/>
          <w:color w:val="000000" w:themeColor="text1"/>
          <w:vertAlign w:val="superscript"/>
        </w:rPr>
        <w:t>116</w:t>
      </w:r>
      <w:r w:rsidRPr="00705D69">
        <w:rPr>
          <w:color w:val="000000" w:themeColor="text1"/>
        </w:rPr>
        <w:fldChar w:fldCharType="end"/>
      </w:r>
      <w:r w:rsidRPr="00705D69">
        <w:rPr>
          <w:color w:val="000000" w:themeColor="text1"/>
        </w:rPr>
        <w:t>. As a consequence, the rate of soil saturation with decomposition products could have been differentially impacted for lower-weight mammals in our study. Hypothesizing smaller pig carcasses had an earlier purging of fluids from the body</w:t>
      </w:r>
      <w:r w:rsidRPr="00705D69">
        <w:rPr>
          <w:color w:val="000000" w:themeColor="text1"/>
        </w:rPr>
        <w:fldChar w:fldCharType="begin"/>
      </w:r>
      <w:r>
        <w:rPr>
          <w:color w:val="000000" w:themeColor="text1"/>
        </w:rPr>
        <w:instrText xml:space="preserve"> ADDIN EN.CITE &lt;EndNote&gt;&lt;Cite&gt;&lt;Author&gt;Komar&lt;/Author&gt;&lt;Year&gt;1998&lt;/Year&gt;&lt;RecNum&gt;193&lt;/RecNum&gt;&lt;DisplayText&gt;&lt;style face="superscript"&gt;129&lt;/style&gt;&lt;/DisplayText&gt;&lt;record&gt;&lt;rec-number&gt;193&lt;/rec-number&gt;&lt;foreign-keys&gt;&lt;key app="EN" db-id="2zttdtfdjpf9pfepeftv9rrj25tfwdss0sd5" timestamp="1630333609"&gt;193&lt;/key&gt;&lt;/foreign-keys&gt;&lt;ref-type name="Journal Article"&gt;17&lt;/ref-type&gt;&lt;contributors&gt;&lt;authors&gt;&lt;author&gt;Komar, D&lt;/author&gt;&lt;author&gt;Beattie, O&lt;/author&gt;&lt;/authors&gt;&lt;/contributors&gt;&lt;titles&gt;&lt;title&gt;Effects of carcass size on decay rates of shade and sun exposed carrion&lt;/title&gt;&lt;secondary-title&gt;Canadian Society of forensic science journal&lt;/secondary-title&gt;&lt;/titles&gt;&lt;periodical&gt;&lt;full-title&gt;Canadian Society of forensic science journal&lt;/full-title&gt;&lt;/periodical&gt;&lt;pages&gt;35-43&lt;/pages&gt;&lt;volume&gt;31&lt;/volume&gt;&lt;number&gt;1&lt;/number&gt;&lt;dates&gt;&lt;year&gt;1998&lt;/year&gt;&lt;/dates&gt;&lt;isbn&gt;0008-5030&lt;/isbn&gt;&lt;urls&gt;&lt;/urls&gt;&lt;/record&gt;&lt;/Cite&gt;&lt;/EndNote&gt;</w:instrText>
      </w:r>
      <w:r w:rsidRPr="00705D69">
        <w:rPr>
          <w:color w:val="000000" w:themeColor="text1"/>
        </w:rPr>
        <w:fldChar w:fldCharType="separate"/>
      </w:r>
      <w:r w:rsidRPr="00345652">
        <w:rPr>
          <w:noProof/>
          <w:color w:val="000000" w:themeColor="text1"/>
          <w:vertAlign w:val="superscript"/>
        </w:rPr>
        <w:t>129</w:t>
      </w:r>
      <w:r w:rsidRPr="00705D69">
        <w:rPr>
          <w:color w:val="000000" w:themeColor="text1"/>
        </w:rPr>
        <w:fldChar w:fldCharType="end"/>
      </w:r>
      <w:r w:rsidRPr="00705D69">
        <w:rPr>
          <w:color w:val="000000" w:themeColor="text1"/>
        </w:rPr>
        <w:t xml:space="preserve"> into the surrounding soil matrix, this could explain differential timing of a peak detection of compounds in week 3 – an incline noticeable one week later in human soils (Figure 2.1). Supported by recent work from </w:t>
      </w:r>
      <w:r w:rsidRPr="00705D69">
        <w:rPr>
          <w:i/>
          <w:iCs/>
          <w:color w:val="000000" w:themeColor="text1"/>
        </w:rPr>
        <w:t>Barton et al.,</w:t>
      </w:r>
      <w:r w:rsidRPr="00705D69">
        <w:rPr>
          <w:color w:val="000000" w:themeColor="text1"/>
        </w:rPr>
        <w:t xml:space="preserve"> it seems plausible that body fat might be a factor interfering with the temporal movement of carcass fluids into the soil</w:t>
      </w:r>
      <w:r w:rsidRPr="00705D69">
        <w:rPr>
          <w:color w:val="000000" w:themeColor="text1"/>
        </w:rPr>
        <w:fldChar w:fldCharType="begin"/>
      </w:r>
      <w:r w:rsidRPr="00705D69">
        <w:rPr>
          <w:color w:val="000000" w:themeColor="text1"/>
        </w:rPr>
        <w:instrText xml:space="preserve"> ADDIN EN.CITE &lt;EndNote&gt;&lt;Cite&gt;&lt;Author&gt;Barton&lt;/Author&gt;&lt;Year&gt;2020&lt;/Year&gt;&lt;RecNum&gt;124&lt;/RecNum&gt;&lt;DisplayText&gt;&lt;style face="superscript"&gt;31&lt;/style&gt;&lt;/DisplayText&gt;&lt;record&gt;&lt;rec-number&gt;124&lt;/rec-number&gt;&lt;foreign-keys&gt;&lt;key app="EN" db-id="2zttdtfdjpf9pfepeftv9rrj25tfwdss0sd5" timestamp="1627493100"&gt;124&lt;/key&gt;&lt;/foreign-keys&gt;&lt;ref-type name="Journal Article"&gt;17&lt;/ref-type&gt;&lt;contributors&gt;&lt;authors&gt;&lt;author&gt;Barton, Philip S&lt;/author&gt;&lt;author&gt;Reboldi, Anna&lt;/author&gt;&lt;author&gt;Dawson, Blake M&lt;/author&gt;&lt;author&gt;Ueland, Maiken&lt;/author&gt;&lt;author&gt;Strong, Craig&lt;/author&gt;&lt;author&gt;Wallman, James F&lt;/author&gt;&lt;/authors&gt;&lt;/contributors&gt;&lt;titles&gt;&lt;title&gt;Soil chemical markers distinguishing human and pig decomposition islands: a preliminary study&lt;/title&gt;&lt;secondary-title&gt;Forensic Science, Medicine and Pathology&lt;/secondary-title&gt;&lt;/titles&gt;&lt;periodical&gt;&lt;full-title&gt;Forensic Science, Medicine and Pathology&lt;/full-title&gt;&lt;/periodical&gt;&lt;pages&gt;605-612&lt;/pages&gt;&lt;volume&gt;16&lt;/volume&gt;&lt;number&gt;4&lt;/number&gt;&lt;dates&gt;&lt;year&gt;2020&lt;/year&gt;&lt;/dates&gt;&lt;isbn&gt;1556-2891&lt;/isbn&gt;&lt;urls&gt;&lt;/urls&gt;&lt;/record&gt;&lt;/Cite&gt;&lt;/EndNote&gt;</w:instrText>
      </w:r>
      <w:r w:rsidRPr="00705D69">
        <w:rPr>
          <w:color w:val="000000" w:themeColor="text1"/>
        </w:rPr>
        <w:fldChar w:fldCharType="separate"/>
      </w:r>
      <w:r w:rsidRPr="00705D69">
        <w:rPr>
          <w:noProof/>
          <w:color w:val="000000" w:themeColor="text1"/>
          <w:vertAlign w:val="superscript"/>
        </w:rPr>
        <w:t>31</w:t>
      </w:r>
      <w:r w:rsidRPr="00705D69">
        <w:rPr>
          <w:color w:val="000000" w:themeColor="text1"/>
        </w:rPr>
        <w:fldChar w:fldCharType="end"/>
      </w:r>
      <w:r w:rsidRPr="00705D69">
        <w:rPr>
          <w:color w:val="000000" w:themeColor="text1"/>
        </w:rPr>
        <w:t xml:space="preserve">. </w:t>
      </w:r>
    </w:p>
    <w:p w14:paraId="46A20DF3" w14:textId="77777777" w:rsidR="005C1A72" w:rsidRPr="00705D69" w:rsidRDefault="005C1A72" w:rsidP="005C1A72">
      <w:pPr>
        <w:spacing w:line="360" w:lineRule="auto"/>
        <w:ind w:firstLine="720"/>
        <w:jc w:val="both"/>
        <w:rPr>
          <w:color w:val="000000" w:themeColor="text1"/>
        </w:rPr>
        <w:sectPr w:rsidR="005C1A72" w:rsidRPr="00705D69" w:rsidSect="00173493">
          <w:pgSz w:w="12240" w:h="15840"/>
          <w:pgMar w:top="1440" w:right="1440" w:bottom="1440" w:left="1440" w:header="720" w:footer="720" w:gutter="0"/>
          <w:cols w:space="720"/>
          <w:docGrid w:linePitch="360"/>
        </w:sectPr>
      </w:pPr>
      <w:r w:rsidRPr="00705D69">
        <w:rPr>
          <w:color w:val="000000" w:themeColor="text1"/>
        </w:rPr>
        <w:t>The flux of decomposition products in the cadaver decomposition island magnified for both mammals in week 10. A change in external conditions (weather or temperature) as shown in the publication of this study for ambient, soil, and internal carcass temperature at day 70</w:t>
      </w:r>
      <w:r w:rsidRPr="00705D69">
        <w:rPr>
          <w:color w:val="000000" w:themeColor="text1"/>
        </w:rPr>
        <w:fldChar w:fldCharType="begin"/>
      </w:r>
      <w:r w:rsidRPr="00705D69">
        <w:rPr>
          <w:color w:val="000000" w:themeColor="text1"/>
        </w:rPr>
        <w:instrText xml:space="preserve"> ADDIN EN.CITE &lt;EndNote&gt;&lt;Cite&gt;&lt;Author&gt;DeBruyn&lt;/Author&gt;&lt;Year&gt;2021&lt;/Year&gt;&lt;RecNum&gt;125&lt;/RecNum&gt;&lt;DisplayText&gt;&lt;style face="superscript"&gt;26&lt;/style&gt;&lt;/DisplayText&gt;&lt;record&gt;&lt;rec-number&gt;125&lt;/rec-number&gt;&lt;foreign-keys&gt;&lt;key app="EN" db-id="2zttdtfdjpf9pfepeftv9rrj25tfwdss0sd5" timestamp="1627504196"&gt;125&lt;/key&gt;&lt;/foreign-keys&gt;&lt;ref-type name="Journal Article"&gt;17&lt;/ref-type&gt;&lt;contributors&gt;&lt;authors&gt;&lt;author&gt;DeBruyn, Jennifer M&lt;/author&gt;&lt;author&gt;Hoeland, Katharina M&lt;/author&gt;&lt;author&gt;Taylor, Lois S&lt;/author&gt;&lt;author&gt;Stevens, Jessica D&lt;/author&gt;&lt;author&gt;Moats, Michelle A&lt;/author&gt;&lt;author&gt;Bandopadhyay, Sreejata&lt;/author&gt;&lt;author&gt;Dearth, Stephen P&lt;/author&gt;&lt;author&gt;Castro, Hector F&lt;/author&gt;&lt;author&gt;Hewitt, Kaitlin K&lt;/author&gt;&lt;author&gt;Campagna, Shawn R&lt;/author&gt;&lt;/authors&gt;&lt;/contributors&gt;&lt;titles&gt;&lt;title&gt;Comparative Decomposition of Humans and Pigs: Soil Biogeochemistry, Microbial Activity and Metabolomic Profiles&lt;/title&gt;&lt;secondary-title&gt;Frontiers in microbiology&lt;/secondary-title&gt;&lt;/titles&gt;&lt;periodical&gt;&lt;full-title&gt;Frontiers in microbiology&lt;/full-title&gt;&lt;/periodical&gt;&lt;pages&gt;3521&lt;/pages&gt;&lt;volume&gt;11&lt;/volume&gt;&lt;dates&gt;&lt;year&gt;2021&lt;/year&gt;&lt;/dates&gt;&lt;isbn&gt;1664-302X&lt;/isbn&gt;&lt;urls&gt;&lt;/urls&gt;&lt;/record&gt;&lt;/Cite&gt;&lt;/EndNote&gt;</w:instrText>
      </w:r>
      <w:r w:rsidRPr="00705D69">
        <w:rPr>
          <w:color w:val="000000" w:themeColor="text1"/>
        </w:rPr>
        <w:fldChar w:fldCharType="separate"/>
      </w:r>
      <w:r w:rsidRPr="00705D69">
        <w:rPr>
          <w:noProof/>
          <w:color w:val="000000" w:themeColor="text1"/>
          <w:vertAlign w:val="superscript"/>
        </w:rPr>
        <w:t>26</w:t>
      </w:r>
      <w:r w:rsidRPr="00705D69">
        <w:rPr>
          <w:color w:val="000000" w:themeColor="text1"/>
        </w:rPr>
        <w:fldChar w:fldCharType="end"/>
      </w:r>
      <w:r w:rsidRPr="00705D69">
        <w:rPr>
          <w:color w:val="000000" w:themeColor="text1"/>
        </w:rPr>
        <w:t xml:space="preserve"> might have led to a soil saturation with cadaveric fluids at this time of decay. Early studies by </w:t>
      </w:r>
      <w:r w:rsidRPr="00705D69">
        <w:rPr>
          <w:i/>
          <w:iCs/>
          <w:color w:val="000000" w:themeColor="text1"/>
        </w:rPr>
        <w:t>Bass et al.</w:t>
      </w:r>
      <w:r w:rsidRPr="00705D69">
        <w:rPr>
          <w:color w:val="000000" w:themeColor="text1"/>
        </w:rPr>
        <w:t xml:space="preserve"> have listed ambient temperature among the most important variables influencing the rate of decay</w:t>
      </w:r>
      <w:r w:rsidRPr="00705D69">
        <w:rPr>
          <w:color w:val="000000" w:themeColor="text1"/>
        </w:rPr>
        <w:fldChar w:fldCharType="begin"/>
      </w:r>
      <w:r w:rsidRPr="00705D69">
        <w:rPr>
          <w:color w:val="000000" w:themeColor="text1"/>
        </w:rPr>
        <w:instrText xml:space="preserve"> ADDIN EN.CITE &lt;EndNote&gt;&lt;Cite&gt;&lt;Author&gt;Mann&lt;/Author&gt;&lt;Year&gt;1990&lt;/Year&gt;&lt;RecNum&gt;128&lt;/RecNum&gt;&lt;DisplayText&gt;&lt;style face="superscript"&gt;15&lt;/style&gt;&lt;/DisplayText&gt;&lt;record&gt;&lt;rec-number&gt;128&lt;/rec-number&gt;&lt;foreign-keys&gt;&lt;key app="EN" db-id="2zttdtfdjpf9pfepeftv9rrj25tfwdss0sd5" timestamp="1627827575"&gt;128&lt;/key&gt;&lt;/foreign-keys&gt;&lt;ref-type name="Journal Article"&gt;17&lt;/ref-type&gt;&lt;contributors&gt;&lt;authors&gt;&lt;author&gt;Mann, Robert W&lt;/author&gt;&lt;author&gt;Bass, William M&lt;/author&gt;&lt;author&gt;Meadows, Lee&lt;/author&gt;&lt;/authors&gt;&lt;/contributors&gt;&lt;titles&gt;&lt;title&gt;Time since death and decomposition of the human body: variables and observations in case and experimental field studies&lt;/title&gt;&lt;secondary-title&gt;Journal of Forensic Science&lt;/secondary-title&gt;&lt;/titles&gt;&lt;periodical&gt;&lt;full-title&gt;Journal of Forensic Science&lt;/full-title&gt;&lt;/periodical&gt;&lt;pages&gt;103-111&lt;/pages&gt;&lt;volume&gt;35&lt;/volume&gt;&lt;number&gt;1&lt;/number&gt;&lt;dates&gt;&lt;year&gt;1990&lt;/year&gt;&lt;/dates&gt;&lt;isbn&gt;0022-1198&lt;/isbn&gt;&lt;urls&gt;&lt;/urls&gt;&lt;/record&gt;&lt;/Cite&gt;&lt;/EndNote&gt;</w:instrText>
      </w:r>
      <w:r w:rsidRPr="00705D69">
        <w:rPr>
          <w:color w:val="000000" w:themeColor="text1"/>
        </w:rPr>
        <w:fldChar w:fldCharType="separate"/>
      </w:r>
      <w:r w:rsidRPr="00705D69">
        <w:rPr>
          <w:noProof/>
          <w:color w:val="000000" w:themeColor="text1"/>
          <w:vertAlign w:val="superscript"/>
        </w:rPr>
        <w:t>15</w:t>
      </w:r>
      <w:r w:rsidRPr="00705D69">
        <w:rPr>
          <w:color w:val="000000" w:themeColor="text1"/>
        </w:rPr>
        <w:fldChar w:fldCharType="end"/>
      </w:r>
      <w:r w:rsidRPr="00705D69">
        <w:rPr>
          <w:color w:val="000000" w:themeColor="text1"/>
        </w:rPr>
        <w:t xml:space="preserve">. Thereafter, soil biochemistry profiles peaked for humans once again in week 20 and for pigs in week 18 (Figure 2.1). Fluctuations in compound class abundances within this time span </w:t>
      </w:r>
      <w:r>
        <w:rPr>
          <w:color w:val="000000" w:themeColor="text1"/>
        </w:rPr>
        <w:t>were</w:t>
      </w:r>
      <w:r w:rsidRPr="00705D69">
        <w:rPr>
          <w:color w:val="000000" w:themeColor="text1"/>
        </w:rPr>
        <w:t xml:space="preserve"> most likely induced by a complex combination of a variety of extrinsic and intrinsic factors. According to </w:t>
      </w:r>
      <w:r w:rsidRPr="00705D69">
        <w:rPr>
          <w:i/>
          <w:iCs/>
          <w:color w:val="000000" w:themeColor="text1"/>
        </w:rPr>
        <w:t>Dautartas et al.,</w:t>
      </w:r>
      <w:r w:rsidRPr="00705D69">
        <w:rPr>
          <w:color w:val="000000" w:themeColor="text1"/>
        </w:rPr>
        <w:t xml:space="preserve"> no insect activity occurred in the initial study in the winter trial for over </w:t>
      </w:r>
      <w:r w:rsidRPr="00705D69">
        <w:rPr>
          <w:color w:val="000000" w:themeColor="text1"/>
        </w:rPr>
        <w:lastRenderedPageBreak/>
        <w:t>100 days</w:t>
      </w:r>
      <w:r w:rsidRPr="00705D69">
        <w:rPr>
          <w:color w:val="000000" w:themeColor="text1"/>
        </w:rPr>
        <w:fldChar w:fldCharType="begin"/>
      </w:r>
      <w:r>
        <w:rPr>
          <w:color w:val="000000" w:themeColor="text1"/>
        </w:rPr>
        <w:instrText xml:space="preserve"> ADDIN EN.CITE &lt;EndNote&gt;&lt;Cite&gt;&lt;Author&gt;Dautartas&lt;/Author&gt;&lt;Year&gt;2018&lt;/Year&gt;&lt;RecNum&gt;114&lt;/RecNum&gt;&lt;DisplayText&gt;&lt;style face="superscript"&gt;109&lt;/style&gt;&lt;/DisplayText&gt;&lt;record&gt;&lt;rec-number&gt;114&lt;/rec-number&gt;&lt;foreign-keys&gt;&lt;key app="EN" db-id="2zttdtfdjpf9pfepeftv9rrj25tfwdss0sd5" timestamp="1626638533"&gt;114&lt;/key&gt;&lt;/foreign-keys&gt;&lt;ref-type name="Journal Article"&gt;17&lt;/ref-type&gt;&lt;contributors&gt;&lt;authors&gt;&lt;author&gt;Dautartas, Angela&lt;/author&gt;&lt;author&gt;Kenyhercz, Michael W&lt;/author&gt;&lt;author&gt;Vidoli, Giovanna M&lt;/author&gt;&lt;author&gt;Meadows Jantz, Lee&lt;/author&gt;&lt;author&gt;Mundorff, Amy&lt;/author&gt;&lt;author&gt;Steadman, Dawnie Wolfe&lt;/author&gt;&lt;/authors&gt;&lt;/contributors&gt;&lt;titles&gt;&lt;title&gt;Differential decomposition among pig, rabbit, and human remains&lt;/title&gt;&lt;secondary-title&gt;Journal of forensic sciences&lt;/secondary-title&gt;&lt;/titles&gt;&lt;periodical&gt;&lt;full-title&gt;Journal of forensic sciences&lt;/full-title&gt;&lt;/periodical&gt;&lt;pages&gt;1673-1683&lt;/pages&gt;&lt;volume&gt;63&lt;/volume&gt;&lt;number&gt;6&lt;/number&gt;&lt;dates&gt;&lt;year&gt;2018&lt;/year&gt;&lt;/dates&gt;&lt;isbn&gt;0022-1198&lt;/isbn&gt;&lt;urls&gt;&lt;/urls&gt;&lt;/record&gt;&lt;/Cite&gt;&lt;/EndNote&gt;</w:instrText>
      </w:r>
      <w:r w:rsidRPr="00705D69">
        <w:rPr>
          <w:color w:val="000000" w:themeColor="text1"/>
        </w:rPr>
        <w:fldChar w:fldCharType="separate"/>
      </w:r>
      <w:r w:rsidRPr="00345652">
        <w:rPr>
          <w:noProof/>
          <w:color w:val="000000" w:themeColor="text1"/>
          <w:vertAlign w:val="superscript"/>
        </w:rPr>
        <w:t>109</w:t>
      </w:r>
      <w:r w:rsidRPr="00705D69">
        <w:rPr>
          <w:color w:val="000000" w:themeColor="text1"/>
        </w:rPr>
        <w:fldChar w:fldCharType="end"/>
      </w:r>
      <w:r w:rsidRPr="00705D69">
        <w:rPr>
          <w:color w:val="000000" w:themeColor="text1"/>
        </w:rPr>
        <w:t>. Thus, preferential insect succession or/and scavenging as well as species-specific microbial activities are only a few of the above</w:t>
      </w:r>
      <w:r>
        <w:rPr>
          <w:color w:val="000000" w:themeColor="text1"/>
        </w:rPr>
        <w:t>-</w:t>
      </w:r>
      <w:r w:rsidRPr="00705D69">
        <w:rPr>
          <w:color w:val="000000" w:themeColor="text1"/>
        </w:rPr>
        <w:t>indicated factors that could have provoked differential decomposition dynamics ultimately represented by variations in soil chemistry</w:t>
      </w:r>
      <w:r w:rsidRPr="00705D69">
        <w:rPr>
          <w:color w:val="000000" w:themeColor="text1"/>
        </w:rPr>
        <w:fldChar w:fldCharType="begin"/>
      </w:r>
      <w:r>
        <w:rPr>
          <w:color w:val="000000" w:themeColor="text1"/>
        </w:rPr>
        <w:instrText xml:space="preserve"> ADDIN EN.CITE &lt;EndNote&gt;&lt;Cite&gt;&lt;Author&gt;Dautartas&lt;/Author&gt;&lt;Year&gt;2018&lt;/Year&gt;&lt;RecNum&gt;1&lt;/RecNum&gt;&lt;DisplayText&gt;&lt;style face="superscript"&gt;109, 112&lt;/style&gt;&lt;/DisplayText&gt;&lt;record&gt;&lt;rec-number&gt;1&lt;/rec-number&gt;&lt;foreign-keys&gt;&lt;key app="EN" db-id="2zttdtfdjpf9pfepeftv9rrj25tfwdss0sd5" timestamp="1618411510"&gt;1&lt;/key&gt;&lt;/foreign-keys&gt;&lt;ref-type name="Journal Article"&gt;17&lt;/ref-type&gt;&lt;contributors&gt;&lt;authors&gt;&lt;author&gt;Dautartas, Angela&lt;/author&gt;&lt;author&gt;Kenyhercz, Michael W&lt;/author&gt;&lt;author&gt;Vidoli, Giovanna M&lt;/author&gt;&lt;author&gt;Meadows Jantz, Lee&lt;/author&gt;&lt;author&gt;Mundorff, Amy&lt;/author&gt;&lt;author&gt;Steadman, Dawnie Wolfe&lt;/author&gt;&lt;/authors&gt;&lt;/contributors&gt;&lt;titles&gt;&lt;title&gt;Differential decomposition among pig, rabbit, and human remains&lt;/title&gt;&lt;secondary-title&gt;Journal of forensic sciences&lt;/secondary-title&gt;&lt;/titles&gt;&lt;periodical&gt;&lt;full-title&gt;Journal of forensic sciences&lt;/full-title&gt;&lt;/periodical&gt;&lt;pages&gt;1673-1683&lt;/pages&gt;&lt;volume&gt;63&lt;/volume&gt;&lt;number&gt;6&lt;/number&gt;&lt;dates&gt;&lt;year&gt;2018&lt;/year&gt;&lt;/dates&gt;&lt;isbn&gt;0022-1198&lt;/isbn&gt;&lt;urls&gt;&lt;/urls&gt;&lt;/record&gt;&lt;/Cite&gt;&lt;Cite&gt;&lt;Author&gt;Steadman&lt;/Author&gt;&lt;Year&gt;2018&lt;/Year&gt;&lt;RecNum&gt;65&lt;/RecNum&gt;&lt;record&gt;&lt;rec-number&gt;65&lt;/rec-number&gt;&lt;foreign-keys&gt;&lt;key app="EN" db-id="2zttdtfdjpf9pfepeftv9rrj25tfwdss0sd5" timestamp="1625665888"&gt;65&lt;/key&gt;&lt;/foreign-keys&gt;&lt;ref-type name="Journal Article"&gt;17&lt;/ref-type&gt;&lt;contributors&gt;&lt;authors&gt;&lt;author&gt;Steadman, Dawnie Wolfe&lt;/author&gt;&lt;author&gt;Dautartas, Angela&lt;/author&gt;&lt;author&gt;Kenyhercz, Michael W&lt;/author&gt;&lt;author&gt;Jantz, Lee M&lt;/author&gt;&lt;author&gt;Mundorff, Amy&lt;/author&gt;&lt;author&gt;Vidoli, Giovanna M&lt;/author&gt;&lt;/authors&gt;&lt;/contributors&gt;&lt;titles&gt;&lt;title&gt;Differential scavenging among pig, rabbit, and human subjects&lt;/title&gt;&lt;secondary-title&gt;Journal of forensic sciences&lt;/secondary-title&gt;&lt;/titles&gt;&lt;periodical&gt;&lt;full-title&gt;Journal of forensic sciences&lt;/full-title&gt;&lt;/periodical&gt;&lt;pages&gt;1684-1691&lt;/pages&gt;&lt;volume&gt;63&lt;/volume&gt;&lt;number&gt;6&lt;/number&gt;&lt;dates&gt;&lt;year&gt;2018&lt;/year&gt;&lt;/dates&gt;&lt;isbn&gt;0022-1198&lt;/isbn&gt;&lt;urls&gt;&lt;/urls&gt;&lt;/record&gt;&lt;/Cite&gt;&lt;/EndNote&gt;</w:instrText>
      </w:r>
      <w:r w:rsidRPr="00705D69">
        <w:rPr>
          <w:color w:val="000000" w:themeColor="text1"/>
        </w:rPr>
        <w:fldChar w:fldCharType="separate"/>
      </w:r>
      <w:r w:rsidRPr="00345652">
        <w:rPr>
          <w:noProof/>
          <w:color w:val="000000" w:themeColor="text1"/>
          <w:vertAlign w:val="superscript"/>
        </w:rPr>
        <w:t>109, 112</w:t>
      </w:r>
      <w:r w:rsidRPr="00705D69">
        <w:rPr>
          <w:color w:val="000000" w:themeColor="text1"/>
        </w:rPr>
        <w:fldChar w:fldCharType="end"/>
      </w:r>
      <w:r w:rsidRPr="00705D69">
        <w:rPr>
          <w:color w:val="000000" w:themeColor="text1"/>
        </w:rPr>
        <w:t xml:space="preserve">. </w:t>
      </w:r>
    </w:p>
    <w:p w14:paraId="51FDEC1B" w14:textId="77777777" w:rsidR="005C1A72" w:rsidRPr="00705D69" w:rsidRDefault="005C1A72" w:rsidP="005C1A72">
      <w:pPr>
        <w:spacing w:line="360" w:lineRule="auto"/>
        <w:jc w:val="both"/>
        <w:rPr>
          <w:color w:val="000000" w:themeColor="text1"/>
        </w:rPr>
      </w:pPr>
      <w:r w:rsidRPr="00705D69">
        <w:rPr>
          <w:noProof/>
          <w:color w:val="000000" w:themeColor="text1"/>
        </w:rPr>
        <w:lastRenderedPageBreak/>
        <w:drawing>
          <wp:inline distT="0" distB="0" distL="0" distR="0" wp14:anchorId="13DA9741" wp14:editId="43E95229">
            <wp:extent cx="8691327" cy="486070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8697507" cy="4864161"/>
                    </a:xfrm>
                    <a:prstGeom prst="rect">
                      <a:avLst/>
                    </a:prstGeom>
                  </pic:spPr>
                </pic:pic>
              </a:graphicData>
            </a:graphic>
          </wp:inline>
        </w:drawing>
      </w:r>
    </w:p>
    <w:p w14:paraId="1557B6EE" w14:textId="77777777" w:rsidR="005C1A72" w:rsidRPr="00705D69" w:rsidRDefault="005C1A72" w:rsidP="005C1A72">
      <w:pPr>
        <w:spacing w:line="360" w:lineRule="auto"/>
        <w:jc w:val="both"/>
        <w:rPr>
          <w:color w:val="000000" w:themeColor="text1"/>
          <w:sz w:val="15"/>
          <w:szCs w:val="15"/>
        </w:rPr>
      </w:pPr>
    </w:p>
    <w:p w14:paraId="61118A3F" w14:textId="77777777" w:rsidR="005C1A72" w:rsidRPr="00705D69" w:rsidRDefault="005C1A72" w:rsidP="005C1A72">
      <w:pPr>
        <w:pStyle w:val="TableofFigures"/>
        <w:ind w:left="0" w:firstLine="0"/>
        <w:jc w:val="both"/>
      </w:pPr>
      <w:bookmarkStart w:id="157" w:name="_Toc82431543"/>
      <w:r w:rsidRPr="00705D69">
        <w:rPr>
          <w:b/>
          <w:bCs/>
        </w:rPr>
        <w:t>Figure 2.1</w:t>
      </w:r>
      <w:r w:rsidRPr="00705D69">
        <w:t xml:space="preserve"> – Line graphs showing the sum of relative ion intensities per compound class detected in CDI soils from decomposing humans (top) and pigs (bottom) over the course of 22 weeks.</w:t>
      </w:r>
      <w:bookmarkEnd w:id="157"/>
    </w:p>
    <w:p w14:paraId="78F17F28" w14:textId="77777777" w:rsidR="005C1A72" w:rsidRPr="00705D69" w:rsidRDefault="005C1A72" w:rsidP="005C1A72">
      <w:pPr>
        <w:spacing w:line="360" w:lineRule="auto"/>
        <w:jc w:val="both"/>
        <w:rPr>
          <w:color w:val="000000" w:themeColor="text1"/>
        </w:rPr>
        <w:sectPr w:rsidR="005C1A72" w:rsidRPr="00705D69" w:rsidSect="00CB501F">
          <w:pgSz w:w="15840" w:h="12240" w:orient="landscape"/>
          <w:pgMar w:top="1440" w:right="1440" w:bottom="1440" w:left="1440" w:header="720" w:footer="720" w:gutter="0"/>
          <w:cols w:space="720"/>
          <w:docGrid w:linePitch="360"/>
        </w:sectPr>
      </w:pPr>
    </w:p>
    <w:p w14:paraId="63A80D6D" w14:textId="77777777" w:rsidR="005C1A72" w:rsidRPr="005C1A72" w:rsidRDefault="005C1A72" w:rsidP="005C1A72">
      <w:pPr>
        <w:spacing w:line="360" w:lineRule="auto"/>
        <w:ind w:firstLine="720"/>
        <w:jc w:val="both"/>
        <w:rPr>
          <w:color w:val="000000" w:themeColor="text1"/>
        </w:rPr>
      </w:pPr>
      <w:r w:rsidRPr="00705D69">
        <w:rPr>
          <w:color w:val="000000" w:themeColor="text1"/>
        </w:rPr>
        <w:lastRenderedPageBreak/>
        <w:t>A more dynamic picture of soil metabolite changes during decomposition was obtained using heat maps (Figure 2.2). Heat maps were generated individually for human and pig soils by comparing each week to the previous week to show dynamic changes throughout decomposition. Overall metabolites linked to the amino acid metabolism depicted the most robust changes with 37% of significant changes in human and 52% in non-human soils. Consistent with Figure 2.1, significant changes in metabolite abundances were concentrated for humans around weeks 4 and 10 (Figure 2.2.). Comparing both weeks</w:t>
      </w:r>
      <w:r w:rsidRPr="005C1A72">
        <w:rPr>
          <w:color w:val="000000" w:themeColor="text1"/>
        </w:rPr>
        <w:t>, β-Hydroxy β-methylbutyric acid, nicotinate, and pantothenate were the only compounds with significantly increased intensities in week 4 (red column), which thereafter decreased when decomposition progressed between weeks 10 and 14 (blue column). Interestingly, the metabolite which exhibited the most frequent and significant abundance fluctuations throughout human decay was pantothenate, better known as vitamin B5 – a water-soluble vitamin and precursor to coenzyme A (CoA) which has an essential role in numerous biochemical processes such as the fatty acid metabolism and Krebs cycle.</w:t>
      </w:r>
    </w:p>
    <w:p w14:paraId="4117FE04" w14:textId="77777777" w:rsidR="005C1A72" w:rsidRPr="00705D69" w:rsidRDefault="005C1A72" w:rsidP="005C1A72">
      <w:pPr>
        <w:spacing w:line="360" w:lineRule="auto"/>
        <w:ind w:firstLine="720"/>
        <w:jc w:val="both"/>
        <w:rPr>
          <w:sz w:val="20"/>
          <w:szCs w:val="20"/>
        </w:rPr>
        <w:sectPr w:rsidR="005C1A72" w:rsidRPr="00705D69" w:rsidSect="00173493">
          <w:footerReference w:type="even" r:id="rId20"/>
          <w:footerReference w:type="default" r:id="rId21"/>
          <w:pgSz w:w="12240" w:h="15840"/>
          <w:pgMar w:top="1440" w:right="1440" w:bottom="1440" w:left="1440" w:header="720" w:footer="720" w:gutter="0"/>
          <w:cols w:space="720"/>
          <w:docGrid w:linePitch="360"/>
        </w:sectPr>
      </w:pPr>
      <w:r w:rsidRPr="005C1A72">
        <w:rPr>
          <w:color w:val="000000" w:themeColor="text1"/>
        </w:rPr>
        <w:t>The 22-week pig decay showed significant metabolite changes in relative abundance mainly centered around weeks 3 and 10 – illustrated by an increase in abundance of 6 and 32 compounds, respectively (Figure 2.2). Of these compounds, only glutamine and glycerol-3-phosphate were significantly elevated at both sampling time points relative to the corresponding previous weeks (weeks 2 and 8). Glycerol-3-phosphate is involved in human glucose, lipid, and energy metabolism, yet it also seems to be a plant- and bacterial-derived metabolite</w:t>
      </w:r>
      <w:r w:rsidRPr="005C1A72">
        <w:rPr>
          <w:color w:val="000000" w:themeColor="text1"/>
        </w:rPr>
        <w:fldChar w:fldCharType="begin"/>
      </w:r>
      <w:r w:rsidRPr="005C1A72">
        <w:rPr>
          <w:color w:val="000000" w:themeColor="text1"/>
        </w:rPr>
        <w:instrText xml:space="preserve"> ADDIN EN.CITE &lt;EndNote&gt;&lt;Cite&gt;&lt;Author&gt;Information&lt;/Author&gt;&lt;Year&gt;2021&lt;/Year&gt;&lt;RecNum&gt;119&lt;/RecNum&gt;&lt;DisplayText&gt;&lt;style face="superscript"&gt;130&lt;/style&gt;&lt;/DisplayText&gt;&lt;record&gt;&lt;rec-number&gt;119&lt;/rec-number&gt;&lt;foreign-keys&gt;&lt;key app="EN" db-id="2zttdtfdjpf9pfepeftv9rrj25tfwdss0sd5" timestamp="1627143479"&gt;119&lt;/key&gt;&lt;/foreign-keys&gt;&lt;ref-type name="Journal Article"&gt;17&lt;/ref-type&gt;&lt;contributors&gt;&lt;authors&gt;&lt;author&gt;National Center for Biotechnology Information&lt;/author&gt;&lt;/authors&gt;&lt;/contributors&gt;&lt;titles&gt;&lt;title&gt;National Center for Biotechnology Information (2021). PubChem Compound Summary for CID 439162, Sn-Glycerol 3-phosphate. &lt;/title&gt;&lt;/titles&gt;&lt;number&gt; Retrieved July 24, 2021&lt;/number&gt;&lt;dates&gt;&lt;year&gt;2021&lt;/year&gt;&lt;/dates&gt;&lt;urls&gt;&lt;/urls&gt;&lt;electronic-resource-num&gt;https://pubchem.ncbi.nlm.nih.gov/compound/Sn-Glycerol-3-phosphate.&lt;/electronic-resource-num&gt;&lt;/record&gt;&lt;/Cite&gt;&lt;/EndNote&gt;</w:instrText>
      </w:r>
      <w:r w:rsidRPr="005C1A72">
        <w:rPr>
          <w:color w:val="000000" w:themeColor="text1"/>
        </w:rPr>
        <w:fldChar w:fldCharType="separate"/>
      </w:r>
      <w:r w:rsidRPr="005C1A72">
        <w:rPr>
          <w:noProof/>
          <w:color w:val="000000" w:themeColor="text1"/>
          <w:vertAlign w:val="superscript"/>
        </w:rPr>
        <w:t>130</w:t>
      </w:r>
      <w:r w:rsidRPr="005C1A72">
        <w:rPr>
          <w:color w:val="000000" w:themeColor="text1"/>
        </w:rPr>
        <w:fldChar w:fldCharType="end"/>
      </w:r>
      <w:r w:rsidRPr="005C1A72">
        <w:rPr>
          <w:color w:val="000000" w:themeColor="text1"/>
        </w:rPr>
        <w:t>. Glutamine is the most abundant amino acid in the human body. It is fundamental for cellular function as it serves in almost every cell as a substrate for nucleotide, energy, sugar, or amino acid biosynthetic pathways</w:t>
      </w:r>
      <w:r w:rsidRPr="005C1A72">
        <w:rPr>
          <w:color w:val="000000" w:themeColor="text1"/>
        </w:rPr>
        <w:fldChar w:fldCharType="begin"/>
      </w:r>
      <w:r w:rsidRPr="005C1A72">
        <w:rPr>
          <w:color w:val="000000" w:themeColor="text1"/>
        </w:rPr>
        <w:instrText xml:space="preserve"> ADDIN EN.CITE &lt;EndNote&gt;&lt;Cite&gt;&lt;Author&gt;Hankard&lt;/Author&gt;&lt;Year&gt;1998&lt;/Year&gt;&lt;RecNum&gt;118&lt;/RecNum&gt;&lt;DisplayText&gt;&lt;style face="superscript"&gt;131&lt;/style&gt;&lt;/DisplayText&gt;&lt;record&gt;&lt;rec-number&gt;118&lt;/rec-number&gt;&lt;foreign-keys&gt;&lt;key app="EN" db-id="2zttdtfdjpf9pfepeftv9rrj25tfwdss0sd5" timestamp="1627139581"&gt;118&lt;/key&gt;&lt;/foreign-keys&gt;&lt;ref-type name="Journal Article"&gt;17&lt;/ref-type&gt;&lt;contributors&gt;&lt;authors&gt;&lt;author&gt;Hankard, Régis G&lt;/author&gt;&lt;author&gt;Hammond, David&lt;/author&gt;&lt;author&gt;Haymond, Morey W&lt;/author&gt;&lt;author&gt;Darmaun, Dominique&lt;/author&gt;&lt;/authors&gt;&lt;/contributors&gt;&lt;titles&gt;&lt;title&gt;Oral glutamine slows down whole body protein breakdown in Duchenne muscular dystrophy&lt;/title&gt;&lt;secondary-title&gt;Pediatric research&lt;/secondary-title&gt;&lt;/titles&gt;&lt;periodical&gt;&lt;full-title&gt;Pediatric research&lt;/full-title&gt;&lt;/periodical&gt;&lt;pages&gt;222-226&lt;/pages&gt;&lt;volume&gt;43&lt;/volume&gt;&lt;number&gt;2&lt;/number&gt;&lt;dates&gt;&lt;year&gt;1998&lt;/year&gt;&lt;/dates&gt;&lt;isbn&gt;1530-0447&lt;/isbn&gt;&lt;urls&gt;&lt;/urls&gt;&lt;/record&gt;&lt;/Cite&gt;&lt;/EndNote&gt;</w:instrText>
      </w:r>
      <w:r w:rsidRPr="005C1A72">
        <w:rPr>
          <w:color w:val="000000" w:themeColor="text1"/>
        </w:rPr>
        <w:fldChar w:fldCharType="separate"/>
      </w:r>
      <w:r w:rsidRPr="005C1A72">
        <w:rPr>
          <w:noProof/>
          <w:color w:val="000000" w:themeColor="text1"/>
          <w:vertAlign w:val="superscript"/>
        </w:rPr>
        <w:t>131</w:t>
      </w:r>
      <w:r w:rsidRPr="005C1A72">
        <w:rPr>
          <w:color w:val="000000" w:themeColor="text1"/>
        </w:rPr>
        <w:fldChar w:fldCharType="end"/>
      </w:r>
      <w:r w:rsidRPr="005C1A72">
        <w:rPr>
          <w:color w:val="000000" w:themeColor="text1"/>
        </w:rPr>
        <w:t xml:space="preserve">. As blood circulation and cellular metabolic needs eventually cease after death, an accumulation and ultimate release of glutamine via cell/tissue breakdown could explain its postmortem accumulation. In 2002, </w:t>
      </w:r>
      <w:r w:rsidRPr="005C1A72">
        <w:rPr>
          <w:i/>
          <w:iCs/>
          <w:color w:val="000000" w:themeColor="text1"/>
        </w:rPr>
        <w:t>Vass et al.</w:t>
      </w:r>
      <w:r w:rsidRPr="005C1A72">
        <w:rPr>
          <w:color w:val="000000" w:themeColor="text1"/>
        </w:rPr>
        <w:t xml:space="preserve"> identified a steady increase of glutamine postmortem in human liver tissue and even proposed its potential usefulness as PMI marker</w:t>
      </w:r>
      <w:r w:rsidRPr="005C1A72">
        <w:rPr>
          <w:color w:val="000000" w:themeColor="text1"/>
        </w:rPr>
        <w:fldChar w:fldCharType="begin"/>
      </w:r>
      <w:r w:rsidRPr="005C1A72">
        <w:rPr>
          <w:color w:val="000000" w:themeColor="text1"/>
        </w:rPr>
        <w:instrText xml:space="preserve"> ADDIN EN.CITE &lt;EndNote&gt;&lt;Cite&gt;&lt;Author&gt;Vass&lt;/Author&gt;&lt;Year&gt;2002&lt;/Year&gt;&lt;RecNum&gt;104&lt;/RecNum&gt;&lt;DisplayText&gt;&lt;style face="superscript"&gt;18&lt;/style&gt;&lt;/DisplayText&gt;&lt;record&gt;&lt;rec-number&gt;104&lt;/rec-number&gt;&lt;foreign-keys&gt;&lt;key app="EN" db-id="2zttdtfdjpf9pfepeftv9rrj25tfwdss0sd5" timestamp="1625954764"&gt;104&lt;/key&gt;&lt;/foreign-keys&gt;&lt;ref-type name="Journal Article"&gt;17&lt;/ref-type&gt;&lt;contributors&gt;&lt;authors&gt;&lt;author&gt;Vass, Arpad A&lt;/author&gt;&lt;author&gt;Barshick, Stacy-Ann&lt;/author&gt;&lt;author&gt;Sega, Gary&lt;/author&gt;&lt;author&gt;Caton, John&lt;/author&gt;&lt;author&gt;Skeen, James T&lt;/author&gt;&lt;author&gt;Love, Jennifer C&lt;/author&gt;&lt;author&gt;Synstelien, Jennifer A&lt;/author&gt;&lt;/authors&gt;&lt;/contributors&gt;&lt;titles&gt;&lt;title&gt;Decomposition chemistry of human remains: a new methodology for determining the postmortem interval&lt;/title&gt;&lt;secondary-title&gt;Journal of Forensic Science&lt;/secondary-title&gt;&lt;/titles&gt;&lt;periodical&gt;&lt;full-title&gt;Journal of Forensic Science&lt;/full-title&gt;&lt;/periodical&gt;&lt;pages&gt;542-553&lt;/pages&gt;&lt;volume&gt;47&lt;/volume&gt;&lt;number&gt;3&lt;/number&gt;&lt;dates&gt;&lt;year&gt;2002&lt;/year&gt;&lt;/dates&gt;&lt;isbn&gt;0022-1198&lt;/isbn&gt;&lt;urls&gt;&lt;/urls&gt;&lt;/record&gt;&lt;/Cite&gt;&lt;/EndNote&gt;</w:instrText>
      </w:r>
      <w:r w:rsidRPr="005C1A72">
        <w:rPr>
          <w:color w:val="000000" w:themeColor="text1"/>
        </w:rPr>
        <w:fldChar w:fldCharType="separate"/>
      </w:r>
      <w:r w:rsidRPr="005C1A72">
        <w:rPr>
          <w:noProof/>
          <w:color w:val="000000" w:themeColor="text1"/>
          <w:vertAlign w:val="superscript"/>
        </w:rPr>
        <w:t>18</w:t>
      </w:r>
      <w:r w:rsidRPr="005C1A72">
        <w:rPr>
          <w:color w:val="000000" w:themeColor="text1"/>
        </w:rPr>
        <w:fldChar w:fldCharType="end"/>
      </w:r>
      <w:r w:rsidRPr="005C1A72">
        <w:rPr>
          <w:color w:val="000000" w:themeColor="text1"/>
        </w:rPr>
        <w:t>. Notably, the abundance changes of the non-protein amino acid citrulline were significant in pig CDI soils for 6 out of 12 comparisons (Figure 2.2). A possible link to elevated ammonium concentrations measured under decomposing pigs which starte</w:t>
      </w:r>
      <w:r w:rsidRPr="00705D69">
        <w:rPr>
          <w:color w:val="000000" w:themeColor="text1"/>
        </w:rPr>
        <w:t xml:space="preserve">d </w:t>
      </w:r>
      <w:r w:rsidRPr="00705D69">
        <w:rPr>
          <w:color w:val="000000" w:themeColor="text1"/>
        </w:rPr>
        <w:lastRenderedPageBreak/>
        <w:t>to increase approximately around week 5 postmortem can be speculated (see publication of this chapter). After week 5, mean ammonium concentrations in pig soils spiked twice at weeks 9 and 17</w:t>
      </w:r>
      <w:r w:rsidRPr="00705D69">
        <w:rPr>
          <w:color w:val="000000" w:themeColor="text1"/>
        </w:rPr>
        <w:fldChar w:fldCharType="begin"/>
      </w:r>
      <w:r w:rsidRPr="00705D69">
        <w:rPr>
          <w:color w:val="000000" w:themeColor="text1"/>
        </w:rPr>
        <w:instrText xml:space="preserve"> ADDIN EN.CITE &lt;EndNote&gt;&lt;Cite&gt;&lt;Author&gt;DeBruyn&lt;/Author&gt;&lt;Year&gt;2021&lt;/Year&gt;&lt;RecNum&gt;125&lt;/RecNum&gt;&lt;DisplayText&gt;&lt;style face="superscript"&gt;26&lt;/style&gt;&lt;/DisplayText&gt;&lt;record&gt;&lt;rec-number&gt;125&lt;/rec-number&gt;&lt;foreign-keys&gt;&lt;key app="EN" db-id="2zttdtfdjpf9pfepeftv9rrj25tfwdss0sd5" timestamp="1627504196"&gt;125&lt;/key&gt;&lt;/foreign-keys&gt;&lt;ref-type name="Journal Article"&gt;17&lt;/ref-type&gt;&lt;contributors&gt;&lt;authors&gt;&lt;author&gt;DeBruyn, Jennifer M&lt;/author&gt;&lt;author&gt;Hoeland, Katharina M&lt;/author&gt;&lt;author&gt;Taylor, Lois S&lt;/author&gt;&lt;author&gt;Stevens, Jessica D&lt;/author&gt;&lt;author&gt;Moats, Michelle A&lt;/author&gt;&lt;author&gt;Bandopadhyay, Sreejata&lt;/author&gt;&lt;author&gt;Dearth, Stephen P&lt;/author&gt;&lt;author&gt;Castro, Hector F&lt;/author&gt;&lt;author&gt;Hewitt, Kaitlin K&lt;/author&gt;&lt;author&gt;Campagna, Shawn R&lt;/author&gt;&lt;/authors&gt;&lt;/contributors&gt;&lt;titles&gt;&lt;title&gt;Comparative Decomposition of Humans and Pigs: Soil Biogeochemistry, Microbial Activity and Metabolomic Profiles&lt;/title&gt;&lt;secondary-title&gt;Frontiers in microbiology&lt;/secondary-title&gt;&lt;/titles&gt;&lt;periodical&gt;&lt;full-title&gt;Frontiers in microbiology&lt;/full-title&gt;&lt;/periodical&gt;&lt;pages&gt;3521&lt;/pages&gt;&lt;volume&gt;11&lt;/volume&gt;&lt;dates&gt;&lt;year&gt;2021&lt;/year&gt;&lt;/dates&gt;&lt;isbn&gt;1664-302X&lt;/isbn&gt;&lt;urls&gt;&lt;/urls&gt;&lt;/record&gt;&lt;/Cite&gt;&lt;/EndNote&gt;</w:instrText>
      </w:r>
      <w:r w:rsidRPr="00705D69">
        <w:rPr>
          <w:color w:val="000000" w:themeColor="text1"/>
        </w:rPr>
        <w:fldChar w:fldCharType="separate"/>
      </w:r>
      <w:r w:rsidRPr="00705D69">
        <w:rPr>
          <w:noProof/>
          <w:color w:val="000000" w:themeColor="text1"/>
          <w:vertAlign w:val="superscript"/>
        </w:rPr>
        <w:t>26</w:t>
      </w:r>
      <w:r w:rsidRPr="00705D69">
        <w:rPr>
          <w:color w:val="000000" w:themeColor="text1"/>
        </w:rPr>
        <w:fldChar w:fldCharType="end"/>
      </w:r>
      <w:r w:rsidRPr="00705D69">
        <w:rPr>
          <w:color w:val="000000" w:themeColor="text1"/>
        </w:rPr>
        <w:t xml:space="preserve">. Ammonium ultimately contributes to the pulse of nitrogen introduced to the environment and </w:t>
      </w:r>
      <w:r>
        <w:rPr>
          <w:color w:val="000000" w:themeColor="text1"/>
        </w:rPr>
        <w:t xml:space="preserve">is </w:t>
      </w:r>
      <w:r w:rsidRPr="00705D69">
        <w:rPr>
          <w:color w:val="000000" w:themeColor="text1"/>
        </w:rPr>
        <w:t>available to microbes and plants. As citrulline has been suggested to play a role as nitrogen modulator in higher plants, predominantly due to facilitating nitrogen assimilation, nitrogen storage, and transport</w:t>
      </w:r>
      <w:r w:rsidRPr="00705D69">
        <w:rPr>
          <w:color w:val="000000" w:themeColor="text1"/>
        </w:rPr>
        <w:fldChar w:fldCharType="begin"/>
      </w:r>
      <w:r>
        <w:rPr>
          <w:color w:val="000000" w:themeColor="text1"/>
        </w:rPr>
        <w:instrText xml:space="preserve"> ADDIN EN.CITE &lt;EndNote&gt;&lt;Cite&gt;&lt;Author&gt;Song&lt;/Author&gt;&lt;Year&gt;2020&lt;/Year&gt;&lt;RecNum&gt;145&lt;/RecNum&gt;&lt;DisplayText&gt;&lt;style face="superscript"&gt;132&lt;/style&gt;&lt;/DisplayText&gt;&lt;record&gt;&lt;rec-number&gt;145&lt;/rec-number&gt;&lt;foreign-keys&gt;&lt;key app="EN" db-id="2zttdtfdjpf9pfepeftv9rrj25tfwdss0sd5" timestamp="1628610408"&gt;145&lt;/key&gt;&lt;/foreign-keys&gt;&lt;ref-type name="Journal Article"&gt;17&lt;/ref-type&gt;&lt;contributors&gt;&lt;authors&gt;&lt;author&gt;Song, Qiushuo&lt;/author&gt;&lt;author&gt;Joshi, Madhumita&lt;/author&gt;&lt;author&gt;DiPiazza, James&lt;/author&gt;&lt;author&gt;Joshi, Vijay&lt;/author&gt;&lt;/authors&gt;&lt;/contributors&gt;&lt;titles&gt;&lt;title&gt;Functional relevance of citrulline in the vegetative tissues of watermelon during abiotic stresses&lt;/title&gt;&lt;secondary-title&gt;Frontiers in Plant Science&lt;/secondary-title&gt;&lt;/titles&gt;&lt;periodical&gt;&lt;full-title&gt;Frontiers in Plant Science&lt;/full-title&gt;&lt;/periodical&gt;&lt;pages&gt;512&lt;/pages&gt;&lt;volume&gt;11&lt;/volume&gt;&lt;dates&gt;&lt;year&gt;2020&lt;/year&gt;&lt;/dates&gt;&lt;isbn&gt;1664-462X&lt;/isbn&gt;&lt;urls&gt;&lt;/urls&gt;&lt;/record&gt;&lt;/Cite&gt;&lt;/EndNote&gt;</w:instrText>
      </w:r>
      <w:r w:rsidRPr="00705D69">
        <w:rPr>
          <w:color w:val="000000" w:themeColor="text1"/>
        </w:rPr>
        <w:fldChar w:fldCharType="separate"/>
      </w:r>
      <w:r w:rsidRPr="00345652">
        <w:rPr>
          <w:noProof/>
          <w:color w:val="000000" w:themeColor="text1"/>
          <w:vertAlign w:val="superscript"/>
        </w:rPr>
        <w:t>132</w:t>
      </w:r>
      <w:r w:rsidRPr="00705D69">
        <w:rPr>
          <w:color w:val="000000" w:themeColor="text1"/>
        </w:rPr>
        <w:fldChar w:fldCharType="end"/>
      </w:r>
      <w:r w:rsidRPr="00705D69">
        <w:rPr>
          <w:color w:val="000000" w:themeColor="text1"/>
        </w:rPr>
        <w:t xml:space="preserve"> both variables (citrulline and ammonium) could be interconnected. </w:t>
      </w:r>
    </w:p>
    <w:p w14:paraId="5078BD1D" w14:textId="77777777" w:rsidR="005C1A72" w:rsidRPr="00705D69" w:rsidRDefault="005C1A72" w:rsidP="005C1A72">
      <w:pPr>
        <w:rPr>
          <w:i/>
          <w:color w:val="000000" w:themeColor="text1"/>
          <w:sz w:val="32"/>
          <w:szCs w:val="32"/>
        </w:rPr>
      </w:pPr>
      <w:r w:rsidRPr="00705D69">
        <w:rPr>
          <w:i/>
          <w:noProof/>
          <w:color w:val="000000" w:themeColor="text1"/>
          <w:sz w:val="32"/>
          <w:szCs w:val="32"/>
        </w:rPr>
        <w:lastRenderedPageBreak/>
        <w:drawing>
          <wp:inline distT="0" distB="0" distL="0" distR="0" wp14:anchorId="6901B58D" wp14:editId="019EC715">
            <wp:extent cx="5943600" cy="6382385"/>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6382385"/>
                    </a:xfrm>
                    <a:prstGeom prst="rect">
                      <a:avLst/>
                    </a:prstGeom>
                  </pic:spPr>
                </pic:pic>
              </a:graphicData>
            </a:graphic>
          </wp:inline>
        </w:drawing>
      </w:r>
    </w:p>
    <w:p w14:paraId="42FBDD53" w14:textId="77777777" w:rsidR="005C1A72" w:rsidRPr="00705D69" w:rsidRDefault="005C1A72" w:rsidP="005C1A72">
      <w:pPr>
        <w:rPr>
          <w:i/>
          <w:color w:val="000000" w:themeColor="text1"/>
          <w:sz w:val="32"/>
          <w:szCs w:val="32"/>
        </w:rPr>
      </w:pPr>
    </w:p>
    <w:p w14:paraId="5366802F" w14:textId="77777777" w:rsidR="005C1A72" w:rsidRPr="00705D69" w:rsidRDefault="005C1A72" w:rsidP="005C1A72">
      <w:pPr>
        <w:rPr>
          <w:b/>
          <w:bCs/>
          <w:i/>
          <w:color w:val="000000" w:themeColor="text1"/>
          <w:sz w:val="32"/>
          <w:szCs w:val="32"/>
        </w:rPr>
      </w:pPr>
    </w:p>
    <w:p w14:paraId="1E506C69" w14:textId="77777777" w:rsidR="005C1A72" w:rsidRPr="00705D69" w:rsidRDefault="005C1A72" w:rsidP="005C1A72">
      <w:pPr>
        <w:pStyle w:val="TableofFigures"/>
        <w:ind w:left="0" w:firstLine="0"/>
        <w:jc w:val="both"/>
      </w:pPr>
      <w:bookmarkStart w:id="158" w:name="_Toc82431544"/>
      <w:r w:rsidRPr="00705D69">
        <w:rPr>
          <w:b/>
          <w:bCs/>
        </w:rPr>
        <w:t>Figure 2.2 –</w:t>
      </w:r>
      <w:r w:rsidRPr="00705D69">
        <w:t xml:space="preserve"> Changes of relative soil metabolite abundances throughout mammalian decomposition. Metabolites were grouped by corresponding metabolic pathways. Each plotted week was compared to the previous week to show dynamic changes throughout decomposition. All fold changes are log2 transformed. Increased fold changes are indicated in red and decreases are shown in blue.</w:t>
      </w:r>
      <w:bookmarkEnd w:id="158"/>
    </w:p>
    <w:p w14:paraId="0E5BA9C0" w14:textId="77777777" w:rsidR="005C1A72" w:rsidRPr="00705D69" w:rsidRDefault="005C1A72" w:rsidP="005C1A72"/>
    <w:p w14:paraId="6D8BE7AA" w14:textId="77777777" w:rsidR="005C1A72" w:rsidRPr="00705D69" w:rsidRDefault="005C1A72" w:rsidP="005C1A72">
      <w:pPr>
        <w:spacing w:line="360" w:lineRule="auto"/>
        <w:jc w:val="both"/>
        <w:rPr>
          <w:color w:val="000000" w:themeColor="text1"/>
        </w:rPr>
      </w:pPr>
      <w:r w:rsidRPr="00705D69">
        <w:rPr>
          <w:color w:val="000000" w:themeColor="text1"/>
        </w:rPr>
        <w:lastRenderedPageBreak/>
        <w:t xml:space="preserve">Next, to further categorize mammalian CDI soil according to its metabolic profile, a more in-depth weekly analysis was performed. Partial Least-Squares Discriminant Analysis (PLS-DA) analyses of each week showed that soils obtained from around both decomposing mammals clustered separately for every single time point (Appendix Figure 2.11). The 2D plots in Figure 2.3A exemplify these findings for the beginning (week 1), the middle (week 10), and the end of decomposition (week 22). Each plot illustrated a distinct separation of soil samples by species, indicating differences in the metabolic profiles of CDI soils. To examine which metabolites were responsible for most of the variation displayed in the PLS-DA plots, variable importance in projection (VIP) values were calculated for each time point. A weekly assessment of the total number of metabolites with VIP scores &gt; 1, found on average 35 metabolites per week that were important for distinguishing both soil types (Figure 2.3B). The most frequent metabolites, detected in at least 7 out of 13 weeks, were further assessed by matching them to their pathways (22 </w:t>
      </w:r>
      <w:r w:rsidRPr="005C1A72">
        <w:rPr>
          <w:color w:val="000000" w:themeColor="text1"/>
        </w:rPr>
        <w:t>metabolites; Appendix Table 2.2.). Of these 22 metabolites, 12 compounds were involved in the amino acid metabolism and 5 were nucleosides, nucleotides, and analogs (Figure 2.3C). An outcome consistent with findings elaborated above as well as other studies which detected amino acids not only in porcine decomposition fluids but also in soils impacted by human and other mam</w:t>
      </w:r>
      <w:r w:rsidRPr="00705D69">
        <w:rPr>
          <w:color w:val="000000" w:themeColor="text1"/>
        </w:rPr>
        <w:t>malian decay</w:t>
      </w:r>
      <w:r w:rsidRPr="00705D69">
        <w:rPr>
          <w:color w:val="000000" w:themeColor="text1"/>
        </w:rPr>
        <w:fldChar w:fldCharType="begin"/>
      </w:r>
      <w:r>
        <w:rPr>
          <w:color w:val="000000" w:themeColor="text1"/>
        </w:rPr>
        <w:instrText xml:space="preserve"> ADDIN EN.CITE &lt;EndNote&gt;&lt;Cite&gt;&lt;Author&gt;Swann&lt;/Author&gt;&lt;Year&gt;2012&lt;/Year&gt;&lt;RecNum&gt;126&lt;/RecNum&gt;&lt;DisplayText&gt;&lt;style face="superscript"&gt;18, 133&lt;/style&gt;&lt;/DisplayText&gt;&lt;record&gt;&lt;rec-number&gt;126&lt;/rec-number&gt;&lt;foreign-keys&gt;&lt;key app="EN" db-id="2zttdtfdjpf9pfepeftv9rrj25tfwdss0sd5" timestamp="1627511974"&gt;126&lt;/key&gt;&lt;/foreign-keys&gt;&lt;ref-type name="Journal Article"&gt;17&lt;/ref-type&gt;&lt;contributors&gt;&lt;authors&gt;&lt;author&gt;Swann, Lisa M&lt;/author&gt;&lt;author&gt;Busetti, Francesco&lt;/author&gt;&lt;author&gt;Lewis, Simon W&lt;/author&gt;&lt;/authors&gt;&lt;/contributors&gt;&lt;titles&gt;&lt;title&gt;Determination of amino acids and amines in mammalian decomposition fluid by direct injection liquid chromatography-electrospray ionisation-tandem mass spectrometry&lt;/title&gt;&lt;secondary-title&gt;Analytical Methods&lt;/secondary-title&gt;&lt;/titles&gt;&lt;periodical&gt;&lt;full-title&gt;Analytical Methods&lt;/full-title&gt;&lt;/periodical&gt;&lt;pages&gt;363-370&lt;/pages&gt;&lt;volume&gt;4&lt;/volume&gt;&lt;number&gt;2&lt;/number&gt;&lt;dates&gt;&lt;year&gt;2012&lt;/year&gt;&lt;/dates&gt;&lt;urls&gt;&lt;/urls&gt;&lt;/record&gt;&lt;/Cite&gt;&lt;Cite&gt;&lt;Author&gt;Vass&lt;/Author&gt;&lt;Year&gt;2002&lt;/Year&gt;&lt;RecNum&gt;104&lt;/RecNum&gt;&lt;record&gt;&lt;rec-number&gt;104&lt;/rec-number&gt;&lt;foreign-keys&gt;&lt;key app="EN" db-id="2zttdtfdjpf9pfepeftv9rrj25tfwdss0sd5" timestamp="1625954764"&gt;104&lt;/key&gt;&lt;/foreign-keys&gt;&lt;ref-type name="Journal Article"&gt;17&lt;/ref-type&gt;&lt;contributors&gt;&lt;authors&gt;&lt;author&gt;Vass, Arpad A&lt;/author&gt;&lt;author&gt;Barshick, Stacy-Ann&lt;/author&gt;&lt;author&gt;Sega, Gary&lt;/author&gt;&lt;author&gt;Caton, John&lt;/author&gt;&lt;author&gt;Skeen, James T&lt;/author&gt;&lt;author&gt;Love, Jennifer C&lt;/author&gt;&lt;author&gt;Synstelien, Jennifer A&lt;/author&gt;&lt;/authors&gt;&lt;/contributors&gt;&lt;titles&gt;&lt;title&gt;Decomposition chemistry of human remains: a new methodology for determining the postmortem interval&lt;/title&gt;&lt;secondary-title&gt;Journal of Forensic Science&lt;/secondary-title&gt;&lt;/titles&gt;&lt;periodical&gt;&lt;full-title&gt;Journal of Forensic Science&lt;/full-title&gt;&lt;/periodical&gt;&lt;pages&gt;542-553&lt;/pages&gt;&lt;volume&gt;47&lt;/volume&gt;&lt;number&gt;3&lt;/number&gt;&lt;dates&gt;&lt;year&gt;2002&lt;/year&gt;&lt;/dates&gt;&lt;isbn&gt;0022-1198&lt;/isbn&gt;&lt;urls&gt;&lt;/urls&gt;&lt;/record&gt;&lt;/Cite&gt;&lt;/EndNote&gt;</w:instrText>
      </w:r>
      <w:r w:rsidRPr="00705D69">
        <w:rPr>
          <w:color w:val="000000" w:themeColor="text1"/>
        </w:rPr>
        <w:fldChar w:fldCharType="separate"/>
      </w:r>
      <w:r w:rsidRPr="00345652">
        <w:rPr>
          <w:noProof/>
          <w:color w:val="000000" w:themeColor="text1"/>
          <w:vertAlign w:val="superscript"/>
        </w:rPr>
        <w:t>18, 133</w:t>
      </w:r>
      <w:r w:rsidRPr="00705D69">
        <w:rPr>
          <w:color w:val="000000" w:themeColor="text1"/>
        </w:rPr>
        <w:fldChar w:fldCharType="end"/>
      </w:r>
      <w:r w:rsidRPr="00705D69">
        <w:rPr>
          <w:color w:val="000000" w:themeColor="text1"/>
        </w:rPr>
        <w:t>. Aside from that, pH was significantly different between humans, pigs, and controls. During the winter, no significant changes occurred within the first 5 weeks but thereafter (starting at week 14) the lower site decomposition soils exhibited a reduced pH compared to controls</w:t>
      </w:r>
      <w:r w:rsidRPr="00705D69">
        <w:rPr>
          <w:color w:val="000000" w:themeColor="text1"/>
        </w:rPr>
        <w:fldChar w:fldCharType="begin"/>
      </w:r>
      <w:r w:rsidRPr="00705D69">
        <w:rPr>
          <w:color w:val="000000" w:themeColor="text1"/>
        </w:rPr>
        <w:instrText xml:space="preserve"> ADDIN EN.CITE &lt;EndNote&gt;&lt;Cite&gt;&lt;Author&gt;DeBruyn&lt;/Author&gt;&lt;Year&gt;2021&lt;/Year&gt;&lt;RecNum&gt;125&lt;/RecNum&gt;&lt;DisplayText&gt;&lt;style face="superscript"&gt;26&lt;/style&gt;&lt;/DisplayText&gt;&lt;record&gt;&lt;rec-number&gt;125&lt;/rec-number&gt;&lt;foreign-keys&gt;&lt;key app="EN" db-id="2zttdtfdjpf9pfepeftv9rrj25tfwdss0sd5" timestamp="1627504196"&gt;125&lt;/key&gt;&lt;/foreign-keys&gt;&lt;ref-type name="Journal Article"&gt;17&lt;/ref-type&gt;&lt;contributors&gt;&lt;authors&gt;&lt;author&gt;DeBruyn, Jennifer M&lt;/author&gt;&lt;author&gt;Hoeland, Katharina M&lt;/author&gt;&lt;author&gt;Taylor, Lois S&lt;/author&gt;&lt;author&gt;Stevens, Jessica D&lt;/author&gt;&lt;author&gt;Moats, Michelle A&lt;/author&gt;&lt;author&gt;Bandopadhyay, Sreejata&lt;/author&gt;&lt;author&gt;Dearth, Stephen P&lt;/author&gt;&lt;author&gt;Castro, Hector F&lt;/author&gt;&lt;author&gt;Hewitt, Kaitlin K&lt;/author&gt;&lt;author&gt;Campagna, Shawn R&lt;/author&gt;&lt;/authors&gt;&lt;/contributors&gt;&lt;titles&gt;&lt;title&gt;Comparative Decomposition of Humans and Pigs: Soil Biogeochemistry, Microbial Activity and Metabolomic Profiles&lt;/title&gt;&lt;secondary-title&gt;Frontiers in microbiology&lt;/secondary-title&gt;&lt;/titles&gt;&lt;periodical&gt;&lt;full-title&gt;Frontiers in microbiology&lt;/full-title&gt;&lt;/periodical&gt;&lt;pages&gt;3521&lt;/pages&gt;&lt;volume&gt;11&lt;/volume&gt;&lt;dates&gt;&lt;year&gt;2021&lt;/year&gt;&lt;/dates&gt;&lt;isbn&gt;1664-302X&lt;/isbn&gt;&lt;urls&gt;&lt;/urls&gt;&lt;/record&gt;&lt;/Cite&gt;&lt;/EndNote&gt;</w:instrText>
      </w:r>
      <w:r w:rsidRPr="00705D69">
        <w:rPr>
          <w:color w:val="000000" w:themeColor="text1"/>
        </w:rPr>
        <w:fldChar w:fldCharType="separate"/>
      </w:r>
      <w:r w:rsidRPr="00705D69">
        <w:rPr>
          <w:noProof/>
          <w:color w:val="000000" w:themeColor="text1"/>
          <w:vertAlign w:val="superscript"/>
        </w:rPr>
        <w:t>26</w:t>
      </w:r>
      <w:r w:rsidRPr="00705D69">
        <w:rPr>
          <w:color w:val="000000" w:themeColor="text1"/>
        </w:rPr>
        <w:fldChar w:fldCharType="end"/>
      </w:r>
      <w:r w:rsidRPr="00705D69">
        <w:rPr>
          <w:color w:val="000000" w:themeColor="text1"/>
        </w:rPr>
        <w:t>. Such an increase in soil acidity (lower pH) could have been caused by a gradual release of organic acids, including amino acids, into CDI soils as a result of general decomposition processes.</w:t>
      </w:r>
    </w:p>
    <w:p w14:paraId="2B435873" w14:textId="77777777" w:rsidR="005C1A72" w:rsidRPr="00705D69" w:rsidRDefault="005C1A72" w:rsidP="005C1A72">
      <w:pPr>
        <w:spacing w:line="360" w:lineRule="auto"/>
        <w:ind w:firstLine="720"/>
        <w:jc w:val="both"/>
        <w:rPr>
          <w:color w:val="000000" w:themeColor="text1"/>
        </w:rPr>
      </w:pPr>
    </w:p>
    <w:p w14:paraId="51A4F8A3" w14:textId="77777777" w:rsidR="005C1A72" w:rsidRPr="00705D69" w:rsidRDefault="005C1A72" w:rsidP="005C1A72">
      <w:pPr>
        <w:spacing w:line="360" w:lineRule="auto"/>
        <w:ind w:firstLine="720"/>
        <w:jc w:val="both"/>
        <w:rPr>
          <w:color w:val="000000" w:themeColor="text1"/>
        </w:rPr>
      </w:pPr>
    </w:p>
    <w:p w14:paraId="40E35C48" w14:textId="77777777" w:rsidR="005C1A72" w:rsidRPr="00705D69" w:rsidRDefault="005C1A72" w:rsidP="005C1A72">
      <w:pPr>
        <w:spacing w:line="360" w:lineRule="auto"/>
        <w:ind w:firstLine="720"/>
        <w:jc w:val="both"/>
        <w:rPr>
          <w:color w:val="000000" w:themeColor="text1"/>
        </w:rPr>
      </w:pPr>
    </w:p>
    <w:p w14:paraId="6D58128A" w14:textId="77777777" w:rsidR="005C1A72" w:rsidRPr="00705D69" w:rsidRDefault="005C1A72" w:rsidP="005C1A72">
      <w:pPr>
        <w:spacing w:line="360" w:lineRule="auto"/>
        <w:ind w:firstLine="720"/>
        <w:jc w:val="both"/>
        <w:rPr>
          <w:color w:val="000000" w:themeColor="text1"/>
        </w:rPr>
      </w:pPr>
    </w:p>
    <w:p w14:paraId="66CC36E9" w14:textId="77777777" w:rsidR="005C1A72" w:rsidRPr="00705D69" w:rsidRDefault="005C1A72" w:rsidP="005C1A72">
      <w:pPr>
        <w:pStyle w:val="NormalWeb"/>
        <w:rPr>
          <w:sz w:val="20"/>
          <w:szCs w:val="20"/>
        </w:rPr>
        <w:sectPr w:rsidR="005C1A72" w:rsidRPr="00705D69" w:rsidSect="00173493">
          <w:pgSz w:w="12240" w:h="15840"/>
          <w:pgMar w:top="1440" w:right="1440" w:bottom="1440" w:left="1440" w:header="720" w:footer="720" w:gutter="0"/>
          <w:cols w:space="720"/>
          <w:docGrid w:linePitch="360"/>
        </w:sectPr>
      </w:pPr>
      <w:r w:rsidRPr="00705D69">
        <w:rPr>
          <w:sz w:val="20"/>
          <w:szCs w:val="20"/>
        </w:rPr>
        <w:t xml:space="preserve"> </w:t>
      </w:r>
    </w:p>
    <w:p w14:paraId="43636F5F" w14:textId="77777777" w:rsidR="005C1A72" w:rsidRPr="00705D69" w:rsidRDefault="005C1A72" w:rsidP="005C1A72">
      <w:pPr>
        <w:jc w:val="both"/>
        <w:rPr>
          <w:i/>
          <w:iCs/>
          <w:color w:val="000000" w:themeColor="text1"/>
          <w:sz w:val="22"/>
          <w:szCs w:val="22"/>
        </w:rPr>
      </w:pPr>
      <w:r w:rsidRPr="00705D69">
        <w:rPr>
          <w:i/>
          <w:iCs/>
          <w:noProof/>
          <w:color w:val="000000" w:themeColor="text1"/>
          <w:sz w:val="21"/>
          <w:szCs w:val="21"/>
        </w:rPr>
        <w:lastRenderedPageBreak/>
        <mc:AlternateContent>
          <mc:Choice Requires="wps">
            <w:drawing>
              <wp:anchor distT="0" distB="0" distL="114300" distR="114300" simplePos="0" relativeHeight="251698176" behindDoc="0" locked="0" layoutInCell="1" allowOverlap="1" wp14:anchorId="43481079" wp14:editId="3EACD35E">
                <wp:simplePos x="0" y="0"/>
                <wp:positionH relativeFrom="column">
                  <wp:posOffset>-83185</wp:posOffset>
                </wp:positionH>
                <wp:positionV relativeFrom="paragraph">
                  <wp:posOffset>2826385</wp:posOffset>
                </wp:positionV>
                <wp:extent cx="508000" cy="36830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508000" cy="368300"/>
                        </a:xfrm>
                        <a:prstGeom prst="rect">
                          <a:avLst/>
                        </a:prstGeom>
                        <a:noFill/>
                        <a:ln w="6350">
                          <a:noFill/>
                        </a:ln>
                      </wps:spPr>
                      <wps:txbx>
                        <w:txbxContent>
                          <w:p w14:paraId="2D2CD387" w14:textId="77777777" w:rsidR="005C1A72" w:rsidRPr="000E38CE" w:rsidRDefault="005C1A72" w:rsidP="005C1A72">
                            <w:pPr>
                              <w:rPr>
                                <w:b/>
                                <w:bCs/>
                                <w:color w:val="000000" w:themeColor="text1"/>
                                <w:sz w:val="32"/>
                                <w:szCs w:val="32"/>
                              </w:rPr>
                            </w:pPr>
                            <w:r w:rsidRPr="000E38CE">
                              <w:rPr>
                                <w:b/>
                                <w:bCs/>
                                <w:color w:val="000000" w:themeColor="text1"/>
                                <w:sz w:val="32"/>
                                <w:szCs w:val="32"/>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481079" id="Text Box 28" o:spid="_x0000_s1032" type="#_x0000_t202" style="position:absolute;left:0;text-align:left;margin-left:-6.55pt;margin-top:222.55pt;width:40pt;height:2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" filled="f" stroked="f" strokeweight=".5pt">
                <v:textbox>
                  <w:txbxContent>
                    <w:p w14:paraId="2D2CD387" w14:textId="77777777" w:rsidR="005C1A72" w:rsidRPr="000E38CE" w:rsidRDefault="005C1A72" w:rsidP="005C1A72">
                      <w:pPr>
                        <w:rPr>
                          <w:b/>
                          <w:bCs/>
                          <w:color w:val="000000" w:themeColor="text1"/>
                          <w:sz w:val="32"/>
                          <w:szCs w:val="32"/>
                        </w:rPr>
                      </w:pPr>
                      <w:r w:rsidRPr="000E38CE">
                        <w:rPr>
                          <w:b/>
                          <w:bCs/>
                          <w:color w:val="000000" w:themeColor="text1"/>
                          <w:sz w:val="32"/>
                          <w:szCs w:val="32"/>
                        </w:rPr>
                        <w:t>B</w:t>
                      </w:r>
                    </w:p>
                  </w:txbxContent>
                </v:textbox>
              </v:shape>
            </w:pict>
          </mc:Fallback>
        </mc:AlternateContent>
      </w:r>
      <w:r w:rsidRPr="00705D69">
        <w:rPr>
          <w:i/>
          <w:iCs/>
          <w:noProof/>
          <w:color w:val="000000" w:themeColor="text1"/>
          <w:sz w:val="21"/>
          <w:szCs w:val="21"/>
        </w:rPr>
        <mc:AlternateContent>
          <mc:Choice Requires="wps">
            <w:drawing>
              <wp:anchor distT="0" distB="0" distL="114300" distR="114300" simplePos="0" relativeHeight="251697152" behindDoc="0" locked="0" layoutInCell="1" allowOverlap="1" wp14:anchorId="07358130" wp14:editId="2AA9BF38">
                <wp:simplePos x="0" y="0"/>
                <wp:positionH relativeFrom="column">
                  <wp:posOffset>-57785</wp:posOffset>
                </wp:positionH>
                <wp:positionV relativeFrom="paragraph">
                  <wp:posOffset>81915</wp:posOffset>
                </wp:positionV>
                <wp:extent cx="508000" cy="36830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508000" cy="368300"/>
                        </a:xfrm>
                        <a:prstGeom prst="rect">
                          <a:avLst/>
                        </a:prstGeom>
                        <a:noFill/>
                        <a:ln w="6350">
                          <a:noFill/>
                        </a:ln>
                      </wps:spPr>
                      <wps:txbx>
                        <w:txbxContent>
                          <w:p w14:paraId="5CA4F8F4" w14:textId="77777777" w:rsidR="005C1A72" w:rsidRPr="000E38CE" w:rsidRDefault="005C1A72" w:rsidP="005C1A72">
                            <w:pPr>
                              <w:rPr>
                                <w:b/>
                                <w:bCs/>
                                <w:color w:val="000000" w:themeColor="text1"/>
                                <w:sz w:val="32"/>
                                <w:szCs w:val="32"/>
                              </w:rPr>
                            </w:pPr>
                            <w:r w:rsidRPr="000E38CE">
                              <w:rPr>
                                <w:b/>
                                <w:bCs/>
                                <w:color w:val="000000" w:themeColor="text1"/>
                                <w:sz w:val="32"/>
                                <w:szCs w:val="32"/>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58130" id="Text Box 18" o:spid="_x0000_s1033" type="#_x0000_t202" style="position:absolute;left:0;text-align:left;margin-left:-4.55pt;margin-top:6.45pt;width:40pt;height:2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" filled="f" stroked="f" strokeweight=".5pt">
                <v:textbox>
                  <w:txbxContent>
                    <w:p w14:paraId="5CA4F8F4" w14:textId="77777777" w:rsidR="005C1A72" w:rsidRPr="000E38CE" w:rsidRDefault="005C1A72" w:rsidP="005C1A72">
                      <w:pPr>
                        <w:rPr>
                          <w:b/>
                          <w:bCs/>
                          <w:color w:val="000000" w:themeColor="text1"/>
                          <w:sz w:val="32"/>
                          <w:szCs w:val="32"/>
                        </w:rPr>
                      </w:pPr>
                      <w:r w:rsidRPr="000E38CE">
                        <w:rPr>
                          <w:b/>
                          <w:bCs/>
                          <w:color w:val="000000" w:themeColor="text1"/>
                          <w:sz w:val="32"/>
                          <w:szCs w:val="32"/>
                        </w:rPr>
                        <w:t>A</w:t>
                      </w:r>
                    </w:p>
                  </w:txbxContent>
                </v:textbox>
              </v:shape>
            </w:pict>
          </mc:Fallback>
        </mc:AlternateContent>
      </w:r>
      <w:r w:rsidRPr="00705D69">
        <w:rPr>
          <w:noProof/>
        </w:rPr>
        <w:drawing>
          <wp:anchor distT="0" distB="0" distL="114300" distR="114300" simplePos="0" relativeHeight="251661312" behindDoc="0" locked="0" layoutInCell="1" allowOverlap="1" wp14:anchorId="4D198456" wp14:editId="66F6AB89">
            <wp:simplePos x="0" y="0"/>
            <wp:positionH relativeFrom="column">
              <wp:posOffset>-6350</wp:posOffset>
            </wp:positionH>
            <wp:positionV relativeFrom="paragraph">
              <wp:posOffset>0</wp:posOffset>
            </wp:positionV>
            <wp:extent cx="9143696" cy="5084064"/>
            <wp:effectExtent l="0" t="0" r="0" b="0"/>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9143696" cy="5084064"/>
                    </a:xfrm>
                    <a:prstGeom prst="rect">
                      <a:avLst/>
                    </a:prstGeom>
                  </pic:spPr>
                </pic:pic>
              </a:graphicData>
            </a:graphic>
            <wp14:sizeRelH relativeFrom="page">
              <wp14:pctWidth>0</wp14:pctWidth>
            </wp14:sizeRelH>
            <wp14:sizeRelV relativeFrom="page">
              <wp14:pctHeight>0</wp14:pctHeight>
            </wp14:sizeRelV>
          </wp:anchor>
        </w:drawing>
      </w:r>
      <w:r w:rsidRPr="00705D69">
        <w:rPr>
          <w:i/>
          <w:iCs/>
          <w:noProof/>
          <w:color w:val="000000" w:themeColor="text1"/>
          <w:sz w:val="21"/>
          <w:szCs w:val="21"/>
        </w:rPr>
        <mc:AlternateContent>
          <mc:Choice Requires="wps">
            <w:drawing>
              <wp:anchor distT="0" distB="0" distL="114300" distR="114300" simplePos="0" relativeHeight="251699200" behindDoc="0" locked="0" layoutInCell="1" allowOverlap="1" wp14:anchorId="201F8DE0" wp14:editId="75927B73">
                <wp:simplePos x="0" y="0"/>
                <wp:positionH relativeFrom="column">
                  <wp:posOffset>3856990</wp:posOffset>
                </wp:positionH>
                <wp:positionV relativeFrom="paragraph">
                  <wp:posOffset>2899312</wp:posOffset>
                </wp:positionV>
                <wp:extent cx="508000" cy="3683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508000" cy="368300"/>
                        </a:xfrm>
                        <a:prstGeom prst="rect">
                          <a:avLst/>
                        </a:prstGeom>
                        <a:noFill/>
                        <a:ln w="6350">
                          <a:noFill/>
                        </a:ln>
                      </wps:spPr>
                      <wps:txbx>
                        <w:txbxContent>
                          <w:p w14:paraId="63509023" w14:textId="77777777" w:rsidR="005C1A72" w:rsidRPr="000E38CE" w:rsidRDefault="005C1A72" w:rsidP="005C1A72">
                            <w:pPr>
                              <w:rPr>
                                <w:b/>
                                <w:bCs/>
                                <w:color w:val="000000" w:themeColor="text1"/>
                                <w:sz w:val="32"/>
                                <w:szCs w:val="32"/>
                              </w:rPr>
                            </w:pPr>
                            <w:r w:rsidRPr="000E38CE">
                              <w:rPr>
                                <w:b/>
                                <w:bCs/>
                                <w:color w:val="000000" w:themeColor="text1"/>
                                <w:sz w:val="32"/>
                                <w:szCs w:val="32"/>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1F8DE0" id="Text Box 30" o:spid="_x0000_s1034" type="#_x0000_t202" style="position:absolute;left:0;text-align:left;margin-left:303.7pt;margin-top:228.3pt;width:40pt;height:29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" filled="f" stroked="f" strokeweight=".5pt">
                <v:textbox>
                  <w:txbxContent>
                    <w:p w14:paraId="63509023" w14:textId="77777777" w:rsidR="005C1A72" w:rsidRPr="000E38CE" w:rsidRDefault="005C1A72" w:rsidP="005C1A72">
                      <w:pPr>
                        <w:rPr>
                          <w:b/>
                          <w:bCs/>
                          <w:color w:val="000000" w:themeColor="text1"/>
                          <w:sz w:val="32"/>
                          <w:szCs w:val="32"/>
                        </w:rPr>
                      </w:pPr>
                      <w:r w:rsidRPr="000E38CE">
                        <w:rPr>
                          <w:b/>
                          <w:bCs/>
                          <w:color w:val="000000" w:themeColor="text1"/>
                          <w:sz w:val="32"/>
                          <w:szCs w:val="32"/>
                        </w:rPr>
                        <w:t>C</w:t>
                      </w:r>
                    </w:p>
                  </w:txbxContent>
                </v:textbox>
              </v:shape>
            </w:pict>
          </mc:Fallback>
        </mc:AlternateContent>
      </w:r>
      <w:r w:rsidRPr="00705D69">
        <w:rPr>
          <w:noProof/>
        </w:rPr>
        <w:t xml:space="preserve"> </w:t>
      </w:r>
    </w:p>
    <w:p w14:paraId="58B46A79" w14:textId="77777777" w:rsidR="005C1A72" w:rsidRPr="00705D69" w:rsidRDefault="005C1A72" w:rsidP="005C1A72">
      <w:pPr>
        <w:pStyle w:val="TableofFigures"/>
        <w:ind w:left="0" w:firstLine="0"/>
        <w:jc w:val="both"/>
        <w:sectPr w:rsidR="005C1A72" w:rsidRPr="00705D69" w:rsidSect="007264A5">
          <w:pgSz w:w="15840" w:h="12240" w:orient="landscape"/>
          <w:pgMar w:top="1440" w:right="1440" w:bottom="1440" w:left="1440" w:header="720" w:footer="720" w:gutter="0"/>
          <w:cols w:space="720"/>
          <w:docGrid w:linePitch="360"/>
        </w:sectPr>
      </w:pPr>
      <w:bookmarkStart w:id="159" w:name="OLE_LINK5"/>
      <w:bookmarkStart w:id="160" w:name="OLE_LINK6"/>
      <w:bookmarkStart w:id="161" w:name="_Toc82431545"/>
      <w:r w:rsidRPr="00705D69">
        <w:rPr>
          <w:b/>
          <w:bCs/>
        </w:rPr>
        <w:t>Figure 2.3</w:t>
      </w:r>
      <w:r w:rsidRPr="00705D69">
        <w:t xml:space="preserve"> – Postmortem </w:t>
      </w:r>
      <w:bookmarkEnd w:id="159"/>
      <w:bookmarkEnd w:id="160"/>
      <w:r w:rsidRPr="00705D69">
        <w:t>metabolomics of CDI soil from human and pig carcasses. (A) 2D PLS-DA score plots of CDI soils for week 1, week 10, and week 22. Hotelling's ellipses denote 95% confidence intervals. (B) Total number of metabolites in each week with VIP score &gt; 1 that caused a separation among soil types via PLS-DA analyses. (C) Pathway analysis of selected VIP metabolites (n = 22, VIP &gt; 1) detected in at least 7 out of all 13 weeks from (B).</w:t>
      </w:r>
      <w:bookmarkEnd w:id="161"/>
    </w:p>
    <w:p w14:paraId="1C65916E" w14:textId="77777777" w:rsidR="005C1A72" w:rsidRPr="00705D69" w:rsidRDefault="005C1A72" w:rsidP="005C1A72">
      <w:pPr>
        <w:spacing w:line="360" w:lineRule="auto"/>
        <w:ind w:firstLine="720"/>
        <w:jc w:val="both"/>
        <w:rPr>
          <w:color w:val="000000" w:themeColor="text1"/>
        </w:rPr>
      </w:pPr>
      <w:r w:rsidRPr="00705D69">
        <w:rPr>
          <w:color w:val="000000" w:themeColor="text1"/>
        </w:rPr>
        <w:lastRenderedPageBreak/>
        <w:t>Lastly, features important in distinguishing mammalian CDI soils from the above section (VIP values &gt; 1), were further evaluated with regard to their statistical significance. For direct pairwise comparisons, a volcano plot analys</w:t>
      </w:r>
      <w:r>
        <w:rPr>
          <w:color w:val="000000" w:themeColor="text1"/>
        </w:rPr>
        <w:t>i</w:t>
      </w:r>
      <w:r w:rsidRPr="00705D69">
        <w:rPr>
          <w:color w:val="000000" w:themeColor="text1"/>
        </w:rPr>
        <w:t xml:space="preserve">s for each time point helped to determine significant alterations in metabolite abundances. The results are illustrated in Figure 2.4. Here, the total number of metabolites with significantly different soil abundances is depicted over the course of decomposition (p-value and FC thresholds of &lt; 0.05 and ≥ 1.5 or ≤ -1.5, respectively). Throughout the first 8 weeks, several compounds were significantly increased in abundance in human soils (green bars Figure 2.4). Week 8 had with 34 metabolites the largest number of altered compounds compared to pig soils. With progress of decomposition, this trend reversed as porcine soils showed consistently a greater number of metabolites increased in relative abundances. Consequently, these metabolites were found in decreased intensities in human soils, thus are represented in red in Figure 2.4. Overall, the analysis revealed 54 unique, differentially abundant </w:t>
      </w:r>
      <w:r w:rsidRPr="005C1A72">
        <w:rPr>
          <w:color w:val="000000" w:themeColor="text1"/>
        </w:rPr>
        <w:t>metabolites. However, during this study, several metabolites revealed significant variation for multiple of the 13 sampling weeks (compare Appendix Table 2.3). Among these, one metabolite, 2-Oxo-4-methylthiobutanoate, suggested different decomposition chemistry and timing between the two species as it was significantly altered in 5 out of 13 weeks (weeks 2, 8, 10, 18, and week 20). In three of these weeks (weeks 10, 18, 20) significant changes in metabolite abundance occurred in porcine soils. On the contrary, nicotinate and pyroglutamic acid had not only increased abundances solely in human CDI soils but also revealed a similar periodic pattern as increases were noticed in three weeks (weeks 4, 5, and 8). The latter two compounds together with 2-Oxo-4-methylthiobutanoate were reported for the first time as significantly altered compounds in decomposition-impacted soils.</w:t>
      </w:r>
      <w:r w:rsidRPr="00705D69">
        <w:rPr>
          <w:color w:val="000000" w:themeColor="text1"/>
        </w:rPr>
        <w:t xml:space="preserve"> </w:t>
      </w:r>
    </w:p>
    <w:p w14:paraId="7F88EAE5" w14:textId="77777777" w:rsidR="005C1A72" w:rsidRPr="00705D69" w:rsidRDefault="005C1A72" w:rsidP="005C1A72">
      <w:pPr>
        <w:spacing w:line="360" w:lineRule="auto"/>
        <w:jc w:val="both"/>
        <w:rPr>
          <w:color w:val="000000" w:themeColor="text1"/>
        </w:rPr>
      </w:pPr>
    </w:p>
    <w:p w14:paraId="42A84D66" w14:textId="77777777" w:rsidR="005C1A72" w:rsidRPr="00705D69" w:rsidRDefault="005C1A72" w:rsidP="005C1A72">
      <w:pPr>
        <w:spacing w:line="360" w:lineRule="auto"/>
        <w:ind w:firstLine="720"/>
        <w:jc w:val="both"/>
        <w:rPr>
          <w:color w:val="000000" w:themeColor="text1"/>
        </w:rPr>
        <w:sectPr w:rsidR="005C1A72" w:rsidRPr="00705D69" w:rsidSect="00B022C8">
          <w:pgSz w:w="12240" w:h="15840"/>
          <w:pgMar w:top="1440" w:right="1440" w:bottom="1440" w:left="1440" w:header="720" w:footer="720" w:gutter="0"/>
          <w:cols w:space="720"/>
          <w:docGrid w:linePitch="360"/>
        </w:sectPr>
      </w:pPr>
      <w:r w:rsidRPr="00705D69">
        <w:rPr>
          <w:color w:val="000000" w:themeColor="text1"/>
        </w:rPr>
        <w:t xml:space="preserve">Collectively the soil metabolomics results revealed that certain compound classes dominated in the pool of mammalian decomposition products detected in CDI soils with amino acids as </w:t>
      </w:r>
      <w:r>
        <w:rPr>
          <w:color w:val="000000" w:themeColor="text1"/>
        </w:rPr>
        <w:t xml:space="preserve">a </w:t>
      </w:r>
      <w:r w:rsidRPr="00705D69">
        <w:rPr>
          <w:color w:val="000000" w:themeColor="text1"/>
        </w:rPr>
        <w:t xml:space="preserve">major compound class to point out. Significant differences in soil biochemistry signatures from human and pig-derived CDI soils imply that observations on a macroscopic level by </w:t>
      </w:r>
      <w:r w:rsidRPr="00705D69">
        <w:rPr>
          <w:i/>
          <w:iCs/>
          <w:color w:val="000000" w:themeColor="text1"/>
        </w:rPr>
        <w:t>Dautartas et al.</w:t>
      </w:r>
      <w:r w:rsidRPr="00705D69">
        <w:rPr>
          <w:color w:val="000000" w:themeColor="text1"/>
        </w:rPr>
        <w:t xml:space="preserve"> do seem to induce differential biochemistry patterns on a microscopic scale</w:t>
      </w:r>
      <w:r w:rsidRPr="00705D69">
        <w:rPr>
          <w:color w:val="000000" w:themeColor="text1"/>
        </w:rPr>
        <w:fldChar w:fldCharType="begin"/>
      </w:r>
      <w:r>
        <w:rPr>
          <w:color w:val="000000" w:themeColor="text1"/>
        </w:rPr>
        <w:instrText xml:space="preserve"> ADDIN EN.CITE &lt;EndNote&gt;&lt;Cite&gt;&lt;Author&gt;Dautartas&lt;/Author&gt;&lt;Year&gt;2018&lt;/Year&gt;&lt;RecNum&gt;114&lt;/RecNum&gt;&lt;DisplayText&gt;&lt;style face="superscript"&gt;109&lt;/style&gt;&lt;/DisplayText&gt;&lt;record&gt;&lt;rec-number&gt;114&lt;/rec-number&gt;&lt;foreign-keys&gt;&lt;key app="EN" db-id="2zttdtfdjpf9pfepeftv9rrj25tfwdss0sd5" timestamp="1626638533"&gt;114&lt;/key&gt;&lt;/foreign-keys&gt;&lt;ref-type name="Journal Article"&gt;17&lt;/ref-type&gt;&lt;contributors&gt;&lt;authors&gt;&lt;author&gt;Dautartas, Angela&lt;/author&gt;&lt;author&gt;Kenyhercz, Michael W&lt;/author&gt;&lt;author&gt;Vidoli, Giovanna M&lt;/author&gt;&lt;author&gt;Meadows Jantz, Lee&lt;/author&gt;&lt;author&gt;Mundorff, Amy&lt;/author&gt;&lt;author&gt;Steadman, Dawnie Wolfe&lt;/author&gt;&lt;/authors&gt;&lt;/contributors&gt;&lt;titles&gt;&lt;title&gt;Differential decomposition among pig, rabbit, and human remains&lt;/title&gt;&lt;secondary-title&gt;Journal of forensic sciences&lt;/secondary-title&gt;&lt;/titles&gt;&lt;periodical&gt;&lt;full-title&gt;Journal of forensic sciences&lt;/full-title&gt;&lt;/periodical&gt;&lt;pages&gt;1673-1683&lt;/pages&gt;&lt;volume&gt;63&lt;/volume&gt;&lt;number&gt;6&lt;/number&gt;&lt;dates&gt;&lt;year&gt;2018&lt;/year&gt;&lt;/dates&gt;&lt;isbn&gt;0022-1198&lt;/isbn&gt;&lt;urls&gt;&lt;/urls&gt;&lt;/record&gt;&lt;/Cite&gt;&lt;/EndNote&gt;</w:instrText>
      </w:r>
      <w:r w:rsidRPr="00705D69">
        <w:rPr>
          <w:color w:val="000000" w:themeColor="text1"/>
        </w:rPr>
        <w:fldChar w:fldCharType="separate"/>
      </w:r>
      <w:r w:rsidRPr="00345652">
        <w:rPr>
          <w:noProof/>
          <w:color w:val="000000" w:themeColor="text1"/>
          <w:vertAlign w:val="superscript"/>
        </w:rPr>
        <w:t>109</w:t>
      </w:r>
      <w:r w:rsidRPr="00705D69">
        <w:rPr>
          <w:color w:val="000000" w:themeColor="text1"/>
        </w:rPr>
        <w:fldChar w:fldCharType="end"/>
      </w:r>
      <w:r w:rsidRPr="00705D69">
        <w:rPr>
          <w:color w:val="000000" w:themeColor="text1"/>
        </w:rPr>
        <w:t xml:space="preserve">. </w:t>
      </w:r>
    </w:p>
    <w:p w14:paraId="4DAE25C9" w14:textId="77777777" w:rsidR="005C1A72" w:rsidRPr="00705D69" w:rsidRDefault="005C1A72" w:rsidP="005C1A72">
      <w:pPr>
        <w:spacing w:line="360" w:lineRule="auto"/>
        <w:ind w:firstLine="720"/>
        <w:jc w:val="both"/>
        <w:rPr>
          <w:color w:val="000000" w:themeColor="text1"/>
        </w:rPr>
      </w:pPr>
    </w:p>
    <w:p w14:paraId="2CEC60CB" w14:textId="77777777" w:rsidR="005C1A72" w:rsidRPr="00705D69" w:rsidRDefault="005C1A72" w:rsidP="005C1A72">
      <w:pPr>
        <w:spacing w:line="360" w:lineRule="auto"/>
        <w:ind w:firstLine="720"/>
        <w:jc w:val="both"/>
        <w:rPr>
          <w:sz w:val="30"/>
          <w:szCs w:val="32"/>
        </w:rPr>
      </w:pPr>
      <w:r w:rsidRPr="00705D69">
        <w:rPr>
          <w:noProof/>
          <w:sz w:val="20"/>
          <w:szCs w:val="20"/>
        </w:rPr>
        <w:drawing>
          <wp:anchor distT="0" distB="0" distL="114300" distR="114300" simplePos="0" relativeHeight="251700224" behindDoc="0" locked="0" layoutInCell="1" allowOverlap="1" wp14:anchorId="0F96EA02" wp14:editId="2B9C12B0">
            <wp:simplePos x="0" y="0"/>
            <wp:positionH relativeFrom="column">
              <wp:posOffset>-223520</wp:posOffset>
            </wp:positionH>
            <wp:positionV relativeFrom="paragraph">
              <wp:posOffset>125</wp:posOffset>
            </wp:positionV>
            <wp:extent cx="8229600" cy="3613694"/>
            <wp:effectExtent l="0" t="0" r="0" b="6350"/>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extLst>
                        <a:ext uri="{28A0092B-C50C-407E-A947-70E740481C1C}">
                          <a14:useLocalDpi xmlns:a14="http://schemas.microsoft.com/office/drawing/2010/main" val="0"/>
                        </a:ext>
                      </a:extLst>
                    </a:blip>
                    <a:srcRect t="28219"/>
                    <a:stretch/>
                  </pic:blipFill>
                  <pic:spPr bwMode="auto">
                    <a:xfrm>
                      <a:off x="0" y="0"/>
                      <a:ext cx="8229600" cy="361369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34A1E3F" w14:textId="77777777" w:rsidR="005C1A72" w:rsidRPr="00705D69" w:rsidRDefault="005C1A72" w:rsidP="005C1A72">
      <w:pPr>
        <w:pStyle w:val="TableofFigures"/>
        <w:ind w:left="0" w:firstLine="0"/>
        <w:jc w:val="both"/>
      </w:pPr>
      <w:bookmarkStart w:id="162" w:name="_Toc82431546"/>
      <w:r w:rsidRPr="00705D69">
        <w:rPr>
          <w:b/>
          <w:bCs/>
        </w:rPr>
        <w:t>Figure 2.4</w:t>
      </w:r>
      <w:r w:rsidRPr="00705D69">
        <w:t xml:space="preserve"> – Total number of metabolites significantly altered in abundance in mammalian CDI soils over the course of decomposition. Shown is the total number of metabolites per week that had significantly altered intensities among both soil types. Increased compound abundances in human relative to pig CDI soils are shown in green, while decreased abundances are listed in red. A summary of each individual metabolite with its variation is listed in Table 2.3. sign = significantly</w:t>
      </w:r>
      <w:bookmarkEnd w:id="162"/>
    </w:p>
    <w:p w14:paraId="4D7709D6" w14:textId="77777777" w:rsidR="005C1A72" w:rsidRPr="00705D69" w:rsidRDefault="005C1A72" w:rsidP="005C1A72">
      <w:pPr>
        <w:spacing w:line="360" w:lineRule="auto"/>
        <w:ind w:firstLine="720"/>
        <w:jc w:val="both"/>
        <w:rPr>
          <w:sz w:val="20"/>
          <w:szCs w:val="20"/>
        </w:rPr>
      </w:pPr>
    </w:p>
    <w:p w14:paraId="6AC1445D" w14:textId="77777777" w:rsidR="005C1A72" w:rsidRPr="00705D69" w:rsidRDefault="005C1A72" w:rsidP="005C1A72">
      <w:pPr>
        <w:spacing w:line="360" w:lineRule="auto"/>
        <w:ind w:firstLine="720"/>
        <w:jc w:val="both"/>
        <w:rPr>
          <w:sz w:val="20"/>
          <w:szCs w:val="20"/>
        </w:rPr>
        <w:sectPr w:rsidR="005C1A72" w:rsidRPr="00705D69" w:rsidSect="00EE2D10">
          <w:pgSz w:w="15840" w:h="12240" w:orient="landscape"/>
          <w:pgMar w:top="1440" w:right="1440" w:bottom="1440" w:left="1440" w:header="720" w:footer="720" w:gutter="0"/>
          <w:cols w:space="720"/>
          <w:docGrid w:linePitch="360"/>
        </w:sectPr>
      </w:pPr>
    </w:p>
    <w:p w14:paraId="13688AAA" w14:textId="77777777" w:rsidR="005C1A72" w:rsidRPr="00705D69" w:rsidRDefault="005C1A72" w:rsidP="005C1A72">
      <w:pPr>
        <w:pStyle w:val="Heading3"/>
        <w:spacing w:before="0" w:after="0" w:line="360" w:lineRule="auto"/>
        <w:rPr>
          <w:i w:val="0"/>
          <w:iCs/>
        </w:rPr>
      </w:pPr>
      <w:bookmarkStart w:id="163" w:name="_Toc82431098"/>
      <w:r w:rsidRPr="00705D69">
        <w:rPr>
          <w:i w:val="0"/>
          <w:iCs/>
        </w:rPr>
        <w:lastRenderedPageBreak/>
        <w:t>2.4.1.2 Inter-species lipid dynamics in mammalian CDI soils</w:t>
      </w:r>
      <w:bookmarkEnd w:id="163"/>
    </w:p>
    <w:p w14:paraId="2C9C5E4C" w14:textId="77777777" w:rsidR="005C1A72" w:rsidRPr="00705D69" w:rsidRDefault="005C1A72" w:rsidP="005C1A72">
      <w:pPr>
        <w:spacing w:line="360" w:lineRule="auto"/>
        <w:jc w:val="both"/>
      </w:pPr>
      <w:r w:rsidRPr="00705D69">
        <w:rPr>
          <w:iCs/>
        </w:rPr>
        <w:tab/>
        <w:t>A similar approach was taken for analyzing the lipidomics data. Comprehensive lipidome</w:t>
      </w:r>
      <w:r w:rsidRPr="00705D69">
        <w:t xml:space="preserve"> profiling of human and pig soils yielded a total of 85 lipids (Appendix Table 2.4). These database-matched lipids were first classified into their lipid classes, namely phosphatidic acids (PA), phosphatidylethanolamines (PE), phosphatidylglycerols (PG), phosphatidylinositols (PI), phosphatidylserines (PS), and monogalactosyldiacylglycerols (MGDG). The most abundant lipid classes in decomposition soils were MGDG and PE with 27 and 16 detected lipids, respectively, closely followed by PS (15 lipids) and PA (12 lipids) (Figure 2.5A). PI and PG were accounted for with nine and six lipids, respectively. These results were consistent with published literature listing PE among the most abundant lipid classes in soil extracts. PG, PI, PS are typically observed in lower abundances</w:t>
      </w:r>
      <w:r w:rsidRPr="00705D69">
        <w:fldChar w:fldCharType="begin"/>
      </w:r>
      <w:r>
        <w:instrText xml:space="preserve"> ADDIN EN.CITE &lt;EndNote&gt;&lt;Cite&gt;&lt;Author&gt;Ding&lt;/Author&gt;&lt;Year&gt;2020&lt;/Year&gt;&lt;RecNum&gt;138&lt;/RecNum&gt;&lt;DisplayText&gt;&lt;style face="superscript"&gt;122, 134&lt;/style&gt;&lt;/DisplayText&gt;&lt;record&gt;&lt;rec-number&gt;138&lt;/rec-number&gt;&lt;foreign-keys&gt;&lt;key app="EN" db-id="2zttdtfdjpf9pfepeftv9rrj25tfwdss0sd5" timestamp="1628449521"&gt;138&lt;/key&gt;&lt;/foreign-keys&gt;&lt;ref-type name="Journal Article"&gt;17&lt;/ref-type&gt;&lt;contributors&gt;&lt;authors&gt;&lt;author&gt;Ding, Su&lt;/author&gt;&lt;author&gt;Lange, Markus&lt;/author&gt;&lt;author&gt;Lipp, Julius&lt;/author&gt;&lt;author&gt;Schwab, Valérie F&lt;/author&gt;&lt;author&gt;Chowdhury, Somak&lt;/author&gt;&lt;author&gt;Pollierer, Melanie M&lt;/author&gt;&lt;author&gt;Krause, Katrin&lt;/author&gt;&lt;author&gt;Li, Dapeng&lt;/author&gt;&lt;author&gt;Kothe, Erika&lt;/author&gt;&lt;author&gt;Scheu, Stefan&lt;/author&gt;&lt;/authors&gt;&lt;/contributors&gt;&lt;titles&gt;&lt;title&gt;Characteristics and origin of intact polar lipids in soil organic matter&lt;/title&gt;&lt;secondary-title&gt;Soil Biology and Biochemistry&lt;/secondary-title&gt;&lt;/titles&gt;&lt;periodical&gt;&lt;full-title&gt;Soil Biology and Biochemistry&lt;/full-title&gt;&lt;/periodical&gt;&lt;pages&gt;108045&lt;/pages&gt;&lt;volume&gt;151&lt;/volume&gt;&lt;dates&gt;&lt;year&gt;2020&lt;/year&gt;&lt;/dates&gt;&lt;isbn&gt;0038-0717&lt;/isbn&gt;&lt;urls&gt;&lt;/urls&gt;&lt;/record&gt;&lt;/Cite&gt;&lt;Cite&gt;&lt;Author&gt;Warren&lt;/Author&gt;&lt;Year&gt;2018&lt;/Year&gt;&lt;RecNum&gt;139&lt;/RecNum&gt;&lt;record&gt;&lt;rec-number&gt;139&lt;/rec-number&gt;&lt;foreign-keys&gt;&lt;key app="EN" db-id="2zttdtfdjpf9pfepeftv9rrj25tfwdss0sd5" timestamp="1628450277"&gt;139&lt;/key&gt;&lt;/foreign-keys&gt;&lt;ref-type name="Journal Article"&gt;17&lt;/ref-type&gt;&lt;contributors&gt;&lt;authors&gt;&lt;author&gt;Warren, CR&lt;/author&gt;&lt;/authors&gt;&lt;/contributors&gt;&lt;titles&gt;&lt;title&gt;A liquid chromatography–mass spectrometry method for analysis of intact fatty</w:instrText>
      </w:r>
      <w:r>
        <w:rPr>
          <w:rFonts w:ascii="Cambria Math" w:hAnsi="Cambria Math" w:cs="Cambria Math"/>
        </w:rPr>
        <w:instrText>‐</w:instrText>
      </w:r>
      <w:r>
        <w:instrText>acid</w:instrText>
      </w:r>
      <w:r>
        <w:rPr>
          <w:rFonts w:ascii="Cambria Math" w:hAnsi="Cambria Math" w:cs="Cambria Math"/>
        </w:rPr>
        <w:instrText>‐</w:instrText>
      </w:r>
      <w:r>
        <w:instrText>based lipids extracted from soil&lt;/title&gt;&lt;secondary-title&gt;European Journal of Soil Science&lt;/secondary-title&gt;&lt;/titles&gt;&lt;periodical&gt;&lt;full-title&gt;European Journal of Soil Science&lt;/full-title&gt;&lt;/periodical&gt;&lt;pages&gt;791-803&lt;/pages&gt;&lt;volume&gt;69&lt;/volume&gt;&lt;number&gt;5&lt;/number&gt;&lt;dates&gt;&lt;year&gt;2018&lt;/year&gt;&lt;/dates&gt;&lt;isbn&gt;1351-0754&lt;/isbn&gt;&lt;urls&gt;&lt;/urls&gt;&lt;/record&gt;&lt;/Cite&gt;&lt;/EndNote&gt;</w:instrText>
      </w:r>
      <w:r w:rsidRPr="00705D69">
        <w:fldChar w:fldCharType="separate"/>
      </w:r>
      <w:r w:rsidRPr="00345652">
        <w:rPr>
          <w:noProof/>
          <w:vertAlign w:val="superscript"/>
        </w:rPr>
        <w:t>122, 134</w:t>
      </w:r>
      <w:r w:rsidRPr="00705D69">
        <w:fldChar w:fldCharType="end"/>
      </w:r>
      <w:r w:rsidRPr="00705D69">
        <w:t>. The same researchers found that plant root extracts contained large amounts of MGDG</w:t>
      </w:r>
      <w:r w:rsidRPr="00705D69">
        <w:fldChar w:fldCharType="begin"/>
      </w:r>
      <w:r>
        <w:instrText xml:space="preserve"> ADDIN EN.CITE &lt;EndNote&gt;&lt;Cite&gt;&lt;Author&gt;Ding&lt;/Author&gt;&lt;Year&gt;2020&lt;/Year&gt;&lt;RecNum&gt;138&lt;/RecNum&gt;&lt;DisplayText&gt;&lt;style face="superscript"&gt;122&lt;/style&gt;&lt;/DisplayText&gt;&lt;record&gt;&lt;rec-number&gt;138&lt;/rec-number&gt;&lt;foreign-keys&gt;&lt;key app="EN" db-id="2zttdtfdjpf9pfepeftv9rrj25tfwdss0sd5" timestamp="1628449521"&gt;138&lt;/key&gt;&lt;/foreign-keys&gt;&lt;ref-type name="Journal Article"&gt;17&lt;/ref-type&gt;&lt;contributors&gt;&lt;authors&gt;&lt;author&gt;Ding, Su&lt;/author&gt;&lt;author&gt;Lange, Markus&lt;/author&gt;&lt;author&gt;Lipp, Julius&lt;/author&gt;&lt;author&gt;Schwab, Valérie F&lt;/author&gt;&lt;author&gt;Chowdhury, Somak&lt;/author&gt;&lt;author&gt;Pollierer, Melanie M&lt;/author&gt;&lt;author&gt;Krause, Katrin&lt;/author&gt;&lt;author&gt;Li, Dapeng&lt;/author&gt;&lt;author&gt;Kothe, Erika&lt;/author&gt;&lt;author&gt;Scheu, Stefan&lt;/author&gt;&lt;/authors&gt;&lt;/contributors&gt;&lt;titles&gt;&lt;title&gt;Characteristics and origin of intact polar lipids in soil organic matter&lt;/title&gt;&lt;secondary-title&gt;Soil Biology and Biochemistry&lt;/secondary-title&gt;&lt;/titles&gt;&lt;periodical&gt;&lt;full-title&gt;Soil Biology and Biochemistry&lt;/full-title&gt;&lt;/periodical&gt;&lt;pages&gt;108045&lt;/pages&gt;&lt;volume&gt;151&lt;/volume&gt;&lt;dates&gt;&lt;year&gt;2020&lt;/year&gt;&lt;/dates&gt;&lt;isbn&gt;0038-0717&lt;/isbn&gt;&lt;urls&gt;&lt;/urls&gt;&lt;/record&gt;&lt;/Cite&gt;&lt;/EndNote&gt;</w:instrText>
      </w:r>
      <w:r w:rsidRPr="00705D69">
        <w:fldChar w:fldCharType="separate"/>
      </w:r>
      <w:r w:rsidRPr="00345652">
        <w:rPr>
          <w:noProof/>
          <w:vertAlign w:val="superscript"/>
        </w:rPr>
        <w:t>122</w:t>
      </w:r>
      <w:r w:rsidRPr="00705D69">
        <w:fldChar w:fldCharType="end"/>
      </w:r>
      <w:r w:rsidRPr="00705D69">
        <w:t>, therefore potential contamination of soil extracts due to root/plant debris might have occurred in our study. To assess specific patterns in lipid signatures and highlight differences between the two soil types, PLS-DA analyses were performed (Figure 2.5B). A selection of some of these plots is depicted for three of the sampling time points (week</w:t>
      </w:r>
      <w:r>
        <w:t>s</w:t>
      </w:r>
      <w:r w:rsidRPr="00705D69">
        <w:t xml:space="preserve"> 1, 10, and 22). Similar to the metabolic profiles (Figure 2.3A), a clear differentiation among both mammalian soil types was shown for most of the weeks (Appendix Figure 2.12). Soil lipids from both mammals produced the formation of two distinct clusters creating an inter-species divergence (Figure 2.5B). From this, it was concluded that variety in the biochemical make-up of the soils below human</w:t>
      </w:r>
      <w:r>
        <w:t>s</w:t>
      </w:r>
      <w:r w:rsidRPr="00705D69">
        <w:t xml:space="preserve"> and pigs was also manifested in the soil lipidome. Thus, lipids with high importance in the group separation (VIP cut off &gt; 1) were further evaluated based on how often they contributed to distinguishing human soils from pig soils. Lipids detected in more than half of all 13 weeks (in seven and eight weeks out of 13 weeks) are illustrated in Figure 2.5C (black bars). For clarification, the black bars in this figure simply indicate in which week(s) certain lipids were detected to visualize their appearance during decomposition. Here, lipids from the class PE seemed to stand out as most important. Also, almost every listed lipid was detected in week</w:t>
      </w:r>
      <w:r>
        <w:t>s</w:t>
      </w:r>
      <w:r w:rsidRPr="00705D69">
        <w:t xml:space="preserve"> 10 and 20 and according to metabolomics, week 10 had major metabolic changes, as well (above section).</w:t>
      </w:r>
    </w:p>
    <w:p w14:paraId="05DA487A" w14:textId="77777777" w:rsidR="005C1A72" w:rsidRPr="00705D69" w:rsidRDefault="005C1A72" w:rsidP="005C1A72">
      <w:pPr>
        <w:jc w:val="both"/>
        <w:rPr>
          <w:noProof/>
          <w:sz w:val="18"/>
          <w:szCs w:val="18"/>
        </w:rPr>
      </w:pPr>
      <w:r w:rsidRPr="00705D69">
        <w:rPr>
          <w:b/>
          <w:bCs/>
          <w:i/>
          <w:iCs/>
          <w:noProof/>
        </w:rPr>
        <w:lastRenderedPageBreak/>
        <mc:AlternateContent>
          <mc:Choice Requires="wps">
            <w:drawing>
              <wp:anchor distT="0" distB="0" distL="114300" distR="114300" simplePos="0" relativeHeight="251704320" behindDoc="0" locked="0" layoutInCell="1" allowOverlap="1" wp14:anchorId="1D85BA1D" wp14:editId="2E41ABA6">
                <wp:simplePos x="0" y="0"/>
                <wp:positionH relativeFrom="column">
                  <wp:posOffset>-37696</wp:posOffset>
                </wp:positionH>
                <wp:positionV relativeFrom="paragraph">
                  <wp:posOffset>-42545</wp:posOffset>
                </wp:positionV>
                <wp:extent cx="507365" cy="367665"/>
                <wp:effectExtent l="0" t="0" r="0" b="0"/>
                <wp:wrapNone/>
                <wp:docPr id="67" name="Text Box 67"/>
                <wp:cNvGraphicFramePr/>
                <a:graphic xmlns:a="http://schemas.openxmlformats.org/drawingml/2006/main">
                  <a:graphicData uri="http://schemas.microsoft.com/office/word/2010/wordprocessingShape">
                    <wps:wsp>
                      <wps:cNvSpPr txBox="1"/>
                      <wps:spPr>
                        <a:xfrm>
                          <a:off x="0" y="0"/>
                          <a:ext cx="507365" cy="367665"/>
                        </a:xfrm>
                        <a:prstGeom prst="rect">
                          <a:avLst/>
                        </a:prstGeom>
                        <a:noFill/>
                        <a:ln w="6350">
                          <a:noFill/>
                        </a:ln>
                      </wps:spPr>
                      <wps:txbx>
                        <w:txbxContent>
                          <w:p w14:paraId="07B8A006" w14:textId="77777777" w:rsidR="005C1A72" w:rsidRPr="000E38CE" w:rsidRDefault="005C1A72" w:rsidP="005C1A72">
                            <w:pPr>
                              <w:rPr>
                                <w:b/>
                                <w:bCs/>
                                <w:color w:val="000000" w:themeColor="text1"/>
                                <w:sz w:val="32"/>
                                <w:szCs w:val="32"/>
                              </w:rPr>
                            </w:pPr>
                            <w:r w:rsidRPr="000E38CE">
                              <w:rPr>
                                <w:b/>
                                <w:bCs/>
                                <w:color w:val="000000" w:themeColor="text1"/>
                                <w:sz w:val="32"/>
                                <w:szCs w:val="32"/>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D85BA1D" id="Text Box 67" o:spid="_x0000_s1035" type="#_x0000_t202" style="position:absolute;left:0;text-align:left;margin-left:-2.95pt;margin-top:-3.35pt;width:39.95pt;height:28.9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" filled="f" stroked="f" strokeweight=".5pt">
                <v:textbox>
                  <w:txbxContent>
                    <w:p w14:paraId="07B8A006" w14:textId="77777777" w:rsidR="005C1A72" w:rsidRPr="000E38CE" w:rsidRDefault="005C1A72" w:rsidP="005C1A72">
                      <w:pPr>
                        <w:rPr>
                          <w:b/>
                          <w:bCs/>
                          <w:color w:val="000000" w:themeColor="text1"/>
                          <w:sz w:val="32"/>
                          <w:szCs w:val="32"/>
                        </w:rPr>
                      </w:pPr>
                      <w:r w:rsidRPr="000E38CE">
                        <w:rPr>
                          <w:b/>
                          <w:bCs/>
                          <w:color w:val="000000" w:themeColor="text1"/>
                          <w:sz w:val="32"/>
                          <w:szCs w:val="32"/>
                        </w:rPr>
                        <w:t>A</w:t>
                      </w:r>
                    </w:p>
                  </w:txbxContent>
                </v:textbox>
              </v:shape>
            </w:pict>
          </mc:Fallback>
        </mc:AlternateContent>
      </w:r>
      <w:r w:rsidRPr="00705D69">
        <w:rPr>
          <w:b/>
          <w:bCs/>
          <w:i/>
          <w:iCs/>
          <w:noProof/>
        </w:rPr>
        <mc:AlternateContent>
          <mc:Choice Requires="wps">
            <w:drawing>
              <wp:anchor distT="0" distB="0" distL="114300" distR="114300" simplePos="0" relativeHeight="251705344" behindDoc="0" locked="0" layoutInCell="1" allowOverlap="1" wp14:anchorId="2862D33A" wp14:editId="724E1C54">
                <wp:simplePos x="0" y="0"/>
                <wp:positionH relativeFrom="column">
                  <wp:posOffset>-52820</wp:posOffset>
                </wp:positionH>
                <wp:positionV relativeFrom="paragraph">
                  <wp:posOffset>2235200</wp:posOffset>
                </wp:positionV>
                <wp:extent cx="507365" cy="367665"/>
                <wp:effectExtent l="0" t="0" r="0" b="0"/>
                <wp:wrapNone/>
                <wp:docPr id="70" name="Text Box 70"/>
                <wp:cNvGraphicFramePr/>
                <a:graphic xmlns:a="http://schemas.openxmlformats.org/drawingml/2006/main">
                  <a:graphicData uri="http://schemas.microsoft.com/office/word/2010/wordprocessingShape">
                    <wps:wsp>
                      <wps:cNvSpPr txBox="1"/>
                      <wps:spPr>
                        <a:xfrm>
                          <a:off x="0" y="0"/>
                          <a:ext cx="507365" cy="367665"/>
                        </a:xfrm>
                        <a:prstGeom prst="rect">
                          <a:avLst/>
                        </a:prstGeom>
                        <a:noFill/>
                        <a:ln w="6350">
                          <a:noFill/>
                        </a:ln>
                      </wps:spPr>
                      <wps:txbx>
                        <w:txbxContent>
                          <w:p w14:paraId="3412BA7C" w14:textId="77777777" w:rsidR="005C1A72" w:rsidRPr="000E38CE" w:rsidRDefault="005C1A72" w:rsidP="005C1A72">
                            <w:pPr>
                              <w:rPr>
                                <w:b/>
                                <w:bCs/>
                                <w:color w:val="000000" w:themeColor="text1"/>
                                <w:sz w:val="32"/>
                                <w:szCs w:val="32"/>
                              </w:rPr>
                            </w:pPr>
                            <w:r w:rsidRPr="000E38CE">
                              <w:rPr>
                                <w:b/>
                                <w:bCs/>
                                <w:color w:val="000000" w:themeColor="text1"/>
                                <w:sz w:val="32"/>
                                <w:szCs w:val="32"/>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862D33A" id="Text Box 70" o:spid="_x0000_s1036" type="#_x0000_t202" style="position:absolute;left:0;text-align:left;margin-left:-4.15pt;margin-top:176pt;width:39.95pt;height:28.95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" filled="f" stroked="f" strokeweight=".5pt">
                <v:textbox>
                  <w:txbxContent>
                    <w:p w14:paraId="3412BA7C" w14:textId="77777777" w:rsidR="005C1A72" w:rsidRPr="000E38CE" w:rsidRDefault="005C1A72" w:rsidP="005C1A72">
                      <w:pPr>
                        <w:rPr>
                          <w:b/>
                          <w:bCs/>
                          <w:color w:val="000000" w:themeColor="text1"/>
                          <w:sz w:val="32"/>
                          <w:szCs w:val="32"/>
                        </w:rPr>
                      </w:pPr>
                      <w:r w:rsidRPr="000E38CE">
                        <w:rPr>
                          <w:b/>
                          <w:bCs/>
                          <w:color w:val="000000" w:themeColor="text1"/>
                          <w:sz w:val="32"/>
                          <w:szCs w:val="32"/>
                        </w:rPr>
                        <w:t>C</w:t>
                      </w:r>
                    </w:p>
                  </w:txbxContent>
                </v:textbox>
              </v:shape>
            </w:pict>
          </mc:Fallback>
        </mc:AlternateContent>
      </w:r>
      <w:r w:rsidRPr="00705D69">
        <w:rPr>
          <w:noProof/>
          <w:sz w:val="18"/>
          <w:szCs w:val="18"/>
        </w:rPr>
        <w:drawing>
          <wp:inline distT="0" distB="0" distL="0" distR="0" wp14:anchorId="39A1AE90" wp14:editId="0AB2A175">
            <wp:extent cx="5943600" cy="6877685"/>
            <wp:effectExtent l="0" t="0" r="0" b="0"/>
            <wp:docPr id="41" name="Picture 4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Graphical user interface&#10;&#10;Description automatically generated"/>
                    <pic:cNvPicPr/>
                  </pic:nvPicPr>
                  <pic:blipFill>
                    <a:blip r:embed="rId25"/>
                    <a:stretch>
                      <a:fillRect/>
                    </a:stretch>
                  </pic:blipFill>
                  <pic:spPr>
                    <a:xfrm>
                      <a:off x="0" y="0"/>
                      <a:ext cx="5943600" cy="6877685"/>
                    </a:xfrm>
                    <a:prstGeom prst="rect">
                      <a:avLst/>
                    </a:prstGeom>
                  </pic:spPr>
                </pic:pic>
              </a:graphicData>
            </a:graphic>
          </wp:inline>
        </w:drawing>
      </w:r>
      <w:r w:rsidRPr="00705D69">
        <w:rPr>
          <w:b/>
          <w:bCs/>
          <w:i/>
          <w:iCs/>
          <w:noProof/>
        </w:rPr>
        <mc:AlternateContent>
          <mc:Choice Requires="wps">
            <w:drawing>
              <wp:anchor distT="0" distB="0" distL="114300" distR="114300" simplePos="0" relativeHeight="251703296" behindDoc="0" locked="0" layoutInCell="1" allowOverlap="1" wp14:anchorId="01E8C280" wp14:editId="597A566E">
                <wp:simplePos x="0" y="0"/>
                <wp:positionH relativeFrom="column">
                  <wp:posOffset>3507105</wp:posOffset>
                </wp:positionH>
                <wp:positionV relativeFrom="paragraph">
                  <wp:posOffset>-57785</wp:posOffset>
                </wp:positionV>
                <wp:extent cx="507365" cy="36766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507365" cy="367665"/>
                        </a:xfrm>
                        <a:prstGeom prst="rect">
                          <a:avLst/>
                        </a:prstGeom>
                        <a:noFill/>
                        <a:ln w="6350">
                          <a:noFill/>
                        </a:ln>
                      </wps:spPr>
                      <wps:txbx>
                        <w:txbxContent>
                          <w:p w14:paraId="1C30336C" w14:textId="77777777" w:rsidR="005C1A72" w:rsidRPr="000E38CE" w:rsidRDefault="005C1A72" w:rsidP="005C1A72">
                            <w:pPr>
                              <w:rPr>
                                <w:b/>
                                <w:bCs/>
                                <w:color w:val="000000" w:themeColor="text1"/>
                                <w:sz w:val="32"/>
                                <w:szCs w:val="32"/>
                              </w:rPr>
                            </w:pPr>
                            <w:r w:rsidRPr="000E38CE">
                              <w:rPr>
                                <w:b/>
                                <w:bCs/>
                                <w:color w:val="000000" w:themeColor="text1"/>
                                <w:sz w:val="32"/>
                                <w:szCs w:val="32"/>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1E8C280" id="Text Box 10" o:spid="_x0000_s1037" type="#_x0000_t202" style="position:absolute;left:0;text-align:left;margin-left:276.15pt;margin-top:-4.55pt;width:39.95pt;height:28.95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" filled="f" stroked="f" strokeweight=".5pt">
                <v:textbox>
                  <w:txbxContent>
                    <w:p w14:paraId="1C30336C" w14:textId="77777777" w:rsidR="005C1A72" w:rsidRPr="000E38CE" w:rsidRDefault="005C1A72" w:rsidP="005C1A72">
                      <w:pPr>
                        <w:rPr>
                          <w:b/>
                          <w:bCs/>
                          <w:color w:val="000000" w:themeColor="text1"/>
                          <w:sz w:val="32"/>
                          <w:szCs w:val="32"/>
                        </w:rPr>
                      </w:pPr>
                      <w:r w:rsidRPr="000E38CE">
                        <w:rPr>
                          <w:b/>
                          <w:bCs/>
                          <w:color w:val="000000" w:themeColor="text1"/>
                          <w:sz w:val="32"/>
                          <w:szCs w:val="32"/>
                        </w:rPr>
                        <w:t>B</w:t>
                      </w:r>
                    </w:p>
                  </w:txbxContent>
                </v:textbox>
              </v:shape>
            </w:pict>
          </mc:Fallback>
        </mc:AlternateContent>
      </w:r>
    </w:p>
    <w:p w14:paraId="221B3302" w14:textId="77777777" w:rsidR="005C1A72" w:rsidRPr="00705D69" w:rsidRDefault="005C1A72" w:rsidP="005C1A72">
      <w:pPr>
        <w:jc w:val="both"/>
        <w:rPr>
          <w:b/>
          <w:bCs/>
          <w:i/>
          <w:iCs/>
          <w:sz w:val="28"/>
          <w:szCs w:val="28"/>
        </w:rPr>
      </w:pPr>
    </w:p>
    <w:p w14:paraId="0880A088" w14:textId="77777777" w:rsidR="005C1A72" w:rsidRPr="00705D69" w:rsidRDefault="005C1A72" w:rsidP="005C1A72">
      <w:pPr>
        <w:pStyle w:val="TableofFigures"/>
        <w:ind w:left="0" w:firstLine="0"/>
        <w:jc w:val="both"/>
      </w:pPr>
      <w:bookmarkStart w:id="164" w:name="_Toc82431547"/>
      <w:r w:rsidRPr="00705D69">
        <w:rPr>
          <w:b/>
          <w:bCs/>
        </w:rPr>
        <w:t>Figure 2.5 –</w:t>
      </w:r>
      <w:r w:rsidRPr="00705D69">
        <w:t xml:space="preserve"> Postmortem lipidomics of mammalian CDI soils. (A) Cumulative number of lipids categorized by major lipid classes. (B) PLS-DA models to discriminate human and pig CDI soils for week 1, week 10, and week 22. (C) Selected VIP lipids  (n = 17, VIP &gt; 1) detected in at least 7 out of 13 weeks as a result </w:t>
      </w:r>
      <w:r>
        <w:t>of</w:t>
      </w:r>
      <w:r w:rsidRPr="00705D69">
        <w:t xml:space="preserve"> weekly PLS-DA analyses. Black bars indicate in which week lipids were detected. PC, phosphatidylcholine; PE, phosphatidylethanolamine; PS, phosphatidylserine; PG, phosphatidylglycerol; PA, phosphatidic acids; MGDG, monogalactosyldiacylglycerols.</w:t>
      </w:r>
      <w:bookmarkEnd w:id="164"/>
    </w:p>
    <w:p w14:paraId="499B3BDA" w14:textId="77777777" w:rsidR="005C1A72" w:rsidRPr="00705D69" w:rsidRDefault="005C1A72" w:rsidP="005C1A72">
      <w:pPr>
        <w:spacing w:line="360" w:lineRule="auto"/>
        <w:ind w:firstLine="720"/>
        <w:jc w:val="both"/>
        <w:rPr>
          <w:i/>
          <w:iCs/>
        </w:rPr>
      </w:pPr>
      <w:r w:rsidRPr="00705D69">
        <w:lastRenderedPageBreak/>
        <w:t xml:space="preserve">To assess </w:t>
      </w:r>
      <w:r>
        <w:t xml:space="preserve">the </w:t>
      </w:r>
      <w:r w:rsidRPr="00705D69">
        <w:t>significance of these results and at the same time easily visualize a large number of compounds, a heat map was generated (Figure 2.6). In total, 44 lipids showed significant differences</w:t>
      </w:r>
      <w:r w:rsidRPr="00705D69">
        <w:rPr>
          <w:sz w:val="22"/>
          <w:szCs w:val="22"/>
        </w:rPr>
        <w:t xml:space="preserve"> </w:t>
      </w:r>
      <w:r w:rsidRPr="00705D69">
        <w:t>in non-human and human soils for at least one of the sampled weeks. Among them, 13 MGDG, 10 PE, 9 PS, 8 PI, 2 PG, and 2 PA were significantly altered. Over the course of 22 weeks, six lipids of the MGDG class, three of the PE class, as well as PG 40:7, PI 32:1, and PS 34:2 exhibited reoccurring significant changes in abundance among the soil types. Considering the entire decay period, three weeks had a concentration of species-specific altered lipid abundances, namely week 4 (6 significantly altered lipids), week 5 (26 lipids), and week 20 (14 lipids). Generally, in weeks 4 and 5 pig soils exhibited increased lipid abundances relative to human soils – a pattern that was reversed as decomposition progressed for week 20 (Figure 2.6, blue and red columns, respectively). The largest number of differential lipids was detected in week 5. The enrichment of lipids underneath pigs can potentially be related to the significantly reduced pH in decomposition soils when compared to controls which had the lowest observed values in pig soils (see publication)</w:t>
      </w:r>
      <w:r w:rsidRPr="00705D69">
        <w:fldChar w:fldCharType="begin"/>
      </w:r>
      <w:r w:rsidRPr="00705D69">
        <w:instrText xml:space="preserve"> ADDIN EN.CITE &lt;EndNote&gt;&lt;Cite&gt;&lt;Author&gt;DeBruyn&lt;/Author&gt;&lt;Year&gt;2021&lt;/Year&gt;&lt;RecNum&gt;125&lt;/RecNum&gt;&lt;DisplayText&gt;&lt;style face="superscript"&gt;26&lt;/style&gt;&lt;/DisplayText&gt;&lt;record&gt;&lt;rec-number&gt;125&lt;/rec-number&gt;&lt;foreign-keys&gt;&lt;key app="EN" db-id="2zttdtfdjpf9pfepeftv9rrj25tfwdss0sd5" timestamp="1627504196"&gt;125&lt;/key&gt;&lt;/foreign-keys&gt;&lt;ref-type name="Journal Article"&gt;17&lt;/ref-type&gt;&lt;contributors&gt;&lt;authors&gt;&lt;author&gt;DeBruyn, Jennifer M&lt;/author&gt;&lt;author&gt;Hoeland, Katharina M&lt;/author&gt;&lt;author&gt;Taylor, Lois S&lt;/author&gt;&lt;author&gt;Stevens, Jessica D&lt;/author&gt;&lt;author&gt;Moats, Michelle A&lt;/author&gt;&lt;author&gt;Bandopadhyay, Sreejata&lt;/author&gt;&lt;author&gt;Dearth, Stephen P&lt;/author&gt;&lt;author&gt;Castro, Hector F&lt;/author&gt;&lt;author&gt;Hewitt, Kaitlin K&lt;/author&gt;&lt;author&gt;Campagna, Shawn R&lt;/author&gt;&lt;/authors&gt;&lt;/contributors&gt;&lt;titles&gt;&lt;title&gt;Comparative Decomposition of Humans and Pigs: Soil Biogeochemistry, Microbial Activity and Metabolomic Profiles&lt;/title&gt;&lt;secondary-title&gt;Frontiers in microbiology&lt;/secondary-title&gt;&lt;/titles&gt;&lt;periodical&gt;&lt;full-title&gt;Frontiers in microbiology&lt;/full-title&gt;&lt;/periodical&gt;&lt;pages&gt;3521&lt;/pages&gt;&lt;volume&gt;11&lt;/volume&gt;&lt;dates&gt;&lt;year&gt;2021&lt;/year&gt;&lt;/dates&gt;&lt;isbn&gt;1664-302X&lt;/isbn&gt;&lt;urls&gt;&lt;/urls&gt;&lt;/record&gt;&lt;/Cite&gt;&lt;/EndNote&gt;</w:instrText>
      </w:r>
      <w:r w:rsidRPr="00705D69">
        <w:fldChar w:fldCharType="separate"/>
      </w:r>
      <w:r w:rsidRPr="00705D69">
        <w:rPr>
          <w:noProof/>
          <w:vertAlign w:val="superscript"/>
        </w:rPr>
        <w:t>26</w:t>
      </w:r>
      <w:r w:rsidRPr="00705D69">
        <w:fldChar w:fldCharType="end"/>
      </w:r>
      <w:r w:rsidRPr="00705D69">
        <w:t>. It can be hypothesized that greater lipid accumulation in soil with a low pH might have resulted from unfavorable environmental conditions for microbes, which in turn could have preserved lipids in pig soils from microbial degradation. A theory previously discussed in other work for other lipid classes</w:t>
      </w:r>
      <w:r w:rsidRPr="00705D69">
        <w:fldChar w:fldCharType="begin"/>
      </w:r>
      <w:r w:rsidRPr="00705D69">
        <w:instrText xml:space="preserve"> ADDIN EN.CITE &lt;EndNote&gt;&lt;Cite&gt;&lt;Author&gt;binti Johari&lt;/Author&gt;&lt;Year&gt;2018&lt;/Year&gt;&lt;RecNum&gt;134&lt;/RecNum&gt;&lt;DisplayText&gt;&lt;style face="superscript"&gt;51&lt;/style&gt;&lt;/DisplayText&gt;&lt;record&gt;&lt;rec-number&gt;134&lt;/rec-number&gt;&lt;foreign-keys&gt;&lt;key app="EN" db-id="2zttdtfdjpf9pfepeftv9rrj25tfwdss0sd5" timestamp="1628387506"&gt;134&lt;/key&gt;&lt;/foreign-keys&gt;&lt;ref-type name="Journal Article"&gt;17&lt;/ref-type&gt;&lt;contributors&gt;&lt;authors&gt;&lt;author&gt;binti Johari, Ili Syazana&lt;/author&gt;&lt;/authors&gt;&lt;/contributors&gt;&lt;titles&gt;&lt;title&gt;Lipidomic characterisation and profiling of soil for forensic investigations&lt;/title&gt;&lt;/titles&gt;&lt;dates&gt;&lt;year&gt;2018&lt;/year&gt;&lt;/dates&gt;&lt;urls&gt;&lt;/urls&gt;&lt;/record&gt;&lt;/Cite&gt;&lt;/EndNote&gt;</w:instrText>
      </w:r>
      <w:r w:rsidRPr="00705D69">
        <w:fldChar w:fldCharType="separate"/>
      </w:r>
      <w:r w:rsidRPr="00705D69">
        <w:rPr>
          <w:noProof/>
          <w:vertAlign w:val="superscript"/>
        </w:rPr>
        <w:t>51</w:t>
      </w:r>
      <w:r w:rsidRPr="00705D69">
        <w:fldChar w:fldCharType="end"/>
      </w:r>
      <w:r w:rsidRPr="00705D69">
        <w:t xml:space="preserve">. None of the lipids that increased in abundance in pig soil in week 4 showed a significant increase in week 5, however, PE 38:6, PE 38:2, along with three MGDGs were found to be significantly elevated in animal soils during early stages of decay (week 5) but were reduced towards the end of active decay (week 20). Declined soil lipid concentrations for humans in weeks 4 and 5 may represent an aftereffect from more extensive scavenging of humans compared to pigs, as reported by </w:t>
      </w:r>
      <w:r w:rsidRPr="00705D69">
        <w:rPr>
          <w:i/>
          <w:iCs/>
        </w:rPr>
        <w:t>Steadman et al.</w:t>
      </w:r>
      <w:r w:rsidRPr="00705D69">
        <w:rPr>
          <w:i/>
          <w:iCs/>
        </w:rPr>
        <w:fldChar w:fldCharType="begin"/>
      </w:r>
      <w:r>
        <w:rPr>
          <w:i/>
          <w:iCs/>
        </w:rPr>
        <w:instrText xml:space="preserve"> ADDIN EN.CITE &lt;EndNote&gt;&lt;Cite&gt;&lt;Author&gt;Steadman&lt;/Author&gt;&lt;Year&gt;2018&lt;/Year&gt;&lt;RecNum&gt;5&lt;/RecNum&gt;&lt;DisplayText&gt;&lt;style face="superscript"&gt;112&lt;/style&gt;&lt;/DisplayText&gt;&lt;record&gt;&lt;rec-number&gt;5&lt;/rec-number&gt;&lt;foreign-keys&gt;&lt;key app="EN" db-id="2zttdtfdjpf9pfepeftv9rrj25tfwdss0sd5" timestamp="1618411912"&gt;5&lt;/key&gt;&lt;/foreign-keys&gt;&lt;ref-type name="Journal Article"&gt;17&lt;/ref-type&gt;&lt;contributors&gt;&lt;authors&gt;&lt;author&gt;Steadman, Dawnie Wolfe&lt;/author&gt;&lt;author&gt;Dautartas, Angela&lt;/author&gt;&lt;author&gt;Kenyhercz, Michael W&lt;/author&gt;&lt;author&gt;Jantz, Lee M&lt;/author&gt;&lt;author&gt;Mundorff, Amy&lt;/author&gt;&lt;author&gt;Vidoli, Giovanna M&lt;/author&gt;&lt;/authors&gt;&lt;/contributors&gt;&lt;titles&gt;&lt;title&gt;Differential scavenging among pig, rabbit, and human subjects&lt;/title&gt;&lt;secondary-title&gt;Journal of forensic sciences&lt;/secondary-title&gt;&lt;/titles&gt;&lt;periodical&gt;&lt;full-title&gt;Journal of forensic sciences&lt;/full-title&gt;&lt;/periodical&gt;&lt;pages&gt;1684-1691&lt;/pages&gt;&lt;volume&gt;63&lt;/volume&gt;&lt;number&gt;6&lt;/number&gt;&lt;dates&gt;&lt;year&gt;2018&lt;/year&gt;&lt;/dates&gt;&lt;isbn&gt;0022-1198&lt;/isbn&gt;&lt;urls&gt;&lt;/urls&gt;&lt;/record&gt;&lt;/Cite&gt;&lt;/EndNote&gt;</w:instrText>
      </w:r>
      <w:r w:rsidRPr="00705D69">
        <w:rPr>
          <w:i/>
          <w:iCs/>
        </w:rPr>
        <w:fldChar w:fldCharType="separate"/>
      </w:r>
      <w:r w:rsidRPr="00345652">
        <w:rPr>
          <w:i/>
          <w:iCs/>
          <w:noProof/>
          <w:vertAlign w:val="superscript"/>
        </w:rPr>
        <w:t>112</w:t>
      </w:r>
      <w:r w:rsidRPr="00705D69">
        <w:rPr>
          <w:i/>
          <w:iCs/>
        </w:rPr>
        <w:fldChar w:fldCharType="end"/>
      </w:r>
      <w:r w:rsidRPr="00705D69">
        <w:rPr>
          <w:i/>
          <w:iCs/>
        </w:rPr>
        <w:t xml:space="preserve">. </w:t>
      </w:r>
      <w:r w:rsidRPr="00705D69">
        <w:t>This</w:t>
      </w:r>
      <w:r w:rsidRPr="00705D69">
        <w:rPr>
          <w:i/>
          <w:iCs/>
        </w:rPr>
        <w:t xml:space="preserve"> </w:t>
      </w:r>
      <w:r w:rsidRPr="00705D69">
        <w:t>effect could have considerably reduced tissue degradation and thus retarded fluid leakage into the surrounding soil</w:t>
      </w:r>
      <w:r w:rsidRPr="00705D69">
        <w:fldChar w:fldCharType="begin"/>
      </w:r>
      <w:r>
        <w:instrText xml:space="preserve"> ADDIN EN.CITE &lt;EndNote&gt;&lt;Cite&gt;&lt;Author&gt;Steadman&lt;/Author&gt;&lt;Year&gt;2018&lt;/Year&gt;&lt;RecNum&gt;115&lt;/RecNum&gt;&lt;DisplayText&gt;&lt;style face="superscript"&gt;112&lt;/style&gt;&lt;/DisplayText&gt;&lt;record&gt;&lt;rec-number&gt;115&lt;/rec-number&gt;&lt;foreign-keys&gt;&lt;key app="EN" db-id="2zttdtfdjpf9pfepeftv9rrj25tfwdss0sd5" timestamp="1626638570"&gt;115&lt;/key&gt;&lt;/foreign-keys&gt;&lt;ref-type name="Journal Article"&gt;17&lt;/ref-type&gt;&lt;contributors&gt;&lt;authors&gt;&lt;author&gt;Steadman, Dawnie Wolfe&lt;/author&gt;&lt;author&gt;Dautartas, Angela&lt;/author&gt;&lt;author&gt;Kenyhercz, Michael W&lt;/author&gt;&lt;author&gt;Jantz, Lee M&lt;/author&gt;&lt;author&gt;Mundorff, Amy&lt;/author&gt;&lt;author&gt;Vidoli, Giovanna M&lt;/author&gt;&lt;/authors&gt;&lt;/contributors&gt;&lt;titles&gt;&lt;title&gt;Differential scavenging among pig, rabbit, and human subjects&lt;/title&gt;&lt;secondary-title&gt;Journal of forensic sciences&lt;/secondary-title&gt;&lt;/titles&gt;&lt;periodical&gt;&lt;full-title&gt;Journal of forensic sciences&lt;/full-title&gt;&lt;/periodical&gt;&lt;pages&gt;1684-1691&lt;/pages&gt;&lt;volume&gt;63&lt;/volume&gt;&lt;number&gt;6&lt;/number&gt;&lt;dates&gt;&lt;year&gt;2018&lt;/year&gt;&lt;/dates&gt;&lt;isbn&gt;0022-1198&lt;/isbn&gt;&lt;urls&gt;&lt;/urls&gt;&lt;/record&gt;&lt;/Cite&gt;&lt;/EndNote&gt;</w:instrText>
      </w:r>
      <w:r w:rsidRPr="00705D69">
        <w:fldChar w:fldCharType="separate"/>
      </w:r>
      <w:r w:rsidRPr="00345652">
        <w:rPr>
          <w:noProof/>
          <w:vertAlign w:val="superscript"/>
        </w:rPr>
        <w:t>112</w:t>
      </w:r>
      <w:r w:rsidRPr="00705D69">
        <w:fldChar w:fldCharType="end"/>
      </w:r>
      <w:r w:rsidRPr="00705D69">
        <w:t>. One would assume mammals also differ in their microbiomes</w:t>
      </w:r>
      <w:r w:rsidRPr="00705D69">
        <w:fldChar w:fldCharType="begin"/>
      </w:r>
      <w:r w:rsidRPr="00705D69">
        <w:instrText xml:space="preserve"> ADDIN EN.CITE &lt;EndNote&gt;&lt;Cite&gt;&lt;Author&gt;Barton&lt;/Author&gt;&lt;Year&gt;2020&lt;/Year&gt;&lt;RecNum&gt;124&lt;/RecNum&gt;&lt;DisplayText&gt;&lt;style face="superscript"&gt;31&lt;/style&gt;&lt;/DisplayText&gt;&lt;record&gt;&lt;rec-number&gt;124&lt;/rec-number&gt;&lt;foreign-keys&gt;&lt;key app="EN" db-id="2zttdtfdjpf9pfepeftv9rrj25tfwdss0sd5" timestamp="1627493100"&gt;124&lt;/key&gt;&lt;/foreign-keys&gt;&lt;ref-type name="Journal Article"&gt;17&lt;/ref-type&gt;&lt;contributors&gt;&lt;authors&gt;&lt;author&gt;Barton, Philip S&lt;/author&gt;&lt;author&gt;Reboldi, Anna&lt;/author&gt;&lt;author&gt;Dawson, Blake M&lt;/author&gt;&lt;author&gt;Ueland, Maiken&lt;/author&gt;&lt;author&gt;Strong, Craig&lt;/author&gt;&lt;author&gt;Wallman, James F&lt;/author&gt;&lt;/authors&gt;&lt;/contributors&gt;&lt;titles&gt;&lt;title&gt;Soil chemical markers distinguishing human and pig decomposition islands: a preliminary study&lt;/title&gt;&lt;secondary-title&gt;Forensic Science, Medicine and Pathology&lt;/secondary-title&gt;&lt;/titles&gt;&lt;periodical&gt;&lt;full-title&gt;Forensic Science, Medicine and Pathology&lt;/full-title&gt;&lt;/periodical&gt;&lt;pages&gt;605-612&lt;/pages&gt;&lt;volume&gt;16&lt;/volume&gt;&lt;number&gt;4&lt;/number&gt;&lt;dates&gt;&lt;year&gt;2020&lt;/year&gt;&lt;/dates&gt;&lt;isbn&gt;1556-2891&lt;/isbn&gt;&lt;urls&gt;&lt;/urls&gt;&lt;/record&gt;&lt;/Cite&gt;&lt;/EndNote&gt;</w:instrText>
      </w:r>
      <w:r w:rsidRPr="00705D69">
        <w:fldChar w:fldCharType="separate"/>
      </w:r>
      <w:r w:rsidRPr="00705D69">
        <w:rPr>
          <w:noProof/>
          <w:vertAlign w:val="superscript"/>
        </w:rPr>
        <w:t>31</w:t>
      </w:r>
      <w:r w:rsidRPr="00705D69">
        <w:fldChar w:fldCharType="end"/>
      </w:r>
      <w:r w:rsidRPr="00705D69">
        <w:t xml:space="preserve"> mainly as a result of different dietary restrictions of the two organisms. While there were similar soil bacterial changes between species, </w:t>
      </w:r>
      <w:r w:rsidRPr="00705D69">
        <w:rPr>
          <w:i/>
          <w:iCs/>
        </w:rPr>
        <w:t>Parkinson</w:t>
      </w:r>
      <w:r w:rsidRPr="00705D69">
        <w:t xml:space="preserve"> also identified intra-species microbial differences among pig cadavers</w:t>
      </w:r>
      <w:r w:rsidRPr="00705D69">
        <w:fldChar w:fldCharType="begin"/>
      </w:r>
      <w:r>
        <w:instrText xml:space="preserve"> ADDIN EN.CITE &lt;EndNote&gt;&lt;Cite&gt;&lt;Author&gt;Parkinson&lt;/Author&gt;&lt;Year&gt;2009&lt;/Year&gt;&lt;RecNum&gt;142&lt;/RecNum&gt;&lt;DisplayText&gt;&lt;style face="superscript"&gt;135&lt;/style&gt;&lt;/DisplayText&gt;&lt;record&gt;&lt;rec-number&gt;142&lt;/rec-number&gt;&lt;foreign-keys&gt;&lt;key app="EN" db-id="2zttdtfdjpf9pfepeftv9rrj25tfwdss0sd5" timestamp="1628522731"&gt;142&lt;/key&gt;&lt;/foreign-keys&gt;&lt;ref-type name="Journal Article"&gt;17&lt;/ref-type&gt;&lt;contributors&gt;&lt;authors&gt;&lt;author&gt;Parkinson, Rachel&lt;/author&gt;&lt;/authors&gt;&lt;/contributors&gt;&lt;titles&gt;&lt;title&gt;Bacterial communities associated with human decomposition&lt;/title&gt;&lt;/titles&gt;&lt;dates&gt;&lt;year&gt;2009&lt;/year&gt;&lt;/dates&gt;&lt;urls&gt;&lt;/urls&gt;&lt;/record&gt;&lt;/Cite&gt;&lt;/EndNote&gt;</w:instrText>
      </w:r>
      <w:r w:rsidRPr="00705D69">
        <w:fldChar w:fldCharType="separate"/>
      </w:r>
      <w:r w:rsidRPr="00345652">
        <w:rPr>
          <w:noProof/>
          <w:vertAlign w:val="superscript"/>
        </w:rPr>
        <w:t>135</w:t>
      </w:r>
      <w:r w:rsidRPr="00705D69">
        <w:fldChar w:fldCharType="end"/>
      </w:r>
      <w:r w:rsidRPr="00705D69">
        <w:t>. Microbes are a factor supposed to impact the richness and diversity of released volatile organic compounds (VOC) during decay</w:t>
      </w:r>
      <w:r w:rsidRPr="00705D69">
        <w:fldChar w:fldCharType="begin"/>
      </w:r>
      <w:r w:rsidRPr="00705D69">
        <w:instrText xml:space="preserve"> ADDIN EN.CITE &lt;EndNote&gt;&lt;Cite&gt;&lt;Author&gt;Vass&lt;/Author&gt;&lt;Year&gt;2008&lt;/Year&gt;&lt;RecNum&gt;3&lt;/RecNum&gt;&lt;DisplayText&gt;&lt;style face="superscript"&gt;24&lt;/style&gt;&lt;/DisplayText&gt;&lt;record&gt;&lt;rec-number&gt;3&lt;/rec-number&gt;&lt;foreign-keys&gt;&lt;key app="EN" db-id="2zttdtfdjpf9pfepeftv9rrj25tfwdss0sd5" timestamp="1618411511"&gt;3&lt;/key&gt;&lt;/foreign-keys&gt;&lt;ref-type name="Journal Article"&gt;17&lt;/ref-type&gt;&lt;contributors&gt;&lt;authors&gt;&lt;author&gt;Vass, Arpad A&lt;/author&gt;&lt;author&gt;Smith, Rob R&lt;/author&gt;&lt;author&gt;Thompson, Cyril V&lt;/author&gt;&lt;author&gt;Burnett, Michael N&lt;/author&gt;&lt;author&gt;Dulgerian, Nishan&lt;/author&gt;&lt;author&gt;Eckenrode, Brian A&lt;/author&gt;&lt;/authors&gt;&lt;/contributors&gt;&lt;titles&gt;&lt;title&gt;Odor analysis of decomposing buried human remains&lt;/title&gt;&lt;secondary-title&gt;Journal of Forensic Sciences&lt;/secondary-title&gt;&lt;/titles&gt;&lt;periodical&gt;&lt;full-title&gt;Journal of forensic sciences&lt;/full-title&gt;&lt;/periodical&gt;&lt;pages&gt;384-391&lt;/pages&gt;&lt;volume&gt;53&lt;/volume&gt;&lt;number&gt;2&lt;/number&gt;&lt;dates&gt;&lt;year&gt;2008&lt;/year&gt;&lt;/dates&gt;&lt;isbn&gt;0022-1198&lt;/isbn&gt;&lt;urls&gt;&lt;/urls&gt;&lt;/record&gt;&lt;/Cite&gt;&lt;/EndNote&gt;</w:instrText>
      </w:r>
      <w:r w:rsidRPr="00705D69">
        <w:fldChar w:fldCharType="separate"/>
      </w:r>
      <w:r w:rsidRPr="00705D69">
        <w:rPr>
          <w:noProof/>
          <w:vertAlign w:val="superscript"/>
        </w:rPr>
        <w:t>24</w:t>
      </w:r>
      <w:r w:rsidRPr="00705D69">
        <w:fldChar w:fldCharType="end"/>
      </w:r>
      <w:r w:rsidRPr="00705D69">
        <w:t xml:space="preserve">. Thus, it can be hypothesized that a differential microflora </w:t>
      </w:r>
      <w:r w:rsidRPr="00705D69">
        <w:lastRenderedPageBreak/>
        <w:t xml:space="preserve">contributed to a species- and time-specific release of metabolites into the surrounding soil. In contrast, </w:t>
      </w:r>
      <w:r w:rsidRPr="00705D69">
        <w:rPr>
          <w:i/>
          <w:iCs/>
        </w:rPr>
        <w:t>Metcalf et al.</w:t>
      </w:r>
      <w:r w:rsidRPr="00705D69">
        <w:t xml:space="preserve"> found that soil microbes did not markedly differ based on carrion type</w:t>
      </w:r>
      <w:r w:rsidRPr="00705D69">
        <w:fldChar w:fldCharType="begin"/>
      </w:r>
      <w:r w:rsidRPr="00705D69">
        <w:instrText xml:space="preserve"> ADDIN EN.CITE &lt;EndNote&gt;&lt;Cite&gt;&lt;Author&gt;Metcalf&lt;/Author&gt;&lt;Year&gt;2016&lt;/Year&gt;&lt;RecNum&gt;143&lt;/RecNum&gt;&lt;DisplayText&gt;&lt;style face="superscript"&gt;50&lt;/style&gt;&lt;/DisplayText&gt;&lt;record&gt;&lt;rec-number&gt;143&lt;/rec-number&gt;&lt;foreign-keys&gt;&lt;key app="EN" db-id="2zttdtfdjpf9pfepeftv9rrj25tfwdss0sd5" timestamp="1628522750"&gt;143&lt;/key&gt;&lt;/foreign-keys&gt;&lt;ref-type name="Journal Article"&gt;17&lt;/ref-type&gt;&lt;contributors&gt;&lt;authors&gt;&lt;author&gt;Metcalf, Jessica L&lt;/author&gt;&lt;author&gt;Xu, Zhenjiang Zech&lt;/author&gt;&lt;author&gt;Weiss, Sophie&lt;/author&gt;&lt;author&gt;Lax, Simon&lt;/author&gt;&lt;author&gt;Van Treuren, Will&lt;/author&gt;&lt;author&gt;Hyde, Embriette R&lt;/author&gt;&lt;author&gt;Song, Se Jin&lt;/author&gt;&lt;author&gt;Amir, Amnon&lt;/author&gt;&lt;author&gt;Larsen, Peter&lt;/author&gt;&lt;author&gt;Sangwan, Naseer&lt;/author&gt;&lt;/authors&gt;&lt;/contributors&gt;&lt;titles&gt;&lt;title&gt;Microbial community assembly and metabolic function during mammalian corpse decomposition&lt;/title&gt;&lt;secondary-title&gt;Science&lt;/secondary-title&gt;&lt;/titles&gt;&lt;periodical&gt;&lt;full-title&gt;Science&lt;/full-title&gt;&lt;/periodical&gt;&lt;pages&gt;158-162&lt;/pages&gt;&lt;volume&gt;351&lt;/volume&gt;&lt;number&gt;6269&lt;/number&gt;&lt;dates&gt;&lt;year&gt;2016&lt;/year&gt;&lt;/dates&gt;&lt;isbn&gt;0036-8075&lt;/isbn&gt;&lt;urls&gt;&lt;/urls&gt;&lt;/record&gt;&lt;/Cite&gt;&lt;/EndNote&gt;</w:instrText>
      </w:r>
      <w:r w:rsidRPr="00705D69">
        <w:fldChar w:fldCharType="separate"/>
      </w:r>
      <w:r w:rsidRPr="00705D69">
        <w:rPr>
          <w:noProof/>
          <w:vertAlign w:val="superscript"/>
        </w:rPr>
        <w:t>50</w:t>
      </w:r>
      <w:r w:rsidRPr="00705D69">
        <w:fldChar w:fldCharType="end"/>
      </w:r>
      <w:r w:rsidRPr="00705D69">
        <w:t>. At this point, more studies are needed focusing on the intrinsic carcass environment as opposed to soil microbes to elaborate on this ambiguous state of knowledge.</w:t>
      </w:r>
    </w:p>
    <w:p w14:paraId="6353E7BF" w14:textId="77777777" w:rsidR="005C1A72" w:rsidRPr="00705D69" w:rsidRDefault="005C1A72" w:rsidP="005C1A72">
      <w:pPr>
        <w:spacing w:line="360" w:lineRule="auto"/>
        <w:ind w:firstLine="720"/>
        <w:jc w:val="both"/>
      </w:pPr>
      <w:r w:rsidRPr="00705D69">
        <w:t xml:space="preserve">The overall chemical profile of adipose tissue composition differs between humans and pigs. Differences in the decay of adipose tissue attributed to a distinct distribution of total fatty acids between species </w:t>
      </w:r>
      <w:r>
        <w:t>were</w:t>
      </w:r>
      <w:r w:rsidRPr="00705D69">
        <w:t xml:space="preserve"> first described by </w:t>
      </w:r>
      <w:r w:rsidRPr="00705D69">
        <w:rPr>
          <w:i/>
          <w:iCs/>
        </w:rPr>
        <w:t>Notter et al.</w:t>
      </w:r>
      <w:r w:rsidRPr="00705D69">
        <w:fldChar w:fldCharType="begin"/>
      </w:r>
      <w:r>
        <w:instrText xml:space="preserve"> ADDIN EN.CITE &lt;EndNote&gt;&lt;Cite&gt;&lt;Author&gt;Notter&lt;/Author&gt;&lt;Year&gt;2009&lt;/Year&gt;&lt;RecNum&gt;122&lt;/RecNum&gt;&lt;DisplayText&gt;&lt;style face="superscript"&gt;110&lt;/style&gt;&lt;/DisplayText&gt;&lt;record&gt;&lt;rec-number&gt;122&lt;/rec-number&gt;&lt;foreign-keys&gt;&lt;key app="EN" db-id="2zttdtfdjpf9pfepeftv9rrj25tfwdss0sd5" timestamp="1627439329"&gt;122&lt;/key&gt;&lt;/foreign-keys&gt;&lt;ref-type name="Journal Article"&gt;17&lt;/ref-type&gt;&lt;contributors&gt;&lt;authors&gt;&lt;author&gt;Notter, Stephanie J&lt;/author&gt;&lt;author&gt;Stuart, Barbara H&lt;/author&gt;&lt;author&gt;Rowe, Rebecca&lt;/author&gt;&lt;author&gt;Langlois, Neil&lt;/author&gt;&lt;/authors&gt;&lt;/contributors&gt;&lt;titles&gt;&lt;title&gt;The initial changes of fat deposits during the decomposition of human and pig remains&lt;/title&gt;&lt;secondary-title&gt;Journal of Forensic Sciences&lt;/secondary-title&gt;&lt;/titles&gt;&lt;periodical&gt;&lt;full-title&gt;Journal of forensic sciences&lt;/full-title&gt;&lt;/periodical&gt;&lt;pages&gt;195-201&lt;/pages&gt;&lt;volume&gt;54&lt;/volume&gt;&lt;number&gt;1&lt;/number&gt;&lt;dates&gt;&lt;year&gt;2009&lt;/year&gt;&lt;/dates&gt;&lt;isbn&gt;0022-1198&lt;/isbn&gt;&lt;urls&gt;&lt;/urls&gt;&lt;/record&gt;&lt;/Cite&gt;&lt;/EndNote&gt;</w:instrText>
      </w:r>
      <w:r w:rsidRPr="00705D69">
        <w:fldChar w:fldCharType="separate"/>
      </w:r>
      <w:r w:rsidRPr="00345652">
        <w:rPr>
          <w:noProof/>
          <w:vertAlign w:val="superscript"/>
        </w:rPr>
        <w:t>110</w:t>
      </w:r>
      <w:r w:rsidRPr="00705D69">
        <w:fldChar w:fldCharType="end"/>
      </w:r>
      <w:r w:rsidRPr="00705D69">
        <w:t>. Elemental analysis of adipose tissue by the same group also found varying amounts of sodium, potassium, calcium, and magnesium</w:t>
      </w:r>
      <w:r w:rsidRPr="00705D69">
        <w:fldChar w:fldCharType="begin"/>
      </w:r>
      <w:r>
        <w:instrText xml:space="preserve"> ADDIN EN.CITE &lt;EndNote&gt;&lt;Cite&gt;&lt;Author&gt;Notter&lt;/Author&gt;&lt;Year&gt;2009&lt;/Year&gt;&lt;RecNum&gt;4&lt;/RecNum&gt;&lt;DisplayText&gt;&lt;style face="superscript"&gt;110&lt;/style&gt;&lt;/DisplayText&gt;&lt;record&gt;&lt;rec-number&gt;4&lt;/rec-number&gt;&lt;foreign-keys&gt;&lt;key app="EN" db-id="2zttdtfdjpf9pfepeftv9rrj25tfwdss0sd5" timestamp="1618411511"&gt;4&lt;/key&gt;&lt;/foreign-keys&gt;&lt;ref-type name="Journal Article"&gt;17&lt;/ref-type&gt;&lt;contributors&gt;&lt;authors&gt;&lt;author&gt;Notter, Stephanie J&lt;/author&gt;&lt;author&gt;Stuart, Barbara H&lt;/author&gt;&lt;author&gt;Rowe, Rebecca&lt;/author&gt;&lt;author&gt;Langlois, Neil&lt;/author&gt;&lt;/authors&gt;&lt;/contributors&gt;&lt;titles&gt;&lt;title&gt;The initial changes of fat deposits during the decomposition of human and pig remains&lt;/title&gt;&lt;secondary-title&gt;Journal of Forensic Sciences&lt;/secondary-title&gt;&lt;/titles&gt;&lt;periodical&gt;&lt;full-title&gt;Journal of forensic sciences&lt;/full-title&gt;&lt;/periodical&gt;&lt;pages&gt;195-201&lt;/pages&gt;&lt;volume&gt;54&lt;/volume&gt;&lt;number&gt;1&lt;/number&gt;&lt;dates&gt;&lt;year&gt;2009&lt;/year&gt;&lt;/dates&gt;&lt;isbn&gt;0022-1198&lt;/isbn&gt;&lt;urls&gt;&lt;/urls&gt;&lt;/record&gt;&lt;/Cite&gt;&lt;/EndNote&gt;</w:instrText>
      </w:r>
      <w:r w:rsidRPr="00705D69">
        <w:fldChar w:fldCharType="separate"/>
      </w:r>
      <w:r w:rsidRPr="00345652">
        <w:rPr>
          <w:noProof/>
          <w:vertAlign w:val="superscript"/>
        </w:rPr>
        <w:t>110</w:t>
      </w:r>
      <w:r w:rsidRPr="00705D69">
        <w:fldChar w:fldCharType="end"/>
      </w:r>
      <w:r w:rsidRPr="00705D69">
        <w:t xml:space="preserve">. Overall, one can speculate that differences in body composition might influence decomposition patterns and soil processes underneath cadavers. This could ultimately interfere with the nutrient richness available to microbes determining their growth and diversity which may induce a time discrepancy in terms of when liquified tissue is detectable on a biochemical scale in soil. Another explanation for the postmortem inter-individual metabolic fluctuation across decomposition in our study. </w:t>
      </w:r>
    </w:p>
    <w:p w14:paraId="24EE6427" w14:textId="77777777" w:rsidR="005C1A72" w:rsidRPr="00705D69" w:rsidRDefault="005C1A72" w:rsidP="005C1A72">
      <w:pPr>
        <w:spacing w:line="360" w:lineRule="auto"/>
        <w:ind w:firstLine="720"/>
        <w:jc w:val="both"/>
      </w:pPr>
      <w:r w:rsidRPr="00705D69">
        <w:t xml:space="preserve">As lipidomics is currently an emerging technique in the repertoire of postmortem </w:t>
      </w:r>
      <w:r>
        <w:t>‘</w:t>
      </w:r>
      <w:r w:rsidRPr="00705D69">
        <w:t>omics</w:t>
      </w:r>
      <w:r>
        <w:t>’</w:t>
      </w:r>
      <w:r w:rsidRPr="00705D69">
        <w:t xml:space="preserve"> analyses, the here presented results have not been reported previously. Only Langley and colleagues used a lipidomics approach in a comparable outdoor setting to capture lipid profiles of the human skeletal muscle after death</w:t>
      </w:r>
      <w:r w:rsidRPr="00705D69">
        <w:fldChar w:fldCharType="begin"/>
      </w:r>
      <w:r w:rsidRPr="00705D69">
        <w:instrText xml:space="preserve"> ADDIN EN.CITE &lt;EndNote&gt;&lt;Cite&gt;&lt;Author&gt;Langley&lt;/Author&gt;&lt;Year&gt;2019&lt;/Year&gt;&lt;RecNum&gt;121&lt;/RecNum&gt;&lt;DisplayText&gt;&lt;style face="superscript"&gt;58&lt;/style&gt;&lt;/DisplayText&gt;&lt;record&gt;&lt;rec-number&gt;121&lt;/rec-number&gt;&lt;foreign-keys&gt;&lt;key app="EN" db-id="2zttdtfdjpf9pfepeftv9rrj25tfwdss0sd5" timestamp="1627235400"&gt;121&lt;/key&gt;&lt;/foreign-keys&gt;&lt;ref-type name="Journal Article"&gt;17&lt;/ref-type&gt;&lt;contributors&gt;&lt;authors&gt;&lt;author&gt;Langley, Natalie R&lt;/author&gt;&lt;author&gt;Wood, Paul&lt;/author&gt;&lt;author&gt;Herling, Patrick&lt;/author&gt;&lt;author&gt;Steadman, Dawnie W&lt;/author&gt;&lt;/authors&gt;&lt;/contributors&gt;&lt;titles&gt;&lt;title&gt;Forensic Postmortem Interval Estimation from Skeletal Muscle Tissue: A Lipidomics Approach&lt;/title&gt;&lt;secondary-title&gt;Forensic Anthropology&lt;/secondary-title&gt;&lt;/titles&gt;&lt;periodical&gt;&lt;full-title&gt;Forensic Anthropology&lt;/full-title&gt;&lt;/periodical&gt;&lt;pages&gt;152-157&lt;/pages&gt;&lt;volume&gt;2&lt;/volume&gt;&lt;number&gt;3&lt;/number&gt;&lt;dates&gt;&lt;year&gt;2019&lt;/year&gt;&lt;/dates&gt;&lt;isbn&gt;2573-5020&lt;/isbn&gt;&lt;urls&gt;&lt;/urls&gt;&lt;/record&gt;&lt;/Cite&gt;&lt;/EndNote&gt;</w:instrText>
      </w:r>
      <w:r w:rsidRPr="00705D69">
        <w:fldChar w:fldCharType="separate"/>
      </w:r>
      <w:r w:rsidRPr="00705D69">
        <w:rPr>
          <w:noProof/>
          <w:vertAlign w:val="superscript"/>
        </w:rPr>
        <w:t>58</w:t>
      </w:r>
      <w:r w:rsidRPr="00705D69">
        <w:fldChar w:fldCharType="end"/>
      </w:r>
      <w:r w:rsidRPr="00705D69">
        <w:t>. They found a decrease in PG 34:0 and PE 36:4 concentrations with tissue degradation over the course of decay. Such a decline in phospholipid concentration after death seems reasonable, however</w:t>
      </w:r>
      <w:r>
        <w:t>,</w:t>
      </w:r>
      <w:r w:rsidRPr="00705D69">
        <w:t xml:space="preserve"> it is important to note that CDI soil has a completely different level of biochemical complexity compared to skeletal muscle. Figure 2.6 clearly indicates the rapidly changing dynamic of this matrix. Furthermore, soil is incredibly susceptible to external influences (e.g., weather, temperature) and microbial influx from both the internal carcass environment as well as externally with regard to inherent soil microbes. What goes along with this is the microbial synthesis and consumption of lipids as energy sources</w:t>
      </w:r>
      <w:r w:rsidRPr="00705D69">
        <w:fldChar w:fldCharType="begin"/>
      </w:r>
      <w:r>
        <w:instrText xml:space="preserve"> ADDIN EN.CITE &lt;EndNote&gt;&lt;Cite&gt;&lt;Author&gt;Ding&lt;/Author&gt;&lt;Year&gt;2020&lt;/Year&gt;&lt;RecNum&gt;138&lt;/RecNum&gt;&lt;DisplayText&gt;&lt;style face="superscript"&gt;122&lt;/style&gt;&lt;/DisplayText&gt;&lt;record&gt;&lt;rec-number&gt;138&lt;/rec-number&gt;&lt;foreign-keys&gt;&lt;key app="EN" db-id="2zttdtfdjpf9pfepeftv9rrj25tfwdss0sd5" timestamp="1628449521"&gt;138&lt;/key&gt;&lt;/foreign-keys&gt;&lt;ref-type name="Journal Article"&gt;17&lt;/ref-type&gt;&lt;contributors&gt;&lt;authors&gt;&lt;author&gt;Ding, Su&lt;/author&gt;&lt;author&gt;Lange, Markus&lt;/author&gt;&lt;author&gt;Lipp, Julius&lt;/author&gt;&lt;author&gt;Schwab, Valérie F&lt;/author&gt;&lt;author&gt;Chowdhury, Somak&lt;/author&gt;&lt;author&gt;Pollierer, Melanie M&lt;/author&gt;&lt;author&gt;Krause, Katrin&lt;/author&gt;&lt;author&gt;Li, Dapeng&lt;/author&gt;&lt;author&gt;Kothe, Erika&lt;/author&gt;&lt;author&gt;Scheu, Stefan&lt;/author&gt;&lt;/authors&gt;&lt;/contributors&gt;&lt;titles&gt;&lt;title&gt;Characteristics and origin of intact polar lipids in soil organic matter&lt;/title&gt;&lt;secondary-title&gt;Soil Biology and Biochemistry&lt;/secondary-title&gt;&lt;/titles&gt;&lt;periodical&gt;&lt;full-title&gt;Soil Biology and Biochemistry&lt;/full-title&gt;&lt;/periodical&gt;&lt;pages&gt;108045&lt;/pages&gt;&lt;volume&gt;151&lt;/volume&gt;&lt;dates&gt;&lt;year&gt;2020&lt;/year&gt;&lt;/dates&gt;&lt;isbn&gt;0038-0717&lt;/isbn&gt;&lt;urls&gt;&lt;/urls&gt;&lt;/record&gt;&lt;/Cite&gt;&lt;/EndNote&gt;</w:instrText>
      </w:r>
      <w:r w:rsidRPr="00705D69">
        <w:fldChar w:fldCharType="separate"/>
      </w:r>
      <w:r w:rsidRPr="00345652">
        <w:rPr>
          <w:noProof/>
          <w:vertAlign w:val="superscript"/>
        </w:rPr>
        <w:t>122</w:t>
      </w:r>
      <w:r w:rsidRPr="00705D69">
        <w:fldChar w:fldCharType="end"/>
      </w:r>
      <w:r w:rsidRPr="00705D69">
        <w:t xml:space="preserve">. Although such analyses were beyond the scope of this chapter, such factors could have contributed to a more variable lipid signature in soils as opposed to a clear lipid degradation seen in the study from </w:t>
      </w:r>
      <w:r w:rsidRPr="00705D69">
        <w:rPr>
          <w:i/>
          <w:iCs/>
        </w:rPr>
        <w:t xml:space="preserve">Langley et al. </w:t>
      </w:r>
      <w:r w:rsidRPr="00705D69">
        <w:t xml:space="preserve">On the other hand, we noticed certain differential unsaturated phospholipids </w:t>
      </w:r>
      <w:r w:rsidRPr="005C1A72">
        <w:t>(PE 34:3, PE 38:2, PE 38:6, PG 40:7, PI 32:1, and PS 34:2) among humans</w:t>
      </w:r>
      <w:r w:rsidRPr="00705D69">
        <w:t xml:space="preserve"> </w:t>
      </w:r>
      <w:r w:rsidRPr="00705D69">
        <w:lastRenderedPageBreak/>
        <w:t>and pigs at multiple time points throughout decay. An interesting finding that encourages future targeted analysis aiming to find a combination of lipids to provide a more accurate index of certain decomposition stages.</w:t>
      </w:r>
    </w:p>
    <w:p w14:paraId="6884F6DF" w14:textId="77777777" w:rsidR="005C1A72" w:rsidRPr="00705D69" w:rsidRDefault="005C1A72" w:rsidP="005C1A72">
      <w:pPr>
        <w:spacing w:line="360" w:lineRule="auto"/>
        <w:ind w:firstLine="720"/>
        <w:jc w:val="both"/>
      </w:pPr>
    </w:p>
    <w:p w14:paraId="4FFFA686" w14:textId="77777777" w:rsidR="005C1A72" w:rsidRPr="00705D69" w:rsidRDefault="005C1A72" w:rsidP="005C1A72">
      <w:pPr>
        <w:spacing w:line="360" w:lineRule="auto"/>
        <w:ind w:firstLine="720"/>
        <w:jc w:val="both"/>
        <w:sectPr w:rsidR="005C1A72" w:rsidRPr="00705D69" w:rsidSect="00173493">
          <w:pgSz w:w="12240" w:h="15840"/>
          <w:pgMar w:top="1440" w:right="1440" w:bottom="1440" w:left="1440" w:header="720" w:footer="720" w:gutter="0"/>
          <w:cols w:space="720"/>
          <w:docGrid w:linePitch="360"/>
        </w:sectPr>
      </w:pPr>
      <w:r w:rsidRPr="00705D69">
        <w:t>Taken together, these findings point out a pool of polar lipids in mammalian decomposition soil dominated by differing abundances of MGDG and PE. Reduced diversity of other phospholipids (PI, PG, PA, and PS) could potentially indicate the presence of certain microbial taxa using these lipids to form membranes</w:t>
      </w:r>
      <w:r w:rsidRPr="00705D69">
        <w:fldChar w:fldCharType="begin"/>
      </w:r>
      <w:r>
        <w:instrText xml:space="preserve"> ADDIN EN.CITE &lt;EndNote&gt;&lt;Cite&gt;&lt;Author&gt;Warren&lt;/Author&gt;&lt;Year&gt;2020&lt;/Year&gt;&lt;RecNum&gt;141&lt;/RecNum&gt;&lt;DisplayText&gt;&lt;style face="superscript"&gt;136&lt;/style&gt;&lt;/DisplayText&gt;&lt;record&gt;&lt;rec-number&gt;141&lt;/rec-number&gt;&lt;foreign-keys&gt;&lt;key app="EN" db-id="2zttdtfdjpf9pfepeftv9rrj25tfwdss0sd5" timestamp="1628458224"&gt;141&lt;/key&gt;&lt;/foreign-keys&gt;&lt;ref-type name="Journal Article"&gt;17&lt;/ref-type&gt;&lt;contributors&gt;&lt;authors&gt;&lt;author&gt;Warren, Charles R&lt;/author&gt;&lt;/authors&gt;&lt;/contributors&gt;&lt;titles&gt;&lt;title&gt;Soil microbial populations substitute phospholipids with betaine lipids in response to low P availability&lt;/title&gt;&lt;secondary-title&gt;Soil Biology and Biochemistry&lt;/secondary-title&gt;&lt;/titles&gt;&lt;periodical&gt;&lt;full-title&gt;Soil Biology and Biochemistry&lt;/full-title&gt;&lt;/periodical&gt;&lt;pages&gt;107655&lt;/pages&gt;&lt;volume&gt;140&lt;/volume&gt;&lt;dates&gt;&lt;year&gt;2020&lt;/year&gt;&lt;/dates&gt;&lt;isbn&gt;0038-0717&lt;/isbn&gt;&lt;urls&gt;&lt;/urls&gt;&lt;/record&gt;&lt;/Cite&gt;&lt;/EndNote&gt;</w:instrText>
      </w:r>
      <w:r w:rsidRPr="00705D69">
        <w:fldChar w:fldCharType="separate"/>
      </w:r>
      <w:r w:rsidRPr="00345652">
        <w:rPr>
          <w:noProof/>
          <w:vertAlign w:val="superscript"/>
        </w:rPr>
        <w:t>136</w:t>
      </w:r>
      <w:r w:rsidRPr="00705D69">
        <w:fldChar w:fldCharType="end"/>
      </w:r>
      <w:r w:rsidRPr="00705D69">
        <w:t>. We observed temporal differences in lipid relative abundances throughout decay as well as multivariate patterns of lipids which were most likely indicative of inter-species differences and potentially induced by differential soil microbial communities. Collectively – also referring to the metabolomics analyses – this demonstrates the complexity and diversity of the postmortem environment as compounds in soil have multiple mixed origins. It is indicated here that pig and human signatures share many of the same compounds; however, the abundances of these compounds were rarely similar at certain time points during decomposition. Our results support recently published findings from VOC analyses between human and pig remains at the Australian Facility for Taphonomic Experimental Research (AFTER) in Sydney</w:t>
      </w:r>
      <w:r w:rsidRPr="00705D69">
        <w:fldChar w:fldCharType="begin"/>
      </w:r>
      <w:r>
        <w:instrText xml:space="preserve"> ADDIN EN.CITE &lt;EndNote&gt;&lt;Cite&gt;&lt;Author&gt;Knobel&lt;/Author&gt;&lt;Year&gt;2019&lt;/Year&gt;&lt;RecNum&gt;144&lt;/RecNum&gt;&lt;DisplayText&gt;&lt;style face="superscript"&gt;118&lt;/style&gt;&lt;/DisplayText&gt;&lt;record&gt;&lt;rec-number&gt;144&lt;/rec-number&gt;&lt;foreign-keys&gt;&lt;key app="EN" db-id="2zttdtfdjpf9pfepeftv9rrj25tfwdss0sd5" timestamp="1628524665"&gt;144&lt;/key&gt;&lt;/foreign-keys&gt;&lt;ref-type name="Journal Article"&gt;17&lt;/ref-type&gt;&lt;contributors&gt;&lt;authors&gt;&lt;author&gt;Knobel, Zaccariah&lt;/author&gt;&lt;author&gt;Ueland, Maiken&lt;/author&gt;&lt;author&gt;Nizio, Katie D&lt;/author&gt;&lt;author&gt;Patel, Darshil&lt;/author&gt;&lt;author&gt;Forbes, Shari L&lt;/author&gt;&lt;/authors&gt;&lt;/contributors&gt;&lt;titles&gt;&lt;title&gt;A comparison of human and pig decomposition rates and odour profiles in an Australian environment&lt;/title&gt;&lt;secondary-title&gt;Australian Journal of Forensic Sciences&lt;/secondary-title&gt;&lt;/titles&gt;&lt;periodical&gt;&lt;full-title&gt;Australian Journal of Forensic Sciences&lt;/full-title&gt;&lt;/periodical&gt;&lt;pages&gt;557-572&lt;/pages&gt;&lt;volume&gt;51&lt;/volume&gt;&lt;number&gt;5&lt;/number&gt;&lt;dates&gt;&lt;year&gt;2019&lt;/year&gt;&lt;/dates&gt;&lt;isbn&gt;0045-0618&lt;/isbn&gt;&lt;urls&gt;&lt;/urls&gt;&lt;/record&gt;&lt;/Cite&gt;&lt;/EndNote&gt;</w:instrText>
      </w:r>
      <w:r w:rsidRPr="00705D69">
        <w:fldChar w:fldCharType="separate"/>
      </w:r>
      <w:r w:rsidRPr="00345652">
        <w:rPr>
          <w:noProof/>
          <w:vertAlign w:val="superscript"/>
        </w:rPr>
        <w:t>118</w:t>
      </w:r>
      <w:r w:rsidRPr="00705D69">
        <w:fldChar w:fldCharType="end"/>
      </w:r>
      <w:r w:rsidRPr="00705D69">
        <w:t>. Overall, our work expanded the repertoire of compounds possibly important in distinguishing carcass types and opens future opportunities to conduct target compound studies.</w:t>
      </w:r>
    </w:p>
    <w:p w14:paraId="1DA43088" w14:textId="77777777" w:rsidR="005C1A72" w:rsidRPr="00705D69" w:rsidRDefault="005C1A72" w:rsidP="005C1A72">
      <w:pPr>
        <w:jc w:val="both"/>
        <w:rPr>
          <w:i/>
          <w:iCs/>
          <w:sz w:val="21"/>
          <w:szCs w:val="21"/>
        </w:rPr>
      </w:pPr>
    </w:p>
    <w:p w14:paraId="3EE6A0AE" w14:textId="77777777" w:rsidR="005C1A72" w:rsidRPr="00705D69" w:rsidRDefault="005C1A72" w:rsidP="005C1A72">
      <w:pPr>
        <w:jc w:val="both"/>
        <w:rPr>
          <w:i/>
          <w:iCs/>
          <w:sz w:val="21"/>
          <w:szCs w:val="21"/>
        </w:rPr>
      </w:pPr>
    </w:p>
    <w:p w14:paraId="30AF13CB" w14:textId="77777777" w:rsidR="005C1A72" w:rsidRPr="00705D69" w:rsidRDefault="005C1A72" w:rsidP="005C1A72">
      <w:pPr>
        <w:jc w:val="both"/>
        <w:rPr>
          <w:b/>
          <w:bCs/>
          <w:i/>
          <w:iCs/>
          <w:sz w:val="21"/>
          <w:szCs w:val="21"/>
        </w:rPr>
      </w:pPr>
    </w:p>
    <w:p w14:paraId="479731C1" w14:textId="77777777" w:rsidR="005C1A72" w:rsidRPr="00705D69" w:rsidRDefault="005C1A72" w:rsidP="005C1A72">
      <w:pPr>
        <w:jc w:val="both"/>
        <w:rPr>
          <w:sz w:val="21"/>
          <w:szCs w:val="21"/>
        </w:rPr>
      </w:pPr>
      <w:r w:rsidRPr="00705D69">
        <w:rPr>
          <w:noProof/>
          <w:sz w:val="21"/>
          <w:szCs w:val="21"/>
        </w:rPr>
        <w:drawing>
          <wp:anchor distT="0" distB="0" distL="114300" distR="114300" simplePos="0" relativeHeight="251702272" behindDoc="0" locked="0" layoutInCell="1" allowOverlap="1" wp14:anchorId="4552A111" wp14:editId="0DF9D143">
            <wp:simplePos x="0" y="0"/>
            <wp:positionH relativeFrom="column">
              <wp:posOffset>0</wp:posOffset>
            </wp:positionH>
            <wp:positionV relativeFrom="page">
              <wp:posOffset>492125</wp:posOffset>
            </wp:positionV>
            <wp:extent cx="3432175" cy="8877300"/>
            <wp:effectExtent l="0" t="0" r="0" b="0"/>
            <wp:wrapSquare wrapText="bothSides"/>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extLst>
                        <a:ext uri="{28A0092B-C50C-407E-A947-70E740481C1C}">
                          <a14:useLocalDpi xmlns:a14="http://schemas.microsoft.com/office/drawing/2010/main" val="0"/>
                        </a:ext>
                      </a:extLst>
                    </a:blip>
                    <a:srcRect r="2935"/>
                    <a:stretch/>
                  </pic:blipFill>
                  <pic:spPr bwMode="auto">
                    <a:xfrm>
                      <a:off x="0" y="0"/>
                      <a:ext cx="3432175" cy="8877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E5C9F3E" w14:textId="77777777" w:rsidR="005C1A72" w:rsidRPr="00705D69" w:rsidRDefault="005C1A72" w:rsidP="005C1A72">
      <w:pPr>
        <w:jc w:val="both"/>
        <w:rPr>
          <w:sz w:val="21"/>
          <w:szCs w:val="21"/>
        </w:rPr>
      </w:pPr>
    </w:p>
    <w:p w14:paraId="1255D71B" w14:textId="77777777" w:rsidR="005C1A72" w:rsidRPr="00705D69" w:rsidRDefault="005C1A72" w:rsidP="005C1A72">
      <w:pPr>
        <w:jc w:val="both"/>
        <w:rPr>
          <w:sz w:val="21"/>
          <w:szCs w:val="21"/>
        </w:rPr>
      </w:pPr>
    </w:p>
    <w:p w14:paraId="0229E886" w14:textId="77777777" w:rsidR="005C1A72" w:rsidRPr="00705D69" w:rsidRDefault="005C1A72" w:rsidP="005C1A72">
      <w:pPr>
        <w:jc w:val="both"/>
        <w:rPr>
          <w:sz w:val="21"/>
          <w:szCs w:val="21"/>
        </w:rPr>
      </w:pPr>
    </w:p>
    <w:p w14:paraId="1CCA1B9F" w14:textId="77777777" w:rsidR="005C1A72" w:rsidRPr="00705D69" w:rsidRDefault="005C1A72" w:rsidP="005C1A72">
      <w:pPr>
        <w:jc w:val="both"/>
        <w:rPr>
          <w:sz w:val="21"/>
          <w:szCs w:val="21"/>
        </w:rPr>
      </w:pPr>
    </w:p>
    <w:p w14:paraId="10926C6C" w14:textId="77777777" w:rsidR="005C1A72" w:rsidRPr="00705D69" w:rsidRDefault="005C1A72" w:rsidP="005C1A72">
      <w:pPr>
        <w:jc w:val="both"/>
        <w:rPr>
          <w:sz w:val="21"/>
          <w:szCs w:val="21"/>
        </w:rPr>
      </w:pPr>
    </w:p>
    <w:p w14:paraId="5C56248E" w14:textId="77777777" w:rsidR="005C1A72" w:rsidRPr="00705D69" w:rsidRDefault="005C1A72" w:rsidP="005C1A72">
      <w:pPr>
        <w:jc w:val="both"/>
        <w:rPr>
          <w:sz w:val="21"/>
          <w:szCs w:val="21"/>
        </w:rPr>
      </w:pPr>
    </w:p>
    <w:p w14:paraId="6FC533B3" w14:textId="77777777" w:rsidR="005C1A72" w:rsidRPr="00705D69" w:rsidRDefault="005C1A72" w:rsidP="005C1A72">
      <w:pPr>
        <w:jc w:val="both"/>
        <w:rPr>
          <w:sz w:val="21"/>
          <w:szCs w:val="21"/>
        </w:rPr>
      </w:pPr>
    </w:p>
    <w:p w14:paraId="7B5D4B3E" w14:textId="77777777" w:rsidR="005C1A72" w:rsidRPr="00705D69" w:rsidRDefault="005C1A72" w:rsidP="005C1A72">
      <w:pPr>
        <w:jc w:val="both"/>
        <w:rPr>
          <w:sz w:val="21"/>
          <w:szCs w:val="21"/>
        </w:rPr>
      </w:pPr>
    </w:p>
    <w:p w14:paraId="451C750C" w14:textId="77777777" w:rsidR="005C1A72" w:rsidRPr="00705D69" w:rsidRDefault="005C1A72" w:rsidP="005C1A72">
      <w:pPr>
        <w:jc w:val="both"/>
        <w:rPr>
          <w:sz w:val="21"/>
          <w:szCs w:val="21"/>
        </w:rPr>
      </w:pPr>
    </w:p>
    <w:p w14:paraId="6FC31A02" w14:textId="77777777" w:rsidR="005C1A72" w:rsidRPr="00705D69" w:rsidRDefault="005C1A72" w:rsidP="005C1A72">
      <w:pPr>
        <w:jc w:val="both"/>
        <w:rPr>
          <w:sz w:val="21"/>
          <w:szCs w:val="21"/>
        </w:rPr>
      </w:pPr>
    </w:p>
    <w:p w14:paraId="2AC9B7F6" w14:textId="77777777" w:rsidR="005C1A72" w:rsidRPr="00705D69" w:rsidRDefault="005C1A72" w:rsidP="005C1A72">
      <w:pPr>
        <w:jc w:val="both"/>
        <w:rPr>
          <w:sz w:val="21"/>
          <w:szCs w:val="21"/>
        </w:rPr>
      </w:pPr>
    </w:p>
    <w:p w14:paraId="17A32E50" w14:textId="77777777" w:rsidR="005C1A72" w:rsidRPr="00705D69" w:rsidRDefault="005C1A72" w:rsidP="005C1A72">
      <w:pPr>
        <w:jc w:val="both"/>
        <w:rPr>
          <w:sz w:val="21"/>
          <w:szCs w:val="21"/>
        </w:rPr>
      </w:pPr>
    </w:p>
    <w:p w14:paraId="6A3473A6" w14:textId="77777777" w:rsidR="005C1A72" w:rsidRPr="00705D69" w:rsidRDefault="005C1A72" w:rsidP="005C1A72">
      <w:pPr>
        <w:jc w:val="both"/>
        <w:rPr>
          <w:sz w:val="21"/>
          <w:szCs w:val="21"/>
        </w:rPr>
      </w:pPr>
    </w:p>
    <w:p w14:paraId="7945972B" w14:textId="77777777" w:rsidR="005C1A72" w:rsidRPr="00705D69" w:rsidRDefault="005C1A72" w:rsidP="005C1A72">
      <w:pPr>
        <w:jc w:val="both"/>
        <w:rPr>
          <w:sz w:val="21"/>
          <w:szCs w:val="21"/>
        </w:rPr>
      </w:pPr>
    </w:p>
    <w:p w14:paraId="7DC55417" w14:textId="77777777" w:rsidR="005C1A72" w:rsidRPr="00705D69" w:rsidRDefault="005C1A72" w:rsidP="005C1A72">
      <w:pPr>
        <w:jc w:val="both"/>
        <w:rPr>
          <w:sz w:val="21"/>
          <w:szCs w:val="21"/>
        </w:rPr>
      </w:pPr>
    </w:p>
    <w:p w14:paraId="1637DFC8" w14:textId="77777777" w:rsidR="005C1A72" w:rsidRPr="00705D69" w:rsidRDefault="005C1A72" w:rsidP="005C1A72">
      <w:pPr>
        <w:jc w:val="both"/>
        <w:rPr>
          <w:sz w:val="21"/>
          <w:szCs w:val="21"/>
        </w:rPr>
      </w:pPr>
    </w:p>
    <w:p w14:paraId="7890C502" w14:textId="77777777" w:rsidR="005C1A72" w:rsidRPr="00705D69" w:rsidRDefault="005C1A72" w:rsidP="005C1A72">
      <w:pPr>
        <w:jc w:val="both"/>
        <w:rPr>
          <w:sz w:val="21"/>
          <w:szCs w:val="21"/>
        </w:rPr>
      </w:pPr>
    </w:p>
    <w:p w14:paraId="64E2D742" w14:textId="77777777" w:rsidR="005C1A72" w:rsidRPr="00705D69" w:rsidRDefault="005C1A72" w:rsidP="005C1A72">
      <w:pPr>
        <w:jc w:val="both"/>
        <w:rPr>
          <w:sz w:val="21"/>
          <w:szCs w:val="21"/>
        </w:rPr>
      </w:pPr>
    </w:p>
    <w:p w14:paraId="6D68F0CA" w14:textId="77777777" w:rsidR="005C1A72" w:rsidRPr="00705D69" w:rsidRDefault="005C1A72" w:rsidP="005C1A72">
      <w:pPr>
        <w:jc w:val="both"/>
        <w:rPr>
          <w:sz w:val="21"/>
          <w:szCs w:val="21"/>
        </w:rPr>
      </w:pPr>
    </w:p>
    <w:p w14:paraId="6DEA7236" w14:textId="77777777" w:rsidR="005C1A72" w:rsidRPr="00705D69" w:rsidRDefault="005C1A72" w:rsidP="005C1A72">
      <w:pPr>
        <w:jc w:val="both"/>
        <w:rPr>
          <w:sz w:val="21"/>
          <w:szCs w:val="21"/>
        </w:rPr>
      </w:pPr>
    </w:p>
    <w:p w14:paraId="562C7322" w14:textId="77777777" w:rsidR="005C1A72" w:rsidRPr="00705D69" w:rsidRDefault="005C1A72" w:rsidP="005C1A72">
      <w:pPr>
        <w:jc w:val="both"/>
        <w:rPr>
          <w:sz w:val="21"/>
          <w:szCs w:val="21"/>
        </w:rPr>
      </w:pPr>
    </w:p>
    <w:p w14:paraId="0249C063" w14:textId="77777777" w:rsidR="005C1A72" w:rsidRPr="00705D69" w:rsidRDefault="005C1A72" w:rsidP="005C1A72">
      <w:pPr>
        <w:jc w:val="both"/>
        <w:rPr>
          <w:sz w:val="21"/>
          <w:szCs w:val="21"/>
        </w:rPr>
      </w:pPr>
    </w:p>
    <w:p w14:paraId="6266520E" w14:textId="77777777" w:rsidR="005C1A72" w:rsidRPr="00705D69" w:rsidRDefault="005C1A72" w:rsidP="005C1A72">
      <w:pPr>
        <w:jc w:val="both"/>
        <w:rPr>
          <w:sz w:val="21"/>
          <w:szCs w:val="21"/>
        </w:rPr>
      </w:pPr>
    </w:p>
    <w:p w14:paraId="0A66D6DB" w14:textId="77777777" w:rsidR="005C1A72" w:rsidRPr="00705D69" w:rsidRDefault="005C1A72" w:rsidP="005C1A72">
      <w:pPr>
        <w:jc w:val="both"/>
        <w:rPr>
          <w:sz w:val="21"/>
          <w:szCs w:val="21"/>
        </w:rPr>
      </w:pPr>
    </w:p>
    <w:p w14:paraId="264D4C07" w14:textId="77777777" w:rsidR="005C1A72" w:rsidRPr="00705D69" w:rsidRDefault="005C1A72" w:rsidP="005C1A72">
      <w:pPr>
        <w:jc w:val="both"/>
        <w:rPr>
          <w:sz w:val="21"/>
          <w:szCs w:val="21"/>
        </w:rPr>
      </w:pPr>
    </w:p>
    <w:p w14:paraId="7E6A726B" w14:textId="77777777" w:rsidR="005C1A72" w:rsidRPr="00705D69" w:rsidRDefault="005C1A72" w:rsidP="005C1A72">
      <w:pPr>
        <w:jc w:val="both"/>
        <w:rPr>
          <w:sz w:val="21"/>
          <w:szCs w:val="21"/>
        </w:rPr>
      </w:pPr>
    </w:p>
    <w:p w14:paraId="54B476D2" w14:textId="77777777" w:rsidR="005C1A72" w:rsidRPr="00705D69" w:rsidRDefault="005C1A72" w:rsidP="005C1A72">
      <w:pPr>
        <w:jc w:val="both"/>
        <w:rPr>
          <w:sz w:val="21"/>
          <w:szCs w:val="21"/>
        </w:rPr>
      </w:pPr>
    </w:p>
    <w:p w14:paraId="2A3F2B2F" w14:textId="77777777" w:rsidR="005C1A72" w:rsidRPr="00705D69" w:rsidRDefault="005C1A72" w:rsidP="005C1A72">
      <w:pPr>
        <w:jc w:val="both"/>
        <w:rPr>
          <w:sz w:val="21"/>
          <w:szCs w:val="21"/>
        </w:rPr>
      </w:pPr>
    </w:p>
    <w:p w14:paraId="54687C32" w14:textId="77777777" w:rsidR="005C1A72" w:rsidRPr="00705D69" w:rsidRDefault="005C1A72" w:rsidP="005C1A72">
      <w:pPr>
        <w:jc w:val="both"/>
        <w:rPr>
          <w:sz w:val="21"/>
          <w:szCs w:val="21"/>
        </w:rPr>
      </w:pPr>
    </w:p>
    <w:p w14:paraId="47716700" w14:textId="77777777" w:rsidR="005C1A72" w:rsidRPr="00705D69" w:rsidRDefault="005C1A72" w:rsidP="005C1A72">
      <w:pPr>
        <w:jc w:val="both"/>
        <w:rPr>
          <w:sz w:val="21"/>
          <w:szCs w:val="21"/>
        </w:rPr>
      </w:pPr>
    </w:p>
    <w:p w14:paraId="648946DC" w14:textId="77777777" w:rsidR="005C1A72" w:rsidRPr="00705D69" w:rsidRDefault="005C1A72" w:rsidP="005C1A72">
      <w:pPr>
        <w:jc w:val="both"/>
        <w:rPr>
          <w:sz w:val="21"/>
          <w:szCs w:val="21"/>
        </w:rPr>
      </w:pPr>
    </w:p>
    <w:p w14:paraId="01705A4A" w14:textId="77777777" w:rsidR="005C1A72" w:rsidRPr="00705D69" w:rsidRDefault="005C1A72" w:rsidP="005C1A72">
      <w:pPr>
        <w:jc w:val="both"/>
        <w:rPr>
          <w:sz w:val="21"/>
          <w:szCs w:val="21"/>
        </w:rPr>
      </w:pPr>
    </w:p>
    <w:p w14:paraId="4E447FBB" w14:textId="77777777" w:rsidR="005C1A72" w:rsidRPr="00705D69" w:rsidRDefault="005C1A72" w:rsidP="005C1A72">
      <w:pPr>
        <w:pStyle w:val="TableofFigures"/>
        <w:jc w:val="both"/>
      </w:pPr>
      <w:bookmarkStart w:id="165" w:name="OLE_LINK1"/>
      <w:bookmarkStart w:id="166" w:name="OLE_LINK2"/>
      <w:bookmarkStart w:id="167" w:name="_Toc82431548"/>
      <w:r w:rsidRPr="00705D69">
        <w:rPr>
          <w:b/>
          <w:bCs/>
        </w:rPr>
        <w:t xml:space="preserve">Figure 2.6 – </w:t>
      </w:r>
      <w:r w:rsidRPr="00705D69">
        <w:t xml:space="preserve">Changes of relative soil lipid abundances throughout mammalian decomposition. For each of the plotted weeks </w:t>
      </w:r>
      <w:bookmarkEnd w:id="165"/>
      <w:bookmarkEnd w:id="166"/>
      <w:r w:rsidRPr="00705D69">
        <w:t>fold changes of relative abundances found in human CDI soils were compared to those present in pig soils. Significance was calculated based on student’s t-test. All fold changes are log2 transformed. Increased fold changes are indicated in red and decreases are shown in blue. For lipid abbreviations see Figure 2.5.</w:t>
      </w:r>
      <w:bookmarkEnd w:id="167"/>
    </w:p>
    <w:p w14:paraId="34E50147" w14:textId="77777777" w:rsidR="005C1A72" w:rsidRPr="00705D69" w:rsidRDefault="005C1A72" w:rsidP="005C1A72">
      <w:pPr>
        <w:pStyle w:val="Heading3"/>
        <w:spacing w:before="0" w:after="0" w:line="360" w:lineRule="auto"/>
        <w:rPr>
          <w:i w:val="0"/>
          <w:iCs/>
        </w:rPr>
      </w:pPr>
      <w:bookmarkStart w:id="168" w:name="_Toc82431099"/>
      <w:r w:rsidRPr="00705D69">
        <w:rPr>
          <w:i w:val="0"/>
          <w:iCs/>
        </w:rPr>
        <w:lastRenderedPageBreak/>
        <w:t>2.4.1.3 Unknown features of human vs pig CDI soils</w:t>
      </w:r>
      <w:bookmarkEnd w:id="168"/>
    </w:p>
    <w:p w14:paraId="506EC5A7" w14:textId="77777777" w:rsidR="005C1A72" w:rsidRPr="00705D69" w:rsidRDefault="005C1A72" w:rsidP="005C1A72">
      <w:pPr>
        <w:spacing w:line="360" w:lineRule="auto"/>
        <w:ind w:firstLine="720"/>
        <w:jc w:val="both"/>
      </w:pPr>
      <w:r w:rsidRPr="00705D69">
        <w:rPr>
          <w:iCs/>
        </w:rPr>
        <w:t>One</w:t>
      </w:r>
      <w:r w:rsidRPr="00705D69">
        <w:t xml:space="preserve"> benefit of using a high-resolution mass spectrometer in full scan mode is the collection of chromatographic peaks across a large mass to charge (</w:t>
      </w:r>
      <w:r w:rsidRPr="00705D69">
        <w:rPr>
          <w:i/>
          <w:iCs/>
        </w:rPr>
        <w:t>m/z</w:t>
      </w:r>
      <w:r w:rsidRPr="00705D69">
        <w:t xml:space="preserve">) range (usually 75-1,200 </w:t>
      </w:r>
      <w:r w:rsidRPr="00705D69">
        <w:rPr>
          <w:i/>
          <w:iCs/>
        </w:rPr>
        <w:t>m/z</w:t>
      </w:r>
      <w:r w:rsidRPr="00705D69">
        <w:t xml:space="preserve">). This means it is possible to identify metabolites based on their mass and retention time if those features match a previously analyzed standard (known metabolites). In addition to the knowns, thousands of other spectral features that did not match any compound in the in-house database. These features exhibited metabolite-like characteristics, but the exact structures were not known (unknowns or unidentified metabolites). The analytical approach for spectral feature selection and data processing is described in the experimental section of this chapter. </w:t>
      </w:r>
    </w:p>
    <w:p w14:paraId="44A16EBC" w14:textId="77777777" w:rsidR="005C1A72" w:rsidRPr="00705D69" w:rsidRDefault="005C1A72" w:rsidP="005C1A72">
      <w:pPr>
        <w:spacing w:line="360" w:lineRule="auto"/>
        <w:ind w:firstLine="720"/>
        <w:jc w:val="both"/>
      </w:pPr>
      <w:r w:rsidRPr="00705D69">
        <w:t>After data reduction, 1,615 and 2,429 unidentified features from metabolomics and lipidomics extractions, respectively, were assessed for their profiles in CDI soils. After normalization, 2D PLS-DA plots of those features were created first. The plots for the unknowns (Figure 2.7A and Figure 2.8A) demonstrated a similar distribution of the data as previously seen for the knowns (Figure 2.3A and Figure 2.5B). Profiles of unidentified features from lipidomics and metabolomics analyses appeared to be different among human and pig soils, illustrated by a species-specific clustering of the data (Figure 2.7A and Figure 2.8A). This once again suggested distinct chemical profiles between the suite of compounds leaking from both carcasses into the soil. To assess which features were driving the separation in the PLS-DA plots, VIP values were extrapolated for both data sets and significances between both soil types for each time point assessed (VIP &gt; 1, FC &gt; +/-1.5 and p</w:t>
      </w:r>
      <w:r>
        <w:t>-</w:t>
      </w:r>
      <w:r w:rsidRPr="00705D69">
        <w:t xml:space="preserve">value &lt; 0.05, Figure 2.7B and 2.8B). Unidentified features in the metabolomics dataset significantly increased both in number and abundance in pig soils for weeks 3, 8, 10, and 20 (114, 119, 126, and 104 features, respectively, Figure 2.7B). In humans, the top 2 weeks with the majority of unknowns elevated in abundance were week 4 and week 8 when compared to soil profiles of the same weeks from pigs (Figure 2.7B). A trend also reflected in the knowns data set when contrasting decomposition products from human and pig soils (compare Figure 2.4). The soil lipidomics data also revealed differential abundances for the unknowns (Figure 2.8B). Pairwise comparisons among mammalian soils showed main differences in soil signatures for weeks 5, 8, and week 22 (top 3 weeks). For the latter two weeks, a greater number of unknowns were </w:t>
      </w:r>
      <w:r w:rsidRPr="00705D69">
        <w:lastRenderedPageBreak/>
        <w:t>increased in abundance in human soils, while 423 compounds were elevated in week 5 underneath pigs (Figure 2.8B). These results confirmed the above</w:t>
      </w:r>
      <w:r>
        <w:t>-</w:t>
      </w:r>
      <w:r w:rsidRPr="00705D69">
        <w:t xml:space="preserve">illustrated distribution of known lipids in decomposition soil (Figure 2.6). Particularly, changes of </w:t>
      </w:r>
      <w:r>
        <w:t xml:space="preserve">the </w:t>
      </w:r>
      <w:r w:rsidRPr="00705D69">
        <w:t>known</w:t>
      </w:r>
      <w:r>
        <w:t>s</w:t>
      </w:r>
      <w:r w:rsidRPr="00705D69">
        <w:t xml:space="preserve"> relative soil lipid abundances were significantly enriched in week 5 in the pig and in week 20 in the human CDI soils.</w:t>
      </w:r>
    </w:p>
    <w:p w14:paraId="0021FEB0" w14:textId="77777777" w:rsidR="005C1A72" w:rsidRPr="00705D69" w:rsidRDefault="005C1A72" w:rsidP="005C1A72">
      <w:pPr>
        <w:spacing w:line="360" w:lineRule="auto"/>
        <w:ind w:firstLine="720"/>
        <w:jc w:val="both"/>
      </w:pPr>
      <w:bookmarkStart w:id="169" w:name="OLE_LINK7"/>
      <w:bookmarkStart w:id="170" w:name="OLE_LINK8"/>
      <w:r w:rsidRPr="00705D69">
        <w:t xml:space="preserve">The identification of unknown compounds is a major bottleneck in the </w:t>
      </w:r>
      <w:r>
        <w:t>‘</w:t>
      </w:r>
      <w:r w:rsidRPr="00705D69">
        <w:t>omics</w:t>
      </w:r>
      <w:r>
        <w:t>’</w:t>
      </w:r>
      <w:r w:rsidRPr="00705D69">
        <w:t xml:space="preserve"> field. It is a complex procedure with still various unsolved questions related to ultimate structural annotation. Nevertheless, our preliminary approaches to extract information from </w:t>
      </w:r>
      <w:r>
        <w:t>a</w:t>
      </w:r>
      <w:r w:rsidRPr="00705D69">
        <w:t xml:space="preserve"> large amount of unknown special features, revealed sporadically consistent patterns with the knowns in terms of species-specificity and temporal occurrence of unknowns throughout mammalian decay. Thus, this shows that unknowns seem to hold promising potential to reflect the biochemical signature and differential species dynamics of mammalian decomposition soils.</w:t>
      </w:r>
      <w:bookmarkEnd w:id="169"/>
      <w:bookmarkEnd w:id="170"/>
    </w:p>
    <w:p w14:paraId="333457FE" w14:textId="77777777" w:rsidR="005C1A72" w:rsidRPr="00705D69" w:rsidRDefault="005C1A72" w:rsidP="005C1A72"/>
    <w:p w14:paraId="7A206BA3" w14:textId="77777777" w:rsidR="005C1A72" w:rsidRPr="00705D69" w:rsidRDefault="005C1A72" w:rsidP="005C1A72"/>
    <w:p w14:paraId="48CE3590" w14:textId="77777777" w:rsidR="005C1A72" w:rsidRPr="00705D69" w:rsidRDefault="005C1A72" w:rsidP="005C1A72"/>
    <w:p w14:paraId="29E9BE24" w14:textId="77777777" w:rsidR="005C1A72" w:rsidRPr="00705D69" w:rsidRDefault="005C1A72" w:rsidP="005C1A72"/>
    <w:p w14:paraId="073022FA" w14:textId="77777777" w:rsidR="005C1A72" w:rsidRPr="00705D69" w:rsidRDefault="005C1A72" w:rsidP="005C1A72"/>
    <w:p w14:paraId="5CBA97A0" w14:textId="77777777" w:rsidR="005C1A72" w:rsidRPr="00705D69" w:rsidRDefault="005C1A72" w:rsidP="005C1A72"/>
    <w:p w14:paraId="7D57C7E9" w14:textId="77777777" w:rsidR="005C1A72" w:rsidRPr="00705D69" w:rsidRDefault="005C1A72" w:rsidP="005C1A72"/>
    <w:p w14:paraId="2B9D4057" w14:textId="77777777" w:rsidR="005C1A72" w:rsidRPr="00705D69" w:rsidRDefault="005C1A72" w:rsidP="005C1A72"/>
    <w:p w14:paraId="4ABA0579" w14:textId="77777777" w:rsidR="005C1A72" w:rsidRPr="00705D69" w:rsidRDefault="005C1A72" w:rsidP="005C1A72"/>
    <w:p w14:paraId="5D70D1D1" w14:textId="77777777" w:rsidR="005C1A72" w:rsidRPr="00705D69" w:rsidRDefault="005C1A72" w:rsidP="005C1A72"/>
    <w:p w14:paraId="4C2E171E" w14:textId="77777777" w:rsidR="005C1A72" w:rsidRPr="00705D69" w:rsidRDefault="005C1A72" w:rsidP="005C1A72"/>
    <w:p w14:paraId="1F39ABB9" w14:textId="77777777" w:rsidR="005C1A72" w:rsidRPr="00705D69" w:rsidRDefault="005C1A72" w:rsidP="005C1A72"/>
    <w:p w14:paraId="027D992D" w14:textId="77777777" w:rsidR="005C1A72" w:rsidRPr="00705D69" w:rsidRDefault="005C1A72" w:rsidP="005C1A72"/>
    <w:p w14:paraId="2769F2F8" w14:textId="77777777" w:rsidR="005C1A72" w:rsidRPr="00705D69" w:rsidRDefault="005C1A72" w:rsidP="005C1A72"/>
    <w:p w14:paraId="269AE09A" w14:textId="77777777" w:rsidR="005C1A72" w:rsidRPr="00705D69" w:rsidRDefault="005C1A72" w:rsidP="005C1A72"/>
    <w:p w14:paraId="1EA72985" w14:textId="77777777" w:rsidR="005C1A72" w:rsidRPr="00705D69" w:rsidRDefault="005C1A72" w:rsidP="005C1A72"/>
    <w:p w14:paraId="0DF0A84A" w14:textId="77777777" w:rsidR="005C1A72" w:rsidRPr="00705D69" w:rsidRDefault="005C1A72" w:rsidP="005C1A72"/>
    <w:p w14:paraId="6474D19B" w14:textId="77777777" w:rsidR="005C1A72" w:rsidRPr="00705D69" w:rsidRDefault="005C1A72" w:rsidP="005C1A72">
      <w:pPr>
        <w:pStyle w:val="NormalWeb"/>
      </w:pPr>
    </w:p>
    <w:p w14:paraId="709A2662" w14:textId="77777777" w:rsidR="005C1A72" w:rsidRPr="00705D69" w:rsidRDefault="005C1A72" w:rsidP="005C1A72">
      <w:pPr>
        <w:pStyle w:val="NormalWeb"/>
        <w:sectPr w:rsidR="005C1A72" w:rsidRPr="00705D69" w:rsidSect="00173493">
          <w:pgSz w:w="12240" w:h="15840"/>
          <w:pgMar w:top="1440" w:right="1440" w:bottom="1440" w:left="1440" w:header="720" w:footer="720" w:gutter="0"/>
          <w:cols w:space="720"/>
          <w:docGrid w:linePitch="360"/>
        </w:sectPr>
      </w:pPr>
    </w:p>
    <w:p w14:paraId="64BF8033" w14:textId="77777777" w:rsidR="005C1A72" w:rsidRPr="00705D69" w:rsidRDefault="005C1A72" w:rsidP="005C1A72">
      <w:pPr>
        <w:pStyle w:val="NormalWeb"/>
      </w:pPr>
      <w:r w:rsidRPr="00705D69">
        <w:rPr>
          <w:noProof/>
        </w:rPr>
        <w:lastRenderedPageBreak/>
        <mc:AlternateContent>
          <mc:Choice Requires="wps">
            <w:drawing>
              <wp:anchor distT="0" distB="0" distL="114300" distR="114300" simplePos="0" relativeHeight="251706368" behindDoc="0" locked="0" layoutInCell="1" allowOverlap="1" wp14:anchorId="43DDA0C6" wp14:editId="286DB6EE">
                <wp:simplePos x="0" y="0"/>
                <wp:positionH relativeFrom="column">
                  <wp:posOffset>2743835</wp:posOffset>
                </wp:positionH>
                <wp:positionV relativeFrom="paragraph">
                  <wp:posOffset>-23495</wp:posOffset>
                </wp:positionV>
                <wp:extent cx="507365" cy="367665"/>
                <wp:effectExtent l="0" t="0" r="0" b="0"/>
                <wp:wrapNone/>
                <wp:docPr id="48" name="Text Box 48"/>
                <wp:cNvGraphicFramePr/>
                <a:graphic xmlns:a="http://schemas.openxmlformats.org/drawingml/2006/main">
                  <a:graphicData uri="http://schemas.microsoft.com/office/word/2010/wordprocessingShape">
                    <wps:wsp>
                      <wps:cNvSpPr txBox="1"/>
                      <wps:spPr>
                        <a:xfrm>
                          <a:off x="0" y="0"/>
                          <a:ext cx="507365" cy="367665"/>
                        </a:xfrm>
                        <a:prstGeom prst="rect">
                          <a:avLst/>
                        </a:prstGeom>
                        <a:noFill/>
                        <a:ln w="6350">
                          <a:noFill/>
                        </a:ln>
                      </wps:spPr>
                      <wps:txbx>
                        <w:txbxContent>
                          <w:p w14:paraId="06E72C4C" w14:textId="77777777" w:rsidR="005C1A72" w:rsidRPr="000E38CE" w:rsidRDefault="005C1A72" w:rsidP="005C1A72">
                            <w:pPr>
                              <w:rPr>
                                <w:b/>
                                <w:bCs/>
                                <w:color w:val="000000" w:themeColor="text1"/>
                                <w:sz w:val="32"/>
                                <w:szCs w:val="32"/>
                              </w:rPr>
                            </w:pPr>
                            <w:r w:rsidRPr="000E38CE">
                              <w:rPr>
                                <w:b/>
                                <w:bCs/>
                                <w:color w:val="000000" w:themeColor="text1"/>
                                <w:sz w:val="32"/>
                                <w:szCs w:val="32"/>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3DDA0C6" id="Text Box 48" o:spid="_x0000_s1038" type="#_x0000_t202" style="position:absolute;margin-left:216.05pt;margin-top:-1.85pt;width:39.95pt;height:28.9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" filled="f" stroked="f" strokeweight=".5pt">
                <v:textbox>
                  <w:txbxContent>
                    <w:p w14:paraId="06E72C4C" w14:textId="77777777" w:rsidR="005C1A72" w:rsidRPr="000E38CE" w:rsidRDefault="005C1A72" w:rsidP="005C1A72">
                      <w:pPr>
                        <w:rPr>
                          <w:b/>
                          <w:bCs/>
                          <w:color w:val="000000" w:themeColor="text1"/>
                          <w:sz w:val="32"/>
                          <w:szCs w:val="32"/>
                        </w:rPr>
                      </w:pPr>
                      <w:r w:rsidRPr="000E38CE">
                        <w:rPr>
                          <w:b/>
                          <w:bCs/>
                          <w:color w:val="000000" w:themeColor="text1"/>
                          <w:sz w:val="32"/>
                          <w:szCs w:val="32"/>
                        </w:rPr>
                        <w:t>B</w:t>
                      </w:r>
                    </w:p>
                  </w:txbxContent>
                </v:textbox>
              </v:shape>
            </w:pict>
          </mc:Fallback>
        </mc:AlternateContent>
      </w:r>
      <w:r w:rsidRPr="00705D69">
        <w:rPr>
          <w:noProof/>
        </w:rPr>
        <mc:AlternateContent>
          <mc:Choice Requires="wps">
            <w:drawing>
              <wp:anchor distT="0" distB="0" distL="114300" distR="114300" simplePos="0" relativeHeight="251707392" behindDoc="0" locked="0" layoutInCell="1" allowOverlap="1" wp14:anchorId="140F8AA0" wp14:editId="3345DE83">
                <wp:simplePos x="0" y="0"/>
                <wp:positionH relativeFrom="column">
                  <wp:posOffset>-150495</wp:posOffset>
                </wp:positionH>
                <wp:positionV relativeFrom="paragraph">
                  <wp:posOffset>-8890</wp:posOffset>
                </wp:positionV>
                <wp:extent cx="507365" cy="367665"/>
                <wp:effectExtent l="0" t="0" r="0" b="0"/>
                <wp:wrapNone/>
                <wp:docPr id="50" name="Text Box 50"/>
                <wp:cNvGraphicFramePr/>
                <a:graphic xmlns:a="http://schemas.openxmlformats.org/drawingml/2006/main">
                  <a:graphicData uri="http://schemas.microsoft.com/office/word/2010/wordprocessingShape">
                    <wps:wsp>
                      <wps:cNvSpPr txBox="1"/>
                      <wps:spPr>
                        <a:xfrm>
                          <a:off x="0" y="0"/>
                          <a:ext cx="507365" cy="367665"/>
                        </a:xfrm>
                        <a:prstGeom prst="rect">
                          <a:avLst/>
                        </a:prstGeom>
                        <a:noFill/>
                        <a:ln w="6350">
                          <a:noFill/>
                        </a:ln>
                      </wps:spPr>
                      <wps:txbx>
                        <w:txbxContent>
                          <w:p w14:paraId="6F860691" w14:textId="77777777" w:rsidR="005C1A72" w:rsidRPr="000E38CE" w:rsidRDefault="005C1A72" w:rsidP="005C1A72">
                            <w:pPr>
                              <w:rPr>
                                <w:b/>
                                <w:bCs/>
                                <w:color w:val="000000" w:themeColor="text1"/>
                                <w:sz w:val="32"/>
                                <w:szCs w:val="32"/>
                              </w:rPr>
                            </w:pPr>
                            <w:r w:rsidRPr="000E38CE">
                              <w:rPr>
                                <w:b/>
                                <w:bCs/>
                                <w:color w:val="000000" w:themeColor="text1"/>
                                <w:sz w:val="32"/>
                                <w:szCs w:val="32"/>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40F8AA0" id="Text Box 50" o:spid="_x0000_s1039" type="#_x0000_t202" style="position:absolute;margin-left:-11.85pt;margin-top:-.7pt;width:39.95pt;height:28.95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" filled="f" stroked="f" strokeweight=".5pt">
                <v:textbox>
                  <w:txbxContent>
                    <w:p w14:paraId="6F860691" w14:textId="77777777" w:rsidR="005C1A72" w:rsidRPr="000E38CE" w:rsidRDefault="005C1A72" w:rsidP="005C1A72">
                      <w:pPr>
                        <w:rPr>
                          <w:b/>
                          <w:bCs/>
                          <w:color w:val="000000" w:themeColor="text1"/>
                          <w:sz w:val="32"/>
                          <w:szCs w:val="32"/>
                        </w:rPr>
                      </w:pPr>
                      <w:r w:rsidRPr="000E38CE">
                        <w:rPr>
                          <w:b/>
                          <w:bCs/>
                          <w:color w:val="000000" w:themeColor="text1"/>
                          <w:sz w:val="32"/>
                          <w:szCs w:val="32"/>
                        </w:rPr>
                        <w:t>A</w:t>
                      </w:r>
                    </w:p>
                  </w:txbxContent>
                </v:textbox>
              </v:shape>
            </w:pict>
          </mc:Fallback>
        </mc:AlternateContent>
      </w:r>
      <w:r w:rsidRPr="00705D69">
        <w:rPr>
          <w:noProof/>
        </w:rPr>
        <w:drawing>
          <wp:inline distT="0" distB="0" distL="0" distR="0" wp14:anchorId="1A761EE2" wp14:editId="408B8F08">
            <wp:extent cx="5943600" cy="735203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7352030"/>
                    </a:xfrm>
                    <a:prstGeom prst="rect">
                      <a:avLst/>
                    </a:prstGeom>
                  </pic:spPr>
                </pic:pic>
              </a:graphicData>
            </a:graphic>
          </wp:inline>
        </w:drawing>
      </w:r>
    </w:p>
    <w:p w14:paraId="21A61572" w14:textId="77777777" w:rsidR="005C1A72" w:rsidRPr="00705D69" w:rsidRDefault="005C1A72" w:rsidP="005C1A72">
      <w:pPr>
        <w:pStyle w:val="TableofFigures"/>
        <w:ind w:left="0" w:hanging="30"/>
        <w:jc w:val="both"/>
      </w:pPr>
      <w:bookmarkStart w:id="171" w:name="_Toc82431549"/>
      <w:r w:rsidRPr="00705D69">
        <w:rPr>
          <w:b/>
          <w:bCs/>
        </w:rPr>
        <w:t xml:space="preserve">Figure 2.7 – </w:t>
      </w:r>
      <w:r w:rsidRPr="00705D69">
        <w:t>Metabolomics unknown features of mammalian decomposition soil. (A) PLS-DA plots for weeks 1, 10, and week 22. (B) Significantly increased abundances of unidentified features among pig (green) and human (black) CDI soils detected at each sampling time point. Significance was based on VIP &gt; 1, as well as FC cutoff +/-1.5 and p value &lt; 0.05.</w:t>
      </w:r>
      <w:bookmarkEnd w:id="171"/>
    </w:p>
    <w:p w14:paraId="7B9185FC" w14:textId="77777777" w:rsidR="005C1A72" w:rsidRPr="00705D69" w:rsidRDefault="005C1A72" w:rsidP="005C1A72">
      <w:pPr>
        <w:pStyle w:val="NormalWeb"/>
        <w:pBdr>
          <w:bottom w:val="single" w:sz="4" w:space="1" w:color="auto"/>
        </w:pBdr>
        <w:sectPr w:rsidR="005C1A72" w:rsidRPr="00705D69" w:rsidSect="00173493">
          <w:pgSz w:w="12240" w:h="15840"/>
          <w:pgMar w:top="1440" w:right="1440" w:bottom="1440" w:left="1440" w:header="720" w:footer="720" w:gutter="0"/>
          <w:cols w:space="720"/>
          <w:docGrid w:linePitch="360"/>
        </w:sectPr>
      </w:pPr>
    </w:p>
    <w:p w14:paraId="18CE1101" w14:textId="77777777" w:rsidR="005C1A72" w:rsidRPr="00705D69" w:rsidRDefault="005C1A72" w:rsidP="005C1A72">
      <w:pPr>
        <w:pStyle w:val="NormalWeb"/>
        <w:rPr>
          <w:b/>
          <w:bCs/>
          <w:sz w:val="21"/>
          <w:szCs w:val="21"/>
        </w:rPr>
      </w:pPr>
      <w:r w:rsidRPr="00705D69">
        <w:rPr>
          <w:noProof/>
        </w:rPr>
        <w:lastRenderedPageBreak/>
        <mc:AlternateContent>
          <mc:Choice Requires="wps">
            <w:drawing>
              <wp:anchor distT="0" distB="0" distL="114300" distR="114300" simplePos="0" relativeHeight="251708416" behindDoc="0" locked="0" layoutInCell="1" allowOverlap="1" wp14:anchorId="44FAF1F5" wp14:editId="6A212BDA">
                <wp:simplePos x="0" y="0"/>
                <wp:positionH relativeFrom="column">
                  <wp:posOffset>2894330</wp:posOffset>
                </wp:positionH>
                <wp:positionV relativeFrom="paragraph">
                  <wp:posOffset>-65405</wp:posOffset>
                </wp:positionV>
                <wp:extent cx="507365" cy="367665"/>
                <wp:effectExtent l="0" t="0" r="0" b="0"/>
                <wp:wrapNone/>
                <wp:docPr id="62" name="Text Box 62"/>
                <wp:cNvGraphicFramePr/>
                <a:graphic xmlns:a="http://schemas.openxmlformats.org/drawingml/2006/main">
                  <a:graphicData uri="http://schemas.microsoft.com/office/word/2010/wordprocessingShape">
                    <wps:wsp>
                      <wps:cNvSpPr txBox="1"/>
                      <wps:spPr>
                        <a:xfrm>
                          <a:off x="0" y="0"/>
                          <a:ext cx="507365" cy="367665"/>
                        </a:xfrm>
                        <a:prstGeom prst="rect">
                          <a:avLst/>
                        </a:prstGeom>
                        <a:noFill/>
                        <a:ln w="6350">
                          <a:noFill/>
                        </a:ln>
                      </wps:spPr>
                      <wps:txbx>
                        <w:txbxContent>
                          <w:p w14:paraId="1944E62E" w14:textId="77777777" w:rsidR="005C1A72" w:rsidRPr="000E38CE" w:rsidRDefault="005C1A72" w:rsidP="005C1A72">
                            <w:pPr>
                              <w:rPr>
                                <w:b/>
                                <w:bCs/>
                                <w:color w:val="000000" w:themeColor="text1"/>
                                <w:sz w:val="32"/>
                                <w:szCs w:val="32"/>
                              </w:rPr>
                            </w:pPr>
                            <w:r w:rsidRPr="000E38CE">
                              <w:rPr>
                                <w:b/>
                                <w:bCs/>
                                <w:color w:val="000000" w:themeColor="text1"/>
                                <w:sz w:val="32"/>
                                <w:szCs w:val="32"/>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4FAF1F5" id="Text Box 62" o:spid="_x0000_s1040" type="#_x0000_t202" style="position:absolute;margin-left:227.9pt;margin-top:-5.15pt;width:39.95pt;height:28.9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" filled="f" stroked="f" strokeweight=".5pt">
                <v:textbox>
                  <w:txbxContent>
                    <w:p w14:paraId="1944E62E" w14:textId="77777777" w:rsidR="005C1A72" w:rsidRPr="000E38CE" w:rsidRDefault="005C1A72" w:rsidP="005C1A72">
                      <w:pPr>
                        <w:rPr>
                          <w:b/>
                          <w:bCs/>
                          <w:color w:val="000000" w:themeColor="text1"/>
                          <w:sz w:val="32"/>
                          <w:szCs w:val="32"/>
                        </w:rPr>
                      </w:pPr>
                      <w:r w:rsidRPr="000E38CE">
                        <w:rPr>
                          <w:b/>
                          <w:bCs/>
                          <w:color w:val="000000" w:themeColor="text1"/>
                          <w:sz w:val="32"/>
                          <w:szCs w:val="32"/>
                        </w:rPr>
                        <w:t>B</w:t>
                      </w:r>
                    </w:p>
                  </w:txbxContent>
                </v:textbox>
              </v:shape>
            </w:pict>
          </mc:Fallback>
        </mc:AlternateContent>
      </w:r>
      <w:r w:rsidRPr="00705D69">
        <w:rPr>
          <w:noProof/>
        </w:rPr>
        <mc:AlternateContent>
          <mc:Choice Requires="wps">
            <w:drawing>
              <wp:anchor distT="0" distB="0" distL="114300" distR="114300" simplePos="0" relativeHeight="251709440" behindDoc="0" locked="0" layoutInCell="1" allowOverlap="1" wp14:anchorId="159C40F6" wp14:editId="2674CD06">
                <wp:simplePos x="0" y="0"/>
                <wp:positionH relativeFrom="column">
                  <wp:posOffset>-102870</wp:posOffset>
                </wp:positionH>
                <wp:positionV relativeFrom="paragraph">
                  <wp:posOffset>-67195</wp:posOffset>
                </wp:positionV>
                <wp:extent cx="507365" cy="367665"/>
                <wp:effectExtent l="0" t="0" r="0" b="0"/>
                <wp:wrapNone/>
                <wp:docPr id="66" name="Text Box 66"/>
                <wp:cNvGraphicFramePr/>
                <a:graphic xmlns:a="http://schemas.openxmlformats.org/drawingml/2006/main">
                  <a:graphicData uri="http://schemas.microsoft.com/office/word/2010/wordprocessingShape">
                    <wps:wsp>
                      <wps:cNvSpPr txBox="1"/>
                      <wps:spPr>
                        <a:xfrm>
                          <a:off x="0" y="0"/>
                          <a:ext cx="507365" cy="367665"/>
                        </a:xfrm>
                        <a:prstGeom prst="rect">
                          <a:avLst/>
                        </a:prstGeom>
                        <a:noFill/>
                        <a:ln w="6350">
                          <a:noFill/>
                        </a:ln>
                      </wps:spPr>
                      <wps:txbx>
                        <w:txbxContent>
                          <w:p w14:paraId="2AB6D972" w14:textId="77777777" w:rsidR="005C1A72" w:rsidRPr="000E38CE" w:rsidRDefault="005C1A72" w:rsidP="005C1A72">
                            <w:pPr>
                              <w:rPr>
                                <w:b/>
                                <w:bCs/>
                                <w:color w:val="000000" w:themeColor="text1"/>
                                <w:sz w:val="32"/>
                                <w:szCs w:val="32"/>
                              </w:rPr>
                            </w:pPr>
                            <w:r w:rsidRPr="000E38CE">
                              <w:rPr>
                                <w:b/>
                                <w:bCs/>
                                <w:color w:val="000000" w:themeColor="text1"/>
                                <w:sz w:val="32"/>
                                <w:szCs w:val="32"/>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59C40F6" id="Text Box 66" o:spid="_x0000_s1041" type="#_x0000_t202" style="position:absolute;margin-left:-8.1pt;margin-top:-5.3pt;width:39.95pt;height:28.95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" filled="f" stroked="f" strokeweight=".5pt">
                <v:textbox>
                  <w:txbxContent>
                    <w:p w14:paraId="2AB6D972" w14:textId="77777777" w:rsidR="005C1A72" w:rsidRPr="000E38CE" w:rsidRDefault="005C1A72" w:rsidP="005C1A72">
                      <w:pPr>
                        <w:rPr>
                          <w:b/>
                          <w:bCs/>
                          <w:color w:val="000000" w:themeColor="text1"/>
                          <w:sz w:val="32"/>
                          <w:szCs w:val="32"/>
                        </w:rPr>
                      </w:pPr>
                      <w:r w:rsidRPr="000E38CE">
                        <w:rPr>
                          <w:b/>
                          <w:bCs/>
                          <w:color w:val="000000" w:themeColor="text1"/>
                          <w:sz w:val="32"/>
                          <w:szCs w:val="32"/>
                        </w:rPr>
                        <w:t>A</w:t>
                      </w:r>
                    </w:p>
                  </w:txbxContent>
                </v:textbox>
              </v:shape>
            </w:pict>
          </mc:Fallback>
        </mc:AlternateContent>
      </w:r>
      <w:r w:rsidRPr="00705D69">
        <w:rPr>
          <w:noProof/>
        </w:rPr>
        <w:drawing>
          <wp:inline distT="0" distB="0" distL="0" distR="0" wp14:anchorId="69EA26BC" wp14:editId="56DCE60B">
            <wp:extent cx="5943600" cy="712978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3600" cy="7129780"/>
                    </a:xfrm>
                    <a:prstGeom prst="rect">
                      <a:avLst/>
                    </a:prstGeom>
                  </pic:spPr>
                </pic:pic>
              </a:graphicData>
            </a:graphic>
          </wp:inline>
        </w:drawing>
      </w:r>
    </w:p>
    <w:p w14:paraId="346F21F7" w14:textId="77777777" w:rsidR="005C1A72" w:rsidRPr="00705D69" w:rsidRDefault="005C1A72" w:rsidP="005C1A72">
      <w:pPr>
        <w:pStyle w:val="NormalWeb"/>
        <w:spacing w:before="0" w:beforeAutospacing="0" w:after="0" w:afterAutospacing="0"/>
        <w:jc w:val="both"/>
        <w:rPr>
          <w:b/>
          <w:bCs/>
          <w:i/>
          <w:iCs/>
          <w:sz w:val="21"/>
          <w:szCs w:val="21"/>
        </w:rPr>
      </w:pPr>
    </w:p>
    <w:p w14:paraId="2676C8F7" w14:textId="77777777" w:rsidR="005C1A72" w:rsidRPr="00705D69" w:rsidRDefault="005C1A72" w:rsidP="005C1A72">
      <w:pPr>
        <w:pStyle w:val="TableofFigures"/>
        <w:ind w:left="0" w:firstLine="0"/>
        <w:jc w:val="both"/>
      </w:pPr>
      <w:bookmarkStart w:id="172" w:name="_Toc82431550"/>
      <w:r w:rsidRPr="00705D69">
        <w:rPr>
          <w:b/>
          <w:bCs/>
        </w:rPr>
        <w:t xml:space="preserve">Figure 2.8 – </w:t>
      </w:r>
      <w:r w:rsidRPr="00705D69">
        <w:t>Unidentified lipid spectral features of mammalian CDI soil. (A) PLS-DA plots for weeks 1, 10, and week 22. (B) Significantly increased abundances of unidentified features among pig (green) and human (black) CDI soils detected at each sampling time point. Significances were based on VIP &gt; 1, as well as FC cutoff +/-1.5 and p value &lt; 0.05.</w:t>
      </w:r>
      <w:bookmarkEnd w:id="172"/>
    </w:p>
    <w:p w14:paraId="3608631A" w14:textId="77777777" w:rsidR="005C1A72" w:rsidRPr="00705D69" w:rsidRDefault="005C1A72" w:rsidP="005C1A72">
      <w:pPr>
        <w:pStyle w:val="Heading1"/>
        <w:spacing w:line="360" w:lineRule="auto"/>
        <w:rPr>
          <w:color w:val="000000" w:themeColor="text1"/>
          <w:szCs w:val="28"/>
        </w:rPr>
      </w:pPr>
      <w:bookmarkStart w:id="173" w:name="_Toc82431100"/>
      <w:r w:rsidRPr="00705D69">
        <w:rPr>
          <w:color w:val="000000" w:themeColor="text1"/>
          <w:szCs w:val="28"/>
        </w:rPr>
        <w:lastRenderedPageBreak/>
        <w:t>2.5 CONCLUSION</w:t>
      </w:r>
      <w:bookmarkEnd w:id="173"/>
    </w:p>
    <w:p w14:paraId="7ACEBF33" w14:textId="77777777" w:rsidR="005C1A72" w:rsidRPr="00705D69" w:rsidRDefault="005C1A72" w:rsidP="005C1A72">
      <w:pPr>
        <w:rPr>
          <w:sz w:val="28"/>
          <w:szCs w:val="28"/>
        </w:rPr>
      </w:pPr>
    </w:p>
    <w:p w14:paraId="6889F0CD" w14:textId="77777777" w:rsidR="005C1A72" w:rsidRPr="00705D69" w:rsidRDefault="005C1A72" w:rsidP="005C1A72">
      <w:pPr>
        <w:spacing w:line="360" w:lineRule="auto"/>
        <w:ind w:firstLine="720"/>
        <w:jc w:val="both"/>
        <w:rPr>
          <w:color w:val="000000" w:themeColor="text1"/>
        </w:rPr>
      </w:pPr>
      <w:r w:rsidRPr="00705D69">
        <w:rPr>
          <w:color w:val="000000" w:themeColor="text1"/>
        </w:rPr>
        <w:t xml:space="preserve">Currently, this was the first reported study that used combined untargeted metabolomic and lipidomic analytical platforms to investigate the biochemical composition of mammalian CDI soil by focusing on inter-species differences. Collectively, </w:t>
      </w:r>
      <w:r>
        <w:rPr>
          <w:color w:val="000000" w:themeColor="text1"/>
        </w:rPr>
        <w:t>‘</w:t>
      </w:r>
      <w:r w:rsidRPr="00705D69">
        <w:rPr>
          <w:color w:val="000000" w:themeColor="text1"/>
        </w:rPr>
        <w:t>omics</w:t>
      </w:r>
      <w:r>
        <w:rPr>
          <w:color w:val="000000" w:themeColor="text1"/>
        </w:rPr>
        <w:t>’</w:t>
      </w:r>
      <w:r w:rsidRPr="00705D69">
        <w:rPr>
          <w:color w:val="000000" w:themeColor="text1"/>
        </w:rPr>
        <w:t xml:space="preserve"> analyses were congruent with the general responsiveness of the changing biochemistry of an organism after death pointing toward </w:t>
      </w:r>
      <w:r>
        <w:rPr>
          <w:color w:val="000000" w:themeColor="text1"/>
        </w:rPr>
        <w:t xml:space="preserve">the </w:t>
      </w:r>
      <w:r w:rsidRPr="00705D69">
        <w:rPr>
          <w:color w:val="000000" w:themeColor="text1"/>
        </w:rPr>
        <w:t xml:space="preserve">involvement of similar global metabolic pathways in decomposing humans and pigs, with the distinction of a species-specific and time-dependent occurrence of compounds over the course of decay. This led to the conclusion that, from a biochemical point of view, mammalian decomposition products underneath cadavers were distinguishable. Particularly, weekly multivariate analyses of CDI soils revealed clear separation of soil samples by species, indicating distinct metabolic profiles between the suite of compounds leaking from both carcasses into the soil. Decomposition soils were for instance significantly enriched with metabolites involved in the amino acid metabolism (e.g., glutamine or citrulline). Aside from other identified temporal and species-specific compound patterns discussed in the result section, it was observed that citrulline in pig CDI soils showed in 6 out of 12 weeks significant abundance changes, whereas pantothenate exhibited the most frequent and significant abundance fluctuations throughout human decomposition. Most importantly, in weeks 4 and 10, human soils exhibited most of the significant metabolite abundance changes which were observed in weeks 3 and 10 for pigs. In addition, significant inter-species lipid abundances were predominant for study weeks 5 and 20. Overall, the pool of polar lipids in mammalian decomposition soil was dominated by MGDG and PE with reduced diversity of other phospholipid classes (PI, PG, PA, and PS). Also, certain unsaturated phospholipids with a backbone of 32 to 40 carbon atoms (PE 34:3, PE 38:2, PE 38:6, PG 40:7, PI 32:1, and PS 34:2) showed a significant cyclic appearance throughout decay among species. Lastly, the analysis of unidentified spectral features revealed sporadic consistency with results obtained from the knowns as species-specific and temporal patterns emerged as </w:t>
      </w:r>
      <w:r>
        <w:rPr>
          <w:color w:val="000000" w:themeColor="text1"/>
        </w:rPr>
        <w:t xml:space="preserve">a </w:t>
      </w:r>
      <w:r w:rsidRPr="00705D69">
        <w:rPr>
          <w:color w:val="000000" w:themeColor="text1"/>
        </w:rPr>
        <w:t xml:space="preserve">discriminating factor in CDI soils. </w:t>
      </w:r>
    </w:p>
    <w:p w14:paraId="0EE7CA42" w14:textId="77777777" w:rsidR="005C1A72" w:rsidRPr="00705D69" w:rsidRDefault="005C1A72" w:rsidP="005C1A72">
      <w:pPr>
        <w:spacing w:line="360" w:lineRule="auto"/>
        <w:ind w:firstLine="720"/>
        <w:jc w:val="both"/>
        <w:rPr>
          <w:color w:val="000000" w:themeColor="text1"/>
        </w:rPr>
      </w:pPr>
      <w:r w:rsidRPr="00705D69">
        <w:rPr>
          <w:color w:val="000000" w:themeColor="text1"/>
        </w:rPr>
        <w:t xml:space="preserve">As originally reported by </w:t>
      </w:r>
      <w:r w:rsidRPr="00705D69">
        <w:rPr>
          <w:i/>
          <w:iCs/>
          <w:color w:val="000000" w:themeColor="text1"/>
        </w:rPr>
        <w:t>Dautartas et a</w:t>
      </w:r>
      <w:r w:rsidRPr="00705D69">
        <w:rPr>
          <w:color w:val="000000" w:themeColor="text1"/>
        </w:rPr>
        <w:t xml:space="preserve">l. and </w:t>
      </w:r>
      <w:r w:rsidRPr="00705D69">
        <w:rPr>
          <w:i/>
          <w:iCs/>
          <w:color w:val="000000" w:themeColor="text1"/>
        </w:rPr>
        <w:t>Steadman et al.,</w:t>
      </w:r>
      <w:r w:rsidRPr="00705D69">
        <w:rPr>
          <w:color w:val="000000" w:themeColor="text1"/>
        </w:rPr>
        <w:t xml:space="preserve"> the winter trial lacked insect activity for over three month</w:t>
      </w:r>
      <w:r>
        <w:rPr>
          <w:color w:val="000000" w:themeColor="text1"/>
        </w:rPr>
        <w:t>s</w:t>
      </w:r>
      <w:r w:rsidRPr="00705D69">
        <w:rPr>
          <w:color w:val="000000" w:themeColor="text1"/>
        </w:rPr>
        <w:t xml:space="preserve"> and human decomposition occurred at a much faster </w:t>
      </w:r>
      <w:r w:rsidRPr="00705D69">
        <w:rPr>
          <w:color w:val="000000" w:themeColor="text1"/>
        </w:rPr>
        <w:lastRenderedPageBreak/>
        <w:t>rate which was most likely attributed to preferential scavenging</w:t>
      </w:r>
      <w:r w:rsidRPr="00705D69">
        <w:rPr>
          <w:color w:val="000000" w:themeColor="text1"/>
        </w:rPr>
        <w:fldChar w:fldCharType="begin"/>
      </w:r>
      <w:r>
        <w:rPr>
          <w:color w:val="000000" w:themeColor="text1"/>
        </w:rPr>
        <w:instrText xml:space="preserve"> ADDIN EN.CITE &lt;EndNote&gt;&lt;Cite&gt;&lt;Author&gt;Dautartas&lt;/Author&gt;&lt;Year&gt;2018&lt;/Year&gt;&lt;RecNum&gt;114&lt;/RecNum&gt;&lt;DisplayText&gt;&lt;style face="superscript"&gt;109, 112&lt;/style&gt;&lt;/DisplayText&gt;&lt;record&gt;&lt;rec-number&gt;114&lt;/rec-number&gt;&lt;foreign-keys&gt;&lt;key app="EN" db-id="2zttdtfdjpf9pfepeftv9rrj25tfwdss0sd5" timestamp="1626638533"&gt;114&lt;/key&gt;&lt;/foreign-keys&gt;&lt;ref-type name="Journal Article"&gt;17&lt;/ref-type&gt;&lt;contributors&gt;&lt;authors&gt;&lt;author&gt;Dautartas, Angela&lt;/author&gt;&lt;author&gt;Kenyhercz, Michael W&lt;/author&gt;&lt;author&gt;Vidoli, Giovanna M&lt;/author&gt;&lt;author&gt;Meadows Jantz, Lee&lt;/author&gt;&lt;author&gt;Mundorff, Amy&lt;/author&gt;&lt;author&gt;Steadman, Dawnie Wolfe&lt;/author&gt;&lt;/authors&gt;&lt;/contributors&gt;&lt;titles&gt;&lt;title&gt;Differential decomposition among pig, rabbit, and human remains&lt;/title&gt;&lt;secondary-title&gt;Journal of forensic sciences&lt;/secondary-title&gt;&lt;/titles&gt;&lt;periodical&gt;&lt;full-title&gt;Journal of forensic sciences&lt;/full-title&gt;&lt;/periodical&gt;&lt;pages&gt;1673-1683&lt;/pages&gt;&lt;volume&gt;63&lt;/volume&gt;&lt;number&gt;6&lt;/number&gt;&lt;dates&gt;&lt;year&gt;2018&lt;/year&gt;&lt;/dates&gt;&lt;isbn&gt;0022-1198&lt;/isbn&gt;&lt;urls&gt;&lt;/urls&gt;&lt;/record&gt;&lt;/Cite&gt;&lt;Cite&gt;&lt;Author&gt;Steadman&lt;/Author&gt;&lt;Year&gt;2018&lt;/Year&gt;&lt;RecNum&gt;115&lt;/RecNum&gt;&lt;record&gt;&lt;rec-number&gt;115&lt;/rec-number&gt;&lt;foreign-keys&gt;&lt;key app="EN" db-id="2zttdtfdjpf9pfepeftv9rrj25tfwdss0sd5" timestamp="1626638570"&gt;115&lt;/key&gt;&lt;/foreign-keys&gt;&lt;ref-type name="Journal Article"&gt;17&lt;/ref-type&gt;&lt;contributors&gt;&lt;authors&gt;&lt;author&gt;Steadman, Dawnie Wolfe&lt;/author&gt;&lt;author&gt;Dautartas, Angela&lt;/author&gt;&lt;author&gt;Kenyhercz, Michael W&lt;/author&gt;&lt;author&gt;Jantz, Lee M&lt;/author&gt;&lt;author&gt;Mundorff, Amy&lt;/author&gt;&lt;author&gt;Vidoli, Giovanna M&lt;/author&gt;&lt;/authors&gt;&lt;/contributors&gt;&lt;titles&gt;&lt;title&gt;Differential scavenging among pig, rabbit, and human subjects&lt;/title&gt;&lt;secondary-title&gt;Journal of forensic sciences&lt;/secondary-title&gt;&lt;/titles&gt;&lt;periodical&gt;&lt;full-title&gt;Journal of forensic sciences&lt;/full-title&gt;&lt;/periodical&gt;&lt;pages&gt;1684-1691&lt;/pages&gt;&lt;volume&gt;63&lt;/volume&gt;&lt;number&gt;6&lt;/number&gt;&lt;dates&gt;&lt;year&gt;2018&lt;/year&gt;&lt;/dates&gt;&lt;isbn&gt;0022-1198&lt;/isbn&gt;&lt;urls&gt;&lt;/urls&gt;&lt;/record&gt;&lt;/Cite&gt;&lt;/EndNote&gt;</w:instrText>
      </w:r>
      <w:r w:rsidRPr="00705D69">
        <w:rPr>
          <w:color w:val="000000" w:themeColor="text1"/>
        </w:rPr>
        <w:fldChar w:fldCharType="separate"/>
      </w:r>
      <w:r w:rsidRPr="00345652">
        <w:rPr>
          <w:noProof/>
          <w:color w:val="000000" w:themeColor="text1"/>
          <w:vertAlign w:val="superscript"/>
        </w:rPr>
        <w:t>109, 112</w:t>
      </w:r>
      <w:r w:rsidRPr="00705D69">
        <w:rPr>
          <w:color w:val="000000" w:themeColor="text1"/>
        </w:rPr>
        <w:fldChar w:fldCharType="end"/>
      </w:r>
      <w:r w:rsidRPr="00705D69">
        <w:rPr>
          <w:color w:val="000000" w:themeColor="text1"/>
        </w:rPr>
        <w:t>. Such observations could plausibly be an explanation for the observed differential detection of decomposition soil products among species as scavenger preferences for carcass types could have reduced the amount of soft tissue available to decompose. Body composition is another factor to consider – not only with regard to body mass and size but also differential quantity and distribution of fat</w:t>
      </w:r>
      <w:r w:rsidRPr="00705D69">
        <w:rPr>
          <w:color w:val="000000" w:themeColor="text1"/>
        </w:rPr>
        <w:fldChar w:fldCharType="begin"/>
      </w:r>
      <w:r>
        <w:rPr>
          <w:color w:val="000000" w:themeColor="text1"/>
        </w:rPr>
        <w:instrText xml:space="preserve"> ADDIN EN.CITE &lt;EndNote&gt;&lt;Cite&gt;&lt;Author&gt;Dautartas&lt;/Author&gt;&lt;Year&gt;2018&lt;/Year&gt;&lt;RecNum&gt;114&lt;/RecNum&gt;&lt;DisplayText&gt;&lt;style face="superscript"&gt;109&lt;/style&gt;&lt;/DisplayText&gt;&lt;record&gt;&lt;rec-number&gt;114&lt;/rec-number&gt;&lt;foreign-keys&gt;&lt;key app="EN" db-id="2zttdtfdjpf9pfepeftv9rrj25tfwdss0sd5" timestamp="1626638533"&gt;114&lt;/key&gt;&lt;/foreign-keys&gt;&lt;ref-type name="Journal Article"&gt;17&lt;/ref-type&gt;&lt;contributors&gt;&lt;authors&gt;&lt;author&gt;Dautartas, Angela&lt;/author&gt;&lt;author&gt;Kenyhercz, Michael W&lt;/author&gt;&lt;author&gt;Vidoli, Giovanna M&lt;/author&gt;&lt;author&gt;Meadows Jantz, Lee&lt;/author&gt;&lt;author&gt;Mundorff, Amy&lt;/author&gt;&lt;author&gt;Steadman, Dawnie Wolfe&lt;/author&gt;&lt;/authors&gt;&lt;/contributors&gt;&lt;titles&gt;&lt;title&gt;Differential decomposition among pig, rabbit, and human remains&lt;/title&gt;&lt;secondary-title&gt;Journal of forensic sciences&lt;/secondary-title&gt;&lt;/titles&gt;&lt;periodical&gt;&lt;full-title&gt;Journal of forensic sciences&lt;/full-title&gt;&lt;/periodical&gt;&lt;pages&gt;1673-1683&lt;/pages&gt;&lt;volume&gt;63&lt;/volume&gt;&lt;number&gt;6&lt;/number&gt;&lt;dates&gt;&lt;year&gt;2018&lt;/year&gt;&lt;/dates&gt;&lt;isbn&gt;0022-1198&lt;/isbn&gt;&lt;urls&gt;&lt;/urls&gt;&lt;/record&gt;&lt;/Cite&gt;&lt;/EndNote&gt;</w:instrText>
      </w:r>
      <w:r w:rsidRPr="00705D69">
        <w:rPr>
          <w:color w:val="000000" w:themeColor="text1"/>
        </w:rPr>
        <w:fldChar w:fldCharType="separate"/>
      </w:r>
      <w:r w:rsidRPr="00345652">
        <w:rPr>
          <w:noProof/>
          <w:color w:val="000000" w:themeColor="text1"/>
          <w:vertAlign w:val="superscript"/>
        </w:rPr>
        <w:t>109</w:t>
      </w:r>
      <w:r w:rsidRPr="00705D69">
        <w:rPr>
          <w:color w:val="000000" w:themeColor="text1"/>
        </w:rPr>
        <w:fldChar w:fldCharType="end"/>
      </w:r>
      <w:r w:rsidRPr="00705D69">
        <w:rPr>
          <w:color w:val="000000" w:themeColor="text1"/>
        </w:rPr>
        <w:t>. Pigs also tend to have higher moisture content, which might impact microbial activity and mobilization of decomposition products into the soil</w:t>
      </w:r>
      <w:r w:rsidRPr="00705D69">
        <w:rPr>
          <w:color w:val="000000" w:themeColor="text1"/>
        </w:rPr>
        <w:fldChar w:fldCharType="begin"/>
      </w:r>
      <w:r w:rsidRPr="00705D69">
        <w:rPr>
          <w:color w:val="000000" w:themeColor="text1"/>
        </w:rPr>
        <w:instrText xml:space="preserve"> ADDIN EN.CITE &lt;EndNote&gt;&lt;Cite&gt;&lt;Author&gt;DeBruyn&lt;/Author&gt;&lt;Year&gt;2021&lt;/Year&gt;&lt;RecNum&gt;125&lt;/RecNum&gt;&lt;DisplayText&gt;&lt;style face="superscript"&gt;26&lt;/style&gt;&lt;/DisplayText&gt;&lt;record&gt;&lt;rec-number&gt;125&lt;/rec-number&gt;&lt;foreign-keys&gt;&lt;key app="EN" db-id="2zttdtfdjpf9pfepeftv9rrj25tfwdss0sd5" timestamp="1627504196"&gt;125&lt;/key&gt;&lt;/foreign-keys&gt;&lt;ref-type name="Journal Article"&gt;17&lt;/ref-type&gt;&lt;contributors&gt;&lt;authors&gt;&lt;author&gt;DeBruyn, Jennifer M&lt;/author&gt;&lt;author&gt;Hoeland, Katharina M&lt;/author&gt;&lt;author&gt;Taylor, Lois S&lt;/author&gt;&lt;author&gt;Stevens, Jessica D&lt;/author&gt;&lt;author&gt;Moats, Michelle A&lt;/author&gt;&lt;author&gt;Bandopadhyay, Sreejata&lt;/author&gt;&lt;author&gt;Dearth, Stephen P&lt;/author&gt;&lt;author&gt;Castro, Hector F&lt;/author&gt;&lt;author&gt;Hewitt, Kaitlin K&lt;/author&gt;&lt;author&gt;Campagna, Shawn R&lt;/author&gt;&lt;/authors&gt;&lt;/contributors&gt;&lt;titles&gt;&lt;title&gt;Comparative Decomposition of Humans and Pigs: Soil Biogeochemistry, Microbial Activity and Metabolomic Profiles&lt;/title&gt;&lt;secondary-title&gt;Frontiers in microbiology&lt;/secondary-title&gt;&lt;/titles&gt;&lt;periodical&gt;&lt;full-title&gt;Frontiers in microbiology&lt;/full-title&gt;&lt;/periodical&gt;&lt;pages&gt;3521&lt;/pages&gt;&lt;volume&gt;11&lt;/volume&gt;&lt;dates&gt;&lt;year&gt;2021&lt;/year&gt;&lt;/dates&gt;&lt;isbn&gt;1664-302X&lt;/isbn&gt;&lt;urls&gt;&lt;/urls&gt;&lt;/record&gt;&lt;/Cite&gt;&lt;/EndNote&gt;</w:instrText>
      </w:r>
      <w:r w:rsidRPr="00705D69">
        <w:rPr>
          <w:color w:val="000000" w:themeColor="text1"/>
        </w:rPr>
        <w:fldChar w:fldCharType="separate"/>
      </w:r>
      <w:r w:rsidRPr="00705D69">
        <w:rPr>
          <w:noProof/>
          <w:color w:val="000000" w:themeColor="text1"/>
          <w:vertAlign w:val="superscript"/>
        </w:rPr>
        <w:t>26</w:t>
      </w:r>
      <w:r w:rsidRPr="00705D69">
        <w:rPr>
          <w:color w:val="000000" w:themeColor="text1"/>
        </w:rPr>
        <w:fldChar w:fldCharType="end"/>
      </w:r>
      <w:r w:rsidRPr="00705D69">
        <w:rPr>
          <w:color w:val="000000" w:themeColor="text1"/>
        </w:rPr>
        <w:t xml:space="preserve">. Microbial influences were most likely the major influence factor. Altered inter-species lipid and metabolite abundances might have been caused by microbial-mediated processes such as </w:t>
      </w:r>
      <w:r>
        <w:rPr>
          <w:color w:val="000000" w:themeColor="text1"/>
        </w:rPr>
        <w:t xml:space="preserve">the </w:t>
      </w:r>
      <w:r w:rsidRPr="00705D69">
        <w:rPr>
          <w:color w:val="000000" w:themeColor="text1"/>
        </w:rPr>
        <w:t>conversion of proteins into amino acids, lipid production, or degradation of lipids</w:t>
      </w:r>
      <w:r w:rsidRPr="00705D69">
        <w:rPr>
          <w:color w:val="000000" w:themeColor="text1"/>
        </w:rPr>
        <w:fldChar w:fldCharType="begin">
          <w:fldData xml:space="preserve">PEVuZE5vdGU+PENpdGU+PEF1dGhvcj5EZUJydXluPC9BdXRob3I+PFllYXI+MjAyMTwvWWVhcj48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</w:fldData>
        </w:fldChar>
      </w:r>
      <w:r>
        <w:rPr>
          <w:color w:val="000000" w:themeColor="text1"/>
        </w:rPr>
        <w:instrText xml:space="preserve"> ADDIN EN.CITE </w:instrText>
      </w:r>
      <w:r>
        <w:rPr>
          <w:color w:val="000000" w:themeColor="text1"/>
        </w:rPr>
        <w:fldChar w:fldCharType="begin">
          <w:fldData xml:space="preserve">PEVuZE5vdGU+PENpdGU+PEF1dGhvcj5EZUJydXluPC9BdXRob3I+PFllYXI+MjAyMTwvWWVhcj48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</w:fldData>
        </w:fldChar>
      </w:r>
      <w:r>
        <w:rPr>
          <w:color w:val="000000" w:themeColor="text1"/>
        </w:rPr>
        <w:instrText xml:space="preserve"> ADDIN EN.CITE.DATA </w:instrText>
      </w:r>
      <w:r>
        <w:rPr>
          <w:color w:val="000000" w:themeColor="text1"/>
        </w:rPr>
      </w:r>
      <w:r>
        <w:rPr>
          <w:color w:val="000000" w:themeColor="text1"/>
        </w:rPr>
        <w:fldChar w:fldCharType="end"/>
      </w:r>
      <w:r w:rsidRPr="00705D69">
        <w:rPr>
          <w:color w:val="000000" w:themeColor="text1"/>
        </w:rPr>
        <w:fldChar w:fldCharType="separate"/>
      </w:r>
      <w:r w:rsidRPr="00345652">
        <w:rPr>
          <w:noProof/>
          <w:color w:val="000000" w:themeColor="text1"/>
          <w:vertAlign w:val="superscript"/>
        </w:rPr>
        <w:t>26, 122</w:t>
      </w:r>
      <w:r w:rsidRPr="00705D69">
        <w:rPr>
          <w:color w:val="000000" w:themeColor="text1"/>
        </w:rPr>
        <w:fldChar w:fldCharType="end"/>
      </w:r>
      <w:r w:rsidRPr="00705D69">
        <w:rPr>
          <w:color w:val="000000" w:themeColor="text1"/>
        </w:rPr>
        <w:t xml:space="preserve">. According to </w:t>
      </w:r>
      <w:r w:rsidRPr="00705D69">
        <w:rPr>
          <w:i/>
          <w:iCs/>
          <w:color w:val="000000" w:themeColor="text1"/>
        </w:rPr>
        <w:t>Ding et al.,</w:t>
      </w:r>
      <w:r w:rsidRPr="00705D69">
        <w:rPr>
          <w:color w:val="000000" w:themeColor="text1"/>
        </w:rPr>
        <w:t xml:space="preserve">  45-80% of soil lipids are derived from bacteria, fungi</w:t>
      </w:r>
      <w:r>
        <w:rPr>
          <w:color w:val="000000" w:themeColor="text1"/>
        </w:rPr>
        <w:t>,</w:t>
      </w:r>
      <w:r w:rsidRPr="00705D69">
        <w:rPr>
          <w:color w:val="000000" w:themeColor="text1"/>
        </w:rPr>
        <w:t xml:space="preserve"> and plants</w:t>
      </w:r>
      <w:r w:rsidRPr="00705D69">
        <w:rPr>
          <w:color w:val="000000" w:themeColor="text1"/>
        </w:rPr>
        <w:fldChar w:fldCharType="begin"/>
      </w:r>
      <w:r>
        <w:rPr>
          <w:color w:val="000000" w:themeColor="text1"/>
        </w:rPr>
        <w:instrText xml:space="preserve"> ADDIN EN.CITE &lt;EndNote&gt;&lt;Cite&gt;&lt;Author&gt;Ding&lt;/Author&gt;&lt;Year&gt;2020&lt;/Year&gt;&lt;RecNum&gt;138&lt;/RecNum&gt;&lt;DisplayText&gt;&lt;style face="superscript"&gt;122&lt;/style&gt;&lt;/DisplayText&gt;&lt;record&gt;&lt;rec-number&gt;138&lt;/rec-number&gt;&lt;foreign-keys&gt;&lt;key app="EN" db-id="2zttdtfdjpf9pfepeftv9rrj25tfwdss0sd5" timestamp="1628449521"&gt;138&lt;/key&gt;&lt;/foreign-keys&gt;&lt;ref-type name="Journal Article"&gt;17&lt;/ref-type&gt;&lt;contributors&gt;&lt;authors&gt;&lt;author&gt;Ding, Su&lt;/author&gt;&lt;author&gt;Lange, Markus&lt;/author&gt;&lt;author&gt;Lipp, Julius&lt;/author&gt;&lt;author&gt;Schwab, Valérie F&lt;/author&gt;&lt;author&gt;Chowdhury, Somak&lt;/author&gt;&lt;author&gt;Pollierer, Melanie M&lt;/author&gt;&lt;author&gt;Krause, Katrin&lt;/author&gt;&lt;author&gt;Li, Dapeng&lt;/author&gt;&lt;author&gt;Kothe, Erika&lt;/author&gt;&lt;author&gt;Scheu, Stefan&lt;/author&gt;&lt;/authors&gt;&lt;/contributors&gt;&lt;titles&gt;&lt;title&gt;Characteristics and origin of intact polar lipids in soil organic matter&lt;/title&gt;&lt;secondary-title&gt;Soil Biology and Biochemistry&lt;/secondary-title&gt;&lt;/titles&gt;&lt;periodical&gt;&lt;full-title&gt;Soil Biology and Biochemistry&lt;/full-title&gt;&lt;/periodical&gt;&lt;pages&gt;108045&lt;/pages&gt;&lt;volume&gt;151&lt;/volume&gt;&lt;dates&gt;&lt;year&gt;2020&lt;/year&gt;&lt;/dates&gt;&lt;isbn&gt;0038-0717&lt;/isbn&gt;&lt;urls&gt;&lt;/urls&gt;&lt;/record&gt;&lt;/Cite&gt;&lt;/EndNote&gt;</w:instrText>
      </w:r>
      <w:r w:rsidRPr="00705D69">
        <w:rPr>
          <w:color w:val="000000" w:themeColor="text1"/>
        </w:rPr>
        <w:fldChar w:fldCharType="separate"/>
      </w:r>
      <w:r w:rsidRPr="00345652">
        <w:rPr>
          <w:noProof/>
          <w:color w:val="000000" w:themeColor="text1"/>
          <w:vertAlign w:val="superscript"/>
        </w:rPr>
        <w:t>122</w:t>
      </w:r>
      <w:r w:rsidRPr="00705D69">
        <w:rPr>
          <w:color w:val="000000" w:themeColor="text1"/>
        </w:rPr>
        <w:fldChar w:fldCharType="end"/>
      </w:r>
      <w:r w:rsidRPr="00705D69">
        <w:rPr>
          <w:color w:val="000000" w:themeColor="text1"/>
        </w:rPr>
        <w:t>. The phospholipids PE and PG are also major structural components of most bacterial cell membranes</w:t>
      </w:r>
      <w:r w:rsidRPr="00705D69">
        <w:rPr>
          <w:color w:val="000000" w:themeColor="text1"/>
        </w:rPr>
        <w:fldChar w:fldCharType="begin"/>
      </w:r>
      <w:r>
        <w:rPr>
          <w:color w:val="000000" w:themeColor="text1"/>
        </w:rPr>
        <w:instrText xml:space="preserve"> ADDIN EN.CITE &lt;EndNote&gt;&lt;Cite&gt;&lt;Author&gt;Ding&lt;/Author&gt;&lt;Year&gt;2020&lt;/Year&gt;&lt;RecNum&gt;138&lt;/RecNum&gt;&lt;DisplayText&gt;&lt;style face="superscript"&gt;122&lt;/style&gt;&lt;/DisplayText&gt;&lt;record&gt;&lt;rec-number&gt;138&lt;/rec-number&gt;&lt;foreign-keys&gt;&lt;key app="EN" db-id="2zttdtfdjpf9pfepeftv9rrj25tfwdss0sd5" timestamp="1628449521"&gt;138&lt;/key&gt;&lt;/foreign-keys&gt;&lt;ref-type name="Journal Article"&gt;17&lt;/ref-type&gt;&lt;contributors&gt;&lt;authors&gt;&lt;author&gt;Ding, Su&lt;/author&gt;&lt;author&gt;Lange, Markus&lt;/author&gt;&lt;author&gt;Lipp, Julius&lt;/author&gt;&lt;author&gt;Schwab, Valérie F&lt;/author&gt;&lt;author&gt;Chowdhury, Somak&lt;/author&gt;&lt;author&gt;Pollierer, Melanie M&lt;/author&gt;&lt;author&gt;Krause, Katrin&lt;/author&gt;&lt;author&gt;Li, Dapeng&lt;/author&gt;&lt;author&gt;Kothe, Erika&lt;/author&gt;&lt;author&gt;Scheu, Stefan&lt;/author&gt;&lt;/authors&gt;&lt;/contributors&gt;&lt;titles&gt;&lt;title&gt;Characteristics and origin of intact polar lipids in soil organic matter&lt;/title&gt;&lt;secondary-title&gt;Soil Biology and Biochemistry&lt;/secondary-title&gt;&lt;/titles&gt;&lt;periodical&gt;&lt;full-title&gt;Soil Biology and Biochemistry&lt;/full-title&gt;&lt;/periodical&gt;&lt;pages&gt;108045&lt;/pages&gt;&lt;volume&gt;151&lt;/volume&gt;&lt;dates&gt;&lt;year&gt;2020&lt;/year&gt;&lt;/dates&gt;&lt;isbn&gt;0038-0717&lt;/isbn&gt;&lt;urls&gt;&lt;/urls&gt;&lt;/record&gt;&lt;/Cite&gt;&lt;/EndNote&gt;</w:instrText>
      </w:r>
      <w:r w:rsidRPr="00705D69">
        <w:rPr>
          <w:color w:val="000000" w:themeColor="text1"/>
        </w:rPr>
        <w:fldChar w:fldCharType="separate"/>
      </w:r>
      <w:r w:rsidRPr="00345652">
        <w:rPr>
          <w:noProof/>
          <w:color w:val="000000" w:themeColor="text1"/>
          <w:vertAlign w:val="superscript"/>
        </w:rPr>
        <w:t>122</w:t>
      </w:r>
      <w:r w:rsidRPr="00705D69">
        <w:rPr>
          <w:color w:val="000000" w:themeColor="text1"/>
        </w:rPr>
        <w:fldChar w:fldCharType="end"/>
      </w:r>
      <w:r w:rsidRPr="00705D69">
        <w:rPr>
          <w:color w:val="000000" w:themeColor="text1"/>
        </w:rPr>
        <w:t xml:space="preserve">. However, it was beyond the scope of this study to precisely elucidate lipid/metabolite origins. Lastly, factors involving mammalian dietary restrictions (e.g., human western diet vs. homogenous diets of farm-fed animals) together with intra-species differences including medical history, lifestyle, or sex represent additional factors with </w:t>
      </w:r>
      <w:r>
        <w:rPr>
          <w:color w:val="000000" w:themeColor="text1"/>
        </w:rPr>
        <w:t xml:space="preserve">the </w:t>
      </w:r>
      <w:r w:rsidRPr="00705D69">
        <w:rPr>
          <w:color w:val="000000" w:themeColor="text1"/>
        </w:rPr>
        <w:t>potential to impact human-pig soil responses. Experimental study limitations arise from the fact that taphonomic research facilities are commonly restricted in space and donor number. As a result of this, our study had a small sample size, a lack of replication in all four seasons as well as appropriate cadaver placement</w:t>
      </w:r>
      <w:r>
        <w:rPr>
          <w:color w:val="000000" w:themeColor="text1"/>
        </w:rPr>
        <w:t xml:space="preserve">, </w:t>
      </w:r>
      <w:r w:rsidRPr="00705D69">
        <w:rPr>
          <w:color w:val="000000" w:themeColor="text1"/>
        </w:rPr>
        <w:t>at least 50 m apart</w:t>
      </w:r>
      <w:r>
        <w:rPr>
          <w:color w:val="000000" w:themeColor="text1"/>
        </w:rPr>
        <w:t>,</w:t>
      </w:r>
      <w:r w:rsidRPr="00705D69">
        <w:rPr>
          <w:color w:val="000000" w:themeColor="text1"/>
        </w:rPr>
        <w:t xml:space="preserve"> as it is common in forensic entomological research designs</w:t>
      </w:r>
      <w:r w:rsidRPr="00705D69">
        <w:rPr>
          <w:color w:val="000000" w:themeColor="text1"/>
        </w:rPr>
        <w:fldChar w:fldCharType="begin"/>
      </w:r>
      <w:r>
        <w:rPr>
          <w:color w:val="000000" w:themeColor="text1"/>
        </w:rPr>
        <w:instrText xml:space="preserve"> ADDIN EN.CITE &lt;EndNote&gt;&lt;Cite&gt;&lt;Author&gt;Matuszewski&lt;/Author&gt;&lt;Year&gt;2020&lt;/Year&gt;&lt;RecNum&gt;130&lt;/RecNum&gt;&lt;DisplayText&gt;&lt;style face="superscript"&gt;116&lt;/style&gt;&lt;/DisplayText&gt;&lt;record&gt;&lt;rec-number&gt;130&lt;/rec-number&gt;&lt;foreign-keys&gt;&lt;key app="EN" db-id="2zttdtfdjpf9pfepeftv9rrj25tfwdss0sd5" timestamp="1628372336"&gt;130&lt;/key&gt;&lt;/foreign-keys&gt;&lt;ref-type name="Journal Article"&gt;17&lt;/ref-type&gt;&lt;contributors&gt;&lt;authors&gt;&lt;author&gt;Matuszewski, Szymon&lt;/author&gt;&lt;author&gt;Hall, Martin JR&lt;/author&gt;&lt;author&gt;Moreau, Gaétan&lt;/author&gt;&lt;author&gt;Schoenly, Kenneth G&lt;/author&gt;&lt;author&gt;Tarone, Aaron M&lt;/author&gt;&lt;author&gt;Villet, Martin H&lt;/author&gt;&lt;/authors&gt;&lt;/contributors&gt;&lt;titles&gt;&lt;title&gt;Pigs vs people: the use of pigs as analogues for humans in forensic entomology and taphonomy research&lt;/title&gt;&lt;secondary-title&gt;International journal of legal medicine&lt;/secondary-title&gt;&lt;/titles&gt;&lt;periodical&gt;&lt;full-title&gt;International journal of legal medicine&lt;/full-title&gt;&lt;/periodical&gt;&lt;pages&gt;793-810&lt;/pages&gt;&lt;volume&gt;134&lt;/volume&gt;&lt;number&gt;2&lt;/number&gt;&lt;dates&gt;&lt;year&gt;2020&lt;/year&gt;&lt;/dates&gt;&lt;isbn&gt;1437-1596&lt;/isbn&gt;&lt;urls&gt;&lt;/urls&gt;&lt;/record&gt;&lt;/Cite&gt;&lt;/EndNote&gt;</w:instrText>
      </w:r>
      <w:r w:rsidRPr="00705D69">
        <w:rPr>
          <w:color w:val="000000" w:themeColor="text1"/>
        </w:rPr>
        <w:fldChar w:fldCharType="separate"/>
      </w:r>
      <w:r w:rsidRPr="00345652">
        <w:rPr>
          <w:noProof/>
          <w:color w:val="000000" w:themeColor="text1"/>
          <w:vertAlign w:val="superscript"/>
        </w:rPr>
        <w:t>116</w:t>
      </w:r>
      <w:r w:rsidRPr="00705D69">
        <w:rPr>
          <w:color w:val="000000" w:themeColor="text1"/>
        </w:rPr>
        <w:fldChar w:fldCharType="end"/>
      </w:r>
      <w:r w:rsidRPr="00705D69">
        <w:rPr>
          <w:color w:val="000000" w:themeColor="text1"/>
        </w:rPr>
        <w:t xml:space="preserve">. With more sampling points it would have also been possible to generate a more detailed understanding of the nutrient cycling and persistence of compounds in soil postmortem and the form in which they will be retained. </w:t>
      </w:r>
    </w:p>
    <w:p w14:paraId="6D46FB06" w14:textId="77777777" w:rsidR="005C1A72" w:rsidRPr="00705D69" w:rsidRDefault="005C1A72" w:rsidP="005C1A72">
      <w:pPr>
        <w:spacing w:line="360" w:lineRule="auto"/>
        <w:ind w:firstLine="720"/>
        <w:jc w:val="both"/>
        <w:rPr>
          <w:color w:val="000000" w:themeColor="text1"/>
        </w:rPr>
      </w:pPr>
      <w:r w:rsidRPr="00705D69">
        <w:rPr>
          <w:color w:val="000000" w:themeColor="text1"/>
        </w:rPr>
        <w:t xml:space="preserve">Despite those limitations, preliminary findings outlined in this study propose clear species-specific biochemistry patterns in CDI soil during mammalian decomposition. A finding which does not diminish the usefulness of pig carcasses as human analogs, but rather informs about limitations and the existing margins of error of animal use in forensic taphonomy when it comes to soil chemical dynamics. This work also strengthens the importance of </w:t>
      </w:r>
      <w:r>
        <w:rPr>
          <w:color w:val="000000" w:themeColor="text1"/>
        </w:rPr>
        <w:t>‘</w:t>
      </w:r>
      <w:r w:rsidRPr="00705D69">
        <w:rPr>
          <w:color w:val="000000" w:themeColor="text1"/>
        </w:rPr>
        <w:t>omics</w:t>
      </w:r>
      <w:r>
        <w:rPr>
          <w:color w:val="000000" w:themeColor="text1"/>
        </w:rPr>
        <w:t>’</w:t>
      </w:r>
      <w:r w:rsidRPr="00705D69">
        <w:rPr>
          <w:color w:val="000000" w:themeColor="text1"/>
        </w:rPr>
        <w:t xml:space="preserve"> research as a promising forensic tool for elucidating species-specific decomposition biomarkers. A combination of the herein identified compounds in </w:t>
      </w:r>
      <w:r w:rsidRPr="00705D69">
        <w:rPr>
          <w:color w:val="000000" w:themeColor="text1"/>
        </w:rPr>
        <w:lastRenderedPageBreak/>
        <w:t>combination with future targeted analyses of other postmortem specimens could help to evaluate their predictive accuracy and power in terms of species uniqueness or temporal postmortem dynamics. Ultimately, biochemical evidence present in the fertile cadaver decomposition islands can be useful in questions related to</w:t>
      </w:r>
      <w:r>
        <w:rPr>
          <w:color w:val="000000" w:themeColor="text1"/>
        </w:rPr>
        <w:t xml:space="preserve"> </w:t>
      </w:r>
      <w:r w:rsidRPr="00705D69">
        <w:rPr>
          <w:color w:val="000000" w:themeColor="text1"/>
        </w:rPr>
        <w:t xml:space="preserve">location and </w:t>
      </w:r>
      <w:r>
        <w:rPr>
          <w:color w:val="000000" w:themeColor="text1"/>
        </w:rPr>
        <w:t>time</w:t>
      </w:r>
      <w:r w:rsidRPr="00705D69">
        <w:rPr>
          <w:color w:val="000000" w:themeColor="text1"/>
        </w:rPr>
        <w:t xml:space="preserve"> of death of individuals. With regard to this, the stability of lipids seems a promising feature when it comes to postmortem interval (PMI) estimations over (a) a long postmortem period and (b) in varying environmental conditions. </w:t>
      </w:r>
    </w:p>
    <w:p w14:paraId="57190618" w14:textId="77777777" w:rsidR="005C1A72" w:rsidRPr="00705D69" w:rsidRDefault="005C1A72" w:rsidP="005C1A72">
      <w:pPr>
        <w:spacing w:before="100" w:beforeAutospacing="1" w:after="100" w:afterAutospacing="1"/>
      </w:pPr>
    </w:p>
    <w:p w14:paraId="760BBCBA" w14:textId="77777777" w:rsidR="005C1A72" w:rsidRPr="00705D69" w:rsidRDefault="005C1A72" w:rsidP="005C1A72">
      <w:pPr>
        <w:spacing w:before="100" w:beforeAutospacing="1" w:after="100" w:afterAutospacing="1"/>
      </w:pPr>
    </w:p>
    <w:p w14:paraId="3B542EFF" w14:textId="77777777" w:rsidR="005C1A72" w:rsidRPr="00705D69" w:rsidRDefault="005C1A72" w:rsidP="005C1A72">
      <w:pPr>
        <w:spacing w:before="100" w:beforeAutospacing="1" w:after="100" w:afterAutospacing="1"/>
      </w:pPr>
    </w:p>
    <w:p w14:paraId="279BB731" w14:textId="77777777" w:rsidR="005C1A72" w:rsidRPr="00705D69" w:rsidRDefault="005C1A72" w:rsidP="005C1A72">
      <w:pPr>
        <w:spacing w:before="100" w:beforeAutospacing="1" w:after="100" w:afterAutospacing="1"/>
      </w:pPr>
    </w:p>
    <w:p w14:paraId="1BCFA261" w14:textId="77777777" w:rsidR="005C1A72" w:rsidRPr="00705D69" w:rsidRDefault="005C1A72" w:rsidP="005C1A72">
      <w:pPr>
        <w:spacing w:before="100" w:beforeAutospacing="1" w:after="100" w:afterAutospacing="1"/>
      </w:pPr>
    </w:p>
    <w:p w14:paraId="079512F9" w14:textId="77777777" w:rsidR="005C1A72" w:rsidRPr="00705D69" w:rsidRDefault="005C1A72" w:rsidP="005C1A72">
      <w:pPr>
        <w:spacing w:before="100" w:beforeAutospacing="1" w:after="100" w:afterAutospacing="1"/>
      </w:pPr>
    </w:p>
    <w:p w14:paraId="7D05829D" w14:textId="77777777" w:rsidR="005C1A72" w:rsidRPr="00705D69" w:rsidRDefault="005C1A72" w:rsidP="005C1A72">
      <w:pPr>
        <w:spacing w:before="100" w:beforeAutospacing="1" w:after="100" w:afterAutospacing="1"/>
      </w:pPr>
    </w:p>
    <w:p w14:paraId="5770CF06" w14:textId="77777777" w:rsidR="005C1A72" w:rsidRPr="00705D69" w:rsidRDefault="005C1A72" w:rsidP="005C1A72">
      <w:pPr>
        <w:spacing w:before="100" w:beforeAutospacing="1" w:after="100" w:afterAutospacing="1"/>
      </w:pPr>
    </w:p>
    <w:p w14:paraId="1DC2FB1D" w14:textId="77777777" w:rsidR="005C1A72" w:rsidRPr="00705D69" w:rsidRDefault="005C1A72" w:rsidP="005C1A72">
      <w:pPr>
        <w:spacing w:before="100" w:beforeAutospacing="1" w:after="100" w:afterAutospacing="1"/>
      </w:pPr>
    </w:p>
    <w:p w14:paraId="5C284A85" w14:textId="77777777" w:rsidR="005C1A72" w:rsidRPr="00705D69" w:rsidRDefault="005C1A72" w:rsidP="005C1A72">
      <w:pPr>
        <w:spacing w:before="100" w:beforeAutospacing="1" w:after="100" w:afterAutospacing="1"/>
      </w:pPr>
    </w:p>
    <w:p w14:paraId="10BFB8FF" w14:textId="77777777" w:rsidR="005C1A72" w:rsidRPr="00705D69" w:rsidRDefault="005C1A72" w:rsidP="005C1A72">
      <w:pPr>
        <w:spacing w:before="100" w:beforeAutospacing="1" w:after="100" w:afterAutospacing="1"/>
      </w:pPr>
    </w:p>
    <w:p w14:paraId="2628B899" w14:textId="77777777" w:rsidR="005C1A72" w:rsidRPr="00705D69" w:rsidRDefault="005C1A72" w:rsidP="005C1A72">
      <w:pPr>
        <w:spacing w:before="100" w:beforeAutospacing="1" w:after="100" w:afterAutospacing="1"/>
      </w:pPr>
    </w:p>
    <w:p w14:paraId="033E94A3" w14:textId="77777777" w:rsidR="005C1A72" w:rsidRPr="00705D69" w:rsidRDefault="005C1A72" w:rsidP="005C1A72">
      <w:pPr>
        <w:spacing w:before="100" w:beforeAutospacing="1" w:after="100" w:afterAutospacing="1"/>
      </w:pPr>
    </w:p>
    <w:p w14:paraId="12D8D688" w14:textId="77777777" w:rsidR="005C1A72" w:rsidRPr="00705D69" w:rsidRDefault="005C1A72" w:rsidP="005C1A72">
      <w:pPr>
        <w:spacing w:before="100" w:beforeAutospacing="1" w:after="100" w:afterAutospacing="1"/>
      </w:pPr>
    </w:p>
    <w:p w14:paraId="23AAE46B" w14:textId="77777777" w:rsidR="005C1A72" w:rsidRPr="00705D69" w:rsidRDefault="005C1A72" w:rsidP="005C1A72">
      <w:pPr>
        <w:spacing w:before="100" w:beforeAutospacing="1" w:after="100" w:afterAutospacing="1"/>
      </w:pPr>
    </w:p>
    <w:p w14:paraId="6E09B283" w14:textId="77777777" w:rsidR="005C1A72" w:rsidRPr="00705D69" w:rsidRDefault="005C1A72" w:rsidP="005C1A72">
      <w:pPr>
        <w:spacing w:before="100" w:beforeAutospacing="1" w:after="100" w:afterAutospacing="1"/>
      </w:pPr>
    </w:p>
    <w:p w14:paraId="05123D09" w14:textId="77777777" w:rsidR="005C1A72" w:rsidRPr="00705D69" w:rsidRDefault="005C1A72" w:rsidP="005C1A72"/>
    <w:p w14:paraId="27BC360C" w14:textId="77777777" w:rsidR="005C1A72" w:rsidRPr="00705D69" w:rsidRDefault="005C1A72" w:rsidP="005C1A72"/>
    <w:p w14:paraId="7A72318A" w14:textId="77777777" w:rsidR="005C1A72" w:rsidRPr="00705D69" w:rsidRDefault="005C1A72" w:rsidP="005C1A72"/>
    <w:p w14:paraId="09E36A68" w14:textId="77777777" w:rsidR="005C1A72" w:rsidRPr="00705D69" w:rsidRDefault="005C1A72" w:rsidP="005C1A72">
      <w:pPr>
        <w:pStyle w:val="Heading1"/>
        <w:spacing w:line="360" w:lineRule="auto"/>
        <w:rPr>
          <w:color w:val="000000" w:themeColor="text1"/>
          <w:szCs w:val="28"/>
        </w:rPr>
      </w:pPr>
      <w:bookmarkStart w:id="174" w:name="_Toc82431101"/>
      <w:r w:rsidRPr="00705D69">
        <w:rPr>
          <w:color w:val="000000" w:themeColor="text1"/>
          <w:szCs w:val="28"/>
        </w:rPr>
        <w:lastRenderedPageBreak/>
        <w:t>2.6 CHAPTER II APPENDIX</w:t>
      </w:r>
      <w:bookmarkEnd w:id="174"/>
    </w:p>
    <w:p w14:paraId="7475C137" w14:textId="77777777" w:rsidR="005C1A72" w:rsidRPr="00705D69" w:rsidRDefault="005C1A72" w:rsidP="005C1A72">
      <w:pPr>
        <w:rPr>
          <w:sz w:val="28"/>
          <w:szCs w:val="28"/>
        </w:rPr>
      </w:pPr>
    </w:p>
    <w:p w14:paraId="648245FA" w14:textId="77777777" w:rsidR="005C1A72" w:rsidRPr="00705D69" w:rsidRDefault="005C1A72" w:rsidP="005C1A72">
      <w:pPr>
        <w:pStyle w:val="TableofFigures"/>
        <w:ind w:left="0" w:firstLine="0"/>
        <w:jc w:val="both"/>
        <w:rPr>
          <w:b/>
          <w:bCs/>
          <w:sz w:val="28"/>
          <w:szCs w:val="28"/>
        </w:rPr>
      </w:pPr>
      <w:bookmarkStart w:id="175" w:name="_Toc82431551"/>
      <w:r w:rsidRPr="00705D69">
        <w:rPr>
          <w:b/>
          <w:bCs/>
          <w:noProof/>
          <w:sz w:val="28"/>
          <w:szCs w:val="28"/>
        </w:rPr>
        <mc:AlternateContent>
          <mc:Choice Requires="wps">
            <w:drawing>
              <wp:anchor distT="0" distB="0" distL="114300" distR="114300" simplePos="0" relativeHeight="251710464" behindDoc="0" locked="0" layoutInCell="1" allowOverlap="1" wp14:anchorId="7372157A" wp14:editId="7AAECF38">
                <wp:simplePos x="0" y="0"/>
                <wp:positionH relativeFrom="column">
                  <wp:posOffset>1898650</wp:posOffset>
                </wp:positionH>
                <wp:positionV relativeFrom="paragraph">
                  <wp:posOffset>4092737</wp:posOffset>
                </wp:positionV>
                <wp:extent cx="507365" cy="367665"/>
                <wp:effectExtent l="0" t="0" r="0" b="0"/>
                <wp:wrapNone/>
                <wp:docPr id="81" name="Text Box 81"/>
                <wp:cNvGraphicFramePr/>
                <a:graphic xmlns:a="http://schemas.openxmlformats.org/drawingml/2006/main">
                  <a:graphicData uri="http://schemas.microsoft.com/office/word/2010/wordprocessingShape">
                    <wps:wsp>
                      <wps:cNvSpPr txBox="1"/>
                      <wps:spPr>
                        <a:xfrm>
                          <a:off x="0" y="0"/>
                          <a:ext cx="507365" cy="367665"/>
                        </a:xfrm>
                        <a:prstGeom prst="rect">
                          <a:avLst/>
                        </a:prstGeom>
                        <a:noFill/>
                        <a:ln w="6350">
                          <a:noFill/>
                        </a:ln>
                      </wps:spPr>
                      <wps:txbx>
                        <w:txbxContent>
                          <w:p w14:paraId="515BE6A5" w14:textId="77777777" w:rsidR="005C1A72" w:rsidRPr="000E38CE" w:rsidRDefault="005C1A72" w:rsidP="005C1A72">
                            <w:pPr>
                              <w:rPr>
                                <w:b/>
                                <w:bCs/>
                                <w:color w:val="000000" w:themeColor="text1"/>
                                <w:sz w:val="32"/>
                                <w:szCs w:val="32"/>
                              </w:rPr>
                            </w:pPr>
                            <w:r w:rsidRPr="000E38CE">
                              <w:rPr>
                                <w:b/>
                                <w:bCs/>
                                <w:color w:val="000000" w:themeColor="text1"/>
                                <w:sz w:val="32"/>
                                <w:szCs w:val="32"/>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372157A" id="Text Box 81" o:spid="_x0000_s1042" type="#_x0000_t202" style="position:absolute;left:0;text-align:left;margin-left:149.5pt;margin-top:322.25pt;width:39.95pt;height:28.95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" filled="f" stroked="f" strokeweight=".5pt">
                <v:textbox>
                  <w:txbxContent>
                    <w:p w14:paraId="515BE6A5" w14:textId="77777777" w:rsidR="005C1A72" w:rsidRPr="000E38CE" w:rsidRDefault="005C1A72" w:rsidP="005C1A72">
                      <w:pPr>
                        <w:rPr>
                          <w:b/>
                          <w:bCs/>
                          <w:color w:val="000000" w:themeColor="text1"/>
                          <w:sz w:val="32"/>
                          <w:szCs w:val="32"/>
                        </w:rPr>
                      </w:pPr>
                      <w:r w:rsidRPr="000E38CE">
                        <w:rPr>
                          <w:b/>
                          <w:bCs/>
                          <w:color w:val="000000" w:themeColor="text1"/>
                          <w:sz w:val="32"/>
                          <w:szCs w:val="32"/>
                        </w:rPr>
                        <w:t>B</w:t>
                      </w:r>
                    </w:p>
                  </w:txbxContent>
                </v:textbox>
              </v:shape>
            </w:pict>
          </mc:Fallback>
        </mc:AlternateContent>
      </w:r>
      <w:r w:rsidRPr="00705D69">
        <w:rPr>
          <w:b/>
          <w:bCs/>
          <w:noProof/>
          <w:sz w:val="28"/>
          <w:szCs w:val="28"/>
        </w:rPr>
        <mc:AlternateContent>
          <mc:Choice Requires="wps">
            <w:drawing>
              <wp:anchor distT="0" distB="0" distL="114300" distR="114300" simplePos="0" relativeHeight="251711488" behindDoc="0" locked="0" layoutInCell="1" allowOverlap="1" wp14:anchorId="1F5098BF" wp14:editId="7200A589">
                <wp:simplePos x="0" y="0"/>
                <wp:positionH relativeFrom="column">
                  <wp:posOffset>1639</wp:posOffset>
                </wp:positionH>
                <wp:positionV relativeFrom="paragraph">
                  <wp:posOffset>175570</wp:posOffset>
                </wp:positionV>
                <wp:extent cx="507365" cy="367665"/>
                <wp:effectExtent l="0" t="0" r="0" b="0"/>
                <wp:wrapNone/>
                <wp:docPr id="83" name="Text Box 83"/>
                <wp:cNvGraphicFramePr/>
                <a:graphic xmlns:a="http://schemas.openxmlformats.org/drawingml/2006/main">
                  <a:graphicData uri="http://schemas.microsoft.com/office/word/2010/wordprocessingShape">
                    <wps:wsp>
                      <wps:cNvSpPr txBox="1"/>
                      <wps:spPr>
                        <a:xfrm>
                          <a:off x="0" y="0"/>
                          <a:ext cx="507365" cy="367665"/>
                        </a:xfrm>
                        <a:prstGeom prst="rect">
                          <a:avLst/>
                        </a:prstGeom>
                        <a:noFill/>
                        <a:ln w="6350">
                          <a:noFill/>
                        </a:ln>
                      </wps:spPr>
                      <wps:txbx>
                        <w:txbxContent>
                          <w:p w14:paraId="63085FC1" w14:textId="77777777" w:rsidR="005C1A72" w:rsidRPr="000E38CE" w:rsidRDefault="005C1A72" w:rsidP="005C1A72">
                            <w:pPr>
                              <w:rPr>
                                <w:b/>
                                <w:bCs/>
                                <w:color w:val="000000" w:themeColor="text1"/>
                                <w:sz w:val="32"/>
                                <w:szCs w:val="32"/>
                              </w:rPr>
                            </w:pPr>
                            <w:r w:rsidRPr="000E38CE">
                              <w:rPr>
                                <w:b/>
                                <w:bCs/>
                                <w:color w:val="000000" w:themeColor="text1"/>
                                <w:sz w:val="32"/>
                                <w:szCs w:val="32"/>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F5098BF" id="Text Box 83" o:spid="_x0000_s1043" type="#_x0000_t202" style="position:absolute;left:0;text-align:left;margin-left:.15pt;margin-top:13.8pt;width:39.95pt;height:28.95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" filled="f" stroked="f" strokeweight=".5pt">
                <v:textbox>
                  <w:txbxContent>
                    <w:p w14:paraId="63085FC1" w14:textId="77777777" w:rsidR="005C1A72" w:rsidRPr="000E38CE" w:rsidRDefault="005C1A72" w:rsidP="005C1A72">
                      <w:pPr>
                        <w:rPr>
                          <w:b/>
                          <w:bCs/>
                          <w:color w:val="000000" w:themeColor="text1"/>
                          <w:sz w:val="32"/>
                          <w:szCs w:val="32"/>
                        </w:rPr>
                      </w:pPr>
                      <w:r w:rsidRPr="000E38CE">
                        <w:rPr>
                          <w:b/>
                          <w:bCs/>
                          <w:color w:val="000000" w:themeColor="text1"/>
                          <w:sz w:val="32"/>
                          <w:szCs w:val="32"/>
                        </w:rPr>
                        <w:t>A</w:t>
                      </w:r>
                    </w:p>
                  </w:txbxContent>
                </v:textbox>
              </v:shape>
            </w:pict>
          </mc:Fallback>
        </mc:AlternateContent>
      </w:r>
      <w:r w:rsidRPr="00705D69">
        <w:rPr>
          <w:b/>
          <w:bCs/>
          <w:noProof/>
          <w:sz w:val="28"/>
          <w:szCs w:val="28"/>
        </w:rPr>
        <w:drawing>
          <wp:anchor distT="0" distB="0" distL="114300" distR="114300" simplePos="0" relativeHeight="251660288" behindDoc="0" locked="0" layoutInCell="1" allowOverlap="1" wp14:anchorId="1DDB63EB" wp14:editId="0494FEA0">
            <wp:simplePos x="0" y="0"/>
            <wp:positionH relativeFrom="column">
              <wp:posOffset>0</wp:posOffset>
            </wp:positionH>
            <wp:positionV relativeFrom="paragraph">
              <wp:posOffset>0</wp:posOffset>
            </wp:positionV>
            <wp:extent cx="5943600" cy="5702935"/>
            <wp:effectExtent l="0" t="0" r="0" b="0"/>
            <wp:wrapSquare wrapText="bothSides"/>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5943600" cy="5702935"/>
                    </a:xfrm>
                    <a:prstGeom prst="rect">
                      <a:avLst/>
                    </a:prstGeom>
                  </pic:spPr>
                </pic:pic>
              </a:graphicData>
            </a:graphic>
            <wp14:sizeRelH relativeFrom="page">
              <wp14:pctWidth>0</wp14:pctWidth>
            </wp14:sizeRelH>
            <wp14:sizeRelV relativeFrom="page">
              <wp14:pctHeight>0</wp14:pctHeight>
            </wp14:sizeRelV>
          </wp:anchor>
        </w:drawing>
      </w:r>
      <w:r w:rsidRPr="00705D69">
        <w:rPr>
          <w:b/>
          <w:bCs/>
        </w:rPr>
        <w:t xml:space="preserve">Figure 2.9 – </w:t>
      </w:r>
      <w:r w:rsidRPr="00705D69">
        <w:t>Overview of phospholipids in this study. (A) The structural backbone of phospholipids is a glycero</w:t>
      </w:r>
      <w:r>
        <w:t>l molecule</w:t>
      </w:r>
      <w:r w:rsidRPr="00705D69">
        <w:t xml:space="preserve"> linked to acyl chains via ester bonds. Headgroups are linked to glycerol via a phosphate group. A selection of possible headgroups is outlined. (B) Structure of monogalactosyldiacylglycerol (MGDG). PE phosphatidylethanolamine, PG phosphatidylglycerol, PS phosphatidylserine, PI phosphatidylinositol, PA phosphatidic acid.</w:t>
      </w:r>
      <w:bookmarkEnd w:id="175"/>
    </w:p>
    <w:p w14:paraId="74C37058" w14:textId="77777777" w:rsidR="005C1A72" w:rsidRPr="00705D69" w:rsidRDefault="005C1A72" w:rsidP="005C1A72">
      <w:pPr>
        <w:jc w:val="both"/>
        <w:rPr>
          <w:i/>
          <w:iCs/>
          <w:color w:val="000000" w:themeColor="text1"/>
          <w:sz w:val="21"/>
          <w:szCs w:val="21"/>
        </w:rPr>
      </w:pPr>
      <w:r w:rsidRPr="00705D69">
        <w:rPr>
          <w:b/>
          <w:bCs/>
          <w:noProof/>
          <w:color w:val="000000" w:themeColor="text1"/>
        </w:rPr>
        <w:lastRenderedPageBreak/>
        <w:drawing>
          <wp:anchor distT="0" distB="0" distL="114300" distR="114300" simplePos="0" relativeHeight="251696128" behindDoc="0" locked="0" layoutInCell="1" allowOverlap="1" wp14:anchorId="62F8E1D7" wp14:editId="00FCEB46">
            <wp:simplePos x="0" y="0"/>
            <wp:positionH relativeFrom="column">
              <wp:posOffset>-317500</wp:posOffset>
            </wp:positionH>
            <wp:positionV relativeFrom="paragraph">
              <wp:posOffset>0</wp:posOffset>
            </wp:positionV>
            <wp:extent cx="6478270" cy="5607050"/>
            <wp:effectExtent l="0" t="0" r="0" b="635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6478270" cy="5607050"/>
                    </a:xfrm>
                    <a:prstGeom prst="rect">
                      <a:avLst/>
                    </a:prstGeom>
                  </pic:spPr>
                </pic:pic>
              </a:graphicData>
            </a:graphic>
            <wp14:sizeRelH relativeFrom="page">
              <wp14:pctWidth>0</wp14:pctWidth>
            </wp14:sizeRelH>
            <wp14:sizeRelV relativeFrom="page">
              <wp14:pctHeight>0</wp14:pctHeight>
            </wp14:sizeRelV>
          </wp:anchor>
        </w:drawing>
      </w:r>
    </w:p>
    <w:p w14:paraId="08B9C8B9" w14:textId="77777777" w:rsidR="005C1A72" w:rsidRPr="00705D69" w:rsidRDefault="005C1A72" w:rsidP="005C1A72">
      <w:pPr>
        <w:pStyle w:val="TableofFigures"/>
        <w:ind w:left="0" w:firstLine="0"/>
        <w:jc w:val="both"/>
        <w:sectPr w:rsidR="005C1A72" w:rsidRPr="00705D69" w:rsidSect="00173493">
          <w:pgSz w:w="12240" w:h="15840"/>
          <w:pgMar w:top="1440" w:right="1440" w:bottom="1440" w:left="1440" w:header="720" w:footer="720" w:gutter="0"/>
          <w:cols w:space="720"/>
          <w:docGrid w:linePitch="360"/>
        </w:sectPr>
      </w:pPr>
      <w:bookmarkStart w:id="176" w:name="_Toc82431552"/>
      <w:r w:rsidRPr="00705D69">
        <w:rPr>
          <w:b/>
          <w:bCs/>
        </w:rPr>
        <w:t>Figure 2.10 –</w:t>
      </w:r>
      <w:r w:rsidRPr="00705D69">
        <w:t xml:space="preserve"> Study design. For the winter trial (top) five humans and five pigs were placed 3 m apart on virgin soil at the Anthropology Research Facility, Knoxville, TN. Rabbit carcasses were used in the original study design but were not part of the here presented study. Soils collected from sites 5 m away from the carcasses served as controls. As elaborated in the publication, the other four plots (two humans (H4, H5) and two pigs (P4, P5)) were placed closer to a fence line ( “upper site”) where soils had been disturbed from construction activities nearby. These upper site soils were excluded from the analysis in this chapter. H = Human, P = Pig</w:t>
      </w:r>
      <w:bookmarkEnd w:id="176"/>
    </w:p>
    <w:tbl>
      <w:tblPr>
        <w:tblW w:w="13304" w:type="dxa"/>
        <w:tblLayout w:type="fixed"/>
        <w:tblLook w:val="04A0" w:firstRow="1" w:lastRow="0" w:firstColumn="1" w:lastColumn="0" w:noHBand="0" w:noVBand="1"/>
      </w:tblPr>
      <w:tblGrid>
        <w:gridCol w:w="1895"/>
        <w:gridCol w:w="1296"/>
        <w:gridCol w:w="1117"/>
        <w:gridCol w:w="1895"/>
        <w:gridCol w:w="1284"/>
        <w:gridCol w:w="1117"/>
        <w:gridCol w:w="1872"/>
        <w:gridCol w:w="1532"/>
        <w:gridCol w:w="1296"/>
      </w:tblGrid>
      <w:tr w:rsidR="005C1A72" w:rsidRPr="00705D69" w14:paraId="6173C0C6" w14:textId="77777777" w:rsidTr="00713C5E">
        <w:trPr>
          <w:trHeight w:val="567"/>
        </w:trPr>
        <w:tc>
          <w:tcPr>
            <w:tcW w:w="13304" w:type="dxa"/>
            <w:gridSpan w:val="9"/>
            <w:tcBorders>
              <w:left w:val="nil"/>
            </w:tcBorders>
            <w:shd w:val="clear" w:color="auto" w:fill="auto"/>
            <w:noWrap/>
          </w:tcPr>
          <w:p w14:paraId="5A561249" w14:textId="77777777" w:rsidR="005C1A72" w:rsidRPr="00705D69" w:rsidRDefault="005C1A72" w:rsidP="00713C5E">
            <w:pPr>
              <w:pStyle w:val="Caption"/>
              <w:spacing w:before="0" w:after="0"/>
              <w:jc w:val="both"/>
              <w:rPr>
                <w:b w:val="0"/>
                <w:bCs w:val="0"/>
                <w:i/>
                <w:iCs/>
                <w:sz w:val="22"/>
                <w:szCs w:val="22"/>
              </w:rPr>
            </w:pPr>
            <w:bookmarkStart w:id="177" w:name="_Toc82431334"/>
            <w:r w:rsidRPr="00705D69">
              <w:rPr>
                <w:i/>
                <w:iCs/>
                <w:sz w:val="22"/>
                <w:szCs w:val="22"/>
              </w:rPr>
              <w:lastRenderedPageBreak/>
              <w:t>Table 2.1 –</w:t>
            </w:r>
            <w:r w:rsidRPr="00705D69">
              <w:rPr>
                <w:b w:val="0"/>
                <w:bCs w:val="0"/>
                <w:i/>
                <w:iCs/>
                <w:sz w:val="22"/>
                <w:szCs w:val="22"/>
              </w:rPr>
              <w:t xml:space="preserve"> Overview of the sample collection from humans, and pigs throughout all weeks and locations. Only samples from the lower site (black) were subject of metabolomics and lipidomics analyses in this chapter  (H1, H2, H3 and P1, P2, P3).</w:t>
            </w:r>
            <w:bookmarkEnd w:id="177"/>
          </w:p>
          <w:p w14:paraId="33085363" w14:textId="77777777" w:rsidR="005C1A72" w:rsidRPr="00705D69" w:rsidRDefault="005C1A72" w:rsidP="00713C5E">
            <w:pPr>
              <w:rPr>
                <w:b/>
                <w:bCs/>
                <w:color w:val="000000" w:themeColor="text1"/>
                <w:sz w:val="18"/>
                <w:szCs w:val="18"/>
              </w:rPr>
            </w:pPr>
          </w:p>
        </w:tc>
      </w:tr>
      <w:tr w:rsidR="005C1A72" w:rsidRPr="00705D69" w14:paraId="3F5C3865" w14:textId="77777777" w:rsidTr="00713C5E">
        <w:trPr>
          <w:trHeight w:val="288"/>
        </w:trPr>
        <w:tc>
          <w:tcPr>
            <w:tcW w:w="4308" w:type="dxa"/>
            <w:gridSpan w:val="3"/>
            <w:tcBorders>
              <w:left w:val="single" w:sz="4" w:space="0" w:color="auto"/>
              <w:bottom w:val="single" w:sz="18" w:space="0" w:color="000000" w:themeColor="text1"/>
              <w:right w:val="single" w:sz="8" w:space="0" w:color="000000" w:themeColor="text1"/>
            </w:tcBorders>
            <w:shd w:val="clear" w:color="auto" w:fill="404040" w:themeFill="text1" w:themeFillTint="BF"/>
            <w:noWrap/>
            <w:vAlign w:val="center"/>
          </w:tcPr>
          <w:p w14:paraId="30B75488" w14:textId="77777777" w:rsidR="005C1A72" w:rsidRPr="00705D69" w:rsidRDefault="005C1A72" w:rsidP="00713C5E">
            <w:pPr>
              <w:jc w:val="center"/>
              <w:rPr>
                <w:b/>
                <w:bCs/>
                <w:color w:val="FFFFFF" w:themeColor="background1"/>
                <w:sz w:val="18"/>
                <w:szCs w:val="18"/>
              </w:rPr>
            </w:pPr>
            <w:r w:rsidRPr="00705D69">
              <w:rPr>
                <w:b/>
                <w:bCs/>
                <w:color w:val="FFFFFF" w:themeColor="background1"/>
                <w:sz w:val="18"/>
                <w:szCs w:val="18"/>
              </w:rPr>
              <w:t>HUMAN SAMPLES</w:t>
            </w:r>
          </w:p>
        </w:tc>
        <w:tc>
          <w:tcPr>
            <w:tcW w:w="4296" w:type="dxa"/>
            <w:gridSpan w:val="3"/>
            <w:tcBorders>
              <w:left w:val="single" w:sz="8" w:space="0" w:color="000000" w:themeColor="text1"/>
              <w:bottom w:val="single" w:sz="18" w:space="0" w:color="000000" w:themeColor="text1"/>
              <w:right w:val="single" w:sz="8" w:space="0" w:color="000000" w:themeColor="text1"/>
            </w:tcBorders>
            <w:shd w:val="clear" w:color="auto" w:fill="404040" w:themeFill="text1" w:themeFillTint="BF"/>
            <w:noWrap/>
            <w:vAlign w:val="center"/>
          </w:tcPr>
          <w:p w14:paraId="0432AEC4" w14:textId="77777777" w:rsidR="005C1A72" w:rsidRPr="00705D69" w:rsidRDefault="005C1A72" w:rsidP="00713C5E">
            <w:pPr>
              <w:jc w:val="center"/>
              <w:rPr>
                <w:b/>
                <w:bCs/>
                <w:color w:val="FFFFFF" w:themeColor="background1"/>
                <w:sz w:val="18"/>
                <w:szCs w:val="18"/>
              </w:rPr>
            </w:pPr>
            <w:r w:rsidRPr="00705D69">
              <w:rPr>
                <w:b/>
                <w:bCs/>
                <w:color w:val="FFFFFF" w:themeColor="background1"/>
                <w:sz w:val="18"/>
                <w:szCs w:val="18"/>
              </w:rPr>
              <w:t>PIG SAMPLES</w:t>
            </w:r>
          </w:p>
        </w:tc>
        <w:tc>
          <w:tcPr>
            <w:tcW w:w="4700" w:type="dxa"/>
            <w:gridSpan w:val="3"/>
            <w:tcBorders>
              <w:left w:val="single" w:sz="8" w:space="0" w:color="000000" w:themeColor="text1"/>
              <w:bottom w:val="single" w:sz="18" w:space="0" w:color="000000" w:themeColor="text1"/>
              <w:right w:val="single" w:sz="8" w:space="0" w:color="000000" w:themeColor="text1"/>
            </w:tcBorders>
            <w:shd w:val="clear" w:color="auto" w:fill="404040" w:themeFill="text1" w:themeFillTint="BF"/>
            <w:noWrap/>
            <w:vAlign w:val="center"/>
          </w:tcPr>
          <w:p w14:paraId="27674203" w14:textId="77777777" w:rsidR="005C1A72" w:rsidRPr="00705D69" w:rsidRDefault="005C1A72" w:rsidP="00713C5E">
            <w:pPr>
              <w:jc w:val="center"/>
              <w:rPr>
                <w:b/>
                <w:bCs/>
                <w:color w:val="FFFFFF" w:themeColor="background1"/>
                <w:sz w:val="18"/>
                <w:szCs w:val="18"/>
              </w:rPr>
            </w:pPr>
            <w:r w:rsidRPr="00705D69">
              <w:rPr>
                <w:b/>
                <w:bCs/>
                <w:color w:val="FFFFFF" w:themeColor="background1"/>
                <w:sz w:val="18"/>
                <w:szCs w:val="18"/>
              </w:rPr>
              <w:t>CONTROL SOIL SAMPLES (CDI)</w:t>
            </w:r>
          </w:p>
        </w:tc>
      </w:tr>
      <w:tr w:rsidR="005C1A72" w:rsidRPr="00705D69" w14:paraId="7B36D942" w14:textId="77777777" w:rsidTr="00713C5E">
        <w:trPr>
          <w:trHeight w:val="144"/>
        </w:trPr>
        <w:tc>
          <w:tcPr>
            <w:tcW w:w="1895" w:type="dxa"/>
            <w:tcBorders>
              <w:top w:val="single" w:sz="18" w:space="0" w:color="000000" w:themeColor="text1"/>
              <w:left w:val="single" w:sz="4" w:space="0" w:color="auto"/>
              <w:bottom w:val="single" w:sz="8" w:space="0" w:color="000000" w:themeColor="text1"/>
              <w:right w:val="single" w:sz="4" w:space="0" w:color="FFFFFF"/>
            </w:tcBorders>
            <w:shd w:val="clear" w:color="auto" w:fill="auto"/>
            <w:noWrap/>
            <w:vAlign w:val="center"/>
            <w:hideMark/>
          </w:tcPr>
          <w:p w14:paraId="4FEC4339" w14:textId="77777777" w:rsidR="005C1A72" w:rsidRPr="00705D69" w:rsidRDefault="005C1A72" w:rsidP="00713C5E">
            <w:pPr>
              <w:rPr>
                <w:b/>
                <w:bCs/>
                <w:color w:val="000000" w:themeColor="text1"/>
                <w:sz w:val="18"/>
                <w:szCs w:val="18"/>
              </w:rPr>
            </w:pPr>
            <w:r w:rsidRPr="00705D69">
              <w:rPr>
                <w:b/>
                <w:bCs/>
                <w:color w:val="000000" w:themeColor="text1"/>
                <w:sz w:val="18"/>
                <w:szCs w:val="18"/>
              </w:rPr>
              <w:t>Sample ID</w:t>
            </w:r>
          </w:p>
        </w:tc>
        <w:tc>
          <w:tcPr>
            <w:tcW w:w="1296" w:type="dxa"/>
            <w:tcBorders>
              <w:top w:val="single" w:sz="18" w:space="0" w:color="000000" w:themeColor="text1"/>
              <w:left w:val="single" w:sz="4" w:space="0" w:color="FFFFFF"/>
              <w:bottom w:val="single" w:sz="8" w:space="0" w:color="000000" w:themeColor="text1"/>
              <w:right w:val="single" w:sz="4" w:space="0" w:color="FFFFFF"/>
            </w:tcBorders>
            <w:shd w:val="clear" w:color="auto" w:fill="auto"/>
            <w:noWrap/>
            <w:vAlign w:val="center"/>
            <w:hideMark/>
          </w:tcPr>
          <w:p w14:paraId="35DBB4F4" w14:textId="77777777" w:rsidR="005C1A72" w:rsidRPr="00705D69" w:rsidRDefault="005C1A72" w:rsidP="00713C5E">
            <w:pPr>
              <w:rPr>
                <w:b/>
                <w:bCs/>
                <w:color w:val="000000" w:themeColor="text1"/>
                <w:sz w:val="18"/>
                <w:szCs w:val="18"/>
              </w:rPr>
            </w:pPr>
            <w:r w:rsidRPr="00705D69">
              <w:rPr>
                <w:b/>
                <w:bCs/>
                <w:color w:val="000000" w:themeColor="text1"/>
                <w:sz w:val="18"/>
                <w:szCs w:val="18"/>
              </w:rPr>
              <w:t>Cadaver #</w:t>
            </w:r>
          </w:p>
        </w:tc>
        <w:tc>
          <w:tcPr>
            <w:tcW w:w="1117" w:type="dxa"/>
            <w:tcBorders>
              <w:top w:val="single" w:sz="18" w:space="0" w:color="000000" w:themeColor="text1"/>
              <w:left w:val="single" w:sz="4" w:space="0" w:color="FFFFFF"/>
              <w:bottom w:val="single" w:sz="8" w:space="0" w:color="000000" w:themeColor="text1"/>
              <w:right w:val="single" w:sz="8" w:space="0" w:color="000000" w:themeColor="text1"/>
            </w:tcBorders>
            <w:shd w:val="clear" w:color="auto" w:fill="auto"/>
            <w:noWrap/>
            <w:vAlign w:val="center"/>
            <w:hideMark/>
          </w:tcPr>
          <w:p w14:paraId="48B9C6E9" w14:textId="77777777" w:rsidR="005C1A72" w:rsidRPr="00705D69" w:rsidRDefault="005C1A72" w:rsidP="00713C5E">
            <w:pPr>
              <w:rPr>
                <w:b/>
                <w:bCs/>
                <w:color w:val="000000" w:themeColor="text1"/>
                <w:sz w:val="18"/>
                <w:szCs w:val="18"/>
              </w:rPr>
            </w:pPr>
            <w:r w:rsidRPr="00705D69">
              <w:rPr>
                <w:b/>
                <w:bCs/>
                <w:color w:val="000000" w:themeColor="text1"/>
                <w:sz w:val="18"/>
                <w:szCs w:val="18"/>
              </w:rPr>
              <w:t>Week</w:t>
            </w:r>
          </w:p>
        </w:tc>
        <w:tc>
          <w:tcPr>
            <w:tcW w:w="1895" w:type="dxa"/>
            <w:tcBorders>
              <w:top w:val="single" w:sz="18" w:space="0" w:color="000000" w:themeColor="text1"/>
              <w:left w:val="single" w:sz="8" w:space="0" w:color="000000" w:themeColor="text1"/>
              <w:bottom w:val="single" w:sz="8" w:space="0" w:color="000000" w:themeColor="text1"/>
              <w:right w:val="single" w:sz="4" w:space="0" w:color="FFFFFF"/>
            </w:tcBorders>
            <w:shd w:val="clear" w:color="auto" w:fill="auto"/>
            <w:noWrap/>
            <w:vAlign w:val="center"/>
            <w:hideMark/>
          </w:tcPr>
          <w:p w14:paraId="1A10C36C" w14:textId="77777777" w:rsidR="005C1A72" w:rsidRPr="00705D69" w:rsidRDefault="005C1A72" w:rsidP="00713C5E">
            <w:pPr>
              <w:rPr>
                <w:b/>
                <w:bCs/>
                <w:color w:val="000000" w:themeColor="text1"/>
                <w:sz w:val="18"/>
                <w:szCs w:val="18"/>
              </w:rPr>
            </w:pPr>
            <w:r w:rsidRPr="00705D69">
              <w:rPr>
                <w:b/>
                <w:bCs/>
                <w:color w:val="000000" w:themeColor="text1"/>
                <w:sz w:val="18"/>
                <w:szCs w:val="18"/>
              </w:rPr>
              <w:t>Sample ID</w:t>
            </w:r>
          </w:p>
        </w:tc>
        <w:tc>
          <w:tcPr>
            <w:tcW w:w="1284" w:type="dxa"/>
            <w:tcBorders>
              <w:top w:val="single" w:sz="18" w:space="0" w:color="000000" w:themeColor="text1"/>
              <w:left w:val="single" w:sz="4" w:space="0" w:color="FFFFFF"/>
              <w:bottom w:val="single" w:sz="8" w:space="0" w:color="000000" w:themeColor="text1"/>
              <w:right w:val="single" w:sz="4" w:space="0" w:color="FFFFFF"/>
            </w:tcBorders>
            <w:shd w:val="clear" w:color="auto" w:fill="auto"/>
            <w:noWrap/>
            <w:vAlign w:val="center"/>
            <w:hideMark/>
          </w:tcPr>
          <w:p w14:paraId="1025B37F" w14:textId="77777777" w:rsidR="005C1A72" w:rsidRPr="00705D69" w:rsidRDefault="005C1A72" w:rsidP="00713C5E">
            <w:pPr>
              <w:rPr>
                <w:b/>
                <w:bCs/>
                <w:color w:val="000000" w:themeColor="text1"/>
                <w:sz w:val="18"/>
                <w:szCs w:val="18"/>
              </w:rPr>
            </w:pPr>
            <w:r w:rsidRPr="00705D69">
              <w:rPr>
                <w:b/>
                <w:bCs/>
                <w:color w:val="000000" w:themeColor="text1"/>
                <w:sz w:val="18"/>
                <w:szCs w:val="18"/>
              </w:rPr>
              <w:t>Cadaver #</w:t>
            </w:r>
          </w:p>
        </w:tc>
        <w:tc>
          <w:tcPr>
            <w:tcW w:w="1117" w:type="dxa"/>
            <w:tcBorders>
              <w:top w:val="single" w:sz="18" w:space="0" w:color="000000" w:themeColor="text1"/>
              <w:left w:val="single" w:sz="4" w:space="0" w:color="FFFFFF"/>
              <w:bottom w:val="single" w:sz="8" w:space="0" w:color="000000" w:themeColor="text1"/>
              <w:right w:val="single" w:sz="8" w:space="0" w:color="000000" w:themeColor="text1"/>
            </w:tcBorders>
            <w:shd w:val="clear" w:color="auto" w:fill="auto"/>
            <w:noWrap/>
            <w:vAlign w:val="center"/>
            <w:hideMark/>
          </w:tcPr>
          <w:p w14:paraId="1163B787" w14:textId="77777777" w:rsidR="005C1A72" w:rsidRPr="00705D69" w:rsidRDefault="005C1A72" w:rsidP="00713C5E">
            <w:pPr>
              <w:rPr>
                <w:b/>
                <w:bCs/>
                <w:color w:val="000000" w:themeColor="text1"/>
                <w:sz w:val="18"/>
                <w:szCs w:val="18"/>
              </w:rPr>
            </w:pPr>
            <w:r w:rsidRPr="00705D69">
              <w:rPr>
                <w:b/>
                <w:bCs/>
                <w:color w:val="000000" w:themeColor="text1"/>
                <w:sz w:val="18"/>
                <w:szCs w:val="18"/>
              </w:rPr>
              <w:t>Week</w:t>
            </w:r>
          </w:p>
        </w:tc>
        <w:tc>
          <w:tcPr>
            <w:tcW w:w="1872" w:type="dxa"/>
            <w:tcBorders>
              <w:top w:val="single" w:sz="18" w:space="0" w:color="000000" w:themeColor="text1"/>
              <w:left w:val="single" w:sz="8" w:space="0" w:color="000000" w:themeColor="text1"/>
              <w:bottom w:val="single" w:sz="8" w:space="0" w:color="000000" w:themeColor="text1"/>
              <w:right w:val="single" w:sz="4" w:space="0" w:color="FFFFFF"/>
            </w:tcBorders>
            <w:shd w:val="clear" w:color="auto" w:fill="auto"/>
            <w:noWrap/>
            <w:vAlign w:val="center"/>
            <w:hideMark/>
          </w:tcPr>
          <w:p w14:paraId="398465D9" w14:textId="77777777" w:rsidR="005C1A72" w:rsidRPr="00705D69" w:rsidRDefault="005C1A72" w:rsidP="00713C5E">
            <w:pPr>
              <w:rPr>
                <w:b/>
                <w:bCs/>
                <w:color w:val="000000" w:themeColor="text1"/>
                <w:sz w:val="18"/>
                <w:szCs w:val="18"/>
              </w:rPr>
            </w:pPr>
            <w:r w:rsidRPr="00705D69">
              <w:rPr>
                <w:b/>
                <w:bCs/>
                <w:color w:val="000000" w:themeColor="text1"/>
                <w:sz w:val="18"/>
                <w:szCs w:val="18"/>
              </w:rPr>
              <w:t>Sample ID</w:t>
            </w:r>
          </w:p>
        </w:tc>
        <w:tc>
          <w:tcPr>
            <w:tcW w:w="1532" w:type="dxa"/>
            <w:tcBorders>
              <w:top w:val="single" w:sz="18" w:space="0" w:color="000000" w:themeColor="text1"/>
              <w:left w:val="single" w:sz="4" w:space="0" w:color="FFFFFF"/>
              <w:bottom w:val="single" w:sz="8" w:space="0" w:color="000000" w:themeColor="text1"/>
              <w:right w:val="single" w:sz="4" w:space="0" w:color="FFFFFF"/>
            </w:tcBorders>
            <w:shd w:val="clear" w:color="auto" w:fill="auto"/>
            <w:noWrap/>
            <w:vAlign w:val="center"/>
            <w:hideMark/>
          </w:tcPr>
          <w:p w14:paraId="27440B54" w14:textId="77777777" w:rsidR="005C1A72" w:rsidRPr="00705D69" w:rsidRDefault="005C1A72" w:rsidP="00713C5E">
            <w:pPr>
              <w:rPr>
                <w:b/>
                <w:bCs/>
                <w:color w:val="000000" w:themeColor="text1"/>
                <w:sz w:val="18"/>
                <w:szCs w:val="18"/>
              </w:rPr>
            </w:pPr>
            <w:r w:rsidRPr="00705D69">
              <w:rPr>
                <w:b/>
                <w:bCs/>
                <w:color w:val="000000" w:themeColor="text1"/>
                <w:sz w:val="18"/>
                <w:szCs w:val="18"/>
              </w:rPr>
              <w:t>Site Location</w:t>
            </w:r>
          </w:p>
        </w:tc>
        <w:tc>
          <w:tcPr>
            <w:tcW w:w="1296" w:type="dxa"/>
            <w:tcBorders>
              <w:top w:val="single" w:sz="18" w:space="0" w:color="000000" w:themeColor="text1"/>
              <w:left w:val="single" w:sz="4" w:space="0" w:color="FFFFFF"/>
              <w:bottom w:val="single" w:sz="8" w:space="0" w:color="000000" w:themeColor="text1"/>
              <w:right w:val="single" w:sz="8" w:space="0" w:color="000000" w:themeColor="text1"/>
            </w:tcBorders>
            <w:shd w:val="clear" w:color="auto" w:fill="auto"/>
            <w:noWrap/>
            <w:vAlign w:val="center"/>
            <w:hideMark/>
          </w:tcPr>
          <w:p w14:paraId="787352A7" w14:textId="77777777" w:rsidR="005C1A72" w:rsidRPr="00705D69" w:rsidRDefault="005C1A72" w:rsidP="00713C5E">
            <w:pPr>
              <w:rPr>
                <w:b/>
                <w:bCs/>
                <w:color w:val="000000" w:themeColor="text1"/>
                <w:sz w:val="18"/>
                <w:szCs w:val="18"/>
              </w:rPr>
            </w:pPr>
            <w:r w:rsidRPr="00705D69">
              <w:rPr>
                <w:b/>
                <w:bCs/>
                <w:color w:val="000000" w:themeColor="text1"/>
                <w:sz w:val="18"/>
                <w:szCs w:val="18"/>
              </w:rPr>
              <w:t>Week</w:t>
            </w:r>
          </w:p>
        </w:tc>
      </w:tr>
      <w:tr w:rsidR="005C1A72" w:rsidRPr="00705D69" w14:paraId="3B86BF1B" w14:textId="77777777" w:rsidTr="00713C5E">
        <w:trPr>
          <w:trHeight w:val="144"/>
        </w:trPr>
        <w:tc>
          <w:tcPr>
            <w:tcW w:w="1895" w:type="dxa"/>
            <w:tcBorders>
              <w:top w:val="single" w:sz="8" w:space="0" w:color="000000" w:themeColor="text1"/>
              <w:left w:val="single" w:sz="4" w:space="0" w:color="auto"/>
              <w:bottom w:val="single" w:sz="4" w:space="0" w:color="FFFFFF"/>
              <w:right w:val="single" w:sz="4" w:space="0" w:color="FFFFFF"/>
            </w:tcBorders>
            <w:shd w:val="clear" w:color="auto" w:fill="auto"/>
            <w:noWrap/>
            <w:vAlign w:val="bottom"/>
            <w:hideMark/>
          </w:tcPr>
          <w:p w14:paraId="0239BE47" w14:textId="77777777" w:rsidR="005C1A72" w:rsidRPr="00705D69" w:rsidRDefault="005C1A72" w:rsidP="00713C5E">
            <w:pPr>
              <w:rPr>
                <w:color w:val="000000" w:themeColor="text1"/>
                <w:sz w:val="18"/>
                <w:szCs w:val="18"/>
              </w:rPr>
            </w:pPr>
            <w:r w:rsidRPr="00705D69">
              <w:rPr>
                <w:color w:val="000000" w:themeColor="text1"/>
                <w:sz w:val="18"/>
                <w:szCs w:val="18"/>
              </w:rPr>
              <w:t>HPR12140001BF</w:t>
            </w:r>
          </w:p>
        </w:tc>
        <w:tc>
          <w:tcPr>
            <w:tcW w:w="1296" w:type="dxa"/>
            <w:tcBorders>
              <w:top w:val="single" w:sz="8" w:space="0" w:color="000000" w:themeColor="text1"/>
              <w:left w:val="single" w:sz="4" w:space="0" w:color="FFFFFF"/>
              <w:bottom w:val="single" w:sz="4" w:space="0" w:color="FFFFFF"/>
              <w:right w:val="single" w:sz="4" w:space="0" w:color="FFFFFF"/>
            </w:tcBorders>
            <w:shd w:val="clear" w:color="auto" w:fill="auto"/>
            <w:noWrap/>
            <w:vAlign w:val="bottom"/>
            <w:hideMark/>
          </w:tcPr>
          <w:p w14:paraId="7C4562A9" w14:textId="77777777" w:rsidR="005C1A72" w:rsidRPr="00705D69" w:rsidRDefault="005C1A72" w:rsidP="00713C5E">
            <w:pPr>
              <w:rPr>
                <w:color w:val="000000" w:themeColor="text1"/>
                <w:sz w:val="18"/>
                <w:szCs w:val="18"/>
              </w:rPr>
            </w:pPr>
            <w:r w:rsidRPr="00705D69">
              <w:rPr>
                <w:color w:val="000000" w:themeColor="text1"/>
                <w:sz w:val="18"/>
                <w:szCs w:val="18"/>
              </w:rPr>
              <w:t>H1</w:t>
            </w:r>
          </w:p>
        </w:tc>
        <w:tc>
          <w:tcPr>
            <w:tcW w:w="1117" w:type="dxa"/>
            <w:tcBorders>
              <w:top w:val="single" w:sz="8" w:space="0" w:color="000000" w:themeColor="text1"/>
              <w:left w:val="single" w:sz="4" w:space="0" w:color="FFFFFF"/>
              <w:bottom w:val="single" w:sz="4" w:space="0" w:color="FFFFFF"/>
              <w:right w:val="single" w:sz="8" w:space="0" w:color="000000" w:themeColor="text1"/>
            </w:tcBorders>
            <w:shd w:val="clear" w:color="auto" w:fill="auto"/>
            <w:noWrap/>
            <w:vAlign w:val="bottom"/>
            <w:hideMark/>
          </w:tcPr>
          <w:p w14:paraId="0CE6E86F" w14:textId="77777777" w:rsidR="005C1A72" w:rsidRPr="00705D69" w:rsidRDefault="005C1A72" w:rsidP="00713C5E">
            <w:pPr>
              <w:rPr>
                <w:color w:val="000000" w:themeColor="text1"/>
                <w:sz w:val="18"/>
                <w:szCs w:val="18"/>
              </w:rPr>
            </w:pPr>
            <w:r w:rsidRPr="00705D69">
              <w:rPr>
                <w:color w:val="000000" w:themeColor="text1"/>
                <w:sz w:val="18"/>
                <w:szCs w:val="18"/>
              </w:rPr>
              <w:t>Week 1</w:t>
            </w:r>
          </w:p>
        </w:tc>
        <w:tc>
          <w:tcPr>
            <w:tcW w:w="1895" w:type="dxa"/>
            <w:tcBorders>
              <w:top w:val="single" w:sz="8" w:space="0" w:color="000000" w:themeColor="text1"/>
              <w:left w:val="single" w:sz="8" w:space="0" w:color="000000" w:themeColor="text1"/>
              <w:bottom w:val="single" w:sz="4" w:space="0" w:color="FFFFFF"/>
              <w:right w:val="single" w:sz="4" w:space="0" w:color="FFFFFF"/>
            </w:tcBorders>
            <w:shd w:val="clear" w:color="auto" w:fill="auto"/>
            <w:noWrap/>
            <w:vAlign w:val="bottom"/>
            <w:hideMark/>
          </w:tcPr>
          <w:p w14:paraId="116F9842" w14:textId="77777777" w:rsidR="005C1A72" w:rsidRPr="00705D69" w:rsidRDefault="005C1A72" w:rsidP="00713C5E">
            <w:pPr>
              <w:rPr>
                <w:color w:val="000000" w:themeColor="text1"/>
                <w:sz w:val="18"/>
                <w:szCs w:val="18"/>
              </w:rPr>
            </w:pPr>
            <w:r w:rsidRPr="00705D69">
              <w:rPr>
                <w:color w:val="000000" w:themeColor="text1"/>
                <w:sz w:val="18"/>
                <w:szCs w:val="18"/>
              </w:rPr>
              <w:t>HPR12140006BF</w:t>
            </w:r>
          </w:p>
        </w:tc>
        <w:tc>
          <w:tcPr>
            <w:tcW w:w="1284" w:type="dxa"/>
            <w:tcBorders>
              <w:top w:val="single" w:sz="8" w:space="0" w:color="000000" w:themeColor="text1"/>
              <w:left w:val="single" w:sz="4" w:space="0" w:color="FFFFFF"/>
              <w:bottom w:val="single" w:sz="4" w:space="0" w:color="FFFFFF"/>
              <w:right w:val="single" w:sz="4" w:space="0" w:color="FFFFFF"/>
            </w:tcBorders>
            <w:shd w:val="clear" w:color="auto" w:fill="auto"/>
            <w:noWrap/>
            <w:vAlign w:val="bottom"/>
            <w:hideMark/>
          </w:tcPr>
          <w:p w14:paraId="0130DCB8" w14:textId="77777777" w:rsidR="005C1A72" w:rsidRPr="00705D69" w:rsidRDefault="005C1A72" w:rsidP="00713C5E">
            <w:pPr>
              <w:rPr>
                <w:color w:val="000000" w:themeColor="text1"/>
                <w:sz w:val="18"/>
                <w:szCs w:val="18"/>
              </w:rPr>
            </w:pPr>
            <w:r w:rsidRPr="00705D69">
              <w:rPr>
                <w:color w:val="000000" w:themeColor="text1"/>
                <w:sz w:val="18"/>
                <w:szCs w:val="18"/>
              </w:rPr>
              <w:t>P1</w:t>
            </w:r>
          </w:p>
        </w:tc>
        <w:tc>
          <w:tcPr>
            <w:tcW w:w="1117" w:type="dxa"/>
            <w:tcBorders>
              <w:top w:val="single" w:sz="8" w:space="0" w:color="000000" w:themeColor="text1"/>
              <w:left w:val="single" w:sz="4" w:space="0" w:color="FFFFFF"/>
              <w:bottom w:val="single" w:sz="4" w:space="0" w:color="FFFFFF"/>
              <w:right w:val="single" w:sz="8" w:space="0" w:color="000000" w:themeColor="text1"/>
            </w:tcBorders>
            <w:shd w:val="clear" w:color="auto" w:fill="auto"/>
            <w:noWrap/>
            <w:vAlign w:val="bottom"/>
            <w:hideMark/>
          </w:tcPr>
          <w:p w14:paraId="4A902FEC" w14:textId="77777777" w:rsidR="005C1A72" w:rsidRPr="00705D69" w:rsidRDefault="005C1A72" w:rsidP="00713C5E">
            <w:pPr>
              <w:rPr>
                <w:color w:val="000000" w:themeColor="text1"/>
                <w:sz w:val="18"/>
                <w:szCs w:val="18"/>
              </w:rPr>
            </w:pPr>
            <w:r w:rsidRPr="00705D69">
              <w:rPr>
                <w:color w:val="000000" w:themeColor="text1"/>
                <w:sz w:val="18"/>
                <w:szCs w:val="18"/>
              </w:rPr>
              <w:t>Week 1</w:t>
            </w:r>
          </w:p>
        </w:tc>
        <w:tc>
          <w:tcPr>
            <w:tcW w:w="1872" w:type="dxa"/>
            <w:tcBorders>
              <w:top w:val="single" w:sz="8" w:space="0" w:color="000000" w:themeColor="text1"/>
              <w:left w:val="single" w:sz="8" w:space="0" w:color="000000" w:themeColor="text1"/>
              <w:bottom w:val="single" w:sz="4" w:space="0" w:color="FFFFFF"/>
              <w:right w:val="single" w:sz="4" w:space="0" w:color="FFFFFF"/>
            </w:tcBorders>
            <w:shd w:val="clear" w:color="auto" w:fill="auto"/>
            <w:noWrap/>
            <w:vAlign w:val="bottom"/>
            <w:hideMark/>
          </w:tcPr>
          <w:p w14:paraId="188B499A" w14:textId="77777777" w:rsidR="005C1A72" w:rsidRPr="00705D69" w:rsidRDefault="005C1A72" w:rsidP="00713C5E">
            <w:pPr>
              <w:rPr>
                <w:color w:val="000000" w:themeColor="text1"/>
                <w:sz w:val="18"/>
                <w:szCs w:val="18"/>
              </w:rPr>
            </w:pPr>
            <w:r w:rsidRPr="00705D69">
              <w:rPr>
                <w:color w:val="000000" w:themeColor="text1"/>
                <w:sz w:val="18"/>
                <w:szCs w:val="18"/>
              </w:rPr>
              <w:t>HPR12140012BF</w:t>
            </w:r>
          </w:p>
        </w:tc>
        <w:tc>
          <w:tcPr>
            <w:tcW w:w="1532" w:type="dxa"/>
            <w:tcBorders>
              <w:top w:val="single" w:sz="8" w:space="0" w:color="000000" w:themeColor="text1"/>
              <w:left w:val="single" w:sz="4" w:space="0" w:color="FFFFFF"/>
              <w:bottom w:val="single" w:sz="4" w:space="0" w:color="FFFFFF"/>
              <w:right w:val="single" w:sz="4" w:space="0" w:color="FFFFFF"/>
            </w:tcBorders>
            <w:shd w:val="clear" w:color="auto" w:fill="auto"/>
            <w:noWrap/>
            <w:vAlign w:val="bottom"/>
            <w:hideMark/>
          </w:tcPr>
          <w:p w14:paraId="32936838" w14:textId="77777777" w:rsidR="005C1A72" w:rsidRPr="00705D69" w:rsidRDefault="005C1A72" w:rsidP="00713C5E">
            <w:pPr>
              <w:rPr>
                <w:color w:val="000000" w:themeColor="text1"/>
                <w:sz w:val="18"/>
                <w:szCs w:val="18"/>
              </w:rPr>
            </w:pPr>
            <w:r w:rsidRPr="00705D69">
              <w:rPr>
                <w:color w:val="000000" w:themeColor="text1"/>
                <w:sz w:val="18"/>
                <w:szCs w:val="18"/>
              </w:rPr>
              <w:t>Lower Control</w:t>
            </w:r>
          </w:p>
        </w:tc>
        <w:tc>
          <w:tcPr>
            <w:tcW w:w="1296" w:type="dxa"/>
            <w:tcBorders>
              <w:top w:val="single" w:sz="8" w:space="0" w:color="000000" w:themeColor="text1"/>
              <w:left w:val="single" w:sz="4" w:space="0" w:color="FFFFFF"/>
              <w:bottom w:val="single" w:sz="4" w:space="0" w:color="FFFFFF"/>
              <w:right w:val="single" w:sz="8" w:space="0" w:color="000000" w:themeColor="text1"/>
            </w:tcBorders>
            <w:shd w:val="clear" w:color="auto" w:fill="auto"/>
            <w:noWrap/>
            <w:vAlign w:val="bottom"/>
            <w:hideMark/>
          </w:tcPr>
          <w:p w14:paraId="5C120CED" w14:textId="77777777" w:rsidR="005C1A72" w:rsidRPr="00705D69" w:rsidRDefault="005C1A72" w:rsidP="00713C5E">
            <w:pPr>
              <w:rPr>
                <w:color w:val="000000" w:themeColor="text1"/>
                <w:sz w:val="18"/>
                <w:szCs w:val="18"/>
              </w:rPr>
            </w:pPr>
            <w:r w:rsidRPr="00705D69">
              <w:rPr>
                <w:color w:val="000000" w:themeColor="text1"/>
                <w:sz w:val="18"/>
                <w:szCs w:val="18"/>
              </w:rPr>
              <w:t>Week 1</w:t>
            </w:r>
          </w:p>
        </w:tc>
      </w:tr>
      <w:tr w:rsidR="005C1A72" w:rsidRPr="00705D69" w14:paraId="13EBE6B9"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3B5E54F0" w14:textId="77777777" w:rsidR="005C1A72" w:rsidRPr="00705D69" w:rsidRDefault="005C1A72" w:rsidP="00713C5E">
            <w:pPr>
              <w:rPr>
                <w:color w:val="000000" w:themeColor="text1"/>
                <w:sz w:val="18"/>
                <w:szCs w:val="18"/>
              </w:rPr>
            </w:pPr>
            <w:r w:rsidRPr="00705D69">
              <w:rPr>
                <w:color w:val="000000" w:themeColor="text1"/>
                <w:sz w:val="18"/>
                <w:szCs w:val="18"/>
              </w:rPr>
              <w:t>HPR12140013BF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2CED44C5" w14:textId="77777777" w:rsidR="005C1A72" w:rsidRPr="00705D69" w:rsidRDefault="005C1A72" w:rsidP="00713C5E">
            <w:pPr>
              <w:rPr>
                <w:color w:val="000000" w:themeColor="text1"/>
                <w:sz w:val="18"/>
                <w:szCs w:val="18"/>
              </w:rPr>
            </w:pPr>
            <w:r w:rsidRPr="00705D69">
              <w:rPr>
                <w:color w:val="000000" w:themeColor="text1"/>
                <w:sz w:val="18"/>
                <w:szCs w:val="18"/>
              </w:rPr>
              <w:t>H1</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2573FB48" w14:textId="77777777" w:rsidR="005C1A72" w:rsidRPr="00705D69" w:rsidRDefault="005C1A72" w:rsidP="00713C5E">
            <w:pPr>
              <w:rPr>
                <w:color w:val="000000" w:themeColor="text1"/>
                <w:sz w:val="18"/>
                <w:szCs w:val="18"/>
              </w:rPr>
            </w:pPr>
            <w:r w:rsidRPr="00705D69">
              <w:rPr>
                <w:color w:val="000000" w:themeColor="text1"/>
                <w:sz w:val="18"/>
                <w:szCs w:val="18"/>
              </w:rPr>
              <w:t>Week 2</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6D7BB818" w14:textId="77777777" w:rsidR="005C1A72" w:rsidRPr="00705D69" w:rsidRDefault="005C1A72" w:rsidP="00713C5E">
            <w:pPr>
              <w:rPr>
                <w:color w:val="000000" w:themeColor="text1"/>
                <w:sz w:val="18"/>
                <w:szCs w:val="18"/>
              </w:rPr>
            </w:pPr>
            <w:r w:rsidRPr="00705D69">
              <w:rPr>
                <w:color w:val="000000" w:themeColor="text1"/>
                <w:sz w:val="18"/>
                <w:szCs w:val="18"/>
              </w:rPr>
              <w:t>HPR12140018BF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3E5260BD" w14:textId="77777777" w:rsidR="005C1A72" w:rsidRPr="00705D69" w:rsidRDefault="005C1A72" w:rsidP="00713C5E">
            <w:pPr>
              <w:rPr>
                <w:color w:val="000000" w:themeColor="text1"/>
                <w:sz w:val="18"/>
                <w:szCs w:val="18"/>
              </w:rPr>
            </w:pPr>
            <w:r w:rsidRPr="00705D69">
              <w:rPr>
                <w:color w:val="000000" w:themeColor="text1"/>
                <w:sz w:val="18"/>
                <w:szCs w:val="18"/>
              </w:rPr>
              <w:t>P1</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7955FB6A" w14:textId="77777777" w:rsidR="005C1A72" w:rsidRPr="00705D69" w:rsidRDefault="005C1A72" w:rsidP="00713C5E">
            <w:pPr>
              <w:rPr>
                <w:color w:val="000000" w:themeColor="text1"/>
                <w:sz w:val="18"/>
                <w:szCs w:val="18"/>
              </w:rPr>
            </w:pPr>
            <w:r w:rsidRPr="00705D69">
              <w:rPr>
                <w:color w:val="000000" w:themeColor="text1"/>
                <w:sz w:val="18"/>
                <w:szCs w:val="18"/>
              </w:rPr>
              <w:t>Week 2</w:t>
            </w:r>
          </w:p>
        </w:tc>
        <w:tc>
          <w:tcPr>
            <w:tcW w:w="1872"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729AF9A8" w14:textId="77777777" w:rsidR="005C1A72" w:rsidRPr="00705D69" w:rsidRDefault="005C1A72" w:rsidP="00713C5E">
            <w:pPr>
              <w:rPr>
                <w:color w:val="000000" w:themeColor="text1"/>
                <w:sz w:val="18"/>
                <w:szCs w:val="18"/>
              </w:rPr>
            </w:pPr>
            <w:r w:rsidRPr="00705D69">
              <w:rPr>
                <w:color w:val="000000" w:themeColor="text1"/>
                <w:sz w:val="18"/>
                <w:szCs w:val="18"/>
              </w:rPr>
              <w:t>HPR12140024BF</w:t>
            </w:r>
          </w:p>
        </w:tc>
        <w:tc>
          <w:tcPr>
            <w:tcW w:w="1532"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3E688E74" w14:textId="77777777" w:rsidR="005C1A72" w:rsidRPr="00705D69" w:rsidRDefault="005C1A72" w:rsidP="00713C5E">
            <w:pPr>
              <w:rPr>
                <w:color w:val="000000" w:themeColor="text1"/>
                <w:sz w:val="18"/>
                <w:szCs w:val="18"/>
              </w:rPr>
            </w:pPr>
            <w:r w:rsidRPr="00705D69">
              <w:rPr>
                <w:color w:val="000000" w:themeColor="text1"/>
                <w:sz w:val="18"/>
                <w:szCs w:val="18"/>
              </w:rPr>
              <w:t>Lower Control</w:t>
            </w:r>
          </w:p>
        </w:tc>
        <w:tc>
          <w:tcPr>
            <w:tcW w:w="1296"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4C2DCBAF" w14:textId="77777777" w:rsidR="005C1A72" w:rsidRPr="00705D69" w:rsidRDefault="005C1A72" w:rsidP="00713C5E">
            <w:pPr>
              <w:rPr>
                <w:color w:val="000000" w:themeColor="text1"/>
                <w:sz w:val="18"/>
                <w:szCs w:val="18"/>
              </w:rPr>
            </w:pPr>
            <w:r w:rsidRPr="00705D69">
              <w:rPr>
                <w:color w:val="000000" w:themeColor="text1"/>
                <w:sz w:val="18"/>
                <w:szCs w:val="18"/>
              </w:rPr>
              <w:t>Week 2</w:t>
            </w:r>
          </w:p>
        </w:tc>
      </w:tr>
      <w:tr w:rsidR="005C1A72" w:rsidRPr="00705D69" w14:paraId="15626EFB"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5BFEFB22" w14:textId="77777777" w:rsidR="005C1A72" w:rsidRPr="00705D69" w:rsidRDefault="005C1A72" w:rsidP="00713C5E">
            <w:pPr>
              <w:rPr>
                <w:color w:val="000000" w:themeColor="text1"/>
                <w:sz w:val="18"/>
                <w:szCs w:val="18"/>
              </w:rPr>
            </w:pPr>
            <w:r w:rsidRPr="00705D69">
              <w:rPr>
                <w:color w:val="000000" w:themeColor="text1"/>
                <w:sz w:val="18"/>
                <w:szCs w:val="18"/>
              </w:rPr>
              <w:t>HPR12140025BF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5FF51C78" w14:textId="77777777" w:rsidR="005C1A72" w:rsidRPr="00705D69" w:rsidRDefault="005C1A72" w:rsidP="00713C5E">
            <w:pPr>
              <w:rPr>
                <w:color w:val="000000" w:themeColor="text1"/>
                <w:sz w:val="18"/>
                <w:szCs w:val="18"/>
              </w:rPr>
            </w:pPr>
            <w:r w:rsidRPr="00705D69">
              <w:rPr>
                <w:color w:val="000000" w:themeColor="text1"/>
                <w:sz w:val="18"/>
                <w:szCs w:val="18"/>
              </w:rPr>
              <w:t>H1</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59520E9E" w14:textId="77777777" w:rsidR="005C1A72" w:rsidRPr="00705D69" w:rsidRDefault="005C1A72" w:rsidP="00713C5E">
            <w:pPr>
              <w:rPr>
                <w:color w:val="000000" w:themeColor="text1"/>
                <w:sz w:val="18"/>
                <w:szCs w:val="18"/>
              </w:rPr>
            </w:pPr>
            <w:r w:rsidRPr="00705D69">
              <w:rPr>
                <w:color w:val="000000" w:themeColor="text1"/>
                <w:sz w:val="18"/>
                <w:szCs w:val="18"/>
              </w:rPr>
              <w:t>Week 3</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3C07BA3C" w14:textId="77777777" w:rsidR="005C1A72" w:rsidRPr="00705D69" w:rsidRDefault="005C1A72" w:rsidP="00713C5E">
            <w:pPr>
              <w:rPr>
                <w:color w:val="000000" w:themeColor="text1"/>
                <w:sz w:val="18"/>
                <w:szCs w:val="18"/>
              </w:rPr>
            </w:pPr>
            <w:r w:rsidRPr="00705D69">
              <w:rPr>
                <w:color w:val="000000" w:themeColor="text1"/>
                <w:sz w:val="18"/>
                <w:szCs w:val="18"/>
              </w:rPr>
              <w:t>HPR12140030BF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0F806CC9" w14:textId="77777777" w:rsidR="005C1A72" w:rsidRPr="00705D69" w:rsidRDefault="005C1A72" w:rsidP="00713C5E">
            <w:pPr>
              <w:rPr>
                <w:color w:val="000000" w:themeColor="text1"/>
                <w:sz w:val="18"/>
                <w:szCs w:val="18"/>
              </w:rPr>
            </w:pPr>
            <w:r w:rsidRPr="00705D69">
              <w:rPr>
                <w:color w:val="000000" w:themeColor="text1"/>
                <w:sz w:val="18"/>
                <w:szCs w:val="18"/>
              </w:rPr>
              <w:t>P1</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4CDA1E74" w14:textId="77777777" w:rsidR="005C1A72" w:rsidRPr="00705D69" w:rsidRDefault="005C1A72" w:rsidP="00713C5E">
            <w:pPr>
              <w:rPr>
                <w:color w:val="000000" w:themeColor="text1"/>
                <w:sz w:val="18"/>
                <w:szCs w:val="18"/>
              </w:rPr>
            </w:pPr>
            <w:r w:rsidRPr="00705D69">
              <w:rPr>
                <w:color w:val="000000" w:themeColor="text1"/>
                <w:sz w:val="18"/>
                <w:szCs w:val="18"/>
              </w:rPr>
              <w:t>Week 3</w:t>
            </w:r>
          </w:p>
        </w:tc>
        <w:tc>
          <w:tcPr>
            <w:tcW w:w="1872"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66CF3443" w14:textId="77777777" w:rsidR="005C1A72" w:rsidRPr="00705D69" w:rsidRDefault="005C1A72" w:rsidP="00713C5E">
            <w:pPr>
              <w:rPr>
                <w:color w:val="000000" w:themeColor="text1"/>
                <w:sz w:val="18"/>
                <w:szCs w:val="18"/>
              </w:rPr>
            </w:pPr>
            <w:r w:rsidRPr="00705D69">
              <w:rPr>
                <w:color w:val="000000" w:themeColor="text1"/>
                <w:sz w:val="18"/>
                <w:szCs w:val="18"/>
              </w:rPr>
              <w:t>HPR12140036BF</w:t>
            </w:r>
          </w:p>
        </w:tc>
        <w:tc>
          <w:tcPr>
            <w:tcW w:w="1532"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3614CC4D" w14:textId="77777777" w:rsidR="005C1A72" w:rsidRPr="00705D69" w:rsidRDefault="005C1A72" w:rsidP="00713C5E">
            <w:pPr>
              <w:rPr>
                <w:color w:val="000000" w:themeColor="text1"/>
                <w:sz w:val="18"/>
                <w:szCs w:val="18"/>
              </w:rPr>
            </w:pPr>
            <w:r w:rsidRPr="00705D69">
              <w:rPr>
                <w:color w:val="000000" w:themeColor="text1"/>
                <w:sz w:val="18"/>
                <w:szCs w:val="18"/>
              </w:rPr>
              <w:t>Lower Control</w:t>
            </w:r>
          </w:p>
        </w:tc>
        <w:tc>
          <w:tcPr>
            <w:tcW w:w="1296"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56EE7745" w14:textId="77777777" w:rsidR="005C1A72" w:rsidRPr="00705D69" w:rsidRDefault="005C1A72" w:rsidP="00713C5E">
            <w:pPr>
              <w:rPr>
                <w:color w:val="000000" w:themeColor="text1"/>
                <w:sz w:val="18"/>
                <w:szCs w:val="18"/>
              </w:rPr>
            </w:pPr>
            <w:r w:rsidRPr="00705D69">
              <w:rPr>
                <w:color w:val="000000" w:themeColor="text1"/>
                <w:sz w:val="18"/>
                <w:szCs w:val="18"/>
              </w:rPr>
              <w:t>Week 3</w:t>
            </w:r>
          </w:p>
        </w:tc>
      </w:tr>
      <w:tr w:rsidR="005C1A72" w:rsidRPr="00705D69" w14:paraId="1FA33A86"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7C484FA6" w14:textId="77777777" w:rsidR="005C1A72" w:rsidRPr="00705D69" w:rsidRDefault="005C1A72" w:rsidP="00713C5E">
            <w:pPr>
              <w:rPr>
                <w:color w:val="000000" w:themeColor="text1"/>
                <w:sz w:val="18"/>
                <w:szCs w:val="18"/>
              </w:rPr>
            </w:pPr>
            <w:r w:rsidRPr="00705D69">
              <w:rPr>
                <w:color w:val="000000" w:themeColor="text1"/>
                <w:sz w:val="18"/>
                <w:szCs w:val="18"/>
              </w:rPr>
              <w:t>HPR12140037BF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7D24838B" w14:textId="77777777" w:rsidR="005C1A72" w:rsidRPr="00705D69" w:rsidRDefault="005C1A72" w:rsidP="00713C5E">
            <w:pPr>
              <w:rPr>
                <w:color w:val="000000" w:themeColor="text1"/>
                <w:sz w:val="18"/>
                <w:szCs w:val="18"/>
              </w:rPr>
            </w:pPr>
            <w:r w:rsidRPr="00705D69">
              <w:rPr>
                <w:color w:val="000000" w:themeColor="text1"/>
                <w:sz w:val="18"/>
                <w:szCs w:val="18"/>
              </w:rPr>
              <w:t>H1</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7CD76F97" w14:textId="77777777" w:rsidR="005C1A72" w:rsidRPr="00705D69" w:rsidRDefault="005C1A72" w:rsidP="00713C5E">
            <w:pPr>
              <w:rPr>
                <w:color w:val="000000" w:themeColor="text1"/>
                <w:sz w:val="18"/>
                <w:szCs w:val="18"/>
              </w:rPr>
            </w:pPr>
            <w:r w:rsidRPr="00705D69">
              <w:rPr>
                <w:color w:val="000000" w:themeColor="text1"/>
                <w:sz w:val="18"/>
                <w:szCs w:val="18"/>
              </w:rPr>
              <w:t>Week 4</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6FE0FD0C" w14:textId="77777777" w:rsidR="005C1A72" w:rsidRPr="00705D69" w:rsidRDefault="005C1A72" w:rsidP="00713C5E">
            <w:pPr>
              <w:rPr>
                <w:color w:val="000000" w:themeColor="text1"/>
                <w:sz w:val="18"/>
                <w:szCs w:val="18"/>
              </w:rPr>
            </w:pPr>
            <w:r w:rsidRPr="00705D69">
              <w:rPr>
                <w:color w:val="000000" w:themeColor="text1"/>
                <w:sz w:val="18"/>
                <w:szCs w:val="18"/>
              </w:rPr>
              <w:t>HPR12140042BF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2558A5AE" w14:textId="77777777" w:rsidR="005C1A72" w:rsidRPr="00705D69" w:rsidRDefault="005C1A72" w:rsidP="00713C5E">
            <w:pPr>
              <w:rPr>
                <w:color w:val="000000" w:themeColor="text1"/>
                <w:sz w:val="18"/>
                <w:szCs w:val="18"/>
              </w:rPr>
            </w:pPr>
            <w:r w:rsidRPr="00705D69">
              <w:rPr>
                <w:color w:val="000000" w:themeColor="text1"/>
                <w:sz w:val="18"/>
                <w:szCs w:val="18"/>
              </w:rPr>
              <w:t>P1</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54D8C27A" w14:textId="77777777" w:rsidR="005C1A72" w:rsidRPr="00705D69" w:rsidRDefault="005C1A72" w:rsidP="00713C5E">
            <w:pPr>
              <w:rPr>
                <w:color w:val="000000" w:themeColor="text1"/>
                <w:sz w:val="18"/>
                <w:szCs w:val="18"/>
              </w:rPr>
            </w:pPr>
            <w:r w:rsidRPr="00705D69">
              <w:rPr>
                <w:color w:val="000000" w:themeColor="text1"/>
                <w:sz w:val="18"/>
                <w:szCs w:val="18"/>
              </w:rPr>
              <w:t>Week 4</w:t>
            </w:r>
          </w:p>
        </w:tc>
        <w:tc>
          <w:tcPr>
            <w:tcW w:w="1872"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1AA999FD" w14:textId="77777777" w:rsidR="005C1A72" w:rsidRPr="00705D69" w:rsidRDefault="005C1A72" w:rsidP="00713C5E">
            <w:pPr>
              <w:rPr>
                <w:color w:val="000000" w:themeColor="text1"/>
                <w:sz w:val="18"/>
                <w:szCs w:val="18"/>
              </w:rPr>
            </w:pPr>
            <w:r w:rsidRPr="00705D69">
              <w:rPr>
                <w:color w:val="000000" w:themeColor="text1"/>
                <w:sz w:val="18"/>
                <w:szCs w:val="18"/>
              </w:rPr>
              <w:t>HPR12140048BF</w:t>
            </w:r>
          </w:p>
        </w:tc>
        <w:tc>
          <w:tcPr>
            <w:tcW w:w="1532"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77854650" w14:textId="77777777" w:rsidR="005C1A72" w:rsidRPr="00705D69" w:rsidRDefault="005C1A72" w:rsidP="00713C5E">
            <w:pPr>
              <w:rPr>
                <w:color w:val="000000" w:themeColor="text1"/>
                <w:sz w:val="18"/>
                <w:szCs w:val="18"/>
              </w:rPr>
            </w:pPr>
            <w:r w:rsidRPr="00705D69">
              <w:rPr>
                <w:color w:val="000000" w:themeColor="text1"/>
                <w:sz w:val="18"/>
                <w:szCs w:val="18"/>
              </w:rPr>
              <w:t>Lower Control</w:t>
            </w:r>
          </w:p>
        </w:tc>
        <w:tc>
          <w:tcPr>
            <w:tcW w:w="1296"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4EE76F3C" w14:textId="77777777" w:rsidR="005C1A72" w:rsidRPr="00705D69" w:rsidRDefault="005C1A72" w:rsidP="00713C5E">
            <w:pPr>
              <w:rPr>
                <w:color w:val="000000" w:themeColor="text1"/>
                <w:sz w:val="18"/>
                <w:szCs w:val="18"/>
              </w:rPr>
            </w:pPr>
            <w:r w:rsidRPr="00705D69">
              <w:rPr>
                <w:color w:val="000000" w:themeColor="text1"/>
                <w:sz w:val="18"/>
                <w:szCs w:val="18"/>
              </w:rPr>
              <w:t>Week 4</w:t>
            </w:r>
          </w:p>
        </w:tc>
      </w:tr>
      <w:tr w:rsidR="005C1A72" w:rsidRPr="00705D69" w14:paraId="4CBC78E6"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5408E578" w14:textId="77777777" w:rsidR="005C1A72" w:rsidRPr="00705D69" w:rsidRDefault="005C1A72" w:rsidP="00713C5E">
            <w:pPr>
              <w:rPr>
                <w:color w:val="000000" w:themeColor="text1"/>
                <w:sz w:val="18"/>
                <w:szCs w:val="18"/>
              </w:rPr>
            </w:pPr>
            <w:r w:rsidRPr="00705D69">
              <w:rPr>
                <w:color w:val="000000" w:themeColor="text1"/>
                <w:sz w:val="18"/>
                <w:szCs w:val="18"/>
              </w:rPr>
              <w:t>HPR12140049BF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74580EAC" w14:textId="77777777" w:rsidR="005C1A72" w:rsidRPr="00705D69" w:rsidRDefault="005C1A72" w:rsidP="00713C5E">
            <w:pPr>
              <w:rPr>
                <w:color w:val="000000" w:themeColor="text1"/>
                <w:sz w:val="18"/>
                <w:szCs w:val="18"/>
              </w:rPr>
            </w:pPr>
            <w:r w:rsidRPr="00705D69">
              <w:rPr>
                <w:color w:val="000000" w:themeColor="text1"/>
                <w:sz w:val="18"/>
                <w:szCs w:val="18"/>
              </w:rPr>
              <w:t>H1</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7137D3C4" w14:textId="77777777" w:rsidR="005C1A72" w:rsidRPr="00705D69" w:rsidRDefault="005C1A72" w:rsidP="00713C5E">
            <w:pPr>
              <w:rPr>
                <w:color w:val="000000" w:themeColor="text1"/>
                <w:sz w:val="18"/>
                <w:szCs w:val="18"/>
              </w:rPr>
            </w:pPr>
            <w:r w:rsidRPr="00705D69">
              <w:rPr>
                <w:color w:val="000000" w:themeColor="text1"/>
                <w:sz w:val="18"/>
                <w:szCs w:val="18"/>
              </w:rPr>
              <w:t>Week 5</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05C40D01" w14:textId="77777777" w:rsidR="005C1A72" w:rsidRPr="00705D69" w:rsidRDefault="005C1A72" w:rsidP="00713C5E">
            <w:pPr>
              <w:rPr>
                <w:color w:val="000000" w:themeColor="text1"/>
                <w:sz w:val="18"/>
                <w:szCs w:val="18"/>
              </w:rPr>
            </w:pPr>
            <w:r w:rsidRPr="00705D69">
              <w:rPr>
                <w:color w:val="000000" w:themeColor="text1"/>
                <w:sz w:val="18"/>
                <w:szCs w:val="18"/>
              </w:rPr>
              <w:t>HPR12140054BF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4D338A26" w14:textId="77777777" w:rsidR="005C1A72" w:rsidRPr="00705D69" w:rsidRDefault="005C1A72" w:rsidP="00713C5E">
            <w:pPr>
              <w:rPr>
                <w:color w:val="000000" w:themeColor="text1"/>
                <w:sz w:val="18"/>
                <w:szCs w:val="18"/>
              </w:rPr>
            </w:pPr>
            <w:r w:rsidRPr="00705D69">
              <w:rPr>
                <w:color w:val="000000" w:themeColor="text1"/>
                <w:sz w:val="18"/>
                <w:szCs w:val="18"/>
              </w:rPr>
              <w:t>P1</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4D47A2C7" w14:textId="77777777" w:rsidR="005C1A72" w:rsidRPr="00705D69" w:rsidRDefault="005C1A72" w:rsidP="00713C5E">
            <w:pPr>
              <w:rPr>
                <w:color w:val="000000" w:themeColor="text1"/>
                <w:sz w:val="18"/>
                <w:szCs w:val="18"/>
              </w:rPr>
            </w:pPr>
            <w:r w:rsidRPr="00705D69">
              <w:rPr>
                <w:color w:val="000000" w:themeColor="text1"/>
                <w:sz w:val="18"/>
                <w:szCs w:val="18"/>
              </w:rPr>
              <w:t>Week 5</w:t>
            </w:r>
          </w:p>
        </w:tc>
        <w:tc>
          <w:tcPr>
            <w:tcW w:w="1872"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503C975D" w14:textId="77777777" w:rsidR="005C1A72" w:rsidRPr="00705D69" w:rsidRDefault="005C1A72" w:rsidP="00713C5E">
            <w:pPr>
              <w:rPr>
                <w:color w:val="000000" w:themeColor="text1"/>
                <w:sz w:val="18"/>
                <w:szCs w:val="18"/>
              </w:rPr>
            </w:pPr>
            <w:r w:rsidRPr="00705D69">
              <w:rPr>
                <w:color w:val="000000" w:themeColor="text1"/>
                <w:sz w:val="18"/>
                <w:szCs w:val="18"/>
              </w:rPr>
              <w:t>HPR12140060BF</w:t>
            </w:r>
          </w:p>
        </w:tc>
        <w:tc>
          <w:tcPr>
            <w:tcW w:w="1532"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3F87BA47" w14:textId="77777777" w:rsidR="005C1A72" w:rsidRPr="00705D69" w:rsidRDefault="005C1A72" w:rsidP="00713C5E">
            <w:pPr>
              <w:rPr>
                <w:color w:val="000000" w:themeColor="text1"/>
                <w:sz w:val="18"/>
                <w:szCs w:val="18"/>
              </w:rPr>
            </w:pPr>
            <w:r w:rsidRPr="00705D69">
              <w:rPr>
                <w:color w:val="000000" w:themeColor="text1"/>
                <w:sz w:val="18"/>
                <w:szCs w:val="18"/>
              </w:rPr>
              <w:t>Lower Control</w:t>
            </w:r>
          </w:p>
        </w:tc>
        <w:tc>
          <w:tcPr>
            <w:tcW w:w="1296"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55021A6C" w14:textId="77777777" w:rsidR="005C1A72" w:rsidRPr="00705D69" w:rsidRDefault="005C1A72" w:rsidP="00713C5E">
            <w:pPr>
              <w:rPr>
                <w:color w:val="000000" w:themeColor="text1"/>
                <w:sz w:val="18"/>
                <w:szCs w:val="18"/>
              </w:rPr>
            </w:pPr>
            <w:r w:rsidRPr="00705D69">
              <w:rPr>
                <w:color w:val="000000" w:themeColor="text1"/>
                <w:sz w:val="18"/>
                <w:szCs w:val="18"/>
              </w:rPr>
              <w:t>Week 5</w:t>
            </w:r>
          </w:p>
        </w:tc>
      </w:tr>
      <w:tr w:rsidR="005C1A72" w:rsidRPr="00705D69" w14:paraId="7150799A"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7576FD52" w14:textId="77777777" w:rsidR="005C1A72" w:rsidRPr="00705D69" w:rsidRDefault="005C1A72" w:rsidP="00713C5E">
            <w:pPr>
              <w:rPr>
                <w:color w:val="000000" w:themeColor="text1"/>
                <w:sz w:val="18"/>
                <w:szCs w:val="18"/>
              </w:rPr>
            </w:pPr>
            <w:r w:rsidRPr="00705D69">
              <w:rPr>
                <w:color w:val="000000" w:themeColor="text1"/>
                <w:sz w:val="18"/>
                <w:szCs w:val="18"/>
              </w:rPr>
              <w:t>HPR01150001BF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70E136F6" w14:textId="77777777" w:rsidR="005C1A72" w:rsidRPr="00705D69" w:rsidRDefault="005C1A72" w:rsidP="00713C5E">
            <w:pPr>
              <w:rPr>
                <w:color w:val="000000" w:themeColor="text1"/>
                <w:sz w:val="18"/>
                <w:szCs w:val="18"/>
              </w:rPr>
            </w:pPr>
            <w:r w:rsidRPr="00705D69">
              <w:rPr>
                <w:color w:val="000000" w:themeColor="text1"/>
                <w:sz w:val="18"/>
                <w:szCs w:val="18"/>
              </w:rPr>
              <w:t>H1</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0B066518" w14:textId="77777777" w:rsidR="005C1A72" w:rsidRPr="00705D69" w:rsidRDefault="005C1A72" w:rsidP="00713C5E">
            <w:pPr>
              <w:rPr>
                <w:color w:val="000000" w:themeColor="text1"/>
                <w:sz w:val="18"/>
                <w:szCs w:val="18"/>
              </w:rPr>
            </w:pPr>
            <w:r w:rsidRPr="00705D69">
              <w:rPr>
                <w:color w:val="000000" w:themeColor="text1"/>
                <w:sz w:val="18"/>
                <w:szCs w:val="18"/>
              </w:rPr>
              <w:t>Week 6</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0F610896" w14:textId="77777777" w:rsidR="005C1A72" w:rsidRPr="00705D69" w:rsidRDefault="005C1A72" w:rsidP="00713C5E">
            <w:pPr>
              <w:rPr>
                <w:color w:val="000000" w:themeColor="text1"/>
                <w:sz w:val="18"/>
                <w:szCs w:val="18"/>
              </w:rPr>
            </w:pPr>
            <w:r w:rsidRPr="00705D69">
              <w:rPr>
                <w:color w:val="000000" w:themeColor="text1"/>
                <w:sz w:val="18"/>
                <w:szCs w:val="18"/>
              </w:rPr>
              <w:t>HPR01150006BF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1893252E" w14:textId="77777777" w:rsidR="005C1A72" w:rsidRPr="00705D69" w:rsidRDefault="005C1A72" w:rsidP="00713C5E">
            <w:pPr>
              <w:rPr>
                <w:color w:val="000000" w:themeColor="text1"/>
                <w:sz w:val="18"/>
                <w:szCs w:val="18"/>
              </w:rPr>
            </w:pPr>
            <w:r w:rsidRPr="00705D69">
              <w:rPr>
                <w:color w:val="000000" w:themeColor="text1"/>
                <w:sz w:val="18"/>
                <w:szCs w:val="18"/>
              </w:rPr>
              <w:t>P1</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60062283" w14:textId="77777777" w:rsidR="005C1A72" w:rsidRPr="00705D69" w:rsidRDefault="005C1A72" w:rsidP="00713C5E">
            <w:pPr>
              <w:rPr>
                <w:color w:val="000000" w:themeColor="text1"/>
                <w:sz w:val="18"/>
                <w:szCs w:val="18"/>
              </w:rPr>
            </w:pPr>
            <w:r w:rsidRPr="00705D69">
              <w:rPr>
                <w:color w:val="000000" w:themeColor="text1"/>
                <w:sz w:val="18"/>
                <w:szCs w:val="18"/>
              </w:rPr>
              <w:t>Week 6</w:t>
            </w:r>
          </w:p>
        </w:tc>
        <w:tc>
          <w:tcPr>
            <w:tcW w:w="1872"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6666DC65" w14:textId="77777777" w:rsidR="005C1A72" w:rsidRPr="00705D69" w:rsidRDefault="005C1A72" w:rsidP="00713C5E">
            <w:pPr>
              <w:rPr>
                <w:color w:val="000000" w:themeColor="text1"/>
                <w:sz w:val="18"/>
                <w:szCs w:val="18"/>
              </w:rPr>
            </w:pPr>
            <w:r w:rsidRPr="00705D69">
              <w:rPr>
                <w:color w:val="000000" w:themeColor="text1"/>
                <w:sz w:val="18"/>
                <w:szCs w:val="18"/>
              </w:rPr>
              <w:t>HPR01150012BF</w:t>
            </w:r>
          </w:p>
        </w:tc>
        <w:tc>
          <w:tcPr>
            <w:tcW w:w="1532"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1322029C" w14:textId="77777777" w:rsidR="005C1A72" w:rsidRPr="00705D69" w:rsidRDefault="005C1A72" w:rsidP="00713C5E">
            <w:pPr>
              <w:rPr>
                <w:color w:val="000000" w:themeColor="text1"/>
                <w:sz w:val="18"/>
                <w:szCs w:val="18"/>
              </w:rPr>
            </w:pPr>
            <w:r w:rsidRPr="00705D69">
              <w:rPr>
                <w:color w:val="000000" w:themeColor="text1"/>
                <w:sz w:val="18"/>
                <w:szCs w:val="18"/>
              </w:rPr>
              <w:t>Lower Control</w:t>
            </w:r>
          </w:p>
        </w:tc>
        <w:tc>
          <w:tcPr>
            <w:tcW w:w="1296"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1ACACE13" w14:textId="77777777" w:rsidR="005C1A72" w:rsidRPr="00705D69" w:rsidRDefault="005C1A72" w:rsidP="00713C5E">
            <w:pPr>
              <w:rPr>
                <w:color w:val="000000" w:themeColor="text1"/>
                <w:sz w:val="18"/>
                <w:szCs w:val="18"/>
              </w:rPr>
            </w:pPr>
            <w:r w:rsidRPr="00705D69">
              <w:rPr>
                <w:color w:val="000000" w:themeColor="text1"/>
                <w:sz w:val="18"/>
                <w:szCs w:val="18"/>
              </w:rPr>
              <w:t>Week 6</w:t>
            </w:r>
          </w:p>
        </w:tc>
      </w:tr>
      <w:tr w:rsidR="005C1A72" w:rsidRPr="00705D69" w14:paraId="21EBE326"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37560CD2" w14:textId="77777777" w:rsidR="005C1A72" w:rsidRPr="00705D69" w:rsidRDefault="005C1A72" w:rsidP="00713C5E">
            <w:pPr>
              <w:rPr>
                <w:color w:val="000000" w:themeColor="text1"/>
                <w:sz w:val="18"/>
                <w:szCs w:val="18"/>
              </w:rPr>
            </w:pPr>
            <w:r w:rsidRPr="00705D69">
              <w:rPr>
                <w:color w:val="000000" w:themeColor="text1"/>
                <w:sz w:val="18"/>
                <w:szCs w:val="18"/>
              </w:rPr>
              <w:t>HPR02150001BF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7B36A223" w14:textId="77777777" w:rsidR="005C1A72" w:rsidRPr="00705D69" w:rsidRDefault="005C1A72" w:rsidP="00713C5E">
            <w:pPr>
              <w:rPr>
                <w:color w:val="000000" w:themeColor="text1"/>
                <w:sz w:val="18"/>
                <w:szCs w:val="18"/>
              </w:rPr>
            </w:pPr>
            <w:r w:rsidRPr="00705D69">
              <w:rPr>
                <w:color w:val="000000" w:themeColor="text1"/>
                <w:sz w:val="18"/>
                <w:szCs w:val="18"/>
              </w:rPr>
              <w:t>H1</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79F70E59" w14:textId="77777777" w:rsidR="005C1A72" w:rsidRPr="00705D69" w:rsidRDefault="005C1A72" w:rsidP="00713C5E">
            <w:pPr>
              <w:rPr>
                <w:color w:val="000000" w:themeColor="text1"/>
                <w:sz w:val="18"/>
                <w:szCs w:val="18"/>
              </w:rPr>
            </w:pPr>
            <w:r w:rsidRPr="00705D69">
              <w:rPr>
                <w:color w:val="000000" w:themeColor="text1"/>
                <w:sz w:val="18"/>
                <w:szCs w:val="18"/>
              </w:rPr>
              <w:t>Week 10</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15EE736E" w14:textId="77777777" w:rsidR="005C1A72" w:rsidRPr="00705D69" w:rsidRDefault="005C1A72" w:rsidP="00713C5E">
            <w:pPr>
              <w:rPr>
                <w:color w:val="000000" w:themeColor="text1"/>
                <w:sz w:val="18"/>
                <w:szCs w:val="18"/>
              </w:rPr>
            </w:pPr>
            <w:r w:rsidRPr="00705D69">
              <w:rPr>
                <w:color w:val="000000" w:themeColor="text1"/>
                <w:sz w:val="18"/>
                <w:szCs w:val="18"/>
              </w:rPr>
              <w:t>HPR01150018BF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77CF099E" w14:textId="77777777" w:rsidR="005C1A72" w:rsidRPr="00705D69" w:rsidRDefault="005C1A72" w:rsidP="00713C5E">
            <w:pPr>
              <w:rPr>
                <w:color w:val="000000" w:themeColor="text1"/>
                <w:sz w:val="18"/>
                <w:szCs w:val="18"/>
              </w:rPr>
            </w:pPr>
            <w:r w:rsidRPr="00705D69">
              <w:rPr>
                <w:color w:val="000000" w:themeColor="text1"/>
                <w:sz w:val="18"/>
                <w:szCs w:val="18"/>
              </w:rPr>
              <w:t>P1</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5CB0D740" w14:textId="77777777" w:rsidR="005C1A72" w:rsidRPr="00705D69" w:rsidRDefault="005C1A72" w:rsidP="00713C5E">
            <w:pPr>
              <w:rPr>
                <w:color w:val="000000" w:themeColor="text1"/>
                <w:sz w:val="18"/>
                <w:szCs w:val="18"/>
              </w:rPr>
            </w:pPr>
            <w:r w:rsidRPr="00705D69">
              <w:rPr>
                <w:color w:val="000000" w:themeColor="text1"/>
                <w:sz w:val="18"/>
                <w:szCs w:val="18"/>
              </w:rPr>
              <w:t>Week 8</w:t>
            </w:r>
          </w:p>
        </w:tc>
        <w:tc>
          <w:tcPr>
            <w:tcW w:w="1872"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073E9EFA" w14:textId="77777777" w:rsidR="005C1A72" w:rsidRPr="00705D69" w:rsidRDefault="005C1A72" w:rsidP="00713C5E">
            <w:pPr>
              <w:rPr>
                <w:color w:val="000000" w:themeColor="text1"/>
                <w:sz w:val="18"/>
                <w:szCs w:val="18"/>
              </w:rPr>
            </w:pPr>
            <w:r w:rsidRPr="00705D69">
              <w:rPr>
                <w:color w:val="000000" w:themeColor="text1"/>
                <w:sz w:val="18"/>
                <w:szCs w:val="18"/>
              </w:rPr>
              <w:t>HPR01150024BF</w:t>
            </w:r>
          </w:p>
        </w:tc>
        <w:tc>
          <w:tcPr>
            <w:tcW w:w="1532"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08657F71" w14:textId="77777777" w:rsidR="005C1A72" w:rsidRPr="00705D69" w:rsidRDefault="005C1A72" w:rsidP="00713C5E">
            <w:pPr>
              <w:rPr>
                <w:color w:val="000000" w:themeColor="text1"/>
                <w:sz w:val="18"/>
                <w:szCs w:val="18"/>
              </w:rPr>
            </w:pPr>
            <w:r w:rsidRPr="00705D69">
              <w:rPr>
                <w:color w:val="000000" w:themeColor="text1"/>
                <w:sz w:val="18"/>
                <w:szCs w:val="18"/>
              </w:rPr>
              <w:t>Lower Control</w:t>
            </w:r>
          </w:p>
        </w:tc>
        <w:tc>
          <w:tcPr>
            <w:tcW w:w="1296"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38D6C261" w14:textId="77777777" w:rsidR="005C1A72" w:rsidRPr="00705D69" w:rsidRDefault="005C1A72" w:rsidP="00713C5E">
            <w:pPr>
              <w:rPr>
                <w:color w:val="000000" w:themeColor="text1"/>
                <w:sz w:val="18"/>
                <w:szCs w:val="18"/>
              </w:rPr>
            </w:pPr>
            <w:r w:rsidRPr="00705D69">
              <w:rPr>
                <w:color w:val="000000" w:themeColor="text1"/>
                <w:sz w:val="18"/>
                <w:szCs w:val="18"/>
              </w:rPr>
              <w:t>Week 8</w:t>
            </w:r>
          </w:p>
        </w:tc>
      </w:tr>
      <w:tr w:rsidR="005C1A72" w:rsidRPr="00705D69" w14:paraId="4745FD32"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7175EF76" w14:textId="77777777" w:rsidR="005C1A72" w:rsidRPr="00705D69" w:rsidRDefault="005C1A72" w:rsidP="00713C5E">
            <w:pPr>
              <w:rPr>
                <w:color w:val="000000" w:themeColor="text1"/>
                <w:sz w:val="18"/>
                <w:szCs w:val="18"/>
              </w:rPr>
            </w:pPr>
            <w:r w:rsidRPr="00705D69">
              <w:rPr>
                <w:color w:val="000000" w:themeColor="text1"/>
                <w:sz w:val="18"/>
                <w:szCs w:val="18"/>
              </w:rPr>
              <w:t>HPR03150001BF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547066B8" w14:textId="77777777" w:rsidR="005C1A72" w:rsidRPr="00705D69" w:rsidRDefault="005C1A72" w:rsidP="00713C5E">
            <w:pPr>
              <w:rPr>
                <w:color w:val="000000" w:themeColor="text1"/>
                <w:sz w:val="18"/>
                <w:szCs w:val="18"/>
              </w:rPr>
            </w:pPr>
            <w:r w:rsidRPr="00705D69">
              <w:rPr>
                <w:color w:val="000000" w:themeColor="text1"/>
                <w:sz w:val="18"/>
                <w:szCs w:val="18"/>
              </w:rPr>
              <w:t>H1</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77218D90" w14:textId="77777777" w:rsidR="005C1A72" w:rsidRPr="00705D69" w:rsidRDefault="005C1A72" w:rsidP="00713C5E">
            <w:pPr>
              <w:rPr>
                <w:color w:val="000000" w:themeColor="text1"/>
                <w:sz w:val="18"/>
                <w:szCs w:val="18"/>
              </w:rPr>
            </w:pPr>
            <w:r w:rsidRPr="00705D69">
              <w:rPr>
                <w:color w:val="000000" w:themeColor="text1"/>
                <w:sz w:val="18"/>
                <w:szCs w:val="18"/>
              </w:rPr>
              <w:t>Week 14</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5D40BCA8" w14:textId="77777777" w:rsidR="005C1A72" w:rsidRPr="00705D69" w:rsidRDefault="005C1A72" w:rsidP="00713C5E">
            <w:pPr>
              <w:rPr>
                <w:color w:val="000000" w:themeColor="text1"/>
                <w:sz w:val="18"/>
                <w:szCs w:val="18"/>
              </w:rPr>
            </w:pPr>
            <w:r w:rsidRPr="00705D69">
              <w:rPr>
                <w:color w:val="000000" w:themeColor="text1"/>
                <w:sz w:val="18"/>
                <w:szCs w:val="18"/>
              </w:rPr>
              <w:t>HPR02150006BF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17924FE0" w14:textId="77777777" w:rsidR="005C1A72" w:rsidRPr="00705D69" w:rsidRDefault="005C1A72" w:rsidP="00713C5E">
            <w:pPr>
              <w:rPr>
                <w:color w:val="000000" w:themeColor="text1"/>
                <w:sz w:val="18"/>
                <w:szCs w:val="18"/>
              </w:rPr>
            </w:pPr>
            <w:r w:rsidRPr="00705D69">
              <w:rPr>
                <w:color w:val="000000" w:themeColor="text1"/>
                <w:sz w:val="18"/>
                <w:szCs w:val="18"/>
              </w:rPr>
              <w:t>P1</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630F0BDB" w14:textId="77777777" w:rsidR="005C1A72" w:rsidRPr="00705D69" w:rsidRDefault="005C1A72" w:rsidP="00713C5E">
            <w:pPr>
              <w:rPr>
                <w:color w:val="000000" w:themeColor="text1"/>
                <w:sz w:val="18"/>
                <w:szCs w:val="18"/>
              </w:rPr>
            </w:pPr>
            <w:r w:rsidRPr="00705D69">
              <w:rPr>
                <w:color w:val="000000" w:themeColor="text1"/>
                <w:sz w:val="18"/>
                <w:szCs w:val="18"/>
              </w:rPr>
              <w:t>Week 10</w:t>
            </w:r>
          </w:p>
        </w:tc>
        <w:tc>
          <w:tcPr>
            <w:tcW w:w="1872"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5346B556" w14:textId="77777777" w:rsidR="005C1A72" w:rsidRPr="00705D69" w:rsidRDefault="005C1A72" w:rsidP="00713C5E">
            <w:pPr>
              <w:rPr>
                <w:color w:val="000000" w:themeColor="text1"/>
                <w:sz w:val="18"/>
                <w:szCs w:val="18"/>
              </w:rPr>
            </w:pPr>
            <w:r w:rsidRPr="00705D69">
              <w:rPr>
                <w:color w:val="000000" w:themeColor="text1"/>
                <w:sz w:val="18"/>
                <w:szCs w:val="18"/>
              </w:rPr>
              <w:t>HPR03150012BF</w:t>
            </w:r>
          </w:p>
        </w:tc>
        <w:tc>
          <w:tcPr>
            <w:tcW w:w="1532"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5AA789D8" w14:textId="77777777" w:rsidR="005C1A72" w:rsidRPr="00705D69" w:rsidRDefault="005C1A72" w:rsidP="00713C5E">
            <w:pPr>
              <w:rPr>
                <w:color w:val="000000" w:themeColor="text1"/>
                <w:sz w:val="18"/>
                <w:szCs w:val="18"/>
              </w:rPr>
            </w:pPr>
            <w:r w:rsidRPr="00705D69">
              <w:rPr>
                <w:color w:val="000000" w:themeColor="text1"/>
                <w:sz w:val="18"/>
                <w:szCs w:val="18"/>
              </w:rPr>
              <w:t>Lower Control</w:t>
            </w:r>
          </w:p>
        </w:tc>
        <w:tc>
          <w:tcPr>
            <w:tcW w:w="1296"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686008FF" w14:textId="77777777" w:rsidR="005C1A72" w:rsidRPr="00705D69" w:rsidRDefault="005C1A72" w:rsidP="00713C5E">
            <w:pPr>
              <w:rPr>
                <w:color w:val="000000" w:themeColor="text1"/>
                <w:sz w:val="18"/>
                <w:szCs w:val="18"/>
              </w:rPr>
            </w:pPr>
            <w:r w:rsidRPr="00705D69">
              <w:rPr>
                <w:color w:val="000000" w:themeColor="text1"/>
                <w:sz w:val="18"/>
                <w:szCs w:val="18"/>
              </w:rPr>
              <w:t>Week 14</w:t>
            </w:r>
          </w:p>
        </w:tc>
      </w:tr>
      <w:tr w:rsidR="005C1A72" w:rsidRPr="00705D69" w14:paraId="6744EA56"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630F49D8" w14:textId="77777777" w:rsidR="005C1A72" w:rsidRPr="00705D69" w:rsidRDefault="005C1A72" w:rsidP="00713C5E">
            <w:pPr>
              <w:rPr>
                <w:color w:val="000000" w:themeColor="text1"/>
                <w:sz w:val="18"/>
                <w:szCs w:val="18"/>
              </w:rPr>
            </w:pPr>
            <w:r w:rsidRPr="00705D69">
              <w:rPr>
                <w:color w:val="000000" w:themeColor="text1"/>
                <w:sz w:val="18"/>
                <w:szCs w:val="18"/>
              </w:rPr>
              <w:t>HPR03150013BF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5C90C5C6" w14:textId="77777777" w:rsidR="005C1A72" w:rsidRPr="00705D69" w:rsidRDefault="005C1A72" w:rsidP="00713C5E">
            <w:pPr>
              <w:rPr>
                <w:color w:val="000000" w:themeColor="text1"/>
                <w:sz w:val="18"/>
                <w:szCs w:val="18"/>
              </w:rPr>
            </w:pPr>
            <w:r w:rsidRPr="00705D69">
              <w:rPr>
                <w:color w:val="000000" w:themeColor="text1"/>
                <w:sz w:val="18"/>
                <w:szCs w:val="18"/>
              </w:rPr>
              <w:t>H1</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390022C2" w14:textId="77777777" w:rsidR="005C1A72" w:rsidRPr="00705D69" w:rsidRDefault="005C1A72" w:rsidP="00713C5E">
            <w:pPr>
              <w:rPr>
                <w:color w:val="000000" w:themeColor="text1"/>
                <w:sz w:val="18"/>
                <w:szCs w:val="18"/>
              </w:rPr>
            </w:pPr>
            <w:r w:rsidRPr="00705D69">
              <w:rPr>
                <w:color w:val="000000" w:themeColor="text1"/>
                <w:sz w:val="18"/>
                <w:szCs w:val="18"/>
              </w:rPr>
              <w:t>Week 16</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5542408C" w14:textId="77777777" w:rsidR="005C1A72" w:rsidRPr="00705D69" w:rsidRDefault="005C1A72" w:rsidP="00713C5E">
            <w:pPr>
              <w:rPr>
                <w:color w:val="000000" w:themeColor="text1"/>
                <w:sz w:val="18"/>
                <w:szCs w:val="18"/>
              </w:rPr>
            </w:pPr>
            <w:r w:rsidRPr="00705D69">
              <w:rPr>
                <w:color w:val="000000" w:themeColor="text1"/>
                <w:sz w:val="18"/>
                <w:szCs w:val="18"/>
              </w:rPr>
              <w:t>HPR03150006BF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69B30D0E" w14:textId="77777777" w:rsidR="005C1A72" w:rsidRPr="00705D69" w:rsidRDefault="005C1A72" w:rsidP="00713C5E">
            <w:pPr>
              <w:rPr>
                <w:color w:val="000000" w:themeColor="text1"/>
                <w:sz w:val="18"/>
                <w:szCs w:val="18"/>
              </w:rPr>
            </w:pPr>
            <w:r w:rsidRPr="00705D69">
              <w:rPr>
                <w:color w:val="000000" w:themeColor="text1"/>
                <w:sz w:val="18"/>
                <w:szCs w:val="18"/>
              </w:rPr>
              <w:t>P1</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1508B5E5" w14:textId="77777777" w:rsidR="005C1A72" w:rsidRPr="00705D69" w:rsidRDefault="005C1A72" w:rsidP="00713C5E">
            <w:pPr>
              <w:rPr>
                <w:color w:val="000000" w:themeColor="text1"/>
                <w:sz w:val="18"/>
                <w:szCs w:val="18"/>
              </w:rPr>
            </w:pPr>
            <w:r w:rsidRPr="00705D69">
              <w:rPr>
                <w:color w:val="000000" w:themeColor="text1"/>
                <w:sz w:val="18"/>
                <w:szCs w:val="18"/>
              </w:rPr>
              <w:t>Week 14</w:t>
            </w:r>
          </w:p>
        </w:tc>
        <w:tc>
          <w:tcPr>
            <w:tcW w:w="1872"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0A36C393" w14:textId="77777777" w:rsidR="005C1A72" w:rsidRPr="00705D69" w:rsidRDefault="005C1A72" w:rsidP="00713C5E">
            <w:pPr>
              <w:rPr>
                <w:color w:val="000000" w:themeColor="text1"/>
                <w:sz w:val="18"/>
                <w:szCs w:val="18"/>
              </w:rPr>
            </w:pPr>
            <w:r w:rsidRPr="00705D69">
              <w:rPr>
                <w:color w:val="000000" w:themeColor="text1"/>
                <w:sz w:val="18"/>
                <w:szCs w:val="18"/>
              </w:rPr>
              <w:t>HPR03150024BF</w:t>
            </w:r>
          </w:p>
        </w:tc>
        <w:tc>
          <w:tcPr>
            <w:tcW w:w="1532"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71F98669" w14:textId="77777777" w:rsidR="005C1A72" w:rsidRPr="00705D69" w:rsidRDefault="005C1A72" w:rsidP="00713C5E">
            <w:pPr>
              <w:rPr>
                <w:color w:val="000000" w:themeColor="text1"/>
                <w:sz w:val="18"/>
                <w:szCs w:val="18"/>
              </w:rPr>
            </w:pPr>
            <w:r w:rsidRPr="00705D69">
              <w:rPr>
                <w:color w:val="000000" w:themeColor="text1"/>
                <w:sz w:val="18"/>
                <w:szCs w:val="18"/>
              </w:rPr>
              <w:t>Lower Control</w:t>
            </w:r>
          </w:p>
        </w:tc>
        <w:tc>
          <w:tcPr>
            <w:tcW w:w="1296"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0CA66A33" w14:textId="77777777" w:rsidR="005C1A72" w:rsidRPr="00705D69" w:rsidRDefault="005C1A72" w:rsidP="00713C5E">
            <w:pPr>
              <w:rPr>
                <w:color w:val="000000" w:themeColor="text1"/>
                <w:sz w:val="18"/>
                <w:szCs w:val="18"/>
              </w:rPr>
            </w:pPr>
            <w:r w:rsidRPr="00705D69">
              <w:rPr>
                <w:color w:val="000000" w:themeColor="text1"/>
                <w:sz w:val="18"/>
                <w:szCs w:val="18"/>
              </w:rPr>
              <w:t>Week 16</w:t>
            </w:r>
          </w:p>
        </w:tc>
      </w:tr>
      <w:tr w:rsidR="005C1A72" w:rsidRPr="00705D69" w14:paraId="1C217397"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59DECDD7" w14:textId="77777777" w:rsidR="005C1A72" w:rsidRPr="00705D69" w:rsidRDefault="005C1A72" w:rsidP="00713C5E">
            <w:pPr>
              <w:rPr>
                <w:color w:val="000000" w:themeColor="text1"/>
                <w:sz w:val="18"/>
                <w:szCs w:val="18"/>
              </w:rPr>
            </w:pPr>
            <w:r w:rsidRPr="00705D69">
              <w:rPr>
                <w:color w:val="000000" w:themeColor="text1"/>
                <w:sz w:val="18"/>
                <w:szCs w:val="18"/>
              </w:rPr>
              <w:t>HPR03150025BF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538BA0D3" w14:textId="77777777" w:rsidR="005C1A72" w:rsidRPr="00705D69" w:rsidRDefault="005C1A72" w:rsidP="00713C5E">
            <w:pPr>
              <w:rPr>
                <w:color w:val="000000" w:themeColor="text1"/>
                <w:sz w:val="18"/>
                <w:szCs w:val="18"/>
              </w:rPr>
            </w:pPr>
            <w:r w:rsidRPr="00705D69">
              <w:rPr>
                <w:color w:val="000000" w:themeColor="text1"/>
                <w:sz w:val="18"/>
                <w:szCs w:val="18"/>
              </w:rPr>
              <w:t>H1</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2EA591D3" w14:textId="77777777" w:rsidR="005C1A72" w:rsidRPr="00705D69" w:rsidRDefault="005C1A72" w:rsidP="00713C5E">
            <w:pPr>
              <w:rPr>
                <w:color w:val="000000" w:themeColor="text1"/>
                <w:sz w:val="18"/>
                <w:szCs w:val="18"/>
              </w:rPr>
            </w:pPr>
            <w:r w:rsidRPr="00705D69">
              <w:rPr>
                <w:color w:val="000000" w:themeColor="text1"/>
                <w:sz w:val="18"/>
                <w:szCs w:val="18"/>
              </w:rPr>
              <w:t>Week 18</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20D816F5" w14:textId="77777777" w:rsidR="005C1A72" w:rsidRPr="00705D69" w:rsidRDefault="005C1A72" w:rsidP="00713C5E">
            <w:pPr>
              <w:rPr>
                <w:color w:val="000000" w:themeColor="text1"/>
                <w:sz w:val="18"/>
                <w:szCs w:val="18"/>
              </w:rPr>
            </w:pPr>
            <w:r w:rsidRPr="00705D69">
              <w:rPr>
                <w:color w:val="000000" w:themeColor="text1"/>
                <w:sz w:val="18"/>
                <w:szCs w:val="18"/>
              </w:rPr>
              <w:t>HPR03150018BF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1CF57D89" w14:textId="77777777" w:rsidR="005C1A72" w:rsidRPr="00705D69" w:rsidRDefault="005C1A72" w:rsidP="00713C5E">
            <w:pPr>
              <w:rPr>
                <w:color w:val="000000" w:themeColor="text1"/>
                <w:sz w:val="18"/>
                <w:szCs w:val="18"/>
              </w:rPr>
            </w:pPr>
            <w:r w:rsidRPr="00705D69">
              <w:rPr>
                <w:color w:val="000000" w:themeColor="text1"/>
                <w:sz w:val="18"/>
                <w:szCs w:val="18"/>
              </w:rPr>
              <w:t>P1</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10DDC405" w14:textId="77777777" w:rsidR="005C1A72" w:rsidRPr="00705D69" w:rsidRDefault="005C1A72" w:rsidP="00713C5E">
            <w:pPr>
              <w:rPr>
                <w:color w:val="000000" w:themeColor="text1"/>
                <w:sz w:val="18"/>
                <w:szCs w:val="18"/>
              </w:rPr>
            </w:pPr>
            <w:r w:rsidRPr="00705D69">
              <w:rPr>
                <w:color w:val="000000" w:themeColor="text1"/>
                <w:sz w:val="18"/>
                <w:szCs w:val="18"/>
              </w:rPr>
              <w:t>Week 16</w:t>
            </w:r>
          </w:p>
        </w:tc>
        <w:tc>
          <w:tcPr>
            <w:tcW w:w="1872"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26B59FBA" w14:textId="77777777" w:rsidR="005C1A72" w:rsidRPr="00705D69" w:rsidRDefault="005C1A72" w:rsidP="00713C5E">
            <w:pPr>
              <w:rPr>
                <w:color w:val="000000" w:themeColor="text1"/>
                <w:sz w:val="18"/>
                <w:szCs w:val="18"/>
              </w:rPr>
            </w:pPr>
            <w:r w:rsidRPr="00705D69">
              <w:rPr>
                <w:color w:val="000000" w:themeColor="text1"/>
                <w:sz w:val="18"/>
                <w:szCs w:val="18"/>
              </w:rPr>
              <w:t>HPR03150036BF</w:t>
            </w:r>
          </w:p>
        </w:tc>
        <w:tc>
          <w:tcPr>
            <w:tcW w:w="1532"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20BD66FB" w14:textId="77777777" w:rsidR="005C1A72" w:rsidRPr="00705D69" w:rsidRDefault="005C1A72" w:rsidP="00713C5E">
            <w:pPr>
              <w:rPr>
                <w:color w:val="000000" w:themeColor="text1"/>
                <w:sz w:val="18"/>
                <w:szCs w:val="18"/>
              </w:rPr>
            </w:pPr>
            <w:r w:rsidRPr="00705D69">
              <w:rPr>
                <w:color w:val="000000" w:themeColor="text1"/>
                <w:sz w:val="18"/>
                <w:szCs w:val="18"/>
              </w:rPr>
              <w:t>Lower Control</w:t>
            </w:r>
          </w:p>
        </w:tc>
        <w:tc>
          <w:tcPr>
            <w:tcW w:w="1296"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1D247ECE" w14:textId="77777777" w:rsidR="005C1A72" w:rsidRPr="00705D69" w:rsidRDefault="005C1A72" w:rsidP="00713C5E">
            <w:pPr>
              <w:rPr>
                <w:color w:val="000000" w:themeColor="text1"/>
                <w:sz w:val="18"/>
                <w:szCs w:val="18"/>
              </w:rPr>
            </w:pPr>
            <w:r w:rsidRPr="00705D69">
              <w:rPr>
                <w:color w:val="000000" w:themeColor="text1"/>
                <w:sz w:val="18"/>
                <w:szCs w:val="18"/>
              </w:rPr>
              <w:t>Week 18</w:t>
            </w:r>
          </w:p>
        </w:tc>
      </w:tr>
      <w:tr w:rsidR="005C1A72" w:rsidRPr="00705D69" w14:paraId="69A701E2"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4A5C17A9" w14:textId="77777777" w:rsidR="005C1A72" w:rsidRPr="00705D69" w:rsidRDefault="005C1A72" w:rsidP="00713C5E">
            <w:pPr>
              <w:rPr>
                <w:color w:val="000000" w:themeColor="text1"/>
                <w:sz w:val="18"/>
                <w:szCs w:val="18"/>
              </w:rPr>
            </w:pPr>
            <w:r w:rsidRPr="00705D69">
              <w:rPr>
                <w:color w:val="000000" w:themeColor="text1"/>
                <w:sz w:val="18"/>
                <w:szCs w:val="18"/>
              </w:rPr>
              <w:t>HPR04150001BF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4A0483E3" w14:textId="77777777" w:rsidR="005C1A72" w:rsidRPr="00705D69" w:rsidRDefault="005C1A72" w:rsidP="00713C5E">
            <w:pPr>
              <w:rPr>
                <w:color w:val="000000" w:themeColor="text1"/>
                <w:sz w:val="18"/>
                <w:szCs w:val="18"/>
              </w:rPr>
            </w:pPr>
            <w:r w:rsidRPr="00705D69">
              <w:rPr>
                <w:color w:val="000000" w:themeColor="text1"/>
                <w:sz w:val="18"/>
                <w:szCs w:val="18"/>
              </w:rPr>
              <w:t>H1</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2A447EF9" w14:textId="77777777" w:rsidR="005C1A72" w:rsidRPr="00705D69" w:rsidRDefault="005C1A72" w:rsidP="00713C5E">
            <w:pPr>
              <w:rPr>
                <w:color w:val="000000" w:themeColor="text1"/>
                <w:sz w:val="18"/>
                <w:szCs w:val="18"/>
              </w:rPr>
            </w:pPr>
            <w:r w:rsidRPr="00705D69">
              <w:rPr>
                <w:color w:val="000000" w:themeColor="text1"/>
                <w:sz w:val="18"/>
                <w:szCs w:val="18"/>
              </w:rPr>
              <w:t>Week 20</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20C7D254" w14:textId="77777777" w:rsidR="005C1A72" w:rsidRPr="00705D69" w:rsidRDefault="005C1A72" w:rsidP="00713C5E">
            <w:pPr>
              <w:rPr>
                <w:color w:val="000000" w:themeColor="text1"/>
                <w:sz w:val="18"/>
                <w:szCs w:val="18"/>
              </w:rPr>
            </w:pPr>
            <w:r w:rsidRPr="00705D69">
              <w:rPr>
                <w:color w:val="000000" w:themeColor="text1"/>
                <w:sz w:val="18"/>
                <w:szCs w:val="18"/>
              </w:rPr>
              <w:t>HPR03150030BF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2CDC9903" w14:textId="77777777" w:rsidR="005C1A72" w:rsidRPr="00705D69" w:rsidRDefault="005C1A72" w:rsidP="00713C5E">
            <w:pPr>
              <w:rPr>
                <w:color w:val="000000" w:themeColor="text1"/>
                <w:sz w:val="18"/>
                <w:szCs w:val="18"/>
              </w:rPr>
            </w:pPr>
            <w:r w:rsidRPr="00705D69">
              <w:rPr>
                <w:color w:val="000000" w:themeColor="text1"/>
                <w:sz w:val="18"/>
                <w:szCs w:val="18"/>
              </w:rPr>
              <w:t>P1</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25E6E048" w14:textId="77777777" w:rsidR="005C1A72" w:rsidRPr="00705D69" w:rsidRDefault="005C1A72" w:rsidP="00713C5E">
            <w:pPr>
              <w:rPr>
                <w:color w:val="000000" w:themeColor="text1"/>
                <w:sz w:val="18"/>
                <w:szCs w:val="18"/>
              </w:rPr>
            </w:pPr>
            <w:r w:rsidRPr="00705D69">
              <w:rPr>
                <w:color w:val="000000" w:themeColor="text1"/>
                <w:sz w:val="18"/>
                <w:szCs w:val="18"/>
              </w:rPr>
              <w:t>Week 18</w:t>
            </w:r>
          </w:p>
        </w:tc>
        <w:tc>
          <w:tcPr>
            <w:tcW w:w="1872"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2536FBFB" w14:textId="77777777" w:rsidR="005C1A72" w:rsidRPr="00705D69" w:rsidRDefault="005C1A72" w:rsidP="00713C5E">
            <w:pPr>
              <w:rPr>
                <w:color w:val="000000" w:themeColor="text1"/>
                <w:sz w:val="18"/>
                <w:szCs w:val="18"/>
              </w:rPr>
            </w:pPr>
            <w:r w:rsidRPr="00705D69">
              <w:rPr>
                <w:color w:val="000000" w:themeColor="text1"/>
                <w:sz w:val="18"/>
                <w:szCs w:val="18"/>
              </w:rPr>
              <w:t>HPR04150012BF</w:t>
            </w:r>
          </w:p>
        </w:tc>
        <w:tc>
          <w:tcPr>
            <w:tcW w:w="1532"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496D8D25" w14:textId="77777777" w:rsidR="005C1A72" w:rsidRPr="00705D69" w:rsidRDefault="005C1A72" w:rsidP="00713C5E">
            <w:pPr>
              <w:rPr>
                <w:color w:val="000000" w:themeColor="text1"/>
                <w:sz w:val="18"/>
                <w:szCs w:val="18"/>
              </w:rPr>
            </w:pPr>
            <w:r w:rsidRPr="00705D69">
              <w:rPr>
                <w:color w:val="000000" w:themeColor="text1"/>
                <w:sz w:val="18"/>
                <w:szCs w:val="18"/>
              </w:rPr>
              <w:t>Lower Control</w:t>
            </w:r>
          </w:p>
        </w:tc>
        <w:tc>
          <w:tcPr>
            <w:tcW w:w="1296"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0ACCB0CB" w14:textId="77777777" w:rsidR="005C1A72" w:rsidRPr="00705D69" w:rsidRDefault="005C1A72" w:rsidP="00713C5E">
            <w:pPr>
              <w:rPr>
                <w:color w:val="000000" w:themeColor="text1"/>
                <w:sz w:val="18"/>
                <w:szCs w:val="18"/>
              </w:rPr>
            </w:pPr>
            <w:r w:rsidRPr="00705D69">
              <w:rPr>
                <w:color w:val="000000" w:themeColor="text1"/>
                <w:sz w:val="18"/>
                <w:szCs w:val="18"/>
              </w:rPr>
              <w:t>Week 20</w:t>
            </w:r>
          </w:p>
        </w:tc>
      </w:tr>
      <w:tr w:rsidR="005C1A72" w:rsidRPr="00705D69" w14:paraId="42E9416E"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47002666" w14:textId="77777777" w:rsidR="005C1A72" w:rsidRPr="00705D69" w:rsidRDefault="005C1A72" w:rsidP="00713C5E">
            <w:pPr>
              <w:rPr>
                <w:color w:val="000000" w:themeColor="text1"/>
                <w:sz w:val="18"/>
                <w:szCs w:val="18"/>
              </w:rPr>
            </w:pPr>
            <w:r w:rsidRPr="00705D69">
              <w:rPr>
                <w:color w:val="000000" w:themeColor="text1"/>
                <w:sz w:val="18"/>
                <w:szCs w:val="18"/>
              </w:rPr>
              <w:t>HPR04150013BF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6BCDF516" w14:textId="77777777" w:rsidR="005C1A72" w:rsidRPr="00705D69" w:rsidRDefault="005C1A72" w:rsidP="00713C5E">
            <w:pPr>
              <w:rPr>
                <w:color w:val="000000" w:themeColor="text1"/>
                <w:sz w:val="18"/>
                <w:szCs w:val="18"/>
              </w:rPr>
            </w:pPr>
            <w:r w:rsidRPr="00705D69">
              <w:rPr>
                <w:color w:val="000000" w:themeColor="text1"/>
                <w:sz w:val="18"/>
                <w:szCs w:val="18"/>
              </w:rPr>
              <w:t>H1</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57404B9F" w14:textId="77777777" w:rsidR="005C1A72" w:rsidRPr="00705D69" w:rsidRDefault="005C1A72" w:rsidP="00713C5E">
            <w:pPr>
              <w:rPr>
                <w:color w:val="000000" w:themeColor="text1"/>
                <w:sz w:val="18"/>
                <w:szCs w:val="18"/>
              </w:rPr>
            </w:pPr>
            <w:r w:rsidRPr="00705D69">
              <w:rPr>
                <w:color w:val="000000" w:themeColor="text1"/>
                <w:sz w:val="18"/>
                <w:szCs w:val="18"/>
              </w:rPr>
              <w:t>Week 22</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58A1EBB3" w14:textId="77777777" w:rsidR="005C1A72" w:rsidRPr="00705D69" w:rsidRDefault="005C1A72" w:rsidP="00713C5E">
            <w:pPr>
              <w:rPr>
                <w:color w:val="000000" w:themeColor="text1"/>
                <w:sz w:val="18"/>
                <w:szCs w:val="18"/>
              </w:rPr>
            </w:pPr>
            <w:r w:rsidRPr="00705D69">
              <w:rPr>
                <w:color w:val="000000" w:themeColor="text1"/>
                <w:sz w:val="18"/>
                <w:szCs w:val="18"/>
              </w:rPr>
              <w:t>HPR04150006BF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56DC232B" w14:textId="77777777" w:rsidR="005C1A72" w:rsidRPr="00705D69" w:rsidRDefault="005C1A72" w:rsidP="00713C5E">
            <w:pPr>
              <w:rPr>
                <w:color w:val="000000" w:themeColor="text1"/>
                <w:sz w:val="18"/>
                <w:szCs w:val="18"/>
              </w:rPr>
            </w:pPr>
            <w:r w:rsidRPr="00705D69">
              <w:rPr>
                <w:color w:val="000000" w:themeColor="text1"/>
                <w:sz w:val="18"/>
                <w:szCs w:val="18"/>
              </w:rPr>
              <w:t>P1</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563E0D19" w14:textId="77777777" w:rsidR="005C1A72" w:rsidRPr="00705D69" w:rsidRDefault="005C1A72" w:rsidP="00713C5E">
            <w:pPr>
              <w:rPr>
                <w:color w:val="000000" w:themeColor="text1"/>
                <w:sz w:val="18"/>
                <w:szCs w:val="18"/>
              </w:rPr>
            </w:pPr>
            <w:r w:rsidRPr="00705D69">
              <w:rPr>
                <w:color w:val="000000" w:themeColor="text1"/>
                <w:sz w:val="18"/>
                <w:szCs w:val="18"/>
              </w:rPr>
              <w:t>Week 20</w:t>
            </w:r>
          </w:p>
        </w:tc>
        <w:tc>
          <w:tcPr>
            <w:tcW w:w="1872"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2589682D" w14:textId="77777777" w:rsidR="005C1A72" w:rsidRPr="00705D69" w:rsidRDefault="005C1A72" w:rsidP="00713C5E">
            <w:pPr>
              <w:rPr>
                <w:color w:val="000000" w:themeColor="text1"/>
                <w:sz w:val="18"/>
                <w:szCs w:val="18"/>
              </w:rPr>
            </w:pPr>
            <w:r w:rsidRPr="00705D69">
              <w:rPr>
                <w:color w:val="000000" w:themeColor="text1"/>
                <w:sz w:val="18"/>
                <w:szCs w:val="18"/>
              </w:rPr>
              <w:t>HPR04150024BF</w:t>
            </w:r>
          </w:p>
        </w:tc>
        <w:tc>
          <w:tcPr>
            <w:tcW w:w="1532"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236E5600" w14:textId="77777777" w:rsidR="005C1A72" w:rsidRPr="00705D69" w:rsidRDefault="005C1A72" w:rsidP="00713C5E">
            <w:pPr>
              <w:rPr>
                <w:color w:val="000000" w:themeColor="text1"/>
                <w:sz w:val="18"/>
                <w:szCs w:val="18"/>
              </w:rPr>
            </w:pPr>
            <w:r w:rsidRPr="00705D69">
              <w:rPr>
                <w:color w:val="000000" w:themeColor="text1"/>
                <w:sz w:val="18"/>
                <w:szCs w:val="18"/>
              </w:rPr>
              <w:t>Lower Control</w:t>
            </w:r>
          </w:p>
        </w:tc>
        <w:tc>
          <w:tcPr>
            <w:tcW w:w="1296"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5AE5F4B2" w14:textId="77777777" w:rsidR="005C1A72" w:rsidRPr="00705D69" w:rsidRDefault="005C1A72" w:rsidP="00713C5E">
            <w:pPr>
              <w:rPr>
                <w:color w:val="000000" w:themeColor="text1"/>
                <w:sz w:val="18"/>
                <w:szCs w:val="18"/>
              </w:rPr>
            </w:pPr>
            <w:r w:rsidRPr="00705D69">
              <w:rPr>
                <w:color w:val="000000" w:themeColor="text1"/>
                <w:sz w:val="18"/>
                <w:szCs w:val="18"/>
              </w:rPr>
              <w:t>Week 22</w:t>
            </w:r>
          </w:p>
        </w:tc>
      </w:tr>
      <w:tr w:rsidR="005C1A72" w:rsidRPr="00705D69" w14:paraId="7099707E"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098000F7" w14:textId="77777777" w:rsidR="005C1A72" w:rsidRPr="00705D69" w:rsidRDefault="005C1A72" w:rsidP="00713C5E">
            <w:pPr>
              <w:rPr>
                <w:color w:val="000000" w:themeColor="text1"/>
                <w:sz w:val="18"/>
                <w:szCs w:val="18"/>
              </w:rPr>
            </w:pPr>
            <w:r w:rsidRPr="00705D69">
              <w:rPr>
                <w:color w:val="000000" w:themeColor="text1"/>
                <w:sz w:val="18"/>
                <w:szCs w:val="18"/>
              </w:rPr>
              <w:t>HPR12140002BF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0EB1BBB5" w14:textId="77777777" w:rsidR="005C1A72" w:rsidRPr="00705D69" w:rsidRDefault="005C1A72" w:rsidP="00713C5E">
            <w:pPr>
              <w:rPr>
                <w:color w:val="000000" w:themeColor="text1"/>
                <w:sz w:val="18"/>
                <w:szCs w:val="18"/>
              </w:rPr>
            </w:pPr>
            <w:r w:rsidRPr="00705D69">
              <w:rPr>
                <w:color w:val="000000" w:themeColor="text1"/>
                <w:sz w:val="18"/>
                <w:szCs w:val="18"/>
              </w:rPr>
              <w:t>H2</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537AB62A" w14:textId="77777777" w:rsidR="005C1A72" w:rsidRPr="00705D69" w:rsidRDefault="005C1A72" w:rsidP="00713C5E">
            <w:pPr>
              <w:rPr>
                <w:color w:val="000000" w:themeColor="text1"/>
                <w:sz w:val="18"/>
                <w:szCs w:val="18"/>
              </w:rPr>
            </w:pPr>
            <w:r w:rsidRPr="00705D69">
              <w:rPr>
                <w:color w:val="000000" w:themeColor="text1"/>
                <w:sz w:val="18"/>
                <w:szCs w:val="18"/>
              </w:rPr>
              <w:t>Week 1</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25AB57EE" w14:textId="77777777" w:rsidR="005C1A72" w:rsidRPr="00705D69" w:rsidRDefault="005C1A72" w:rsidP="00713C5E">
            <w:pPr>
              <w:rPr>
                <w:color w:val="000000" w:themeColor="text1"/>
                <w:sz w:val="18"/>
                <w:szCs w:val="18"/>
              </w:rPr>
            </w:pPr>
            <w:r w:rsidRPr="00705D69">
              <w:rPr>
                <w:color w:val="000000" w:themeColor="text1"/>
                <w:sz w:val="18"/>
                <w:szCs w:val="18"/>
              </w:rPr>
              <w:t>HPR04150018BF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395903CD" w14:textId="77777777" w:rsidR="005C1A72" w:rsidRPr="00705D69" w:rsidRDefault="005C1A72" w:rsidP="00713C5E">
            <w:pPr>
              <w:rPr>
                <w:color w:val="000000" w:themeColor="text1"/>
                <w:sz w:val="18"/>
                <w:szCs w:val="18"/>
              </w:rPr>
            </w:pPr>
            <w:r w:rsidRPr="00705D69">
              <w:rPr>
                <w:color w:val="000000" w:themeColor="text1"/>
                <w:sz w:val="18"/>
                <w:szCs w:val="18"/>
              </w:rPr>
              <w:t>P1</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26F3AE1C" w14:textId="77777777" w:rsidR="005C1A72" w:rsidRPr="00705D69" w:rsidRDefault="005C1A72" w:rsidP="00713C5E">
            <w:pPr>
              <w:rPr>
                <w:color w:val="000000" w:themeColor="text1"/>
                <w:sz w:val="18"/>
                <w:szCs w:val="18"/>
              </w:rPr>
            </w:pPr>
            <w:r w:rsidRPr="00705D69">
              <w:rPr>
                <w:color w:val="000000" w:themeColor="text1"/>
                <w:sz w:val="18"/>
                <w:szCs w:val="18"/>
              </w:rPr>
              <w:t>Week 22</w:t>
            </w:r>
          </w:p>
        </w:tc>
        <w:tc>
          <w:tcPr>
            <w:tcW w:w="1872"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6D6B2B74"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HPR12140011BF</w:t>
            </w:r>
          </w:p>
        </w:tc>
        <w:tc>
          <w:tcPr>
            <w:tcW w:w="1532"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436F05B0"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Upper Control</w:t>
            </w:r>
          </w:p>
        </w:tc>
        <w:tc>
          <w:tcPr>
            <w:tcW w:w="1296"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153A1738"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1</w:t>
            </w:r>
          </w:p>
        </w:tc>
      </w:tr>
      <w:tr w:rsidR="005C1A72" w:rsidRPr="00705D69" w14:paraId="15F59ACC"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497D97F8" w14:textId="77777777" w:rsidR="005C1A72" w:rsidRPr="00705D69" w:rsidRDefault="005C1A72" w:rsidP="00713C5E">
            <w:pPr>
              <w:rPr>
                <w:color w:val="000000" w:themeColor="text1"/>
                <w:sz w:val="18"/>
                <w:szCs w:val="18"/>
              </w:rPr>
            </w:pPr>
            <w:r w:rsidRPr="00705D69">
              <w:rPr>
                <w:color w:val="000000" w:themeColor="text1"/>
                <w:sz w:val="18"/>
                <w:szCs w:val="18"/>
              </w:rPr>
              <w:t>HPR12140014BF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723BEB38" w14:textId="77777777" w:rsidR="005C1A72" w:rsidRPr="00705D69" w:rsidRDefault="005C1A72" w:rsidP="00713C5E">
            <w:pPr>
              <w:rPr>
                <w:color w:val="000000" w:themeColor="text1"/>
                <w:sz w:val="18"/>
                <w:szCs w:val="18"/>
              </w:rPr>
            </w:pPr>
            <w:r w:rsidRPr="00705D69">
              <w:rPr>
                <w:color w:val="000000" w:themeColor="text1"/>
                <w:sz w:val="18"/>
                <w:szCs w:val="18"/>
              </w:rPr>
              <w:t>H2</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7FBBB348" w14:textId="77777777" w:rsidR="005C1A72" w:rsidRPr="00705D69" w:rsidRDefault="005C1A72" w:rsidP="00713C5E">
            <w:pPr>
              <w:rPr>
                <w:color w:val="000000" w:themeColor="text1"/>
                <w:sz w:val="18"/>
                <w:szCs w:val="18"/>
              </w:rPr>
            </w:pPr>
            <w:r w:rsidRPr="00705D69">
              <w:rPr>
                <w:color w:val="000000" w:themeColor="text1"/>
                <w:sz w:val="18"/>
                <w:szCs w:val="18"/>
              </w:rPr>
              <w:t>Week 2</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5ED9DFBE" w14:textId="77777777" w:rsidR="005C1A72" w:rsidRPr="00705D69" w:rsidRDefault="005C1A72" w:rsidP="00713C5E">
            <w:pPr>
              <w:rPr>
                <w:color w:val="000000" w:themeColor="text1"/>
                <w:sz w:val="18"/>
                <w:szCs w:val="18"/>
              </w:rPr>
            </w:pPr>
            <w:r w:rsidRPr="00705D69">
              <w:rPr>
                <w:color w:val="000000" w:themeColor="text1"/>
                <w:sz w:val="18"/>
                <w:szCs w:val="18"/>
              </w:rPr>
              <w:t>HPR12140007BF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67696F56" w14:textId="77777777" w:rsidR="005C1A72" w:rsidRPr="00705D69" w:rsidRDefault="005C1A72" w:rsidP="00713C5E">
            <w:pPr>
              <w:rPr>
                <w:color w:val="000000" w:themeColor="text1"/>
                <w:sz w:val="18"/>
                <w:szCs w:val="18"/>
              </w:rPr>
            </w:pPr>
            <w:r w:rsidRPr="00705D69">
              <w:rPr>
                <w:color w:val="000000" w:themeColor="text1"/>
                <w:sz w:val="18"/>
                <w:szCs w:val="18"/>
              </w:rPr>
              <w:t>P2</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52E124FC" w14:textId="77777777" w:rsidR="005C1A72" w:rsidRPr="00705D69" w:rsidRDefault="005C1A72" w:rsidP="00713C5E">
            <w:pPr>
              <w:rPr>
                <w:color w:val="000000" w:themeColor="text1"/>
                <w:sz w:val="18"/>
                <w:szCs w:val="18"/>
              </w:rPr>
            </w:pPr>
            <w:r w:rsidRPr="00705D69">
              <w:rPr>
                <w:color w:val="000000" w:themeColor="text1"/>
                <w:sz w:val="18"/>
                <w:szCs w:val="18"/>
              </w:rPr>
              <w:t>Week 1</w:t>
            </w:r>
          </w:p>
        </w:tc>
        <w:tc>
          <w:tcPr>
            <w:tcW w:w="1872"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2254C339"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HPR12140023BF</w:t>
            </w:r>
          </w:p>
        </w:tc>
        <w:tc>
          <w:tcPr>
            <w:tcW w:w="1532"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28D215DC"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Upper Control</w:t>
            </w:r>
          </w:p>
        </w:tc>
        <w:tc>
          <w:tcPr>
            <w:tcW w:w="1296"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1E9D5C96"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2</w:t>
            </w:r>
          </w:p>
        </w:tc>
      </w:tr>
      <w:tr w:rsidR="005C1A72" w:rsidRPr="00705D69" w14:paraId="61FAAC9F"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0A402F59" w14:textId="77777777" w:rsidR="005C1A72" w:rsidRPr="00705D69" w:rsidRDefault="005C1A72" w:rsidP="00713C5E">
            <w:pPr>
              <w:rPr>
                <w:color w:val="000000" w:themeColor="text1"/>
                <w:sz w:val="18"/>
                <w:szCs w:val="18"/>
              </w:rPr>
            </w:pPr>
            <w:r w:rsidRPr="00705D69">
              <w:rPr>
                <w:color w:val="000000" w:themeColor="text1"/>
                <w:sz w:val="18"/>
                <w:szCs w:val="18"/>
              </w:rPr>
              <w:t>HPR12140026BF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5B651563" w14:textId="77777777" w:rsidR="005C1A72" w:rsidRPr="00705D69" w:rsidRDefault="005C1A72" w:rsidP="00713C5E">
            <w:pPr>
              <w:rPr>
                <w:color w:val="000000" w:themeColor="text1"/>
                <w:sz w:val="18"/>
                <w:szCs w:val="18"/>
              </w:rPr>
            </w:pPr>
            <w:r w:rsidRPr="00705D69">
              <w:rPr>
                <w:color w:val="000000" w:themeColor="text1"/>
                <w:sz w:val="18"/>
                <w:szCs w:val="18"/>
              </w:rPr>
              <w:t>H2</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4FF26FAC" w14:textId="77777777" w:rsidR="005C1A72" w:rsidRPr="00705D69" w:rsidRDefault="005C1A72" w:rsidP="00713C5E">
            <w:pPr>
              <w:rPr>
                <w:color w:val="000000" w:themeColor="text1"/>
                <w:sz w:val="18"/>
                <w:szCs w:val="18"/>
              </w:rPr>
            </w:pPr>
            <w:r w:rsidRPr="00705D69">
              <w:rPr>
                <w:color w:val="000000" w:themeColor="text1"/>
                <w:sz w:val="18"/>
                <w:szCs w:val="18"/>
              </w:rPr>
              <w:t>Week 3</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22B30B3A" w14:textId="77777777" w:rsidR="005C1A72" w:rsidRPr="00705D69" w:rsidRDefault="005C1A72" w:rsidP="00713C5E">
            <w:pPr>
              <w:rPr>
                <w:color w:val="000000" w:themeColor="text1"/>
                <w:sz w:val="18"/>
                <w:szCs w:val="18"/>
              </w:rPr>
            </w:pPr>
            <w:r w:rsidRPr="00705D69">
              <w:rPr>
                <w:color w:val="000000" w:themeColor="text1"/>
                <w:sz w:val="18"/>
                <w:szCs w:val="18"/>
              </w:rPr>
              <w:t>HPR12140019BF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49C27F92" w14:textId="77777777" w:rsidR="005C1A72" w:rsidRPr="00705D69" w:rsidRDefault="005C1A72" w:rsidP="00713C5E">
            <w:pPr>
              <w:rPr>
                <w:color w:val="000000" w:themeColor="text1"/>
                <w:sz w:val="18"/>
                <w:szCs w:val="18"/>
              </w:rPr>
            </w:pPr>
            <w:r w:rsidRPr="00705D69">
              <w:rPr>
                <w:color w:val="000000" w:themeColor="text1"/>
                <w:sz w:val="18"/>
                <w:szCs w:val="18"/>
              </w:rPr>
              <w:t>P2</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45A4D32A" w14:textId="77777777" w:rsidR="005C1A72" w:rsidRPr="00705D69" w:rsidRDefault="005C1A72" w:rsidP="00713C5E">
            <w:pPr>
              <w:rPr>
                <w:color w:val="000000" w:themeColor="text1"/>
                <w:sz w:val="18"/>
                <w:szCs w:val="18"/>
              </w:rPr>
            </w:pPr>
            <w:r w:rsidRPr="00705D69">
              <w:rPr>
                <w:color w:val="000000" w:themeColor="text1"/>
                <w:sz w:val="18"/>
                <w:szCs w:val="18"/>
              </w:rPr>
              <w:t>Week 2</w:t>
            </w:r>
          </w:p>
        </w:tc>
        <w:tc>
          <w:tcPr>
            <w:tcW w:w="1872"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5F45C4E7"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HPR12140035BF</w:t>
            </w:r>
          </w:p>
        </w:tc>
        <w:tc>
          <w:tcPr>
            <w:tcW w:w="1532"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129FB92C"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Upper Control</w:t>
            </w:r>
          </w:p>
        </w:tc>
        <w:tc>
          <w:tcPr>
            <w:tcW w:w="1296"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148F8C01"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3</w:t>
            </w:r>
          </w:p>
        </w:tc>
      </w:tr>
      <w:tr w:rsidR="005C1A72" w:rsidRPr="00705D69" w14:paraId="5A0F3143"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68BD3AAF" w14:textId="77777777" w:rsidR="005C1A72" w:rsidRPr="00705D69" w:rsidRDefault="005C1A72" w:rsidP="00713C5E">
            <w:pPr>
              <w:rPr>
                <w:color w:val="000000" w:themeColor="text1"/>
                <w:sz w:val="18"/>
                <w:szCs w:val="18"/>
              </w:rPr>
            </w:pPr>
            <w:r w:rsidRPr="00705D69">
              <w:rPr>
                <w:color w:val="000000" w:themeColor="text1"/>
                <w:sz w:val="18"/>
                <w:szCs w:val="18"/>
              </w:rPr>
              <w:t>HPR12140038BF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3E812D22" w14:textId="77777777" w:rsidR="005C1A72" w:rsidRPr="00705D69" w:rsidRDefault="005C1A72" w:rsidP="00713C5E">
            <w:pPr>
              <w:rPr>
                <w:color w:val="000000" w:themeColor="text1"/>
                <w:sz w:val="18"/>
                <w:szCs w:val="18"/>
              </w:rPr>
            </w:pPr>
            <w:r w:rsidRPr="00705D69">
              <w:rPr>
                <w:color w:val="000000" w:themeColor="text1"/>
                <w:sz w:val="18"/>
                <w:szCs w:val="18"/>
              </w:rPr>
              <w:t>H2</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7CAD37DB" w14:textId="77777777" w:rsidR="005C1A72" w:rsidRPr="00705D69" w:rsidRDefault="005C1A72" w:rsidP="00713C5E">
            <w:pPr>
              <w:rPr>
                <w:color w:val="000000" w:themeColor="text1"/>
                <w:sz w:val="18"/>
                <w:szCs w:val="18"/>
              </w:rPr>
            </w:pPr>
            <w:r w:rsidRPr="00705D69">
              <w:rPr>
                <w:color w:val="000000" w:themeColor="text1"/>
                <w:sz w:val="18"/>
                <w:szCs w:val="18"/>
              </w:rPr>
              <w:t>Week 4</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1C44C9D7" w14:textId="77777777" w:rsidR="005C1A72" w:rsidRPr="00705D69" w:rsidRDefault="005C1A72" w:rsidP="00713C5E">
            <w:pPr>
              <w:rPr>
                <w:color w:val="000000" w:themeColor="text1"/>
                <w:sz w:val="18"/>
                <w:szCs w:val="18"/>
              </w:rPr>
            </w:pPr>
            <w:r w:rsidRPr="00705D69">
              <w:rPr>
                <w:color w:val="000000" w:themeColor="text1"/>
                <w:sz w:val="18"/>
                <w:szCs w:val="18"/>
              </w:rPr>
              <w:t>HPR12140031BF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16000B8F" w14:textId="77777777" w:rsidR="005C1A72" w:rsidRPr="00705D69" w:rsidRDefault="005C1A72" w:rsidP="00713C5E">
            <w:pPr>
              <w:rPr>
                <w:color w:val="000000" w:themeColor="text1"/>
                <w:sz w:val="18"/>
                <w:szCs w:val="18"/>
              </w:rPr>
            </w:pPr>
            <w:r w:rsidRPr="00705D69">
              <w:rPr>
                <w:color w:val="000000" w:themeColor="text1"/>
                <w:sz w:val="18"/>
                <w:szCs w:val="18"/>
              </w:rPr>
              <w:t>P2</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1AC8273F" w14:textId="77777777" w:rsidR="005C1A72" w:rsidRPr="00705D69" w:rsidRDefault="005C1A72" w:rsidP="00713C5E">
            <w:pPr>
              <w:rPr>
                <w:color w:val="000000" w:themeColor="text1"/>
                <w:sz w:val="18"/>
                <w:szCs w:val="18"/>
              </w:rPr>
            </w:pPr>
            <w:r w:rsidRPr="00705D69">
              <w:rPr>
                <w:color w:val="000000" w:themeColor="text1"/>
                <w:sz w:val="18"/>
                <w:szCs w:val="18"/>
              </w:rPr>
              <w:t>Week 3</w:t>
            </w:r>
          </w:p>
        </w:tc>
        <w:tc>
          <w:tcPr>
            <w:tcW w:w="1872"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0B965B81"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HPR12140047BF</w:t>
            </w:r>
          </w:p>
        </w:tc>
        <w:tc>
          <w:tcPr>
            <w:tcW w:w="1532"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22411F82"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Upper Control</w:t>
            </w:r>
          </w:p>
        </w:tc>
        <w:tc>
          <w:tcPr>
            <w:tcW w:w="1296"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3762882E"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4</w:t>
            </w:r>
          </w:p>
        </w:tc>
      </w:tr>
      <w:tr w:rsidR="005C1A72" w:rsidRPr="00705D69" w14:paraId="42D8A99F"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13E1CE67" w14:textId="77777777" w:rsidR="005C1A72" w:rsidRPr="00705D69" w:rsidRDefault="005C1A72" w:rsidP="00713C5E">
            <w:pPr>
              <w:rPr>
                <w:color w:val="000000" w:themeColor="text1"/>
                <w:sz w:val="18"/>
                <w:szCs w:val="18"/>
              </w:rPr>
            </w:pPr>
            <w:r w:rsidRPr="00705D69">
              <w:rPr>
                <w:color w:val="000000" w:themeColor="text1"/>
                <w:sz w:val="18"/>
                <w:szCs w:val="18"/>
              </w:rPr>
              <w:t>HPR12140050BF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58B810F2" w14:textId="77777777" w:rsidR="005C1A72" w:rsidRPr="00705D69" w:rsidRDefault="005C1A72" w:rsidP="00713C5E">
            <w:pPr>
              <w:rPr>
                <w:color w:val="000000" w:themeColor="text1"/>
                <w:sz w:val="18"/>
                <w:szCs w:val="18"/>
              </w:rPr>
            </w:pPr>
            <w:r w:rsidRPr="00705D69">
              <w:rPr>
                <w:color w:val="000000" w:themeColor="text1"/>
                <w:sz w:val="18"/>
                <w:szCs w:val="18"/>
              </w:rPr>
              <w:t>H2</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286EF15A" w14:textId="77777777" w:rsidR="005C1A72" w:rsidRPr="00705D69" w:rsidRDefault="005C1A72" w:rsidP="00713C5E">
            <w:pPr>
              <w:rPr>
                <w:color w:val="000000" w:themeColor="text1"/>
                <w:sz w:val="18"/>
                <w:szCs w:val="18"/>
              </w:rPr>
            </w:pPr>
            <w:r w:rsidRPr="00705D69">
              <w:rPr>
                <w:color w:val="000000" w:themeColor="text1"/>
                <w:sz w:val="18"/>
                <w:szCs w:val="18"/>
              </w:rPr>
              <w:t>Week 5</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432DD094" w14:textId="77777777" w:rsidR="005C1A72" w:rsidRPr="00705D69" w:rsidRDefault="005C1A72" w:rsidP="00713C5E">
            <w:pPr>
              <w:rPr>
                <w:color w:val="000000" w:themeColor="text1"/>
                <w:sz w:val="18"/>
                <w:szCs w:val="18"/>
              </w:rPr>
            </w:pPr>
            <w:r w:rsidRPr="00705D69">
              <w:rPr>
                <w:color w:val="000000" w:themeColor="text1"/>
                <w:sz w:val="18"/>
                <w:szCs w:val="18"/>
              </w:rPr>
              <w:t>HPR12140043BF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4FA79129" w14:textId="77777777" w:rsidR="005C1A72" w:rsidRPr="00705D69" w:rsidRDefault="005C1A72" w:rsidP="00713C5E">
            <w:pPr>
              <w:rPr>
                <w:color w:val="000000" w:themeColor="text1"/>
                <w:sz w:val="18"/>
                <w:szCs w:val="18"/>
              </w:rPr>
            </w:pPr>
            <w:r w:rsidRPr="00705D69">
              <w:rPr>
                <w:color w:val="000000" w:themeColor="text1"/>
                <w:sz w:val="18"/>
                <w:szCs w:val="18"/>
              </w:rPr>
              <w:t>P2</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6A78B21A" w14:textId="77777777" w:rsidR="005C1A72" w:rsidRPr="00705D69" w:rsidRDefault="005C1A72" w:rsidP="00713C5E">
            <w:pPr>
              <w:rPr>
                <w:color w:val="000000" w:themeColor="text1"/>
                <w:sz w:val="18"/>
                <w:szCs w:val="18"/>
              </w:rPr>
            </w:pPr>
            <w:r w:rsidRPr="00705D69">
              <w:rPr>
                <w:color w:val="000000" w:themeColor="text1"/>
                <w:sz w:val="18"/>
                <w:szCs w:val="18"/>
              </w:rPr>
              <w:t>Week 4</w:t>
            </w:r>
          </w:p>
        </w:tc>
        <w:tc>
          <w:tcPr>
            <w:tcW w:w="1872"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335571FA"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HPR12140059BF</w:t>
            </w:r>
          </w:p>
        </w:tc>
        <w:tc>
          <w:tcPr>
            <w:tcW w:w="1532"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70025830"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Upper Control</w:t>
            </w:r>
          </w:p>
        </w:tc>
        <w:tc>
          <w:tcPr>
            <w:tcW w:w="1296"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24FE1782"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5</w:t>
            </w:r>
          </w:p>
        </w:tc>
      </w:tr>
      <w:tr w:rsidR="005C1A72" w:rsidRPr="00705D69" w14:paraId="72A53EBD"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0CF018F9" w14:textId="77777777" w:rsidR="005C1A72" w:rsidRPr="00705D69" w:rsidRDefault="005C1A72" w:rsidP="00713C5E">
            <w:pPr>
              <w:rPr>
                <w:color w:val="000000" w:themeColor="text1"/>
                <w:sz w:val="18"/>
                <w:szCs w:val="18"/>
              </w:rPr>
            </w:pPr>
            <w:r w:rsidRPr="00705D69">
              <w:rPr>
                <w:color w:val="000000" w:themeColor="text1"/>
                <w:sz w:val="18"/>
                <w:szCs w:val="18"/>
              </w:rPr>
              <w:t>HPR01150002BF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71FAC49F" w14:textId="77777777" w:rsidR="005C1A72" w:rsidRPr="00705D69" w:rsidRDefault="005C1A72" w:rsidP="00713C5E">
            <w:pPr>
              <w:rPr>
                <w:color w:val="000000" w:themeColor="text1"/>
                <w:sz w:val="18"/>
                <w:szCs w:val="18"/>
              </w:rPr>
            </w:pPr>
            <w:r w:rsidRPr="00705D69">
              <w:rPr>
                <w:color w:val="000000" w:themeColor="text1"/>
                <w:sz w:val="18"/>
                <w:szCs w:val="18"/>
              </w:rPr>
              <w:t>H2</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3C56027F" w14:textId="77777777" w:rsidR="005C1A72" w:rsidRPr="00705D69" w:rsidRDefault="005C1A72" w:rsidP="00713C5E">
            <w:pPr>
              <w:rPr>
                <w:color w:val="000000" w:themeColor="text1"/>
                <w:sz w:val="18"/>
                <w:szCs w:val="18"/>
              </w:rPr>
            </w:pPr>
            <w:r w:rsidRPr="00705D69">
              <w:rPr>
                <w:color w:val="000000" w:themeColor="text1"/>
                <w:sz w:val="18"/>
                <w:szCs w:val="18"/>
              </w:rPr>
              <w:t>Week 6</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4AAA89FE" w14:textId="77777777" w:rsidR="005C1A72" w:rsidRPr="00705D69" w:rsidRDefault="005C1A72" w:rsidP="00713C5E">
            <w:pPr>
              <w:rPr>
                <w:color w:val="000000" w:themeColor="text1"/>
                <w:sz w:val="18"/>
                <w:szCs w:val="18"/>
              </w:rPr>
            </w:pPr>
            <w:r w:rsidRPr="00705D69">
              <w:rPr>
                <w:color w:val="000000" w:themeColor="text1"/>
                <w:sz w:val="18"/>
                <w:szCs w:val="18"/>
              </w:rPr>
              <w:t>HPR12140055BF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0B7CB689" w14:textId="77777777" w:rsidR="005C1A72" w:rsidRPr="00705D69" w:rsidRDefault="005C1A72" w:rsidP="00713C5E">
            <w:pPr>
              <w:rPr>
                <w:color w:val="000000" w:themeColor="text1"/>
                <w:sz w:val="18"/>
                <w:szCs w:val="18"/>
              </w:rPr>
            </w:pPr>
            <w:r w:rsidRPr="00705D69">
              <w:rPr>
                <w:color w:val="000000" w:themeColor="text1"/>
                <w:sz w:val="18"/>
                <w:szCs w:val="18"/>
              </w:rPr>
              <w:t>P2</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4A735067" w14:textId="77777777" w:rsidR="005C1A72" w:rsidRPr="00705D69" w:rsidRDefault="005C1A72" w:rsidP="00713C5E">
            <w:pPr>
              <w:rPr>
                <w:color w:val="000000" w:themeColor="text1"/>
                <w:sz w:val="18"/>
                <w:szCs w:val="18"/>
              </w:rPr>
            </w:pPr>
            <w:r w:rsidRPr="00705D69">
              <w:rPr>
                <w:color w:val="000000" w:themeColor="text1"/>
                <w:sz w:val="18"/>
                <w:szCs w:val="18"/>
              </w:rPr>
              <w:t>Week 5</w:t>
            </w:r>
          </w:p>
        </w:tc>
        <w:tc>
          <w:tcPr>
            <w:tcW w:w="1872"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44E066D2"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HPR01150023BF</w:t>
            </w:r>
          </w:p>
        </w:tc>
        <w:tc>
          <w:tcPr>
            <w:tcW w:w="1532"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6FD5533D"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Upper Control</w:t>
            </w:r>
          </w:p>
        </w:tc>
        <w:tc>
          <w:tcPr>
            <w:tcW w:w="1296"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65E739E7"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8</w:t>
            </w:r>
          </w:p>
        </w:tc>
      </w:tr>
      <w:tr w:rsidR="005C1A72" w:rsidRPr="00705D69" w14:paraId="5DEC097A"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4864C11C" w14:textId="77777777" w:rsidR="005C1A72" w:rsidRPr="00705D69" w:rsidRDefault="005C1A72" w:rsidP="00713C5E">
            <w:pPr>
              <w:rPr>
                <w:color w:val="000000" w:themeColor="text1"/>
                <w:sz w:val="18"/>
                <w:szCs w:val="18"/>
              </w:rPr>
            </w:pPr>
            <w:r w:rsidRPr="00705D69">
              <w:rPr>
                <w:color w:val="000000" w:themeColor="text1"/>
                <w:sz w:val="18"/>
                <w:szCs w:val="18"/>
              </w:rPr>
              <w:t>HPR01150014BF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5C51311A" w14:textId="77777777" w:rsidR="005C1A72" w:rsidRPr="00705D69" w:rsidRDefault="005C1A72" w:rsidP="00713C5E">
            <w:pPr>
              <w:rPr>
                <w:color w:val="000000" w:themeColor="text1"/>
                <w:sz w:val="18"/>
                <w:szCs w:val="18"/>
              </w:rPr>
            </w:pPr>
            <w:r w:rsidRPr="00705D69">
              <w:rPr>
                <w:color w:val="000000" w:themeColor="text1"/>
                <w:sz w:val="18"/>
                <w:szCs w:val="18"/>
              </w:rPr>
              <w:t>H2</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31D59BCC" w14:textId="77777777" w:rsidR="005C1A72" w:rsidRPr="00705D69" w:rsidRDefault="005C1A72" w:rsidP="00713C5E">
            <w:pPr>
              <w:rPr>
                <w:color w:val="000000" w:themeColor="text1"/>
                <w:sz w:val="18"/>
                <w:szCs w:val="18"/>
              </w:rPr>
            </w:pPr>
            <w:r w:rsidRPr="00705D69">
              <w:rPr>
                <w:color w:val="000000" w:themeColor="text1"/>
                <w:sz w:val="18"/>
                <w:szCs w:val="18"/>
              </w:rPr>
              <w:t>Week 8</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6AC6A36B" w14:textId="77777777" w:rsidR="005C1A72" w:rsidRPr="00705D69" w:rsidRDefault="005C1A72" w:rsidP="00713C5E">
            <w:pPr>
              <w:rPr>
                <w:color w:val="000000" w:themeColor="text1"/>
                <w:sz w:val="18"/>
                <w:szCs w:val="18"/>
              </w:rPr>
            </w:pPr>
            <w:r w:rsidRPr="00705D69">
              <w:rPr>
                <w:color w:val="000000" w:themeColor="text1"/>
                <w:sz w:val="18"/>
                <w:szCs w:val="18"/>
              </w:rPr>
              <w:t>HPR01150007BF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6178368E" w14:textId="77777777" w:rsidR="005C1A72" w:rsidRPr="00705D69" w:rsidRDefault="005C1A72" w:rsidP="00713C5E">
            <w:pPr>
              <w:rPr>
                <w:color w:val="000000" w:themeColor="text1"/>
                <w:sz w:val="18"/>
                <w:szCs w:val="18"/>
              </w:rPr>
            </w:pPr>
            <w:r w:rsidRPr="00705D69">
              <w:rPr>
                <w:color w:val="000000" w:themeColor="text1"/>
                <w:sz w:val="18"/>
                <w:szCs w:val="18"/>
              </w:rPr>
              <w:t>P2</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5BD1DAFF" w14:textId="77777777" w:rsidR="005C1A72" w:rsidRPr="00705D69" w:rsidRDefault="005C1A72" w:rsidP="00713C5E">
            <w:pPr>
              <w:rPr>
                <w:color w:val="000000" w:themeColor="text1"/>
                <w:sz w:val="18"/>
                <w:szCs w:val="18"/>
              </w:rPr>
            </w:pPr>
            <w:r w:rsidRPr="00705D69">
              <w:rPr>
                <w:color w:val="000000" w:themeColor="text1"/>
                <w:sz w:val="18"/>
                <w:szCs w:val="18"/>
              </w:rPr>
              <w:t>Week 6</w:t>
            </w:r>
          </w:p>
        </w:tc>
        <w:tc>
          <w:tcPr>
            <w:tcW w:w="1872"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1CCB5AAE"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HPR02150011BF</w:t>
            </w:r>
          </w:p>
        </w:tc>
        <w:tc>
          <w:tcPr>
            <w:tcW w:w="1532"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40628A38"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Upper Control</w:t>
            </w:r>
          </w:p>
        </w:tc>
        <w:tc>
          <w:tcPr>
            <w:tcW w:w="1296"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1F5D6B59"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10</w:t>
            </w:r>
          </w:p>
        </w:tc>
      </w:tr>
      <w:tr w:rsidR="005C1A72" w:rsidRPr="00705D69" w14:paraId="54FF8A27"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4334667C" w14:textId="77777777" w:rsidR="005C1A72" w:rsidRPr="00705D69" w:rsidRDefault="005C1A72" w:rsidP="00713C5E">
            <w:pPr>
              <w:rPr>
                <w:color w:val="000000" w:themeColor="text1"/>
                <w:sz w:val="18"/>
                <w:szCs w:val="18"/>
              </w:rPr>
            </w:pPr>
            <w:r w:rsidRPr="00705D69">
              <w:rPr>
                <w:color w:val="000000" w:themeColor="text1"/>
                <w:sz w:val="18"/>
                <w:szCs w:val="18"/>
              </w:rPr>
              <w:t>HPR02150002BF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4C4C82BB" w14:textId="77777777" w:rsidR="005C1A72" w:rsidRPr="00705D69" w:rsidRDefault="005C1A72" w:rsidP="00713C5E">
            <w:pPr>
              <w:rPr>
                <w:color w:val="000000" w:themeColor="text1"/>
                <w:sz w:val="18"/>
                <w:szCs w:val="18"/>
              </w:rPr>
            </w:pPr>
            <w:r w:rsidRPr="00705D69">
              <w:rPr>
                <w:color w:val="000000" w:themeColor="text1"/>
                <w:sz w:val="18"/>
                <w:szCs w:val="18"/>
              </w:rPr>
              <w:t>H2</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2E40180D" w14:textId="77777777" w:rsidR="005C1A72" w:rsidRPr="00705D69" w:rsidRDefault="005C1A72" w:rsidP="00713C5E">
            <w:pPr>
              <w:rPr>
                <w:color w:val="000000" w:themeColor="text1"/>
                <w:sz w:val="18"/>
                <w:szCs w:val="18"/>
              </w:rPr>
            </w:pPr>
            <w:r w:rsidRPr="00705D69">
              <w:rPr>
                <w:color w:val="000000" w:themeColor="text1"/>
                <w:sz w:val="18"/>
                <w:szCs w:val="18"/>
              </w:rPr>
              <w:t>Week 10</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6BE77593" w14:textId="77777777" w:rsidR="005C1A72" w:rsidRPr="00705D69" w:rsidRDefault="005C1A72" w:rsidP="00713C5E">
            <w:pPr>
              <w:rPr>
                <w:color w:val="000000" w:themeColor="text1"/>
                <w:sz w:val="18"/>
                <w:szCs w:val="18"/>
              </w:rPr>
            </w:pPr>
            <w:r w:rsidRPr="00705D69">
              <w:rPr>
                <w:color w:val="000000" w:themeColor="text1"/>
                <w:sz w:val="18"/>
                <w:szCs w:val="18"/>
              </w:rPr>
              <w:t>HPR01150019BF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299673DA" w14:textId="77777777" w:rsidR="005C1A72" w:rsidRPr="00705D69" w:rsidRDefault="005C1A72" w:rsidP="00713C5E">
            <w:pPr>
              <w:rPr>
                <w:color w:val="000000" w:themeColor="text1"/>
                <w:sz w:val="18"/>
                <w:szCs w:val="18"/>
              </w:rPr>
            </w:pPr>
            <w:r w:rsidRPr="00705D69">
              <w:rPr>
                <w:color w:val="000000" w:themeColor="text1"/>
                <w:sz w:val="18"/>
                <w:szCs w:val="18"/>
              </w:rPr>
              <w:t>P2</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0BE737F5" w14:textId="77777777" w:rsidR="005C1A72" w:rsidRPr="00705D69" w:rsidRDefault="005C1A72" w:rsidP="00713C5E">
            <w:pPr>
              <w:rPr>
                <w:color w:val="000000" w:themeColor="text1"/>
                <w:sz w:val="18"/>
                <w:szCs w:val="18"/>
              </w:rPr>
            </w:pPr>
            <w:r w:rsidRPr="00705D69">
              <w:rPr>
                <w:color w:val="000000" w:themeColor="text1"/>
                <w:sz w:val="18"/>
                <w:szCs w:val="18"/>
              </w:rPr>
              <w:t>Week 8</w:t>
            </w:r>
          </w:p>
        </w:tc>
        <w:tc>
          <w:tcPr>
            <w:tcW w:w="1872"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405A699A"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HPR03150011BF</w:t>
            </w:r>
          </w:p>
        </w:tc>
        <w:tc>
          <w:tcPr>
            <w:tcW w:w="1532"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67920A3E"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Upper Control</w:t>
            </w:r>
          </w:p>
        </w:tc>
        <w:tc>
          <w:tcPr>
            <w:tcW w:w="1296"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689FC96F"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14</w:t>
            </w:r>
          </w:p>
        </w:tc>
      </w:tr>
      <w:tr w:rsidR="005C1A72" w:rsidRPr="00705D69" w14:paraId="580BDBCD"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6A63EA69" w14:textId="77777777" w:rsidR="005C1A72" w:rsidRPr="00705D69" w:rsidRDefault="005C1A72" w:rsidP="00713C5E">
            <w:pPr>
              <w:rPr>
                <w:color w:val="000000" w:themeColor="text1"/>
                <w:sz w:val="18"/>
                <w:szCs w:val="18"/>
              </w:rPr>
            </w:pPr>
            <w:r w:rsidRPr="00705D69">
              <w:rPr>
                <w:color w:val="000000" w:themeColor="text1"/>
                <w:sz w:val="18"/>
                <w:szCs w:val="18"/>
              </w:rPr>
              <w:t>HPR03150002BF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16249BBC" w14:textId="77777777" w:rsidR="005C1A72" w:rsidRPr="00705D69" w:rsidRDefault="005C1A72" w:rsidP="00713C5E">
            <w:pPr>
              <w:rPr>
                <w:color w:val="000000" w:themeColor="text1"/>
                <w:sz w:val="18"/>
                <w:szCs w:val="18"/>
              </w:rPr>
            </w:pPr>
            <w:r w:rsidRPr="00705D69">
              <w:rPr>
                <w:color w:val="000000" w:themeColor="text1"/>
                <w:sz w:val="18"/>
                <w:szCs w:val="18"/>
              </w:rPr>
              <w:t>H2</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157729C1" w14:textId="77777777" w:rsidR="005C1A72" w:rsidRPr="00705D69" w:rsidRDefault="005C1A72" w:rsidP="00713C5E">
            <w:pPr>
              <w:rPr>
                <w:color w:val="000000" w:themeColor="text1"/>
                <w:sz w:val="18"/>
                <w:szCs w:val="18"/>
              </w:rPr>
            </w:pPr>
            <w:r w:rsidRPr="00705D69">
              <w:rPr>
                <w:color w:val="000000" w:themeColor="text1"/>
                <w:sz w:val="18"/>
                <w:szCs w:val="18"/>
              </w:rPr>
              <w:t>Week 14</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17899C45" w14:textId="77777777" w:rsidR="005C1A72" w:rsidRPr="00705D69" w:rsidRDefault="005C1A72" w:rsidP="00713C5E">
            <w:pPr>
              <w:rPr>
                <w:color w:val="000000" w:themeColor="text1"/>
                <w:sz w:val="18"/>
                <w:szCs w:val="18"/>
              </w:rPr>
            </w:pPr>
            <w:r w:rsidRPr="00705D69">
              <w:rPr>
                <w:color w:val="000000" w:themeColor="text1"/>
                <w:sz w:val="18"/>
                <w:szCs w:val="18"/>
              </w:rPr>
              <w:t>HPR02150007BF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153CBDAA" w14:textId="77777777" w:rsidR="005C1A72" w:rsidRPr="00705D69" w:rsidRDefault="005C1A72" w:rsidP="00713C5E">
            <w:pPr>
              <w:rPr>
                <w:color w:val="000000" w:themeColor="text1"/>
                <w:sz w:val="18"/>
                <w:szCs w:val="18"/>
              </w:rPr>
            </w:pPr>
            <w:r w:rsidRPr="00705D69">
              <w:rPr>
                <w:color w:val="000000" w:themeColor="text1"/>
                <w:sz w:val="18"/>
                <w:szCs w:val="18"/>
              </w:rPr>
              <w:t>P2</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5644D7E2" w14:textId="77777777" w:rsidR="005C1A72" w:rsidRPr="00705D69" w:rsidRDefault="005C1A72" w:rsidP="00713C5E">
            <w:pPr>
              <w:rPr>
                <w:color w:val="000000" w:themeColor="text1"/>
                <w:sz w:val="18"/>
                <w:szCs w:val="18"/>
              </w:rPr>
            </w:pPr>
            <w:r w:rsidRPr="00705D69">
              <w:rPr>
                <w:color w:val="000000" w:themeColor="text1"/>
                <w:sz w:val="18"/>
                <w:szCs w:val="18"/>
              </w:rPr>
              <w:t>Week 10</w:t>
            </w:r>
          </w:p>
        </w:tc>
        <w:tc>
          <w:tcPr>
            <w:tcW w:w="1872"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2A1ACAA0"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HPR03150023BF</w:t>
            </w:r>
          </w:p>
        </w:tc>
        <w:tc>
          <w:tcPr>
            <w:tcW w:w="1532"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60DC2793"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Upper Control</w:t>
            </w:r>
          </w:p>
        </w:tc>
        <w:tc>
          <w:tcPr>
            <w:tcW w:w="1296"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78E72F3B"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16</w:t>
            </w:r>
          </w:p>
        </w:tc>
      </w:tr>
      <w:tr w:rsidR="005C1A72" w:rsidRPr="00705D69" w14:paraId="712C35F3"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59FC1A91" w14:textId="77777777" w:rsidR="005C1A72" w:rsidRPr="00705D69" w:rsidRDefault="005C1A72" w:rsidP="00713C5E">
            <w:pPr>
              <w:rPr>
                <w:color w:val="000000" w:themeColor="text1"/>
                <w:sz w:val="18"/>
                <w:szCs w:val="18"/>
              </w:rPr>
            </w:pPr>
            <w:r w:rsidRPr="00705D69">
              <w:rPr>
                <w:color w:val="000000" w:themeColor="text1"/>
                <w:sz w:val="18"/>
                <w:szCs w:val="18"/>
              </w:rPr>
              <w:t>HPR03150014BF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37941760" w14:textId="77777777" w:rsidR="005C1A72" w:rsidRPr="00705D69" w:rsidRDefault="005C1A72" w:rsidP="00713C5E">
            <w:pPr>
              <w:rPr>
                <w:color w:val="000000" w:themeColor="text1"/>
                <w:sz w:val="18"/>
                <w:szCs w:val="18"/>
              </w:rPr>
            </w:pPr>
            <w:r w:rsidRPr="00705D69">
              <w:rPr>
                <w:color w:val="000000" w:themeColor="text1"/>
                <w:sz w:val="18"/>
                <w:szCs w:val="18"/>
              </w:rPr>
              <w:t>H2</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47518A87" w14:textId="77777777" w:rsidR="005C1A72" w:rsidRPr="00705D69" w:rsidRDefault="005C1A72" w:rsidP="00713C5E">
            <w:pPr>
              <w:rPr>
                <w:color w:val="000000" w:themeColor="text1"/>
                <w:sz w:val="18"/>
                <w:szCs w:val="18"/>
              </w:rPr>
            </w:pPr>
            <w:r w:rsidRPr="00705D69">
              <w:rPr>
                <w:color w:val="000000" w:themeColor="text1"/>
                <w:sz w:val="18"/>
                <w:szCs w:val="18"/>
              </w:rPr>
              <w:t>Week 16</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1E3C2FEB" w14:textId="77777777" w:rsidR="005C1A72" w:rsidRPr="00705D69" w:rsidRDefault="005C1A72" w:rsidP="00713C5E">
            <w:pPr>
              <w:rPr>
                <w:color w:val="000000" w:themeColor="text1"/>
                <w:sz w:val="18"/>
                <w:szCs w:val="18"/>
              </w:rPr>
            </w:pPr>
            <w:r w:rsidRPr="00705D69">
              <w:rPr>
                <w:color w:val="000000" w:themeColor="text1"/>
                <w:sz w:val="18"/>
                <w:szCs w:val="18"/>
              </w:rPr>
              <w:t>HPR03150007BF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0606F9CE" w14:textId="77777777" w:rsidR="005C1A72" w:rsidRPr="00705D69" w:rsidRDefault="005C1A72" w:rsidP="00713C5E">
            <w:pPr>
              <w:rPr>
                <w:color w:val="000000" w:themeColor="text1"/>
                <w:sz w:val="18"/>
                <w:szCs w:val="18"/>
              </w:rPr>
            </w:pPr>
            <w:r w:rsidRPr="00705D69">
              <w:rPr>
                <w:color w:val="000000" w:themeColor="text1"/>
                <w:sz w:val="18"/>
                <w:szCs w:val="18"/>
              </w:rPr>
              <w:t>P2</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54AA067D" w14:textId="77777777" w:rsidR="005C1A72" w:rsidRPr="00705D69" w:rsidRDefault="005C1A72" w:rsidP="00713C5E">
            <w:pPr>
              <w:rPr>
                <w:color w:val="000000" w:themeColor="text1"/>
                <w:sz w:val="18"/>
                <w:szCs w:val="18"/>
              </w:rPr>
            </w:pPr>
            <w:r w:rsidRPr="00705D69">
              <w:rPr>
                <w:color w:val="000000" w:themeColor="text1"/>
                <w:sz w:val="18"/>
                <w:szCs w:val="18"/>
              </w:rPr>
              <w:t>Week 14</w:t>
            </w:r>
          </w:p>
        </w:tc>
        <w:tc>
          <w:tcPr>
            <w:tcW w:w="1872"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19C7BB29"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HPR03150035BF</w:t>
            </w:r>
          </w:p>
        </w:tc>
        <w:tc>
          <w:tcPr>
            <w:tcW w:w="1532"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1E63CDE4"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Upper Control</w:t>
            </w:r>
          </w:p>
        </w:tc>
        <w:tc>
          <w:tcPr>
            <w:tcW w:w="1296"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75DE6DEE"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18</w:t>
            </w:r>
          </w:p>
        </w:tc>
      </w:tr>
      <w:tr w:rsidR="005C1A72" w:rsidRPr="00705D69" w14:paraId="047FF586"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481E9A19" w14:textId="77777777" w:rsidR="005C1A72" w:rsidRPr="00705D69" w:rsidRDefault="005C1A72" w:rsidP="00713C5E">
            <w:pPr>
              <w:rPr>
                <w:color w:val="000000" w:themeColor="text1"/>
                <w:sz w:val="18"/>
                <w:szCs w:val="18"/>
              </w:rPr>
            </w:pPr>
            <w:r w:rsidRPr="00705D69">
              <w:rPr>
                <w:color w:val="000000" w:themeColor="text1"/>
                <w:sz w:val="18"/>
                <w:szCs w:val="18"/>
              </w:rPr>
              <w:t>HPR03150026BF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590A7D6F" w14:textId="77777777" w:rsidR="005C1A72" w:rsidRPr="00705D69" w:rsidRDefault="005C1A72" w:rsidP="00713C5E">
            <w:pPr>
              <w:rPr>
                <w:color w:val="000000" w:themeColor="text1"/>
                <w:sz w:val="18"/>
                <w:szCs w:val="18"/>
              </w:rPr>
            </w:pPr>
            <w:r w:rsidRPr="00705D69">
              <w:rPr>
                <w:color w:val="000000" w:themeColor="text1"/>
                <w:sz w:val="18"/>
                <w:szCs w:val="18"/>
              </w:rPr>
              <w:t>H2</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027AE8B0" w14:textId="77777777" w:rsidR="005C1A72" w:rsidRPr="00705D69" w:rsidRDefault="005C1A72" w:rsidP="00713C5E">
            <w:pPr>
              <w:rPr>
                <w:color w:val="000000" w:themeColor="text1"/>
                <w:sz w:val="18"/>
                <w:szCs w:val="18"/>
              </w:rPr>
            </w:pPr>
            <w:r w:rsidRPr="00705D69">
              <w:rPr>
                <w:color w:val="000000" w:themeColor="text1"/>
                <w:sz w:val="18"/>
                <w:szCs w:val="18"/>
              </w:rPr>
              <w:t>Week 18</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403D67DA" w14:textId="77777777" w:rsidR="005C1A72" w:rsidRPr="00705D69" w:rsidRDefault="005C1A72" w:rsidP="00713C5E">
            <w:pPr>
              <w:rPr>
                <w:color w:val="000000" w:themeColor="text1"/>
                <w:sz w:val="18"/>
                <w:szCs w:val="18"/>
              </w:rPr>
            </w:pPr>
            <w:r w:rsidRPr="00705D69">
              <w:rPr>
                <w:color w:val="000000" w:themeColor="text1"/>
                <w:sz w:val="18"/>
                <w:szCs w:val="18"/>
              </w:rPr>
              <w:t>HPR03150019BF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0EC5EDB8" w14:textId="77777777" w:rsidR="005C1A72" w:rsidRPr="00705D69" w:rsidRDefault="005C1A72" w:rsidP="00713C5E">
            <w:pPr>
              <w:rPr>
                <w:color w:val="000000" w:themeColor="text1"/>
                <w:sz w:val="18"/>
                <w:szCs w:val="18"/>
              </w:rPr>
            </w:pPr>
            <w:r w:rsidRPr="00705D69">
              <w:rPr>
                <w:color w:val="000000" w:themeColor="text1"/>
                <w:sz w:val="18"/>
                <w:szCs w:val="18"/>
              </w:rPr>
              <w:t>P2</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5A3D55F4" w14:textId="77777777" w:rsidR="005C1A72" w:rsidRPr="00705D69" w:rsidRDefault="005C1A72" w:rsidP="00713C5E">
            <w:pPr>
              <w:rPr>
                <w:color w:val="000000" w:themeColor="text1"/>
                <w:sz w:val="18"/>
                <w:szCs w:val="18"/>
              </w:rPr>
            </w:pPr>
            <w:r w:rsidRPr="00705D69">
              <w:rPr>
                <w:color w:val="000000" w:themeColor="text1"/>
                <w:sz w:val="18"/>
                <w:szCs w:val="18"/>
              </w:rPr>
              <w:t>Week 16</w:t>
            </w:r>
          </w:p>
        </w:tc>
        <w:tc>
          <w:tcPr>
            <w:tcW w:w="1872"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7E174EA0"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HPR04150011BF</w:t>
            </w:r>
          </w:p>
        </w:tc>
        <w:tc>
          <w:tcPr>
            <w:tcW w:w="1532"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5F3039EC"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Upper Control</w:t>
            </w:r>
          </w:p>
        </w:tc>
        <w:tc>
          <w:tcPr>
            <w:tcW w:w="1296"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582AFEDB"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20</w:t>
            </w:r>
          </w:p>
        </w:tc>
      </w:tr>
      <w:tr w:rsidR="005C1A72" w:rsidRPr="00705D69" w14:paraId="51D93F02"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3BFAC09D" w14:textId="77777777" w:rsidR="005C1A72" w:rsidRPr="00705D69" w:rsidRDefault="005C1A72" w:rsidP="00713C5E">
            <w:pPr>
              <w:rPr>
                <w:color w:val="000000" w:themeColor="text1"/>
                <w:sz w:val="18"/>
                <w:szCs w:val="18"/>
              </w:rPr>
            </w:pPr>
            <w:r w:rsidRPr="00705D69">
              <w:rPr>
                <w:color w:val="000000" w:themeColor="text1"/>
                <w:sz w:val="18"/>
                <w:szCs w:val="18"/>
              </w:rPr>
              <w:t>HPR04150002BF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1DBC23F3" w14:textId="77777777" w:rsidR="005C1A72" w:rsidRPr="00705D69" w:rsidRDefault="005C1A72" w:rsidP="00713C5E">
            <w:pPr>
              <w:rPr>
                <w:color w:val="000000" w:themeColor="text1"/>
                <w:sz w:val="18"/>
                <w:szCs w:val="18"/>
              </w:rPr>
            </w:pPr>
            <w:r w:rsidRPr="00705D69">
              <w:rPr>
                <w:color w:val="000000" w:themeColor="text1"/>
                <w:sz w:val="18"/>
                <w:szCs w:val="18"/>
              </w:rPr>
              <w:t>H2</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55BBDDBE" w14:textId="77777777" w:rsidR="005C1A72" w:rsidRPr="00705D69" w:rsidRDefault="005C1A72" w:rsidP="00713C5E">
            <w:pPr>
              <w:rPr>
                <w:color w:val="000000" w:themeColor="text1"/>
                <w:sz w:val="18"/>
                <w:szCs w:val="18"/>
              </w:rPr>
            </w:pPr>
            <w:r w:rsidRPr="00705D69">
              <w:rPr>
                <w:color w:val="000000" w:themeColor="text1"/>
                <w:sz w:val="18"/>
                <w:szCs w:val="18"/>
              </w:rPr>
              <w:t>Week 20</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2336B245" w14:textId="77777777" w:rsidR="005C1A72" w:rsidRPr="00705D69" w:rsidRDefault="005C1A72" w:rsidP="00713C5E">
            <w:pPr>
              <w:rPr>
                <w:color w:val="000000" w:themeColor="text1"/>
                <w:sz w:val="18"/>
                <w:szCs w:val="18"/>
              </w:rPr>
            </w:pPr>
            <w:r w:rsidRPr="00705D69">
              <w:rPr>
                <w:color w:val="000000" w:themeColor="text1"/>
                <w:sz w:val="18"/>
                <w:szCs w:val="18"/>
              </w:rPr>
              <w:t>HPR03150031BF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0461B84B" w14:textId="77777777" w:rsidR="005C1A72" w:rsidRPr="00705D69" w:rsidRDefault="005C1A72" w:rsidP="00713C5E">
            <w:pPr>
              <w:rPr>
                <w:color w:val="000000" w:themeColor="text1"/>
                <w:sz w:val="18"/>
                <w:szCs w:val="18"/>
              </w:rPr>
            </w:pPr>
            <w:r w:rsidRPr="00705D69">
              <w:rPr>
                <w:color w:val="000000" w:themeColor="text1"/>
                <w:sz w:val="18"/>
                <w:szCs w:val="18"/>
              </w:rPr>
              <w:t>P2</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33E7C3B4" w14:textId="77777777" w:rsidR="005C1A72" w:rsidRPr="00705D69" w:rsidRDefault="005C1A72" w:rsidP="00713C5E">
            <w:pPr>
              <w:rPr>
                <w:color w:val="000000" w:themeColor="text1"/>
                <w:sz w:val="18"/>
                <w:szCs w:val="18"/>
              </w:rPr>
            </w:pPr>
            <w:r w:rsidRPr="00705D69">
              <w:rPr>
                <w:color w:val="000000" w:themeColor="text1"/>
                <w:sz w:val="18"/>
                <w:szCs w:val="18"/>
              </w:rPr>
              <w:t>Week 18</w:t>
            </w:r>
          </w:p>
        </w:tc>
        <w:tc>
          <w:tcPr>
            <w:tcW w:w="1872" w:type="dxa"/>
            <w:tcBorders>
              <w:top w:val="single" w:sz="4" w:space="0" w:color="FFFFFF"/>
              <w:left w:val="single" w:sz="8" w:space="0" w:color="000000" w:themeColor="text1"/>
              <w:bottom w:val="nil"/>
              <w:right w:val="single" w:sz="4" w:space="0" w:color="FFFFFF"/>
            </w:tcBorders>
            <w:shd w:val="clear" w:color="auto" w:fill="auto"/>
            <w:noWrap/>
            <w:vAlign w:val="bottom"/>
            <w:hideMark/>
          </w:tcPr>
          <w:p w14:paraId="5D4B9B8B"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HPR04150023BF</w:t>
            </w:r>
          </w:p>
        </w:tc>
        <w:tc>
          <w:tcPr>
            <w:tcW w:w="1532" w:type="dxa"/>
            <w:tcBorders>
              <w:top w:val="single" w:sz="4" w:space="0" w:color="FFFFFF"/>
              <w:left w:val="single" w:sz="4" w:space="0" w:color="FFFFFF"/>
              <w:bottom w:val="nil"/>
              <w:right w:val="single" w:sz="4" w:space="0" w:color="FFFFFF"/>
            </w:tcBorders>
            <w:shd w:val="clear" w:color="auto" w:fill="auto"/>
            <w:noWrap/>
            <w:vAlign w:val="bottom"/>
            <w:hideMark/>
          </w:tcPr>
          <w:p w14:paraId="389B0474"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Upper Control</w:t>
            </w:r>
          </w:p>
        </w:tc>
        <w:tc>
          <w:tcPr>
            <w:tcW w:w="1296" w:type="dxa"/>
            <w:tcBorders>
              <w:top w:val="single" w:sz="4" w:space="0" w:color="FFFFFF"/>
              <w:left w:val="single" w:sz="4" w:space="0" w:color="FFFFFF"/>
              <w:bottom w:val="nil"/>
              <w:right w:val="single" w:sz="8" w:space="0" w:color="000000" w:themeColor="text1"/>
            </w:tcBorders>
            <w:shd w:val="clear" w:color="auto" w:fill="auto"/>
            <w:noWrap/>
            <w:vAlign w:val="bottom"/>
            <w:hideMark/>
          </w:tcPr>
          <w:p w14:paraId="2E06B1A1"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22</w:t>
            </w:r>
          </w:p>
        </w:tc>
      </w:tr>
      <w:tr w:rsidR="005C1A72" w:rsidRPr="00705D69" w14:paraId="1AB387FB"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1653218C" w14:textId="77777777" w:rsidR="005C1A72" w:rsidRPr="00705D69" w:rsidRDefault="005C1A72" w:rsidP="00713C5E">
            <w:pPr>
              <w:rPr>
                <w:color w:val="000000" w:themeColor="text1"/>
                <w:sz w:val="18"/>
                <w:szCs w:val="18"/>
              </w:rPr>
            </w:pPr>
            <w:r w:rsidRPr="00705D69">
              <w:rPr>
                <w:color w:val="000000" w:themeColor="text1"/>
                <w:sz w:val="18"/>
                <w:szCs w:val="18"/>
              </w:rPr>
              <w:t>HPR04150014BF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0E3AA7F7" w14:textId="77777777" w:rsidR="005C1A72" w:rsidRPr="00705D69" w:rsidRDefault="005C1A72" w:rsidP="00713C5E">
            <w:pPr>
              <w:rPr>
                <w:color w:val="000000" w:themeColor="text1"/>
                <w:sz w:val="18"/>
                <w:szCs w:val="18"/>
              </w:rPr>
            </w:pPr>
            <w:r w:rsidRPr="00705D69">
              <w:rPr>
                <w:color w:val="000000" w:themeColor="text1"/>
                <w:sz w:val="18"/>
                <w:szCs w:val="18"/>
              </w:rPr>
              <w:t>H2</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7B4A79BB" w14:textId="77777777" w:rsidR="005C1A72" w:rsidRPr="00705D69" w:rsidRDefault="005C1A72" w:rsidP="00713C5E">
            <w:pPr>
              <w:rPr>
                <w:color w:val="000000" w:themeColor="text1"/>
                <w:sz w:val="18"/>
                <w:szCs w:val="18"/>
              </w:rPr>
            </w:pPr>
            <w:r w:rsidRPr="00705D69">
              <w:rPr>
                <w:color w:val="000000" w:themeColor="text1"/>
                <w:sz w:val="18"/>
                <w:szCs w:val="18"/>
              </w:rPr>
              <w:t>Week 22</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732CF451" w14:textId="77777777" w:rsidR="005C1A72" w:rsidRPr="00705D69" w:rsidRDefault="005C1A72" w:rsidP="00713C5E">
            <w:pPr>
              <w:rPr>
                <w:color w:val="000000" w:themeColor="text1"/>
                <w:sz w:val="18"/>
                <w:szCs w:val="18"/>
              </w:rPr>
            </w:pPr>
            <w:r w:rsidRPr="00705D69">
              <w:rPr>
                <w:color w:val="000000" w:themeColor="text1"/>
                <w:sz w:val="18"/>
                <w:szCs w:val="18"/>
              </w:rPr>
              <w:t>HPR04150007BF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1EA5AB28" w14:textId="77777777" w:rsidR="005C1A72" w:rsidRPr="00705D69" w:rsidRDefault="005C1A72" w:rsidP="00713C5E">
            <w:pPr>
              <w:rPr>
                <w:color w:val="000000" w:themeColor="text1"/>
                <w:sz w:val="18"/>
                <w:szCs w:val="18"/>
              </w:rPr>
            </w:pPr>
            <w:r w:rsidRPr="00705D69">
              <w:rPr>
                <w:color w:val="000000" w:themeColor="text1"/>
                <w:sz w:val="18"/>
                <w:szCs w:val="18"/>
              </w:rPr>
              <w:t>P2</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54A3EE61" w14:textId="77777777" w:rsidR="005C1A72" w:rsidRPr="00705D69" w:rsidRDefault="005C1A72" w:rsidP="00713C5E">
            <w:pPr>
              <w:rPr>
                <w:color w:val="000000" w:themeColor="text1"/>
                <w:sz w:val="18"/>
                <w:szCs w:val="18"/>
              </w:rPr>
            </w:pPr>
            <w:r w:rsidRPr="00705D69">
              <w:rPr>
                <w:color w:val="000000" w:themeColor="text1"/>
                <w:sz w:val="18"/>
                <w:szCs w:val="18"/>
              </w:rPr>
              <w:t>Week 20</w:t>
            </w:r>
          </w:p>
        </w:tc>
        <w:tc>
          <w:tcPr>
            <w:tcW w:w="1872" w:type="dxa"/>
            <w:tcBorders>
              <w:top w:val="nil"/>
              <w:left w:val="single" w:sz="8" w:space="0" w:color="000000" w:themeColor="text1"/>
              <w:bottom w:val="nil"/>
              <w:right w:val="nil"/>
            </w:tcBorders>
            <w:shd w:val="clear" w:color="auto" w:fill="auto"/>
            <w:noWrap/>
            <w:vAlign w:val="bottom"/>
            <w:hideMark/>
          </w:tcPr>
          <w:p w14:paraId="2FFCD8B4"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12124696"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622AB01F" w14:textId="77777777" w:rsidR="005C1A72" w:rsidRPr="00705D69" w:rsidRDefault="005C1A72" w:rsidP="00713C5E">
            <w:pPr>
              <w:rPr>
                <w:color w:val="000000" w:themeColor="text1"/>
                <w:sz w:val="18"/>
                <w:szCs w:val="18"/>
              </w:rPr>
            </w:pPr>
          </w:p>
        </w:tc>
      </w:tr>
      <w:tr w:rsidR="005C1A72" w:rsidRPr="00705D69" w14:paraId="51C8A576"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74745F2E" w14:textId="77777777" w:rsidR="005C1A72" w:rsidRPr="00705D69" w:rsidRDefault="005C1A72" w:rsidP="00713C5E">
            <w:pPr>
              <w:rPr>
                <w:color w:val="000000" w:themeColor="text1"/>
                <w:sz w:val="18"/>
                <w:szCs w:val="18"/>
              </w:rPr>
            </w:pPr>
            <w:r w:rsidRPr="00705D69">
              <w:rPr>
                <w:color w:val="000000" w:themeColor="text1"/>
                <w:sz w:val="18"/>
                <w:szCs w:val="18"/>
              </w:rPr>
              <w:t>HPR12140003BF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2F744DFD" w14:textId="77777777" w:rsidR="005C1A72" w:rsidRPr="00705D69" w:rsidRDefault="005C1A72" w:rsidP="00713C5E">
            <w:pPr>
              <w:rPr>
                <w:color w:val="000000" w:themeColor="text1"/>
                <w:sz w:val="18"/>
                <w:szCs w:val="18"/>
              </w:rPr>
            </w:pPr>
            <w:r w:rsidRPr="00705D69">
              <w:rPr>
                <w:color w:val="000000" w:themeColor="text1"/>
                <w:sz w:val="18"/>
                <w:szCs w:val="18"/>
              </w:rPr>
              <w:t>H3</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1BE0BA81" w14:textId="77777777" w:rsidR="005C1A72" w:rsidRPr="00705D69" w:rsidRDefault="005C1A72" w:rsidP="00713C5E">
            <w:pPr>
              <w:rPr>
                <w:color w:val="000000" w:themeColor="text1"/>
                <w:sz w:val="18"/>
                <w:szCs w:val="18"/>
              </w:rPr>
            </w:pPr>
            <w:r w:rsidRPr="00705D69">
              <w:rPr>
                <w:color w:val="000000" w:themeColor="text1"/>
                <w:sz w:val="18"/>
                <w:szCs w:val="18"/>
              </w:rPr>
              <w:t>Week 1</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175FA74E" w14:textId="77777777" w:rsidR="005C1A72" w:rsidRPr="00705D69" w:rsidRDefault="005C1A72" w:rsidP="00713C5E">
            <w:pPr>
              <w:rPr>
                <w:color w:val="000000" w:themeColor="text1"/>
                <w:sz w:val="18"/>
                <w:szCs w:val="18"/>
              </w:rPr>
            </w:pPr>
            <w:r w:rsidRPr="00705D69">
              <w:rPr>
                <w:color w:val="000000" w:themeColor="text1"/>
                <w:sz w:val="18"/>
                <w:szCs w:val="18"/>
              </w:rPr>
              <w:t>HPR04150019BF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4BA216E7" w14:textId="77777777" w:rsidR="005C1A72" w:rsidRPr="00705D69" w:rsidRDefault="005C1A72" w:rsidP="00713C5E">
            <w:pPr>
              <w:rPr>
                <w:color w:val="000000" w:themeColor="text1"/>
                <w:sz w:val="18"/>
                <w:szCs w:val="18"/>
              </w:rPr>
            </w:pPr>
            <w:r w:rsidRPr="00705D69">
              <w:rPr>
                <w:color w:val="000000" w:themeColor="text1"/>
                <w:sz w:val="18"/>
                <w:szCs w:val="18"/>
              </w:rPr>
              <w:t>P2</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24558545" w14:textId="77777777" w:rsidR="005C1A72" w:rsidRPr="00705D69" w:rsidRDefault="005C1A72" w:rsidP="00713C5E">
            <w:pPr>
              <w:rPr>
                <w:color w:val="000000" w:themeColor="text1"/>
                <w:sz w:val="18"/>
                <w:szCs w:val="18"/>
              </w:rPr>
            </w:pPr>
            <w:r w:rsidRPr="00705D69">
              <w:rPr>
                <w:color w:val="000000" w:themeColor="text1"/>
                <w:sz w:val="18"/>
                <w:szCs w:val="18"/>
              </w:rPr>
              <w:t>Week 22</w:t>
            </w:r>
          </w:p>
        </w:tc>
        <w:tc>
          <w:tcPr>
            <w:tcW w:w="1872" w:type="dxa"/>
            <w:tcBorders>
              <w:top w:val="nil"/>
              <w:left w:val="single" w:sz="8" w:space="0" w:color="000000" w:themeColor="text1"/>
              <w:bottom w:val="nil"/>
              <w:right w:val="nil"/>
            </w:tcBorders>
            <w:shd w:val="clear" w:color="auto" w:fill="auto"/>
            <w:noWrap/>
            <w:vAlign w:val="bottom"/>
            <w:hideMark/>
          </w:tcPr>
          <w:p w14:paraId="7FE66A60"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458BDB90"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2172F25D" w14:textId="77777777" w:rsidR="005C1A72" w:rsidRPr="00705D69" w:rsidRDefault="005C1A72" w:rsidP="00713C5E">
            <w:pPr>
              <w:rPr>
                <w:color w:val="000000" w:themeColor="text1"/>
                <w:sz w:val="18"/>
                <w:szCs w:val="18"/>
              </w:rPr>
            </w:pPr>
          </w:p>
        </w:tc>
      </w:tr>
      <w:tr w:rsidR="005C1A72" w:rsidRPr="00705D69" w14:paraId="7BA1E174"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19808B3E" w14:textId="77777777" w:rsidR="005C1A72" w:rsidRPr="00705D69" w:rsidRDefault="005C1A72" w:rsidP="00713C5E">
            <w:pPr>
              <w:rPr>
                <w:color w:val="000000" w:themeColor="text1"/>
                <w:sz w:val="18"/>
                <w:szCs w:val="18"/>
              </w:rPr>
            </w:pPr>
            <w:r w:rsidRPr="00705D69">
              <w:rPr>
                <w:color w:val="000000" w:themeColor="text1"/>
                <w:sz w:val="18"/>
                <w:szCs w:val="18"/>
              </w:rPr>
              <w:t>HPR12140015BF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736A8829" w14:textId="77777777" w:rsidR="005C1A72" w:rsidRPr="00705D69" w:rsidRDefault="005C1A72" w:rsidP="00713C5E">
            <w:pPr>
              <w:rPr>
                <w:color w:val="000000" w:themeColor="text1"/>
                <w:sz w:val="18"/>
                <w:szCs w:val="18"/>
              </w:rPr>
            </w:pPr>
            <w:r w:rsidRPr="00705D69">
              <w:rPr>
                <w:color w:val="000000" w:themeColor="text1"/>
                <w:sz w:val="18"/>
                <w:szCs w:val="18"/>
              </w:rPr>
              <w:t>H3</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58F68767" w14:textId="77777777" w:rsidR="005C1A72" w:rsidRPr="00705D69" w:rsidRDefault="005C1A72" w:rsidP="00713C5E">
            <w:pPr>
              <w:rPr>
                <w:color w:val="000000" w:themeColor="text1"/>
                <w:sz w:val="18"/>
                <w:szCs w:val="18"/>
              </w:rPr>
            </w:pPr>
            <w:r w:rsidRPr="00705D69">
              <w:rPr>
                <w:color w:val="000000" w:themeColor="text1"/>
                <w:sz w:val="18"/>
                <w:szCs w:val="18"/>
              </w:rPr>
              <w:t>Week 2</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04B553A9" w14:textId="77777777" w:rsidR="005C1A72" w:rsidRPr="00705D69" w:rsidRDefault="005C1A72" w:rsidP="00713C5E">
            <w:pPr>
              <w:rPr>
                <w:color w:val="000000" w:themeColor="text1"/>
                <w:sz w:val="18"/>
                <w:szCs w:val="18"/>
              </w:rPr>
            </w:pPr>
            <w:r w:rsidRPr="00705D69">
              <w:rPr>
                <w:color w:val="000000" w:themeColor="text1"/>
                <w:sz w:val="18"/>
                <w:szCs w:val="18"/>
              </w:rPr>
              <w:t>HPR12140008BF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3B573AAF" w14:textId="77777777" w:rsidR="005C1A72" w:rsidRPr="00705D69" w:rsidRDefault="005C1A72" w:rsidP="00713C5E">
            <w:pPr>
              <w:rPr>
                <w:color w:val="000000" w:themeColor="text1"/>
                <w:sz w:val="18"/>
                <w:szCs w:val="18"/>
              </w:rPr>
            </w:pPr>
            <w:r w:rsidRPr="00705D69">
              <w:rPr>
                <w:color w:val="000000" w:themeColor="text1"/>
                <w:sz w:val="18"/>
                <w:szCs w:val="18"/>
              </w:rPr>
              <w:t>P3</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1C731F92" w14:textId="77777777" w:rsidR="005C1A72" w:rsidRPr="00705D69" w:rsidRDefault="005C1A72" w:rsidP="00713C5E">
            <w:pPr>
              <w:rPr>
                <w:color w:val="000000" w:themeColor="text1"/>
                <w:sz w:val="18"/>
                <w:szCs w:val="18"/>
              </w:rPr>
            </w:pPr>
            <w:r w:rsidRPr="00705D69">
              <w:rPr>
                <w:color w:val="000000" w:themeColor="text1"/>
                <w:sz w:val="18"/>
                <w:szCs w:val="18"/>
              </w:rPr>
              <w:t>Week 1</w:t>
            </w:r>
          </w:p>
        </w:tc>
        <w:tc>
          <w:tcPr>
            <w:tcW w:w="1872" w:type="dxa"/>
            <w:tcBorders>
              <w:top w:val="nil"/>
              <w:left w:val="single" w:sz="8" w:space="0" w:color="000000" w:themeColor="text1"/>
              <w:bottom w:val="nil"/>
              <w:right w:val="nil"/>
            </w:tcBorders>
            <w:shd w:val="clear" w:color="auto" w:fill="auto"/>
            <w:noWrap/>
            <w:vAlign w:val="bottom"/>
            <w:hideMark/>
          </w:tcPr>
          <w:p w14:paraId="078EEF45"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117DEBA2"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26C556DB" w14:textId="77777777" w:rsidR="005C1A72" w:rsidRPr="00705D69" w:rsidRDefault="005C1A72" w:rsidP="00713C5E">
            <w:pPr>
              <w:rPr>
                <w:color w:val="000000" w:themeColor="text1"/>
                <w:sz w:val="18"/>
                <w:szCs w:val="18"/>
              </w:rPr>
            </w:pPr>
          </w:p>
        </w:tc>
      </w:tr>
      <w:tr w:rsidR="005C1A72" w:rsidRPr="00705D69" w14:paraId="05E4FD06"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0C530D70" w14:textId="77777777" w:rsidR="005C1A72" w:rsidRPr="00705D69" w:rsidRDefault="005C1A72" w:rsidP="00713C5E">
            <w:pPr>
              <w:rPr>
                <w:color w:val="000000" w:themeColor="text1"/>
                <w:sz w:val="18"/>
                <w:szCs w:val="18"/>
              </w:rPr>
            </w:pPr>
            <w:r w:rsidRPr="00705D69">
              <w:rPr>
                <w:color w:val="000000" w:themeColor="text1"/>
                <w:sz w:val="18"/>
                <w:szCs w:val="18"/>
              </w:rPr>
              <w:t>HPR12140027BF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6937438C" w14:textId="77777777" w:rsidR="005C1A72" w:rsidRPr="00705D69" w:rsidRDefault="005C1A72" w:rsidP="00713C5E">
            <w:pPr>
              <w:rPr>
                <w:color w:val="000000" w:themeColor="text1"/>
                <w:sz w:val="18"/>
                <w:szCs w:val="18"/>
              </w:rPr>
            </w:pPr>
            <w:r w:rsidRPr="00705D69">
              <w:rPr>
                <w:color w:val="000000" w:themeColor="text1"/>
                <w:sz w:val="18"/>
                <w:szCs w:val="18"/>
              </w:rPr>
              <w:t>H3</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0827451A" w14:textId="77777777" w:rsidR="005C1A72" w:rsidRPr="00705D69" w:rsidRDefault="005C1A72" w:rsidP="00713C5E">
            <w:pPr>
              <w:rPr>
                <w:color w:val="000000" w:themeColor="text1"/>
                <w:sz w:val="18"/>
                <w:szCs w:val="18"/>
              </w:rPr>
            </w:pPr>
            <w:r w:rsidRPr="00705D69">
              <w:rPr>
                <w:color w:val="000000" w:themeColor="text1"/>
                <w:sz w:val="18"/>
                <w:szCs w:val="18"/>
              </w:rPr>
              <w:t>Week 3</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6592B7DB" w14:textId="77777777" w:rsidR="005C1A72" w:rsidRPr="00705D69" w:rsidRDefault="005C1A72" w:rsidP="00713C5E">
            <w:pPr>
              <w:rPr>
                <w:color w:val="000000" w:themeColor="text1"/>
                <w:sz w:val="18"/>
                <w:szCs w:val="18"/>
              </w:rPr>
            </w:pPr>
            <w:r w:rsidRPr="00705D69">
              <w:rPr>
                <w:color w:val="000000" w:themeColor="text1"/>
                <w:sz w:val="18"/>
                <w:szCs w:val="18"/>
              </w:rPr>
              <w:t>HPR12140020BF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48A43C5A" w14:textId="77777777" w:rsidR="005C1A72" w:rsidRPr="00705D69" w:rsidRDefault="005C1A72" w:rsidP="00713C5E">
            <w:pPr>
              <w:rPr>
                <w:color w:val="000000" w:themeColor="text1"/>
                <w:sz w:val="18"/>
                <w:szCs w:val="18"/>
              </w:rPr>
            </w:pPr>
            <w:r w:rsidRPr="00705D69">
              <w:rPr>
                <w:color w:val="000000" w:themeColor="text1"/>
                <w:sz w:val="18"/>
                <w:szCs w:val="18"/>
              </w:rPr>
              <w:t>P3</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5FAC22D5" w14:textId="77777777" w:rsidR="005C1A72" w:rsidRPr="00705D69" w:rsidRDefault="005C1A72" w:rsidP="00713C5E">
            <w:pPr>
              <w:rPr>
                <w:color w:val="000000" w:themeColor="text1"/>
                <w:sz w:val="18"/>
                <w:szCs w:val="18"/>
              </w:rPr>
            </w:pPr>
            <w:r w:rsidRPr="00705D69">
              <w:rPr>
                <w:color w:val="000000" w:themeColor="text1"/>
                <w:sz w:val="18"/>
                <w:szCs w:val="18"/>
              </w:rPr>
              <w:t>Week 2</w:t>
            </w:r>
          </w:p>
        </w:tc>
        <w:tc>
          <w:tcPr>
            <w:tcW w:w="1872" w:type="dxa"/>
            <w:tcBorders>
              <w:top w:val="nil"/>
              <w:left w:val="single" w:sz="8" w:space="0" w:color="000000" w:themeColor="text1"/>
              <w:bottom w:val="nil"/>
              <w:right w:val="nil"/>
            </w:tcBorders>
            <w:shd w:val="clear" w:color="auto" w:fill="auto"/>
            <w:noWrap/>
            <w:vAlign w:val="bottom"/>
            <w:hideMark/>
          </w:tcPr>
          <w:p w14:paraId="69C132EC"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33CB7701"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1FA13117" w14:textId="77777777" w:rsidR="005C1A72" w:rsidRPr="00705D69" w:rsidRDefault="005C1A72" w:rsidP="00713C5E">
            <w:pPr>
              <w:rPr>
                <w:color w:val="000000" w:themeColor="text1"/>
                <w:sz w:val="18"/>
                <w:szCs w:val="18"/>
              </w:rPr>
            </w:pPr>
          </w:p>
        </w:tc>
      </w:tr>
      <w:tr w:rsidR="005C1A72" w:rsidRPr="00705D69" w14:paraId="5ECA5C2F"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3CCB9577" w14:textId="77777777" w:rsidR="005C1A72" w:rsidRPr="00705D69" w:rsidRDefault="005C1A72" w:rsidP="00713C5E">
            <w:pPr>
              <w:rPr>
                <w:color w:val="000000" w:themeColor="text1"/>
                <w:sz w:val="18"/>
                <w:szCs w:val="18"/>
              </w:rPr>
            </w:pPr>
            <w:r w:rsidRPr="00705D69">
              <w:rPr>
                <w:color w:val="000000" w:themeColor="text1"/>
                <w:sz w:val="18"/>
                <w:szCs w:val="18"/>
              </w:rPr>
              <w:t>HPR12140039BF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6931B83D" w14:textId="77777777" w:rsidR="005C1A72" w:rsidRPr="00705D69" w:rsidRDefault="005C1A72" w:rsidP="00713C5E">
            <w:pPr>
              <w:rPr>
                <w:color w:val="000000" w:themeColor="text1"/>
                <w:sz w:val="18"/>
                <w:szCs w:val="18"/>
              </w:rPr>
            </w:pPr>
            <w:r w:rsidRPr="00705D69">
              <w:rPr>
                <w:color w:val="000000" w:themeColor="text1"/>
                <w:sz w:val="18"/>
                <w:szCs w:val="18"/>
              </w:rPr>
              <w:t>H3</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3375FD56" w14:textId="77777777" w:rsidR="005C1A72" w:rsidRPr="00705D69" w:rsidRDefault="005C1A72" w:rsidP="00713C5E">
            <w:pPr>
              <w:rPr>
                <w:color w:val="000000" w:themeColor="text1"/>
                <w:sz w:val="18"/>
                <w:szCs w:val="18"/>
              </w:rPr>
            </w:pPr>
            <w:r w:rsidRPr="00705D69">
              <w:rPr>
                <w:color w:val="000000" w:themeColor="text1"/>
                <w:sz w:val="18"/>
                <w:szCs w:val="18"/>
              </w:rPr>
              <w:t>Week 4</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5084ABC6" w14:textId="77777777" w:rsidR="005C1A72" w:rsidRPr="00705D69" w:rsidRDefault="005C1A72" w:rsidP="00713C5E">
            <w:pPr>
              <w:rPr>
                <w:color w:val="000000" w:themeColor="text1"/>
                <w:sz w:val="18"/>
                <w:szCs w:val="18"/>
              </w:rPr>
            </w:pPr>
            <w:r w:rsidRPr="00705D69">
              <w:rPr>
                <w:color w:val="000000" w:themeColor="text1"/>
                <w:sz w:val="18"/>
                <w:szCs w:val="18"/>
              </w:rPr>
              <w:t>HPR12140032BF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0CBEBB7A" w14:textId="77777777" w:rsidR="005C1A72" w:rsidRPr="00705D69" w:rsidRDefault="005C1A72" w:rsidP="00713C5E">
            <w:pPr>
              <w:rPr>
                <w:color w:val="000000" w:themeColor="text1"/>
                <w:sz w:val="18"/>
                <w:szCs w:val="18"/>
              </w:rPr>
            </w:pPr>
            <w:r w:rsidRPr="00705D69">
              <w:rPr>
                <w:color w:val="000000" w:themeColor="text1"/>
                <w:sz w:val="18"/>
                <w:szCs w:val="18"/>
              </w:rPr>
              <w:t>P3</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0C2AE40E" w14:textId="77777777" w:rsidR="005C1A72" w:rsidRPr="00705D69" w:rsidRDefault="005C1A72" w:rsidP="00713C5E">
            <w:pPr>
              <w:rPr>
                <w:color w:val="000000" w:themeColor="text1"/>
                <w:sz w:val="18"/>
                <w:szCs w:val="18"/>
              </w:rPr>
            </w:pPr>
            <w:r w:rsidRPr="00705D69">
              <w:rPr>
                <w:color w:val="000000" w:themeColor="text1"/>
                <w:sz w:val="18"/>
                <w:szCs w:val="18"/>
              </w:rPr>
              <w:t>Week 3</w:t>
            </w:r>
          </w:p>
        </w:tc>
        <w:tc>
          <w:tcPr>
            <w:tcW w:w="1872" w:type="dxa"/>
            <w:tcBorders>
              <w:top w:val="nil"/>
              <w:left w:val="single" w:sz="8" w:space="0" w:color="000000" w:themeColor="text1"/>
              <w:bottom w:val="nil"/>
              <w:right w:val="nil"/>
            </w:tcBorders>
            <w:shd w:val="clear" w:color="auto" w:fill="auto"/>
            <w:noWrap/>
            <w:vAlign w:val="bottom"/>
            <w:hideMark/>
          </w:tcPr>
          <w:p w14:paraId="647BB16B"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785248E2"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07C2FF57" w14:textId="77777777" w:rsidR="005C1A72" w:rsidRPr="00705D69" w:rsidRDefault="005C1A72" w:rsidP="00713C5E">
            <w:pPr>
              <w:rPr>
                <w:color w:val="000000" w:themeColor="text1"/>
                <w:sz w:val="18"/>
                <w:szCs w:val="18"/>
              </w:rPr>
            </w:pPr>
          </w:p>
        </w:tc>
      </w:tr>
      <w:tr w:rsidR="005C1A72" w:rsidRPr="00705D69" w14:paraId="7355066D"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143F5E07" w14:textId="77777777" w:rsidR="005C1A72" w:rsidRPr="00705D69" w:rsidRDefault="005C1A72" w:rsidP="00713C5E">
            <w:pPr>
              <w:rPr>
                <w:color w:val="000000" w:themeColor="text1"/>
                <w:sz w:val="18"/>
                <w:szCs w:val="18"/>
              </w:rPr>
            </w:pPr>
            <w:r w:rsidRPr="00705D69">
              <w:rPr>
                <w:color w:val="000000" w:themeColor="text1"/>
                <w:sz w:val="18"/>
                <w:szCs w:val="18"/>
              </w:rPr>
              <w:t>HPR12140051BF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5E06FC0C" w14:textId="77777777" w:rsidR="005C1A72" w:rsidRPr="00705D69" w:rsidRDefault="005C1A72" w:rsidP="00713C5E">
            <w:pPr>
              <w:rPr>
                <w:color w:val="000000" w:themeColor="text1"/>
                <w:sz w:val="18"/>
                <w:szCs w:val="18"/>
              </w:rPr>
            </w:pPr>
            <w:r w:rsidRPr="00705D69">
              <w:rPr>
                <w:color w:val="000000" w:themeColor="text1"/>
                <w:sz w:val="18"/>
                <w:szCs w:val="18"/>
              </w:rPr>
              <w:t>H3</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4D003977" w14:textId="77777777" w:rsidR="005C1A72" w:rsidRPr="00705D69" w:rsidRDefault="005C1A72" w:rsidP="00713C5E">
            <w:pPr>
              <w:rPr>
                <w:color w:val="000000" w:themeColor="text1"/>
                <w:sz w:val="18"/>
                <w:szCs w:val="18"/>
              </w:rPr>
            </w:pPr>
            <w:r w:rsidRPr="00705D69">
              <w:rPr>
                <w:color w:val="000000" w:themeColor="text1"/>
                <w:sz w:val="18"/>
                <w:szCs w:val="18"/>
              </w:rPr>
              <w:t>Week 5</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1CA973A8" w14:textId="77777777" w:rsidR="005C1A72" w:rsidRPr="00705D69" w:rsidRDefault="005C1A72" w:rsidP="00713C5E">
            <w:pPr>
              <w:rPr>
                <w:color w:val="000000" w:themeColor="text1"/>
                <w:sz w:val="18"/>
                <w:szCs w:val="18"/>
              </w:rPr>
            </w:pPr>
            <w:r w:rsidRPr="00705D69">
              <w:rPr>
                <w:color w:val="000000" w:themeColor="text1"/>
                <w:sz w:val="18"/>
                <w:szCs w:val="18"/>
              </w:rPr>
              <w:t>HPR12140044BF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2BC6BD50" w14:textId="77777777" w:rsidR="005C1A72" w:rsidRPr="00705D69" w:rsidRDefault="005C1A72" w:rsidP="00713C5E">
            <w:pPr>
              <w:rPr>
                <w:color w:val="000000" w:themeColor="text1"/>
                <w:sz w:val="18"/>
                <w:szCs w:val="18"/>
              </w:rPr>
            </w:pPr>
            <w:r w:rsidRPr="00705D69">
              <w:rPr>
                <w:color w:val="000000" w:themeColor="text1"/>
                <w:sz w:val="18"/>
                <w:szCs w:val="18"/>
              </w:rPr>
              <w:t>P3</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02597245" w14:textId="77777777" w:rsidR="005C1A72" w:rsidRPr="00705D69" w:rsidRDefault="005C1A72" w:rsidP="00713C5E">
            <w:pPr>
              <w:rPr>
                <w:color w:val="000000" w:themeColor="text1"/>
                <w:sz w:val="18"/>
                <w:szCs w:val="18"/>
              </w:rPr>
            </w:pPr>
            <w:r w:rsidRPr="00705D69">
              <w:rPr>
                <w:color w:val="000000" w:themeColor="text1"/>
                <w:sz w:val="18"/>
                <w:szCs w:val="18"/>
              </w:rPr>
              <w:t>Week 4</w:t>
            </w:r>
          </w:p>
        </w:tc>
        <w:tc>
          <w:tcPr>
            <w:tcW w:w="1872" w:type="dxa"/>
            <w:tcBorders>
              <w:top w:val="nil"/>
              <w:left w:val="single" w:sz="8" w:space="0" w:color="000000" w:themeColor="text1"/>
              <w:bottom w:val="nil"/>
              <w:right w:val="nil"/>
            </w:tcBorders>
            <w:shd w:val="clear" w:color="auto" w:fill="auto"/>
            <w:noWrap/>
            <w:vAlign w:val="bottom"/>
            <w:hideMark/>
          </w:tcPr>
          <w:p w14:paraId="3C816A21"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4BD13C25"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34FD4536" w14:textId="77777777" w:rsidR="005C1A72" w:rsidRPr="00705D69" w:rsidRDefault="005C1A72" w:rsidP="00713C5E">
            <w:pPr>
              <w:rPr>
                <w:color w:val="000000" w:themeColor="text1"/>
                <w:sz w:val="18"/>
                <w:szCs w:val="18"/>
              </w:rPr>
            </w:pPr>
          </w:p>
        </w:tc>
      </w:tr>
      <w:tr w:rsidR="005C1A72" w:rsidRPr="00705D69" w14:paraId="2D98FF27"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1FE46D53" w14:textId="77777777" w:rsidR="005C1A72" w:rsidRPr="00705D69" w:rsidRDefault="005C1A72" w:rsidP="00713C5E">
            <w:pPr>
              <w:rPr>
                <w:color w:val="000000" w:themeColor="text1"/>
                <w:sz w:val="18"/>
                <w:szCs w:val="18"/>
              </w:rPr>
            </w:pPr>
            <w:r w:rsidRPr="00705D69">
              <w:rPr>
                <w:color w:val="000000" w:themeColor="text1"/>
                <w:sz w:val="18"/>
                <w:szCs w:val="18"/>
              </w:rPr>
              <w:t>HPR01150003BF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1942C805" w14:textId="77777777" w:rsidR="005C1A72" w:rsidRPr="00705D69" w:rsidRDefault="005C1A72" w:rsidP="00713C5E">
            <w:pPr>
              <w:rPr>
                <w:color w:val="000000" w:themeColor="text1"/>
                <w:sz w:val="18"/>
                <w:szCs w:val="18"/>
              </w:rPr>
            </w:pPr>
            <w:r w:rsidRPr="00705D69">
              <w:rPr>
                <w:color w:val="000000" w:themeColor="text1"/>
                <w:sz w:val="18"/>
                <w:szCs w:val="18"/>
              </w:rPr>
              <w:t>H3</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32002A81" w14:textId="77777777" w:rsidR="005C1A72" w:rsidRPr="00705D69" w:rsidRDefault="005C1A72" w:rsidP="00713C5E">
            <w:pPr>
              <w:rPr>
                <w:color w:val="000000" w:themeColor="text1"/>
                <w:sz w:val="18"/>
                <w:szCs w:val="18"/>
              </w:rPr>
            </w:pPr>
            <w:r w:rsidRPr="00705D69">
              <w:rPr>
                <w:color w:val="000000" w:themeColor="text1"/>
                <w:sz w:val="18"/>
                <w:szCs w:val="18"/>
              </w:rPr>
              <w:t>Week 6</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4B6B63AA" w14:textId="77777777" w:rsidR="005C1A72" w:rsidRPr="00705D69" w:rsidRDefault="005C1A72" w:rsidP="00713C5E">
            <w:pPr>
              <w:rPr>
                <w:color w:val="000000" w:themeColor="text1"/>
                <w:sz w:val="18"/>
                <w:szCs w:val="18"/>
              </w:rPr>
            </w:pPr>
            <w:r w:rsidRPr="00705D69">
              <w:rPr>
                <w:color w:val="000000" w:themeColor="text1"/>
                <w:sz w:val="18"/>
                <w:szCs w:val="18"/>
              </w:rPr>
              <w:t>HPR12140056BF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71DB5190" w14:textId="77777777" w:rsidR="005C1A72" w:rsidRPr="00705D69" w:rsidRDefault="005C1A72" w:rsidP="00713C5E">
            <w:pPr>
              <w:rPr>
                <w:color w:val="000000" w:themeColor="text1"/>
                <w:sz w:val="18"/>
                <w:szCs w:val="18"/>
              </w:rPr>
            </w:pPr>
            <w:r w:rsidRPr="00705D69">
              <w:rPr>
                <w:color w:val="000000" w:themeColor="text1"/>
                <w:sz w:val="18"/>
                <w:szCs w:val="18"/>
              </w:rPr>
              <w:t>P3</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05D4F53B" w14:textId="77777777" w:rsidR="005C1A72" w:rsidRPr="00705D69" w:rsidRDefault="005C1A72" w:rsidP="00713C5E">
            <w:pPr>
              <w:rPr>
                <w:color w:val="000000" w:themeColor="text1"/>
                <w:sz w:val="18"/>
                <w:szCs w:val="18"/>
              </w:rPr>
            </w:pPr>
            <w:r w:rsidRPr="00705D69">
              <w:rPr>
                <w:color w:val="000000" w:themeColor="text1"/>
                <w:sz w:val="18"/>
                <w:szCs w:val="18"/>
              </w:rPr>
              <w:t>Week 5</w:t>
            </w:r>
          </w:p>
        </w:tc>
        <w:tc>
          <w:tcPr>
            <w:tcW w:w="1872" w:type="dxa"/>
            <w:tcBorders>
              <w:top w:val="nil"/>
              <w:left w:val="single" w:sz="8" w:space="0" w:color="000000" w:themeColor="text1"/>
              <w:bottom w:val="nil"/>
              <w:right w:val="nil"/>
            </w:tcBorders>
            <w:shd w:val="clear" w:color="auto" w:fill="auto"/>
            <w:noWrap/>
            <w:vAlign w:val="bottom"/>
            <w:hideMark/>
          </w:tcPr>
          <w:p w14:paraId="55D08BE9"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3C943B51"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1DB46BD1" w14:textId="77777777" w:rsidR="005C1A72" w:rsidRPr="00705D69" w:rsidRDefault="005C1A72" w:rsidP="00713C5E">
            <w:pPr>
              <w:rPr>
                <w:color w:val="000000" w:themeColor="text1"/>
                <w:sz w:val="18"/>
                <w:szCs w:val="18"/>
              </w:rPr>
            </w:pPr>
          </w:p>
        </w:tc>
      </w:tr>
      <w:tr w:rsidR="005C1A72" w:rsidRPr="00705D69" w14:paraId="19E9DD5A"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618146EB" w14:textId="77777777" w:rsidR="005C1A72" w:rsidRPr="00705D69" w:rsidRDefault="005C1A72" w:rsidP="00713C5E">
            <w:pPr>
              <w:rPr>
                <w:color w:val="000000" w:themeColor="text1"/>
                <w:sz w:val="18"/>
                <w:szCs w:val="18"/>
              </w:rPr>
            </w:pPr>
            <w:r w:rsidRPr="00705D69">
              <w:rPr>
                <w:color w:val="000000" w:themeColor="text1"/>
                <w:sz w:val="18"/>
                <w:szCs w:val="18"/>
              </w:rPr>
              <w:t>HPR01150015BF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378A97B6" w14:textId="77777777" w:rsidR="005C1A72" w:rsidRPr="00705D69" w:rsidRDefault="005C1A72" w:rsidP="00713C5E">
            <w:pPr>
              <w:rPr>
                <w:color w:val="000000" w:themeColor="text1"/>
                <w:sz w:val="18"/>
                <w:szCs w:val="18"/>
              </w:rPr>
            </w:pPr>
            <w:r w:rsidRPr="00705D69">
              <w:rPr>
                <w:color w:val="000000" w:themeColor="text1"/>
                <w:sz w:val="18"/>
                <w:szCs w:val="18"/>
              </w:rPr>
              <w:t>H3</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5AEB0200" w14:textId="77777777" w:rsidR="005C1A72" w:rsidRPr="00705D69" w:rsidRDefault="005C1A72" w:rsidP="00713C5E">
            <w:pPr>
              <w:rPr>
                <w:color w:val="000000" w:themeColor="text1"/>
                <w:sz w:val="18"/>
                <w:szCs w:val="18"/>
              </w:rPr>
            </w:pPr>
            <w:r w:rsidRPr="00705D69">
              <w:rPr>
                <w:color w:val="000000" w:themeColor="text1"/>
                <w:sz w:val="18"/>
                <w:szCs w:val="18"/>
              </w:rPr>
              <w:t>Week 8</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04B88E86" w14:textId="77777777" w:rsidR="005C1A72" w:rsidRPr="00705D69" w:rsidRDefault="005C1A72" w:rsidP="00713C5E">
            <w:pPr>
              <w:rPr>
                <w:color w:val="000000" w:themeColor="text1"/>
                <w:sz w:val="18"/>
                <w:szCs w:val="18"/>
              </w:rPr>
            </w:pPr>
            <w:r w:rsidRPr="00705D69">
              <w:rPr>
                <w:color w:val="000000" w:themeColor="text1"/>
                <w:sz w:val="18"/>
                <w:szCs w:val="18"/>
              </w:rPr>
              <w:t>HPR01150008BF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374059F6" w14:textId="77777777" w:rsidR="005C1A72" w:rsidRPr="00705D69" w:rsidRDefault="005C1A72" w:rsidP="00713C5E">
            <w:pPr>
              <w:rPr>
                <w:color w:val="000000" w:themeColor="text1"/>
                <w:sz w:val="18"/>
                <w:szCs w:val="18"/>
              </w:rPr>
            </w:pPr>
            <w:r w:rsidRPr="00705D69">
              <w:rPr>
                <w:color w:val="000000" w:themeColor="text1"/>
                <w:sz w:val="18"/>
                <w:szCs w:val="18"/>
              </w:rPr>
              <w:t>P3</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3AC7FD72" w14:textId="77777777" w:rsidR="005C1A72" w:rsidRPr="00705D69" w:rsidRDefault="005C1A72" w:rsidP="00713C5E">
            <w:pPr>
              <w:rPr>
                <w:color w:val="000000" w:themeColor="text1"/>
                <w:sz w:val="18"/>
                <w:szCs w:val="18"/>
              </w:rPr>
            </w:pPr>
            <w:r w:rsidRPr="00705D69">
              <w:rPr>
                <w:color w:val="000000" w:themeColor="text1"/>
                <w:sz w:val="18"/>
                <w:szCs w:val="18"/>
              </w:rPr>
              <w:t>Week 6</w:t>
            </w:r>
          </w:p>
        </w:tc>
        <w:tc>
          <w:tcPr>
            <w:tcW w:w="1872" w:type="dxa"/>
            <w:tcBorders>
              <w:top w:val="nil"/>
              <w:left w:val="single" w:sz="8" w:space="0" w:color="000000" w:themeColor="text1"/>
              <w:bottom w:val="nil"/>
              <w:right w:val="nil"/>
            </w:tcBorders>
            <w:shd w:val="clear" w:color="auto" w:fill="auto"/>
            <w:noWrap/>
            <w:vAlign w:val="bottom"/>
            <w:hideMark/>
          </w:tcPr>
          <w:p w14:paraId="2552D868"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7644C706"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479428B1" w14:textId="77777777" w:rsidR="005C1A72" w:rsidRPr="00705D69" w:rsidRDefault="005C1A72" w:rsidP="00713C5E">
            <w:pPr>
              <w:rPr>
                <w:color w:val="000000" w:themeColor="text1"/>
                <w:sz w:val="18"/>
                <w:szCs w:val="18"/>
              </w:rPr>
            </w:pPr>
          </w:p>
        </w:tc>
      </w:tr>
      <w:tr w:rsidR="005C1A72" w:rsidRPr="00705D69" w14:paraId="096B9CDF"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3BDD9160" w14:textId="77777777" w:rsidR="005C1A72" w:rsidRPr="00705D69" w:rsidRDefault="005C1A72" w:rsidP="00713C5E">
            <w:pPr>
              <w:rPr>
                <w:color w:val="000000" w:themeColor="text1"/>
                <w:sz w:val="18"/>
                <w:szCs w:val="18"/>
              </w:rPr>
            </w:pPr>
            <w:r w:rsidRPr="00705D69">
              <w:rPr>
                <w:color w:val="000000" w:themeColor="text1"/>
                <w:sz w:val="18"/>
                <w:szCs w:val="18"/>
              </w:rPr>
              <w:t>HPR02150003BF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3E1ED4E2" w14:textId="77777777" w:rsidR="005C1A72" w:rsidRPr="00705D69" w:rsidRDefault="005C1A72" w:rsidP="00713C5E">
            <w:pPr>
              <w:rPr>
                <w:color w:val="000000" w:themeColor="text1"/>
                <w:sz w:val="18"/>
                <w:szCs w:val="18"/>
              </w:rPr>
            </w:pPr>
            <w:r w:rsidRPr="00705D69">
              <w:rPr>
                <w:color w:val="000000" w:themeColor="text1"/>
                <w:sz w:val="18"/>
                <w:szCs w:val="18"/>
              </w:rPr>
              <w:t>H3</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3FD9C71B" w14:textId="77777777" w:rsidR="005C1A72" w:rsidRPr="00705D69" w:rsidRDefault="005C1A72" w:rsidP="00713C5E">
            <w:pPr>
              <w:rPr>
                <w:color w:val="000000" w:themeColor="text1"/>
                <w:sz w:val="18"/>
                <w:szCs w:val="18"/>
              </w:rPr>
            </w:pPr>
            <w:r w:rsidRPr="00705D69">
              <w:rPr>
                <w:color w:val="000000" w:themeColor="text1"/>
                <w:sz w:val="18"/>
                <w:szCs w:val="18"/>
              </w:rPr>
              <w:t>Week 10</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20B82AF5" w14:textId="77777777" w:rsidR="005C1A72" w:rsidRPr="00705D69" w:rsidRDefault="005C1A72" w:rsidP="00713C5E">
            <w:pPr>
              <w:rPr>
                <w:color w:val="000000" w:themeColor="text1"/>
                <w:sz w:val="18"/>
                <w:szCs w:val="18"/>
              </w:rPr>
            </w:pPr>
            <w:r w:rsidRPr="00705D69">
              <w:rPr>
                <w:color w:val="000000" w:themeColor="text1"/>
                <w:sz w:val="18"/>
                <w:szCs w:val="18"/>
              </w:rPr>
              <w:t>HPR01150020BF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5454ABCE" w14:textId="77777777" w:rsidR="005C1A72" w:rsidRPr="00705D69" w:rsidRDefault="005C1A72" w:rsidP="00713C5E">
            <w:pPr>
              <w:rPr>
                <w:color w:val="000000" w:themeColor="text1"/>
                <w:sz w:val="18"/>
                <w:szCs w:val="18"/>
              </w:rPr>
            </w:pPr>
            <w:r w:rsidRPr="00705D69">
              <w:rPr>
                <w:color w:val="000000" w:themeColor="text1"/>
                <w:sz w:val="18"/>
                <w:szCs w:val="18"/>
              </w:rPr>
              <w:t>P3</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4F4FDD85" w14:textId="77777777" w:rsidR="005C1A72" w:rsidRPr="00705D69" w:rsidRDefault="005C1A72" w:rsidP="00713C5E">
            <w:pPr>
              <w:rPr>
                <w:color w:val="000000" w:themeColor="text1"/>
                <w:sz w:val="18"/>
                <w:szCs w:val="18"/>
              </w:rPr>
            </w:pPr>
            <w:r w:rsidRPr="00705D69">
              <w:rPr>
                <w:color w:val="000000" w:themeColor="text1"/>
                <w:sz w:val="18"/>
                <w:szCs w:val="18"/>
              </w:rPr>
              <w:t>Week 8</w:t>
            </w:r>
          </w:p>
        </w:tc>
        <w:tc>
          <w:tcPr>
            <w:tcW w:w="1872" w:type="dxa"/>
            <w:tcBorders>
              <w:top w:val="nil"/>
              <w:left w:val="single" w:sz="8" w:space="0" w:color="000000" w:themeColor="text1"/>
              <w:bottom w:val="nil"/>
              <w:right w:val="nil"/>
            </w:tcBorders>
            <w:shd w:val="clear" w:color="auto" w:fill="auto"/>
            <w:noWrap/>
            <w:vAlign w:val="bottom"/>
            <w:hideMark/>
          </w:tcPr>
          <w:p w14:paraId="45F20F6F"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7246E02D"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241309CC" w14:textId="77777777" w:rsidR="005C1A72" w:rsidRPr="00705D69" w:rsidRDefault="005C1A72" w:rsidP="00713C5E">
            <w:pPr>
              <w:rPr>
                <w:color w:val="000000" w:themeColor="text1"/>
                <w:sz w:val="18"/>
                <w:szCs w:val="18"/>
              </w:rPr>
            </w:pPr>
          </w:p>
        </w:tc>
      </w:tr>
      <w:tr w:rsidR="005C1A72" w:rsidRPr="00705D69" w14:paraId="561D5FD1"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006DCE9D" w14:textId="77777777" w:rsidR="005C1A72" w:rsidRPr="00705D69" w:rsidRDefault="005C1A72" w:rsidP="00713C5E">
            <w:pPr>
              <w:rPr>
                <w:color w:val="000000" w:themeColor="text1"/>
                <w:sz w:val="18"/>
                <w:szCs w:val="18"/>
              </w:rPr>
            </w:pPr>
            <w:r w:rsidRPr="00705D69">
              <w:rPr>
                <w:color w:val="000000" w:themeColor="text1"/>
                <w:sz w:val="18"/>
                <w:szCs w:val="18"/>
              </w:rPr>
              <w:t>HPR03150003BF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0F9C07F9" w14:textId="77777777" w:rsidR="005C1A72" w:rsidRPr="00705D69" w:rsidRDefault="005C1A72" w:rsidP="00713C5E">
            <w:pPr>
              <w:rPr>
                <w:color w:val="000000" w:themeColor="text1"/>
                <w:sz w:val="18"/>
                <w:szCs w:val="18"/>
              </w:rPr>
            </w:pPr>
            <w:r w:rsidRPr="00705D69">
              <w:rPr>
                <w:color w:val="000000" w:themeColor="text1"/>
                <w:sz w:val="18"/>
                <w:szCs w:val="18"/>
              </w:rPr>
              <w:t>H3</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6FEA9201" w14:textId="77777777" w:rsidR="005C1A72" w:rsidRPr="00705D69" w:rsidRDefault="005C1A72" w:rsidP="00713C5E">
            <w:pPr>
              <w:rPr>
                <w:color w:val="000000" w:themeColor="text1"/>
                <w:sz w:val="18"/>
                <w:szCs w:val="18"/>
              </w:rPr>
            </w:pPr>
            <w:r w:rsidRPr="00705D69">
              <w:rPr>
                <w:color w:val="000000" w:themeColor="text1"/>
                <w:sz w:val="18"/>
                <w:szCs w:val="18"/>
              </w:rPr>
              <w:t>Week 14</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14F01EB3" w14:textId="77777777" w:rsidR="005C1A72" w:rsidRPr="00705D69" w:rsidRDefault="005C1A72" w:rsidP="00713C5E">
            <w:pPr>
              <w:rPr>
                <w:color w:val="000000" w:themeColor="text1"/>
                <w:sz w:val="18"/>
                <w:szCs w:val="18"/>
              </w:rPr>
            </w:pPr>
            <w:r w:rsidRPr="00705D69">
              <w:rPr>
                <w:color w:val="000000" w:themeColor="text1"/>
                <w:sz w:val="18"/>
                <w:szCs w:val="18"/>
              </w:rPr>
              <w:t>HPR02150008BF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5AD66B4E" w14:textId="77777777" w:rsidR="005C1A72" w:rsidRPr="00705D69" w:rsidRDefault="005C1A72" w:rsidP="00713C5E">
            <w:pPr>
              <w:rPr>
                <w:color w:val="000000" w:themeColor="text1"/>
                <w:sz w:val="18"/>
                <w:szCs w:val="18"/>
              </w:rPr>
            </w:pPr>
            <w:r w:rsidRPr="00705D69">
              <w:rPr>
                <w:color w:val="000000" w:themeColor="text1"/>
                <w:sz w:val="18"/>
                <w:szCs w:val="18"/>
              </w:rPr>
              <w:t>P3</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6EDF649A" w14:textId="77777777" w:rsidR="005C1A72" w:rsidRPr="00705D69" w:rsidRDefault="005C1A72" w:rsidP="00713C5E">
            <w:pPr>
              <w:rPr>
                <w:color w:val="000000" w:themeColor="text1"/>
                <w:sz w:val="18"/>
                <w:szCs w:val="18"/>
              </w:rPr>
            </w:pPr>
            <w:r w:rsidRPr="00705D69">
              <w:rPr>
                <w:color w:val="000000" w:themeColor="text1"/>
                <w:sz w:val="18"/>
                <w:szCs w:val="18"/>
              </w:rPr>
              <w:t>Week 10</w:t>
            </w:r>
          </w:p>
        </w:tc>
        <w:tc>
          <w:tcPr>
            <w:tcW w:w="1872" w:type="dxa"/>
            <w:tcBorders>
              <w:top w:val="nil"/>
              <w:left w:val="single" w:sz="8" w:space="0" w:color="000000" w:themeColor="text1"/>
              <w:bottom w:val="nil"/>
              <w:right w:val="nil"/>
            </w:tcBorders>
            <w:shd w:val="clear" w:color="auto" w:fill="auto"/>
            <w:noWrap/>
            <w:vAlign w:val="bottom"/>
            <w:hideMark/>
          </w:tcPr>
          <w:p w14:paraId="0B235CE9"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66B01EF3"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0DA034FC" w14:textId="77777777" w:rsidR="005C1A72" w:rsidRPr="00705D69" w:rsidRDefault="005C1A72" w:rsidP="00713C5E">
            <w:pPr>
              <w:rPr>
                <w:color w:val="000000" w:themeColor="text1"/>
                <w:sz w:val="18"/>
                <w:szCs w:val="18"/>
              </w:rPr>
            </w:pPr>
          </w:p>
        </w:tc>
      </w:tr>
      <w:tr w:rsidR="005C1A72" w:rsidRPr="00705D69" w14:paraId="2E7A92B1"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3FF1BE93" w14:textId="77777777" w:rsidR="005C1A72" w:rsidRPr="00705D69" w:rsidRDefault="005C1A72" w:rsidP="00713C5E">
            <w:pPr>
              <w:rPr>
                <w:color w:val="000000" w:themeColor="text1"/>
                <w:sz w:val="18"/>
                <w:szCs w:val="18"/>
              </w:rPr>
            </w:pPr>
            <w:r w:rsidRPr="00705D69">
              <w:rPr>
                <w:color w:val="000000" w:themeColor="text1"/>
                <w:sz w:val="18"/>
                <w:szCs w:val="18"/>
              </w:rPr>
              <w:t>HPR03150015BF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3828EB97" w14:textId="77777777" w:rsidR="005C1A72" w:rsidRPr="00705D69" w:rsidRDefault="005C1A72" w:rsidP="00713C5E">
            <w:pPr>
              <w:rPr>
                <w:color w:val="000000" w:themeColor="text1"/>
                <w:sz w:val="18"/>
                <w:szCs w:val="18"/>
              </w:rPr>
            </w:pPr>
            <w:r w:rsidRPr="00705D69">
              <w:rPr>
                <w:color w:val="000000" w:themeColor="text1"/>
                <w:sz w:val="18"/>
                <w:szCs w:val="18"/>
              </w:rPr>
              <w:t>H3</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14E2BFB3" w14:textId="77777777" w:rsidR="005C1A72" w:rsidRPr="00705D69" w:rsidRDefault="005C1A72" w:rsidP="00713C5E">
            <w:pPr>
              <w:rPr>
                <w:color w:val="000000" w:themeColor="text1"/>
                <w:sz w:val="18"/>
                <w:szCs w:val="18"/>
              </w:rPr>
            </w:pPr>
            <w:r w:rsidRPr="00705D69">
              <w:rPr>
                <w:color w:val="000000" w:themeColor="text1"/>
                <w:sz w:val="18"/>
                <w:szCs w:val="18"/>
              </w:rPr>
              <w:t>Week 16</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59E0E036" w14:textId="77777777" w:rsidR="005C1A72" w:rsidRPr="00705D69" w:rsidRDefault="005C1A72" w:rsidP="00713C5E">
            <w:pPr>
              <w:rPr>
                <w:color w:val="000000" w:themeColor="text1"/>
                <w:sz w:val="18"/>
                <w:szCs w:val="18"/>
              </w:rPr>
            </w:pPr>
            <w:r w:rsidRPr="00705D69">
              <w:rPr>
                <w:color w:val="000000" w:themeColor="text1"/>
                <w:sz w:val="18"/>
                <w:szCs w:val="18"/>
              </w:rPr>
              <w:t>HPR03150008BF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23065B93" w14:textId="77777777" w:rsidR="005C1A72" w:rsidRPr="00705D69" w:rsidRDefault="005C1A72" w:rsidP="00713C5E">
            <w:pPr>
              <w:rPr>
                <w:color w:val="000000" w:themeColor="text1"/>
                <w:sz w:val="18"/>
                <w:szCs w:val="18"/>
              </w:rPr>
            </w:pPr>
            <w:r w:rsidRPr="00705D69">
              <w:rPr>
                <w:color w:val="000000" w:themeColor="text1"/>
                <w:sz w:val="18"/>
                <w:szCs w:val="18"/>
              </w:rPr>
              <w:t>P3</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45F3D5B7" w14:textId="77777777" w:rsidR="005C1A72" w:rsidRPr="00705D69" w:rsidRDefault="005C1A72" w:rsidP="00713C5E">
            <w:pPr>
              <w:rPr>
                <w:color w:val="000000" w:themeColor="text1"/>
                <w:sz w:val="18"/>
                <w:szCs w:val="18"/>
              </w:rPr>
            </w:pPr>
            <w:r w:rsidRPr="00705D69">
              <w:rPr>
                <w:color w:val="000000" w:themeColor="text1"/>
                <w:sz w:val="18"/>
                <w:szCs w:val="18"/>
              </w:rPr>
              <w:t>Week 14</w:t>
            </w:r>
          </w:p>
        </w:tc>
        <w:tc>
          <w:tcPr>
            <w:tcW w:w="1872" w:type="dxa"/>
            <w:tcBorders>
              <w:top w:val="nil"/>
              <w:left w:val="single" w:sz="8" w:space="0" w:color="000000" w:themeColor="text1"/>
              <w:bottom w:val="nil"/>
              <w:right w:val="nil"/>
            </w:tcBorders>
            <w:shd w:val="clear" w:color="auto" w:fill="auto"/>
            <w:noWrap/>
            <w:vAlign w:val="bottom"/>
            <w:hideMark/>
          </w:tcPr>
          <w:p w14:paraId="365AB9FA"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519D8642"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23347509" w14:textId="77777777" w:rsidR="005C1A72" w:rsidRPr="00705D69" w:rsidRDefault="005C1A72" w:rsidP="00713C5E">
            <w:pPr>
              <w:rPr>
                <w:color w:val="000000" w:themeColor="text1"/>
                <w:sz w:val="18"/>
                <w:szCs w:val="18"/>
              </w:rPr>
            </w:pPr>
          </w:p>
        </w:tc>
      </w:tr>
      <w:tr w:rsidR="005C1A72" w:rsidRPr="00705D69" w14:paraId="0F18AD96"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2F5A6186" w14:textId="77777777" w:rsidR="005C1A72" w:rsidRPr="00705D69" w:rsidRDefault="005C1A72" w:rsidP="00713C5E">
            <w:pPr>
              <w:rPr>
                <w:color w:val="000000" w:themeColor="text1"/>
                <w:sz w:val="18"/>
                <w:szCs w:val="18"/>
              </w:rPr>
            </w:pPr>
            <w:r w:rsidRPr="00705D69">
              <w:rPr>
                <w:color w:val="000000" w:themeColor="text1"/>
                <w:sz w:val="18"/>
                <w:szCs w:val="18"/>
              </w:rPr>
              <w:t>HPR03150027BF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395C27A0" w14:textId="77777777" w:rsidR="005C1A72" w:rsidRPr="00705D69" w:rsidRDefault="005C1A72" w:rsidP="00713C5E">
            <w:pPr>
              <w:rPr>
                <w:color w:val="000000" w:themeColor="text1"/>
                <w:sz w:val="18"/>
                <w:szCs w:val="18"/>
              </w:rPr>
            </w:pPr>
            <w:r w:rsidRPr="00705D69">
              <w:rPr>
                <w:color w:val="000000" w:themeColor="text1"/>
                <w:sz w:val="18"/>
                <w:szCs w:val="18"/>
              </w:rPr>
              <w:t>H3</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1F68E5B7" w14:textId="77777777" w:rsidR="005C1A72" w:rsidRPr="00705D69" w:rsidRDefault="005C1A72" w:rsidP="00713C5E">
            <w:pPr>
              <w:rPr>
                <w:color w:val="000000" w:themeColor="text1"/>
                <w:sz w:val="18"/>
                <w:szCs w:val="18"/>
              </w:rPr>
            </w:pPr>
            <w:r w:rsidRPr="00705D69">
              <w:rPr>
                <w:color w:val="000000" w:themeColor="text1"/>
                <w:sz w:val="18"/>
                <w:szCs w:val="18"/>
              </w:rPr>
              <w:t>Week 18</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164166FD" w14:textId="77777777" w:rsidR="005C1A72" w:rsidRPr="00705D69" w:rsidRDefault="005C1A72" w:rsidP="00713C5E">
            <w:pPr>
              <w:rPr>
                <w:color w:val="000000" w:themeColor="text1"/>
                <w:sz w:val="18"/>
                <w:szCs w:val="18"/>
              </w:rPr>
            </w:pPr>
            <w:r w:rsidRPr="00705D69">
              <w:rPr>
                <w:color w:val="000000" w:themeColor="text1"/>
                <w:sz w:val="18"/>
                <w:szCs w:val="18"/>
              </w:rPr>
              <w:t>HPR03150020BF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6618B2A7" w14:textId="77777777" w:rsidR="005C1A72" w:rsidRPr="00705D69" w:rsidRDefault="005C1A72" w:rsidP="00713C5E">
            <w:pPr>
              <w:rPr>
                <w:color w:val="000000" w:themeColor="text1"/>
                <w:sz w:val="18"/>
                <w:szCs w:val="18"/>
              </w:rPr>
            </w:pPr>
            <w:r w:rsidRPr="00705D69">
              <w:rPr>
                <w:color w:val="000000" w:themeColor="text1"/>
                <w:sz w:val="18"/>
                <w:szCs w:val="18"/>
              </w:rPr>
              <w:t>P3</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5C8A9A17" w14:textId="77777777" w:rsidR="005C1A72" w:rsidRPr="00705D69" w:rsidRDefault="005C1A72" w:rsidP="00713C5E">
            <w:pPr>
              <w:rPr>
                <w:color w:val="000000" w:themeColor="text1"/>
                <w:sz w:val="18"/>
                <w:szCs w:val="18"/>
              </w:rPr>
            </w:pPr>
            <w:r w:rsidRPr="00705D69">
              <w:rPr>
                <w:color w:val="000000" w:themeColor="text1"/>
                <w:sz w:val="18"/>
                <w:szCs w:val="18"/>
              </w:rPr>
              <w:t>Week 16</w:t>
            </w:r>
          </w:p>
        </w:tc>
        <w:tc>
          <w:tcPr>
            <w:tcW w:w="1872" w:type="dxa"/>
            <w:tcBorders>
              <w:top w:val="nil"/>
              <w:left w:val="single" w:sz="8" w:space="0" w:color="000000" w:themeColor="text1"/>
              <w:bottom w:val="nil"/>
              <w:right w:val="nil"/>
            </w:tcBorders>
            <w:shd w:val="clear" w:color="auto" w:fill="auto"/>
            <w:noWrap/>
            <w:vAlign w:val="bottom"/>
            <w:hideMark/>
          </w:tcPr>
          <w:p w14:paraId="4C465400"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41115034"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503EAA50" w14:textId="77777777" w:rsidR="005C1A72" w:rsidRPr="00705D69" w:rsidRDefault="005C1A72" w:rsidP="00713C5E">
            <w:pPr>
              <w:rPr>
                <w:color w:val="000000" w:themeColor="text1"/>
                <w:sz w:val="18"/>
                <w:szCs w:val="18"/>
              </w:rPr>
            </w:pPr>
          </w:p>
        </w:tc>
      </w:tr>
      <w:tr w:rsidR="005C1A72" w:rsidRPr="00705D69" w14:paraId="14613C48"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40C803E5" w14:textId="77777777" w:rsidR="005C1A72" w:rsidRPr="00705D69" w:rsidRDefault="005C1A72" w:rsidP="00713C5E">
            <w:pPr>
              <w:rPr>
                <w:color w:val="000000" w:themeColor="text1"/>
                <w:sz w:val="18"/>
                <w:szCs w:val="18"/>
              </w:rPr>
            </w:pPr>
            <w:r w:rsidRPr="00705D69">
              <w:rPr>
                <w:color w:val="000000" w:themeColor="text1"/>
                <w:sz w:val="18"/>
                <w:szCs w:val="18"/>
              </w:rPr>
              <w:t>HPR04150003BF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544A4F11" w14:textId="77777777" w:rsidR="005C1A72" w:rsidRPr="00705D69" w:rsidRDefault="005C1A72" w:rsidP="00713C5E">
            <w:pPr>
              <w:rPr>
                <w:color w:val="000000" w:themeColor="text1"/>
                <w:sz w:val="18"/>
                <w:szCs w:val="18"/>
              </w:rPr>
            </w:pPr>
            <w:r w:rsidRPr="00705D69">
              <w:rPr>
                <w:color w:val="000000" w:themeColor="text1"/>
                <w:sz w:val="18"/>
                <w:szCs w:val="18"/>
              </w:rPr>
              <w:t>H3</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41C82813" w14:textId="77777777" w:rsidR="005C1A72" w:rsidRPr="00705D69" w:rsidRDefault="005C1A72" w:rsidP="00713C5E">
            <w:pPr>
              <w:rPr>
                <w:color w:val="000000" w:themeColor="text1"/>
                <w:sz w:val="18"/>
                <w:szCs w:val="18"/>
              </w:rPr>
            </w:pPr>
            <w:r w:rsidRPr="00705D69">
              <w:rPr>
                <w:color w:val="000000" w:themeColor="text1"/>
                <w:sz w:val="18"/>
                <w:szCs w:val="18"/>
              </w:rPr>
              <w:t>Week 20</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36B64622" w14:textId="77777777" w:rsidR="005C1A72" w:rsidRPr="00705D69" w:rsidRDefault="005C1A72" w:rsidP="00713C5E">
            <w:pPr>
              <w:rPr>
                <w:color w:val="000000" w:themeColor="text1"/>
                <w:sz w:val="18"/>
                <w:szCs w:val="18"/>
              </w:rPr>
            </w:pPr>
            <w:r w:rsidRPr="00705D69">
              <w:rPr>
                <w:color w:val="000000" w:themeColor="text1"/>
                <w:sz w:val="18"/>
                <w:szCs w:val="18"/>
              </w:rPr>
              <w:t>HPR03150032BF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09AD490B" w14:textId="77777777" w:rsidR="005C1A72" w:rsidRPr="00705D69" w:rsidRDefault="005C1A72" w:rsidP="00713C5E">
            <w:pPr>
              <w:rPr>
                <w:color w:val="000000" w:themeColor="text1"/>
                <w:sz w:val="18"/>
                <w:szCs w:val="18"/>
              </w:rPr>
            </w:pPr>
            <w:r w:rsidRPr="00705D69">
              <w:rPr>
                <w:color w:val="000000" w:themeColor="text1"/>
                <w:sz w:val="18"/>
                <w:szCs w:val="18"/>
              </w:rPr>
              <w:t>P3</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57D7D16F" w14:textId="77777777" w:rsidR="005C1A72" w:rsidRPr="00705D69" w:rsidRDefault="005C1A72" w:rsidP="00713C5E">
            <w:pPr>
              <w:rPr>
                <w:color w:val="000000" w:themeColor="text1"/>
                <w:sz w:val="18"/>
                <w:szCs w:val="18"/>
              </w:rPr>
            </w:pPr>
            <w:r w:rsidRPr="00705D69">
              <w:rPr>
                <w:color w:val="000000" w:themeColor="text1"/>
                <w:sz w:val="18"/>
                <w:szCs w:val="18"/>
              </w:rPr>
              <w:t>Week 18</w:t>
            </w:r>
          </w:p>
        </w:tc>
        <w:tc>
          <w:tcPr>
            <w:tcW w:w="1872" w:type="dxa"/>
            <w:tcBorders>
              <w:top w:val="nil"/>
              <w:left w:val="single" w:sz="8" w:space="0" w:color="000000" w:themeColor="text1"/>
              <w:bottom w:val="nil"/>
              <w:right w:val="nil"/>
            </w:tcBorders>
            <w:shd w:val="clear" w:color="auto" w:fill="auto"/>
            <w:noWrap/>
            <w:vAlign w:val="bottom"/>
            <w:hideMark/>
          </w:tcPr>
          <w:p w14:paraId="0D8A7023"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12FC95E8"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7F0F98AE" w14:textId="77777777" w:rsidR="005C1A72" w:rsidRPr="00705D69" w:rsidRDefault="005C1A72" w:rsidP="00713C5E">
            <w:pPr>
              <w:rPr>
                <w:color w:val="000000" w:themeColor="text1"/>
                <w:sz w:val="18"/>
                <w:szCs w:val="18"/>
              </w:rPr>
            </w:pPr>
          </w:p>
        </w:tc>
      </w:tr>
      <w:tr w:rsidR="005C1A72" w:rsidRPr="00705D69" w14:paraId="508008A6"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71524D60" w14:textId="77777777" w:rsidR="005C1A72" w:rsidRPr="00705D69" w:rsidRDefault="005C1A72" w:rsidP="00713C5E">
            <w:pPr>
              <w:rPr>
                <w:color w:val="000000" w:themeColor="text1"/>
                <w:sz w:val="18"/>
                <w:szCs w:val="18"/>
              </w:rPr>
            </w:pPr>
            <w:r w:rsidRPr="00705D69">
              <w:rPr>
                <w:color w:val="000000" w:themeColor="text1"/>
                <w:sz w:val="18"/>
                <w:szCs w:val="18"/>
              </w:rPr>
              <w:lastRenderedPageBreak/>
              <w:t>HPR04150015BF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7D6F570E" w14:textId="77777777" w:rsidR="005C1A72" w:rsidRPr="00705D69" w:rsidRDefault="005C1A72" w:rsidP="00713C5E">
            <w:pPr>
              <w:rPr>
                <w:color w:val="000000" w:themeColor="text1"/>
                <w:sz w:val="18"/>
                <w:szCs w:val="18"/>
              </w:rPr>
            </w:pPr>
            <w:r w:rsidRPr="00705D69">
              <w:rPr>
                <w:color w:val="000000" w:themeColor="text1"/>
                <w:sz w:val="18"/>
                <w:szCs w:val="18"/>
              </w:rPr>
              <w:t>H3</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336BA59A" w14:textId="77777777" w:rsidR="005C1A72" w:rsidRPr="00705D69" w:rsidRDefault="005C1A72" w:rsidP="00713C5E">
            <w:pPr>
              <w:rPr>
                <w:color w:val="000000" w:themeColor="text1"/>
                <w:sz w:val="18"/>
                <w:szCs w:val="18"/>
              </w:rPr>
            </w:pPr>
            <w:r w:rsidRPr="00705D69">
              <w:rPr>
                <w:color w:val="000000" w:themeColor="text1"/>
                <w:sz w:val="18"/>
                <w:szCs w:val="18"/>
              </w:rPr>
              <w:t>Week 22</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43BCE5FA" w14:textId="77777777" w:rsidR="005C1A72" w:rsidRPr="00705D69" w:rsidRDefault="005C1A72" w:rsidP="00713C5E">
            <w:pPr>
              <w:rPr>
                <w:color w:val="000000" w:themeColor="text1"/>
                <w:sz w:val="18"/>
                <w:szCs w:val="18"/>
              </w:rPr>
            </w:pPr>
            <w:r w:rsidRPr="00705D69">
              <w:rPr>
                <w:color w:val="000000" w:themeColor="text1"/>
                <w:sz w:val="18"/>
                <w:szCs w:val="18"/>
              </w:rPr>
              <w:t>HPR04150008BF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40CF8A47" w14:textId="77777777" w:rsidR="005C1A72" w:rsidRPr="00705D69" w:rsidRDefault="005C1A72" w:rsidP="00713C5E">
            <w:pPr>
              <w:rPr>
                <w:color w:val="000000" w:themeColor="text1"/>
                <w:sz w:val="18"/>
                <w:szCs w:val="18"/>
              </w:rPr>
            </w:pPr>
            <w:r w:rsidRPr="00705D69">
              <w:rPr>
                <w:color w:val="000000" w:themeColor="text1"/>
                <w:sz w:val="18"/>
                <w:szCs w:val="18"/>
              </w:rPr>
              <w:t>P3</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74F89331" w14:textId="77777777" w:rsidR="005C1A72" w:rsidRPr="00705D69" w:rsidRDefault="005C1A72" w:rsidP="00713C5E">
            <w:pPr>
              <w:rPr>
                <w:color w:val="000000" w:themeColor="text1"/>
                <w:sz w:val="18"/>
                <w:szCs w:val="18"/>
              </w:rPr>
            </w:pPr>
            <w:r w:rsidRPr="00705D69">
              <w:rPr>
                <w:color w:val="000000" w:themeColor="text1"/>
                <w:sz w:val="18"/>
                <w:szCs w:val="18"/>
              </w:rPr>
              <w:t>Week 20</w:t>
            </w:r>
          </w:p>
        </w:tc>
        <w:tc>
          <w:tcPr>
            <w:tcW w:w="1872" w:type="dxa"/>
            <w:tcBorders>
              <w:top w:val="nil"/>
              <w:left w:val="single" w:sz="8" w:space="0" w:color="000000" w:themeColor="text1"/>
              <w:bottom w:val="nil"/>
              <w:right w:val="nil"/>
            </w:tcBorders>
            <w:shd w:val="clear" w:color="auto" w:fill="auto"/>
            <w:noWrap/>
            <w:vAlign w:val="bottom"/>
            <w:hideMark/>
          </w:tcPr>
          <w:p w14:paraId="7F33B0FD"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7D19D337"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62C8E82E" w14:textId="77777777" w:rsidR="005C1A72" w:rsidRPr="00705D69" w:rsidRDefault="005C1A72" w:rsidP="00713C5E">
            <w:pPr>
              <w:rPr>
                <w:color w:val="000000" w:themeColor="text1"/>
                <w:sz w:val="18"/>
                <w:szCs w:val="18"/>
              </w:rPr>
            </w:pPr>
          </w:p>
        </w:tc>
      </w:tr>
      <w:tr w:rsidR="005C1A72" w:rsidRPr="00705D69" w14:paraId="5FB38DD7"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5AD89D46"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HPR12140004BF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43165F85"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H4</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4C5B4A08"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1</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6533F124" w14:textId="77777777" w:rsidR="005C1A72" w:rsidRPr="00705D69" w:rsidRDefault="005C1A72" w:rsidP="00713C5E">
            <w:pPr>
              <w:rPr>
                <w:color w:val="000000" w:themeColor="text1"/>
                <w:sz w:val="18"/>
                <w:szCs w:val="18"/>
              </w:rPr>
            </w:pPr>
            <w:r w:rsidRPr="00705D69">
              <w:rPr>
                <w:color w:val="000000" w:themeColor="text1"/>
                <w:sz w:val="18"/>
                <w:szCs w:val="18"/>
              </w:rPr>
              <w:t>HPR04150020BF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14B6E2EC" w14:textId="77777777" w:rsidR="005C1A72" w:rsidRPr="00705D69" w:rsidRDefault="005C1A72" w:rsidP="00713C5E">
            <w:pPr>
              <w:rPr>
                <w:color w:val="000000" w:themeColor="text1"/>
                <w:sz w:val="18"/>
                <w:szCs w:val="18"/>
              </w:rPr>
            </w:pPr>
            <w:r w:rsidRPr="00705D69">
              <w:rPr>
                <w:color w:val="000000" w:themeColor="text1"/>
                <w:sz w:val="18"/>
                <w:szCs w:val="18"/>
              </w:rPr>
              <w:t>P3</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472C4057" w14:textId="77777777" w:rsidR="005C1A72" w:rsidRPr="00705D69" w:rsidRDefault="005C1A72" w:rsidP="00713C5E">
            <w:pPr>
              <w:rPr>
                <w:color w:val="000000" w:themeColor="text1"/>
                <w:sz w:val="18"/>
                <w:szCs w:val="18"/>
              </w:rPr>
            </w:pPr>
            <w:r w:rsidRPr="00705D69">
              <w:rPr>
                <w:color w:val="000000" w:themeColor="text1"/>
                <w:sz w:val="18"/>
                <w:szCs w:val="18"/>
              </w:rPr>
              <w:t>Week 22</w:t>
            </w:r>
          </w:p>
        </w:tc>
        <w:tc>
          <w:tcPr>
            <w:tcW w:w="1872" w:type="dxa"/>
            <w:tcBorders>
              <w:top w:val="nil"/>
              <w:left w:val="single" w:sz="8" w:space="0" w:color="000000" w:themeColor="text1"/>
              <w:bottom w:val="nil"/>
              <w:right w:val="nil"/>
            </w:tcBorders>
            <w:shd w:val="clear" w:color="auto" w:fill="auto"/>
            <w:noWrap/>
            <w:vAlign w:val="bottom"/>
            <w:hideMark/>
          </w:tcPr>
          <w:p w14:paraId="07AD23D3"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1843FD71"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035E9CD7" w14:textId="77777777" w:rsidR="005C1A72" w:rsidRPr="00705D69" w:rsidRDefault="005C1A72" w:rsidP="00713C5E">
            <w:pPr>
              <w:rPr>
                <w:color w:val="000000" w:themeColor="text1"/>
                <w:sz w:val="18"/>
                <w:szCs w:val="18"/>
              </w:rPr>
            </w:pPr>
          </w:p>
        </w:tc>
      </w:tr>
      <w:tr w:rsidR="005C1A72" w:rsidRPr="00705D69" w14:paraId="23266D3F"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0655519E"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HPR12140016BF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1228CC14"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H4</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4229DF27"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2</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5B62A45F"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HPR12140009BF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7248BC1B"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P4</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6B6551B7"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1</w:t>
            </w:r>
          </w:p>
        </w:tc>
        <w:tc>
          <w:tcPr>
            <w:tcW w:w="1872" w:type="dxa"/>
            <w:tcBorders>
              <w:top w:val="nil"/>
              <w:left w:val="single" w:sz="8" w:space="0" w:color="000000" w:themeColor="text1"/>
              <w:bottom w:val="nil"/>
              <w:right w:val="nil"/>
            </w:tcBorders>
            <w:shd w:val="clear" w:color="auto" w:fill="auto"/>
            <w:noWrap/>
            <w:vAlign w:val="bottom"/>
            <w:hideMark/>
          </w:tcPr>
          <w:p w14:paraId="28FCC7B4"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0485FF5D"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23A24464" w14:textId="77777777" w:rsidR="005C1A72" w:rsidRPr="00705D69" w:rsidRDefault="005C1A72" w:rsidP="00713C5E">
            <w:pPr>
              <w:rPr>
                <w:color w:val="000000" w:themeColor="text1"/>
                <w:sz w:val="18"/>
                <w:szCs w:val="18"/>
              </w:rPr>
            </w:pPr>
          </w:p>
        </w:tc>
      </w:tr>
      <w:tr w:rsidR="005C1A72" w:rsidRPr="00705D69" w14:paraId="07B772FA"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1439D737"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HPR12140028BF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0A021DD8"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H4</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0E3F982D"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3</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38BDAC5F"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HPR12140021BF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5F8A90ED"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P4</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61E6BAD3"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2</w:t>
            </w:r>
          </w:p>
        </w:tc>
        <w:tc>
          <w:tcPr>
            <w:tcW w:w="1872" w:type="dxa"/>
            <w:tcBorders>
              <w:top w:val="nil"/>
              <w:left w:val="single" w:sz="8" w:space="0" w:color="000000" w:themeColor="text1"/>
              <w:bottom w:val="nil"/>
              <w:right w:val="nil"/>
            </w:tcBorders>
            <w:shd w:val="clear" w:color="auto" w:fill="auto"/>
            <w:noWrap/>
            <w:vAlign w:val="bottom"/>
            <w:hideMark/>
          </w:tcPr>
          <w:p w14:paraId="6B9A0B9D"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0FBC7382"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4BA8043D" w14:textId="77777777" w:rsidR="005C1A72" w:rsidRPr="00705D69" w:rsidRDefault="005C1A72" w:rsidP="00713C5E">
            <w:pPr>
              <w:rPr>
                <w:color w:val="000000" w:themeColor="text1"/>
                <w:sz w:val="18"/>
                <w:szCs w:val="18"/>
              </w:rPr>
            </w:pPr>
          </w:p>
        </w:tc>
      </w:tr>
      <w:tr w:rsidR="005C1A72" w:rsidRPr="00705D69" w14:paraId="192D950E"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23C299FE"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HPR12140040BF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7B9A6F73"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H4</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6EB2883C"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4</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52215092"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HPR12140033BF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631CC4BB"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P4</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61B43603"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3</w:t>
            </w:r>
          </w:p>
        </w:tc>
        <w:tc>
          <w:tcPr>
            <w:tcW w:w="1872" w:type="dxa"/>
            <w:tcBorders>
              <w:top w:val="nil"/>
              <w:left w:val="single" w:sz="8" w:space="0" w:color="000000" w:themeColor="text1"/>
              <w:bottom w:val="nil"/>
              <w:right w:val="nil"/>
            </w:tcBorders>
            <w:shd w:val="clear" w:color="auto" w:fill="auto"/>
            <w:noWrap/>
            <w:vAlign w:val="bottom"/>
            <w:hideMark/>
          </w:tcPr>
          <w:p w14:paraId="59890980"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793E495D"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65917B21" w14:textId="77777777" w:rsidR="005C1A72" w:rsidRPr="00705D69" w:rsidRDefault="005C1A72" w:rsidP="00713C5E">
            <w:pPr>
              <w:rPr>
                <w:color w:val="000000" w:themeColor="text1"/>
                <w:sz w:val="18"/>
                <w:szCs w:val="18"/>
              </w:rPr>
            </w:pPr>
          </w:p>
        </w:tc>
      </w:tr>
      <w:tr w:rsidR="005C1A72" w:rsidRPr="00705D69" w14:paraId="6DF877CF"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04BBFB6D"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HPR12140052BF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3AA9470F"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H4</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0B17E8B6"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5</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2F4754ED"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HPR12140045BF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5E91D486"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P4</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1B92FD03"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4</w:t>
            </w:r>
          </w:p>
        </w:tc>
        <w:tc>
          <w:tcPr>
            <w:tcW w:w="1872" w:type="dxa"/>
            <w:tcBorders>
              <w:top w:val="nil"/>
              <w:left w:val="single" w:sz="8" w:space="0" w:color="000000" w:themeColor="text1"/>
              <w:bottom w:val="nil"/>
              <w:right w:val="nil"/>
            </w:tcBorders>
            <w:shd w:val="clear" w:color="auto" w:fill="auto"/>
            <w:noWrap/>
            <w:vAlign w:val="bottom"/>
            <w:hideMark/>
          </w:tcPr>
          <w:p w14:paraId="710117E1"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51FE10FE"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1ADEBCAA" w14:textId="77777777" w:rsidR="005C1A72" w:rsidRPr="00705D69" w:rsidRDefault="005C1A72" w:rsidP="00713C5E">
            <w:pPr>
              <w:rPr>
                <w:color w:val="000000" w:themeColor="text1"/>
                <w:sz w:val="18"/>
                <w:szCs w:val="18"/>
              </w:rPr>
            </w:pPr>
          </w:p>
        </w:tc>
      </w:tr>
      <w:tr w:rsidR="005C1A72" w:rsidRPr="00705D69" w14:paraId="1B2459F2"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701926EC"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HPR01150004BF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0FF72D24"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H4</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188B65DE"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6</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36CFBA6F"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HPR12140057BF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5A30046C"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P4</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7F2683BD"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5</w:t>
            </w:r>
          </w:p>
        </w:tc>
        <w:tc>
          <w:tcPr>
            <w:tcW w:w="1872" w:type="dxa"/>
            <w:tcBorders>
              <w:top w:val="nil"/>
              <w:left w:val="single" w:sz="8" w:space="0" w:color="000000" w:themeColor="text1"/>
              <w:bottom w:val="nil"/>
              <w:right w:val="nil"/>
            </w:tcBorders>
            <w:shd w:val="clear" w:color="auto" w:fill="auto"/>
            <w:noWrap/>
            <w:vAlign w:val="bottom"/>
            <w:hideMark/>
          </w:tcPr>
          <w:p w14:paraId="0398E811"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1C0B9823"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03D846E4" w14:textId="77777777" w:rsidR="005C1A72" w:rsidRPr="00705D69" w:rsidRDefault="005C1A72" w:rsidP="00713C5E">
            <w:pPr>
              <w:rPr>
                <w:color w:val="000000" w:themeColor="text1"/>
                <w:sz w:val="18"/>
                <w:szCs w:val="18"/>
              </w:rPr>
            </w:pPr>
          </w:p>
        </w:tc>
      </w:tr>
      <w:tr w:rsidR="005C1A72" w:rsidRPr="00705D69" w14:paraId="61C5E7F2"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5C9B4678"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HPR01150016BF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4BEB5437"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H4</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1E0AAE08"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8</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1AC3198A"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HPR01150009BF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49B77230"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P4</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1DA477FA"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6</w:t>
            </w:r>
          </w:p>
        </w:tc>
        <w:tc>
          <w:tcPr>
            <w:tcW w:w="1872" w:type="dxa"/>
            <w:tcBorders>
              <w:top w:val="nil"/>
              <w:left w:val="single" w:sz="8" w:space="0" w:color="000000" w:themeColor="text1"/>
              <w:bottom w:val="nil"/>
              <w:right w:val="nil"/>
            </w:tcBorders>
            <w:shd w:val="clear" w:color="auto" w:fill="auto"/>
            <w:noWrap/>
            <w:vAlign w:val="bottom"/>
            <w:hideMark/>
          </w:tcPr>
          <w:p w14:paraId="499B71CF"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6B69F0AE"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5A434549" w14:textId="77777777" w:rsidR="005C1A72" w:rsidRPr="00705D69" w:rsidRDefault="005C1A72" w:rsidP="00713C5E">
            <w:pPr>
              <w:rPr>
                <w:color w:val="000000" w:themeColor="text1"/>
                <w:sz w:val="18"/>
                <w:szCs w:val="18"/>
              </w:rPr>
            </w:pPr>
          </w:p>
        </w:tc>
      </w:tr>
      <w:tr w:rsidR="005C1A72" w:rsidRPr="00705D69" w14:paraId="6F9ED421"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0060145F"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HPR02150004BF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00FA31BE"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H4</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19530677"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10</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212BCD2D"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HPR01150021BF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286AEA27"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P4</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28A5937D"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8</w:t>
            </w:r>
          </w:p>
        </w:tc>
        <w:tc>
          <w:tcPr>
            <w:tcW w:w="1872" w:type="dxa"/>
            <w:tcBorders>
              <w:top w:val="nil"/>
              <w:left w:val="single" w:sz="8" w:space="0" w:color="000000" w:themeColor="text1"/>
              <w:bottom w:val="nil"/>
              <w:right w:val="nil"/>
            </w:tcBorders>
            <w:shd w:val="clear" w:color="auto" w:fill="auto"/>
            <w:noWrap/>
            <w:vAlign w:val="bottom"/>
            <w:hideMark/>
          </w:tcPr>
          <w:p w14:paraId="7317FA86"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79F2D7E5"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745157B6" w14:textId="77777777" w:rsidR="005C1A72" w:rsidRPr="00705D69" w:rsidRDefault="005C1A72" w:rsidP="00713C5E">
            <w:pPr>
              <w:rPr>
                <w:color w:val="000000" w:themeColor="text1"/>
                <w:sz w:val="18"/>
                <w:szCs w:val="18"/>
              </w:rPr>
            </w:pPr>
          </w:p>
        </w:tc>
      </w:tr>
      <w:tr w:rsidR="005C1A72" w:rsidRPr="00705D69" w14:paraId="244CEC9C"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3B3CEF4C"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HPR03150004BF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2BB51372"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H4</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5CB7D846"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14</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13F0E9CC"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HPR02150009BF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1C45EDF6"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P4</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41C6A858"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10</w:t>
            </w:r>
          </w:p>
        </w:tc>
        <w:tc>
          <w:tcPr>
            <w:tcW w:w="1872" w:type="dxa"/>
            <w:tcBorders>
              <w:top w:val="nil"/>
              <w:left w:val="single" w:sz="8" w:space="0" w:color="000000" w:themeColor="text1"/>
              <w:bottom w:val="nil"/>
              <w:right w:val="nil"/>
            </w:tcBorders>
            <w:shd w:val="clear" w:color="auto" w:fill="auto"/>
            <w:noWrap/>
            <w:vAlign w:val="bottom"/>
            <w:hideMark/>
          </w:tcPr>
          <w:p w14:paraId="7D3517B9"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78DC19A7"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2ED108D7" w14:textId="77777777" w:rsidR="005C1A72" w:rsidRPr="00705D69" w:rsidRDefault="005C1A72" w:rsidP="00713C5E">
            <w:pPr>
              <w:rPr>
                <w:color w:val="000000" w:themeColor="text1"/>
                <w:sz w:val="18"/>
                <w:szCs w:val="18"/>
              </w:rPr>
            </w:pPr>
          </w:p>
        </w:tc>
      </w:tr>
      <w:tr w:rsidR="005C1A72" w:rsidRPr="00705D69" w14:paraId="78BEF247"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361DE19B"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HPR03150016BF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3364D558"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H4</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3E59693C"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16</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0726FB97"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HPR03150009BF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7D8E8CB2"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P4</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60B87562"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14</w:t>
            </w:r>
          </w:p>
        </w:tc>
        <w:tc>
          <w:tcPr>
            <w:tcW w:w="1872" w:type="dxa"/>
            <w:tcBorders>
              <w:top w:val="nil"/>
              <w:left w:val="single" w:sz="8" w:space="0" w:color="000000" w:themeColor="text1"/>
              <w:bottom w:val="nil"/>
              <w:right w:val="nil"/>
            </w:tcBorders>
            <w:shd w:val="clear" w:color="auto" w:fill="auto"/>
            <w:noWrap/>
            <w:vAlign w:val="bottom"/>
            <w:hideMark/>
          </w:tcPr>
          <w:p w14:paraId="1F7C2006"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77E53D79"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30744D1C" w14:textId="77777777" w:rsidR="005C1A72" w:rsidRPr="00705D69" w:rsidRDefault="005C1A72" w:rsidP="00713C5E">
            <w:pPr>
              <w:rPr>
                <w:color w:val="000000" w:themeColor="text1"/>
                <w:sz w:val="18"/>
                <w:szCs w:val="18"/>
              </w:rPr>
            </w:pPr>
          </w:p>
        </w:tc>
      </w:tr>
      <w:tr w:rsidR="005C1A72" w:rsidRPr="00705D69" w14:paraId="1A4EF83C"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50617618"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HPR03150028BF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45FC4A90"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H4</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7AC559F7"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18</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001948E7"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HPR03150021BF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650E763F"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P4</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76DB2ECB"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16</w:t>
            </w:r>
          </w:p>
        </w:tc>
        <w:tc>
          <w:tcPr>
            <w:tcW w:w="1872" w:type="dxa"/>
            <w:tcBorders>
              <w:top w:val="nil"/>
              <w:left w:val="single" w:sz="8" w:space="0" w:color="000000" w:themeColor="text1"/>
              <w:bottom w:val="nil"/>
              <w:right w:val="nil"/>
            </w:tcBorders>
            <w:shd w:val="clear" w:color="auto" w:fill="auto"/>
            <w:noWrap/>
            <w:vAlign w:val="bottom"/>
            <w:hideMark/>
          </w:tcPr>
          <w:p w14:paraId="519F1C67"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60118298"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1ACBDFA2" w14:textId="77777777" w:rsidR="005C1A72" w:rsidRPr="00705D69" w:rsidRDefault="005C1A72" w:rsidP="00713C5E">
            <w:pPr>
              <w:rPr>
                <w:color w:val="000000" w:themeColor="text1"/>
                <w:sz w:val="18"/>
                <w:szCs w:val="18"/>
              </w:rPr>
            </w:pPr>
          </w:p>
        </w:tc>
      </w:tr>
      <w:tr w:rsidR="005C1A72" w:rsidRPr="00705D69" w14:paraId="34966915"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6295D9FB"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HPR04150004BF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29D85743"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H4</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6B988073"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20</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5484B72F"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HPR03150033BF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02746636"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P4</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4681DAD1"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18</w:t>
            </w:r>
          </w:p>
        </w:tc>
        <w:tc>
          <w:tcPr>
            <w:tcW w:w="1872" w:type="dxa"/>
            <w:tcBorders>
              <w:top w:val="nil"/>
              <w:left w:val="single" w:sz="8" w:space="0" w:color="000000" w:themeColor="text1"/>
              <w:bottom w:val="nil"/>
              <w:right w:val="nil"/>
            </w:tcBorders>
            <w:shd w:val="clear" w:color="auto" w:fill="auto"/>
            <w:noWrap/>
            <w:vAlign w:val="bottom"/>
            <w:hideMark/>
          </w:tcPr>
          <w:p w14:paraId="7EB45C6A"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684A5334"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0666E61C" w14:textId="77777777" w:rsidR="005C1A72" w:rsidRPr="00705D69" w:rsidRDefault="005C1A72" w:rsidP="00713C5E">
            <w:pPr>
              <w:rPr>
                <w:color w:val="000000" w:themeColor="text1"/>
                <w:sz w:val="18"/>
                <w:szCs w:val="18"/>
              </w:rPr>
            </w:pPr>
          </w:p>
        </w:tc>
      </w:tr>
      <w:tr w:rsidR="005C1A72" w:rsidRPr="00705D69" w14:paraId="767C0635"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094A2B37"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HPR04150016BF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7D68959F"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H4</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30410141"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22</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48D9E445"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HPR04150009BF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6A16F3BF"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P4</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0D91C792"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20</w:t>
            </w:r>
          </w:p>
        </w:tc>
        <w:tc>
          <w:tcPr>
            <w:tcW w:w="1872" w:type="dxa"/>
            <w:tcBorders>
              <w:top w:val="nil"/>
              <w:left w:val="single" w:sz="8" w:space="0" w:color="000000" w:themeColor="text1"/>
              <w:bottom w:val="nil"/>
              <w:right w:val="nil"/>
            </w:tcBorders>
            <w:shd w:val="clear" w:color="auto" w:fill="auto"/>
            <w:noWrap/>
            <w:vAlign w:val="bottom"/>
            <w:hideMark/>
          </w:tcPr>
          <w:p w14:paraId="2CA1F612"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5C69D5B2"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6338009A" w14:textId="77777777" w:rsidR="005C1A72" w:rsidRPr="00705D69" w:rsidRDefault="005C1A72" w:rsidP="00713C5E">
            <w:pPr>
              <w:rPr>
                <w:color w:val="000000" w:themeColor="text1"/>
                <w:sz w:val="18"/>
                <w:szCs w:val="18"/>
              </w:rPr>
            </w:pPr>
          </w:p>
        </w:tc>
      </w:tr>
      <w:tr w:rsidR="005C1A72" w:rsidRPr="00705D69" w14:paraId="61EBD526"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0F071F89"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HPR12140005BF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1F517D0C"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H5</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14370AA1"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1</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1E9F9117"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HPR04150021BF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6A8DE796"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P4</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60FA433A"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22</w:t>
            </w:r>
          </w:p>
        </w:tc>
        <w:tc>
          <w:tcPr>
            <w:tcW w:w="1872" w:type="dxa"/>
            <w:tcBorders>
              <w:top w:val="nil"/>
              <w:left w:val="single" w:sz="8" w:space="0" w:color="000000" w:themeColor="text1"/>
              <w:bottom w:val="nil"/>
              <w:right w:val="nil"/>
            </w:tcBorders>
            <w:shd w:val="clear" w:color="auto" w:fill="auto"/>
            <w:noWrap/>
            <w:vAlign w:val="bottom"/>
            <w:hideMark/>
          </w:tcPr>
          <w:p w14:paraId="7BF1EAD3"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0ACA89EE"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171A2AE2" w14:textId="77777777" w:rsidR="005C1A72" w:rsidRPr="00705D69" w:rsidRDefault="005C1A72" w:rsidP="00713C5E">
            <w:pPr>
              <w:rPr>
                <w:color w:val="000000" w:themeColor="text1"/>
                <w:sz w:val="18"/>
                <w:szCs w:val="18"/>
              </w:rPr>
            </w:pPr>
          </w:p>
        </w:tc>
      </w:tr>
      <w:tr w:rsidR="005C1A72" w:rsidRPr="00705D69" w14:paraId="0348DBBF"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2F5D03B9"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HPR12140017BF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1E649FC9"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H5</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155291C0"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2</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1BAE4147"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HPR12140010BF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070B020F"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P5</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4C5AB4F1"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1</w:t>
            </w:r>
          </w:p>
        </w:tc>
        <w:tc>
          <w:tcPr>
            <w:tcW w:w="1872" w:type="dxa"/>
            <w:tcBorders>
              <w:top w:val="nil"/>
              <w:left w:val="single" w:sz="8" w:space="0" w:color="000000" w:themeColor="text1"/>
              <w:bottom w:val="nil"/>
              <w:right w:val="nil"/>
            </w:tcBorders>
            <w:shd w:val="clear" w:color="auto" w:fill="auto"/>
            <w:noWrap/>
            <w:vAlign w:val="bottom"/>
            <w:hideMark/>
          </w:tcPr>
          <w:p w14:paraId="4EDC63EE"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77F28E41"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2F4849ED" w14:textId="77777777" w:rsidR="005C1A72" w:rsidRPr="00705D69" w:rsidRDefault="005C1A72" w:rsidP="00713C5E">
            <w:pPr>
              <w:rPr>
                <w:color w:val="000000" w:themeColor="text1"/>
                <w:sz w:val="18"/>
                <w:szCs w:val="18"/>
              </w:rPr>
            </w:pPr>
          </w:p>
        </w:tc>
      </w:tr>
      <w:tr w:rsidR="005C1A72" w:rsidRPr="00705D69" w14:paraId="0A9E0573"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1D22EF47"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HPR12140029BF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604235CF"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H5</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67172DD3"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3</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7F45D981"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HPR12140022BF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35B6329C"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P5</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29C0512E"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2</w:t>
            </w:r>
          </w:p>
        </w:tc>
        <w:tc>
          <w:tcPr>
            <w:tcW w:w="1872" w:type="dxa"/>
            <w:tcBorders>
              <w:top w:val="nil"/>
              <w:left w:val="single" w:sz="8" w:space="0" w:color="000000" w:themeColor="text1"/>
              <w:bottom w:val="nil"/>
              <w:right w:val="nil"/>
            </w:tcBorders>
            <w:shd w:val="clear" w:color="auto" w:fill="auto"/>
            <w:noWrap/>
            <w:vAlign w:val="bottom"/>
            <w:hideMark/>
          </w:tcPr>
          <w:p w14:paraId="51F728A1"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11DE76F1"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1E85B5D9" w14:textId="77777777" w:rsidR="005C1A72" w:rsidRPr="00705D69" w:rsidRDefault="005C1A72" w:rsidP="00713C5E">
            <w:pPr>
              <w:rPr>
                <w:color w:val="000000" w:themeColor="text1"/>
                <w:sz w:val="18"/>
                <w:szCs w:val="18"/>
              </w:rPr>
            </w:pPr>
          </w:p>
        </w:tc>
      </w:tr>
      <w:tr w:rsidR="005C1A72" w:rsidRPr="00705D69" w14:paraId="32D0F30C"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6B43C86B"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HPR12140041BF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226CA131"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H5</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3C709311"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4</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45C6CAD8"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HPR12140034BF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766087DF"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P5</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70497A2F"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3</w:t>
            </w:r>
          </w:p>
        </w:tc>
        <w:tc>
          <w:tcPr>
            <w:tcW w:w="1872" w:type="dxa"/>
            <w:tcBorders>
              <w:top w:val="nil"/>
              <w:left w:val="single" w:sz="8" w:space="0" w:color="000000" w:themeColor="text1"/>
              <w:bottom w:val="nil"/>
              <w:right w:val="nil"/>
            </w:tcBorders>
            <w:shd w:val="clear" w:color="auto" w:fill="auto"/>
            <w:noWrap/>
            <w:vAlign w:val="bottom"/>
            <w:hideMark/>
          </w:tcPr>
          <w:p w14:paraId="4DE146CC"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5665E556"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1E1BFD4B" w14:textId="77777777" w:rsidR="005C1A72" w:rsidRPr="00705D69" w:rsidRDefault="005C1A72" w:rsidP="00713C5E">
            <w:pPr>
              <w:rPr>
                <w:color w:val="000000" w:themeColor="text1"/>
                <w:sz w:val="18"/>
                <w:szCs w:val="18"/>
              </w:rPr>
            </w:pPr>
          </w:p>
        </w:tc>
      </w:tr>
      <w:tr w:rsidR="005C1A72" w:rsidRPr="00705D69" w14:paraId="0206B971"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1508F42B"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HPR12140053BF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138BE32D"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H5</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7896E8BF"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5</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506BD874"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HPR12140046BF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545BB7BA"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P5</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5DA42F63"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4</w:t>
            </w:r>
          </w:p>
        </w:tc>
        <w:tc>
          <w:tcPr>
            <w:tcW w:w="1872" w:type="dxa"/>
            <w:tcBorders>
              <w:top w:val="nil"/>
              <w:left w:val="single" w:sz="8" w:space="0" w:color="000000" w:themeColor="text1"/>
              <w:bottom w:val="nil"/>
              <w:right w:val="nil"/>
            </w:tcBorders>
            <w:shd w:val="clear" w:color="auto" w:fill="auto"/>
            <w:noWrap/>
            <w:vAlign w:val="bottom"/>
            <w:hideMark/>
          </w:tcPr>
          <w:p w14:paraId="7EBADA7A"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615C81A4"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34E64C37" w14:textId="77777777" w:rsidR="005C1A72" w:rsidRPr="00705D69" w:rsidRDefault="005C1A72" w:rsidP="00713C5E">
            <w:pPr>
              <w:rPr>
                <w:color w:val="000000" w:themeColor="text1"/>
                <w:sz w:val="18"/>
                <w:szCs w:val="18"/>
              </w:rPr>
            </w:pPr>
          </w:p>
        </w:tc>
      </w:tr>
      <w:tr w:rsidR="005C1A72" w:rsidRPr="00705D69" w14:paraId="498EED45"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5704E743"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HPR01150005BF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7228CC8E"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H5</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223C64EA"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6</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01F82C45"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HPR12140058BF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28C6FC94"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P5</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74D4855E"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5</w:t>
            </w:r>
          </w:p>
        </w:tc>
        <w:tc>
          <w:tcPr>
            <w:tcW w:w="1872" w:type="dxa"/>
            <w:tcBorders>
              <w:top w:val="nil"/>
              <w:left w:val="single" w:sz="8" w:space="0" w:color="000000" w:themeColor="text1"/>
              <w:bottom w:val="nil"/>
              <w:right w:val="nil"/>
            </w:tcBorders>
            <w:shd w:val="clear" w:color="auto" w:fill="auto"/>
            <w:noWrap/>
            <w:vAlign w:val="bottom"/>
            <w:hideMark/>
          </w:tcPr>
          <w:p w14:paraId="180D628F"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548AC1B8"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6A368B67" w14:textId="77777777" w:rsidR="005C1A72" w:rsidRPr="00705D69" w:rsidRDefault="005C1A72" w:rsidP="00713C5E">
            <w:pPr>
              <w:rPr>
                <w:color w:val="000000" w:themeColor="text1"/>
                <w:sz w:val="18"/>
                <w:szCs w:val="18"/>
              </w:rPr>
            </w:pPr>
          </w:p>
        </w:tc>
      </w:tr>
      <w:tr w:rsidR="005C1A72" w:rsidRPr="00705D69" w14:paraId="40B95540"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0B315DC4"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HPR01150017BF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7FE6D8AE"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H5</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5613790E"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8</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4417F304"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HPR01150010BF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65D2ADA1"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P5</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5E5BD6C6"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6</w:t>
            </w:r>
          </w:p>
        </w:tc>
        <w:tc>
          <w:tcPr>
            <w:tcW w:w="1872" w:type="dxa"/>
            <w:tcBorders>
              <w:top w:val="nil"/>
              <w:left w:val="single" w:sz="8" w:space="0" w:color="000000" w:themeColor="text1"/>
              <w:bottom w:val="nil"/>
              <w:right w:val="nil"/>
            </w:tcBorders>
            <w:shd w:val="clear" w:color="auto" w:fill="auto"/>
            <w:noWrap/>
            <w:vAlign w:val="bottom"/>
            <w:hideMark/>
          </w:tcPr>
          <w:p w14:paraId="044B493E"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574584CC"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21046592" w14:textId="77777777" w:rsidR="005C1A72" w:rsidRPr="00705D69" w:rsidRDefault="005C1A72" w:rsidP="00713C5E">
            <w:pPr>
              <w:rPr>
                <w:color w:val="000000" w:themeColor="text1"/>
                <w:sz w:val="18"/>
                <w:szCs w:val="18"/>
              </w:rPr>
            </w:pPr>
          </w:p>
        </w:tc>
      </w:tr>
      <w:tr w:rsidR="005C1A72" w:rsidRPr="00705D69" w14:paraId="13686D79"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21084F78"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HPR02150005BF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56DD728D"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H5</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088081C3"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10</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44FED6F4"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HPR01150022BF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7F89228F"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P5</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4AFFB292"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8</w:t>
            </w:r>
          </w:p>
        </w:tc>
        <w:tc>
          <w:tcPr>
            <w:tcW w:w="1872" w:type="dxa"/>
            <w:tcBorders>
              <w:top w:val="nil"/>
              <w:left w:val="single" w:sz="8" w:space="0" w:color="000000" w:themeColor="text1"/>
              <w:bottom w:val="nil"/>
              <w:right w:val="nil"/>
            </w:tcBorders>
            <w:shd w:val="clear" w:color="auto" w:fill="auto"/>
            <w:noWrap/>
            <w:vAlign w:val="bottom"/>
            <w:hideMark/>
          </w:tcPr>
          <w:p w14:paraId="4E727729"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18523DDB"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261BCBDC" w14:textId="77777777" w:rsidR="005C1A72" w:rsidRPr="00705D69" w:rsidRDefault="005C1A72" w:rsidP="00713C5E">
            <w:pPr>
              <w:rPr>
                <w:color w:val="000000" w:themeColor="text1"/>
                <w:sz w:val="18"/>
                <w:szCs w:val="18"/>
              </w:rPr>
            </w:pPr>
          </w:p>
        </w:tc>
      </w:tr>
      <w:tr w:rsidR="005C1A72" w:rsidRPr="00705D69" w14:paraId="4D3F0200"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283C776D"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HPR03150005BF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32BE5A7A"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H5</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4BA1D7E8"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14</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1AE4B41A"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HPR02150010BF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52DE1499"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P5</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2CC9128A"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10</w:t>
            </w:r>
          </w:p>
        </w:tc>
        <w:tc>
          <w:tcPr>
            <w:tcW w:w="1872" w:type="dxa"/>
            <w:tcBorders>
              <w:top w:val="nil"/>
              <w:left w:val="single" w:sz="8" w:space="0" w:color="000000" w:themeColor="text1"/>
              <w:bottom w:val="nil"/>
              <w:right w:val="nil"/>
            </w:tcBorders>
            <w:shd w:val="clear" w:color="auto" w:fill="auto"/>
            <w:noWrap/>
            <w:vAlign w:val="bottom"/>
            <w:hideMark/>
          </w:tcPr>
          <w:p w14:paraId="38D9139F"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7AD28C48"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7A5C97F8" w14:textId="77777777" w:rsidR="005C1A72" w:rsidRPr="00705D69" w:rsidRDefault="005C1A72" w:rsidP="00713C5E">
            <w:pPr>
              <w:rPr>
                <w:color w:val="000000" w:themeColor="text1"/>
                <w:sz w:val="18"/>
                <w:szCs w:val="18"/>
              </w:rPr>
            </w:pPr>
          </w:p>
        </w:tc>
      </w:tr>
      <w:tr w:rsidR="005C1A72" w:rsidRPr="00705D69" w14:paraId="38C0DB5E"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053C8C0D"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HPR03150017BF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7ED57E39"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H5</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5F58570D"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16</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5B1081C9"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HPR03150010BF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234FE3B9"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P5</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4ADFF2AB"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14</w:t>
            </w:r>
          </w:p>
        </w:tc>
        <w:tc>
          <w:tcPr>
            <w:tcW w:w="1872" w:type="dxa"/>
            <w:tcBorders>
              <w:top w:val="nil"/>
              <w:left w:val="single" w:sz="8" w:space="0" w:color="000000" w:themeColor="text1"/>
              <w:bottom w:val="nil"/>
              <w:right w:val="nil"/>
            </w:tcBorders>
            <w:shd w:val="clear" w:color="auto" w:fill="auto"/>
            <w:noWrap/>
            <w:vAlign w:val="bottom"/>
            <w:hideMark/>
          </w:tcPr>
          <w:p w14:paraId="0C6D6862"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5C4A3E68"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27490E93" w14:textId="77777777" w:rsidR="005C1A72" w:rsidRPr="00705D69" w:rsidRDefault="005C1A72" w:rsidP="00713C5E">
            <w:pPr>
              <w:rPr>
                <w:color w:val="000000" w:themeColor="text1"/>
                <w:sz w:val="18"/>
                <w:szCs w:val="18"/>
              </w:rPr>
            </w:pPr>
          </w:p>
        </w:tc>
      </w:tr>
      <w:tr w:rsidR="005C1A72" w:rsidRPr="00705D69" w14:paraId="7864732A"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59AC874E"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HPR03150029BF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4ACF933A"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H5</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184FF462"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18</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4E5F250C"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HPR03150022BF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331D2835"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P5</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009C53D9"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16</w:t>
            </w:r>
          </w:p>
        </w:tc>
        <w:tc>
          <w:tcPr>
            <w:tcW w:w="1872" w:type="dxa"/>
            <w:tcBorders>
              <w:top w:val="nil"/>
              <w:left w:val="single" w:sz="8" w:space="0" w:color="000000" w:themeColor="text1"/>
              <w:bottom w:val="nil"/>
              <w:right w:val="nil"/>
            </w:tcBorders>
            <w:shd w:val="clear" w:color="auto" w:fill="auto"/>
            <w:noWrap/>
            <w:vAlign w:val="bottom"/>
            <w:hideMark/>
          </w:tcPr>
          <w:p w14:paraId="0849501A"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7F92A59F"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37E8C899" w14:textId="77777777" w:rsidR="005C1A72" w:rsidRPr="00705D69" w:rsidRDefault="005C1A72" w:rsidP="00713C5E">
            <w:pPr>
              <w:rPr>
                <w:color w:val="000000" w:themeColor="text1"/>
                <w:sz w:val="18"/>
                <w:szCs w:val="18"/>
              </w:rPr>
            </w:pPr>
          </w:p>
        </w:tc>
      </w:tr>
      <w:tr w:rsidR="005C1A72" w:rsidRPr="00705D69" w14:paraId="17BFE471" w14:textId="77777777" w:rsidTr="00713C5E">
        <w:trPr>
          <w:trHeight w:val="144"/>
        </w:trPr>
        <w:tc>
          <w:tcPr>
            <w:tcW w:w="1895" w:type="dxa"/>
            <w:tcBorders>
              <w:top w:val="single" w:sz="4" w:space="0" w:color="FFFFFF"/>
              <w:left w:val="single" w:sz="4" w:space="0" w:color="auto"/>
              <w:bottom w:val="single" w:sz="4" w:space="0" w:color="FFFFFF"/>
              <w:right w:val="single" w:sz="4" w:space="0" w:color="FFFFFF"/>
            </w:tcBorders>
            <w:shd w:val="clear" w:color="auto" w:fill="auto"/>
            <w:noWrap/>
            <w:vAlign w:val="bottom"/>
            <w:hideMark/>
          </w:tcPr>
          <w:p w14:paraId="40A30D71"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HPR04150005BF</w:t>
            </w:r>
          </w:p>
        </w:tc>
        <w:tc>
          <w:tcPr>
            <w:tcW w:w="1296"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4A477334"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H5</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321B72D9"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20</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6211CA51"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HPR03150034BF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5F8B7D4F"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P5</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05533185"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18</w:t>
            </w:r>
          </w:p>
        </w:tc>
        <w:tc>
          <w:tcPr>
            <w:tcW w:w="1872" w:type="dxa"/>
            <w:tcBorders>
              <w:top w:val="nil"/>
              <w:left w:val="single" w:sz="8" w:space="0" w:color="000000" w:themeColor="text1"/>
              <w:bottom w:val="nil"/>
              <w:right w:val="nil"/>
            </w:tcBorders>
            <w:shd w:val="clear" w:color="auto" w:fill="auto"/>
            <w:noWrap/>
            <w:vAlign w:val="bottom"/>
            <w:hideMark/>
          </w:tcPr>
          <w:p w14:paraId="639F6B6B"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75E8D93C"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00E2CC2F" w14:textId="77777777" w:rsidR="005C1A72" w:rsidRPr="00705D69" w:rsidRDefault="005C1A72" w:rsidP="00713C5E">
            <w:pPr>
              <w:rPr>
                <w:color w:val="000000" w:themeColor="text1"/>
                <w:sz w:val="18"/>
                <w:szCs w:val="18"/>
              </w:rPr>
            </w:pPr>
          </w:p>
        </w:tc>
      </w:tr>
      <w:tr w:rsidR="005C1A72" w:rsidRPr="00705D69" w14:paraId="7D382AC6" w14:textId="77777777" w:rsidTr="00713C5E">
        <w:trPr>
          <w:trHeight w:val="144"/>
        </w:trPr>
        <w:tc>
          <w:tcPr>
            <w:tcW w:w="1895" w:type="dxa"/>
            <w:tcBorders>
              <w:top w:val="single" w:sz="4" w:space="0" w:color="FFFFFF"/>
              <w:left w:val="single" w:sz="4" w:space="0" w:color="auto"/>
              <w:bottom w:val="nil"/>
              <w:right w:val="single" w:sz="4" w:space="0" w:color="FFFFFF"/>
            </w:tcBorders>
            <w:shd w:val="clear" w:color="auto" w:fill="auto"/>
            <w:noWrap/>
            <w:vAlign w:val="bottom"/>
            <w:hideMark/>
          </w:tcPr>
          <w:p w14:paraId="37AB93D3"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HPR04150017BF</w:t>
            </w:r>
          </w:p>
        </w:tc>
        <w:tc>
          <w:tcPr>
            <w:tcW w:w="1296" w:type="dxa"/>
            <w:tcBorders>
              <w:top w:val="single" w:sz="4" w:space="0" w:color="FFFFFF"/>
              <w:left w:val="single" w:sz="4" w:space="0" w:color="FFFFFF"/>
              <w:bottom w:val="nil"/>
              <w:right w:val="single" w:sz="4" w:space="0" w:color="FFFFFF"/>
            </w:tcBorders>
            <w:shd w:val="clear" w:color="auto" w:fill="auto"/>
            <w:noWrap/>
            <w:vAlign w:val="bottom"/>
            <w:hideMark/>
          </w:tcPr>
          <w:p w14:paraId="4C52E3A6"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H5</w:t>
            </w:r>
          </w:p>
        </w:tc>
        <w:tc>
          <w:tcPr>
            <w:tcW w:w="1117" w:type="dxa"/>
            <w:tcBorders>
              <w:top w:val="single" w:sz="4" w:space="0" w:color="FFFFFF"/>
              <w:left w:val="single" w:sz="4" w:space="0" w:color="FFFFFF"/>
              <w:bottom w:val="nil"/>
              <w:right w:val="single" w:sz="8" w:space="0" w:color="000000" w:themeColor="text1"/>
            </w:tcBorders>
            <w:shd w:val="clear" w:color="auto" w:fill="auto"/>
            <w:noWrap/>
            <w:vAlign w:val="bottom"/>
            <w:hideMark/>
          </w:tcPr>
          <w:p w14:paraId="22F43F4F"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22</w:t>
            </w:r>
          </w:p>
        </w:tc>
        <w:tc>
          <w:tcPr>
            <w:tcW w:w="1895" w:type="dxa"/>
            <w:tcBorders>
              <w:top w:val="single" w:sz="4" w:space="0" w:color="FFFFFF"/>
              <w:left w:val="single" w:sz="8" w:space="0" w:color="000000" w:themeColor="text1"/>
              <w:bottom w:val="single" w:sz="4" w:space="0" w:color="FFFFFF"/>
              <w:right w:val="single" w:sz="4" w:space="0" w:color="FFFFFF"/>
            </w:tcBorders>
            <w:shd w:val="clear" w:color="auto" w:fill="auto"/>
            <w:noWrap/>
            <w:vAlign w:val="bottom"/>
            <w:hideMark/>
          </w:tcPr>
          <w:p w14:paraId="0F2D71AD"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HPR04150010BF</w:t>
            </w:r>
          </w:p>
        </w:tc>
        <w:tc>
          <w:tcPr>
            <w:tcW w:w="1284"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5D6EA142"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P5</w:t>
            </w:r>
          </w:p>
        </w:tc>
        <w:tc>
          <w:tcPr>
            <w:tcW w:w="1117" w:type="dxa"/>
            <w:tcBorders>
              <w:top w:val="single" w:sz="4" w:space="0" w:color="FFFFFF"/>
              <w:left w:val="single" w:sz="4" w:space="0" w:color="FFFFFF"/>
              <w:bottom w:val="single" w:sz="4" w:space="0" w:color="FFFFFF"/>
              <w:right w:val="single" w:sz="8" w:space="0" w:color="000000" w:themeColor="text1"/>
            </w:tcBorders>
            <w:shd w:val="clear" w:color="auto" w:fill="auto"/>
            <w:noWrap/>
            <w:vAlign w:val="bottom"/>
            <w:hideMark/>
          </w:tcPr>
          <w:p w14:paraId="782D4FA4"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20</w:t>
            </w:r>
          </w:p>
        </w:tc>
        <w:tc>
          <w:tcPr>
            <w:tcW w:w="1872" w:type="dxa"/>
            <w:tcBorders>
              <w:top w:val="nil"/>
              <w:left w:val="single" w:sz="8" w:space="0" w:color="000000" w:themeColor="text1"/>
              <w:bottom w:val="nil"/>
              <w:right w:val="nil"/>
            </w:tcBorders>
            <w:shd w:val="clear" w:color="auto" w:fill="auto"/>
            <w:noWrap/>
            <w:vAlign w:val="bottom"/>
            <w:hideMark/>
          </w:tcPr>
          <w:p w14:paraId="7D5551A4"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4D2A0593"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6024C220" w14:textId="77777777" w:rsidR="005C1A72" w:rsidRPr="00705D69" w:rsidRDefault="005C1A72" w:rsidP="00713C5E">
            <w:pPr>
              <w:rPr>
                <w:color w:val="000000" w:themeColor="text1"/>
                <w:sz w:val="18"/>
                <w:szCs w:val="18"/>
              </w:rPr>
            </w:pPr>
          </w:p>
        </w:tc>
      </w:tr>
      <w:tr w:rsidR="005C1A72" w:rsidRPr="00705D69" w14:paraId="3BF8FA73" w14:textId="77777777" w:rsidTr="00713C5E">
        <w:trPr>
          <w:trHeight w:val="90"/>
        </w:trPr>
        <w:tc>
          <w:tcPr>
            <w:tcW w:w="1895" w:type="dxa"/>
            <w:tcBorders>
              <w:top w:val="nil"/>
              <w:left w:val="nil"/>
              <w:bottom w:val="nil"/>
              <w:right w:val="nil"/>
            </w:tcBorders>
            <w:shd w:val="clear" w:color="auto" w:fill="auto"/>
            <w:noWrap/>
            <w:vAlign w:val="bottom"/>
            <w:hideMark/>
          </w:tcPr>
          <w:p w14:paraId="6ECDF65F" w14:textId="77777777" w:rsidR="005C1A72" w:rsidRPr="00705D69" w:rsidRDefault="005C1A72" w:rsidP="00713C5E">
            <w:pPr>
              <w:rPr>
                <w:color w:val="000000" w:themeColor="text1"/>
                <w:sz w:val="18"/>
                <w:szCs w:val="18"/>
              </w:rPr>
            </w:pPr>
          </w:p>
        </w:tc>
        <w:tc>
          <w:tcPr>
            <w:tcW w:w="1296" w:type="dxa"/>
            <w:tcBorders>
              <w:top w:val="nil"/>
              <w:left w:val="nil"/>
              <w:bottom w:val="nil"/>
              <w:right w:val="nil"/>
            </w:tcBorders>
            <w:shd w:val="clear" w:color="auto" w:fill="auto"/>
            <w:noWrap/>
            <w:vAlign w:val="bottom"/>
            <w:hideMark/>
          </w:tcPr>
          <w:p w14:paraId="6E7191DF" w14:textId="77777777" w:rsidR="005C1A72" w:rsidRPr="00705D69" w:rsidRDefault="005C1A72" w:rsidP="00713C5E">
            <w:pPr>
              <w:rPr>
                <w:color w:val="000000" w:themeColor="text1"/>
                <w:sz w:val="18"/>
                <w:szCs w:val="18"/>
              </w:rPr>
            </w:pPr>
          </w:p>
        </w:tc>
        <w:tc>
          <w:tcPr>
            <w:tcW w:w="1117" w:type="dxa"/>
            <w:tcBorders>
              <w:top w:val="nil"/>
              <w:left w:val="nil"/>
              <w:bottom w:val="nil"/>
              <w:right w:val="single" w:sz="8" w:space="0" w:color="000000" w:themeColor="text1"/>
            </w:tcBorders>
            <w:shd w:val="clear" w:color="auto" w:fill="auto"/>
            <w:noWrap/>
            <w:vAlign w:val="bottom"/>
            <w:hideMark/>
          </w:tcPr>
          <w:p w14:paraId="15F5FF7E" w14:textId="77777777" w:rsidR="005C1A72" w:rsidRPr="00705D69" w:rsidRDefault="005C1A72" w:rsidP="00713C5E">
            <w:pPr>
              <w:rPr>
                <w:color w:val="000000" w:themeColor="text1"/>
                <w:sz w:val="18"/>
                <w:szCs w:val="18"/>
              </w:rPr>
            </w:pPr>
          </w:p>
        </w:tc>
        <w:tc>
          <w:tcPr>
            <w:tcW w:w="1895" w:type="dxa"/>
            <w:tcBorders>
              <w:top w:val="single" w:sz="4" w:space="0" w:color="FFFFFF"/>
              <w:left w:val="single" w:sz="8" w:space="0" w:color="000000" w:themeColor="text1"/>
              <w:bottom w:val="nil"/>
              <w:right w:val="single" w:sz="4" w:space="0" w:color="FFFFFF"/>
            </w:tcBorders>
            <w:shd w:val="clear" w:color="auto" w:fill="auto"/>
            <w:noWrap/>
            <w:vAlign w:val="bottom"/>
            <w:hideMark/>
          </w:tcPr>
          <w:p w14:paraId="19573268"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HPR04150022BF</w:t>
            </w:r>
          </w:p>
        </w:tc>
        <w:tc>
          <w:tcPr>
            <w:tcW w:w="1284" w:type="dxa"/>
            <w:tcBorders>
              <w:top w:val="single" w:sz="4" w:space="0" w:color="FFFFFF"/>
              <w:left w:val="single" w:sz="4" w:space="0" w:color="FFFFFF"/>
              <w:bottom w:val="nil"/>
              <w:right w:val="single" w:sz="4" w:space="0" w:color="FFFFFF"/>
            </w:tcBorders>
            <w:shd w:val="clear" w:color="auto" w:fill="auto"/>
            <w:noWrap/>
            <w:vAlign w:val="bottom"/>
            <w:hideMark/>
          </w:tcPr>
          <w:p w14:paraId="41358B02"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P5</w:t>
            </w:r>
          </w:p>
        </w:tc>
        <w:tc>
          <w:tcPr>
            <w:tcW w:w="1117" w:type="dxa"/>
            <w:tcBorders>
              <w:top w:val="single" w:sz="4" w:space="0" w:color="FFFFFF"/>
              <w:left w:val="single" w:sz="4" w:space="0" w:color="FFFFFF"/>
              <w:bottom w:val="nil"/>
              <w:right w:val="single" w:sz="8" w:space="0" w:color="000000" w:themeColor="text1"/>
            </w:tcBorders>
            <w:shd w:val="clear" w:color="auto" w:fill="auto"/>
            <w:noWrap/>
            <w:vAlign w:val="bottom"/>
            <w:hideMark/>
          </w:tcPr>
          <w:p w14:paraId="3E22B3A7" w14:textId="77777777" w:rsidR="005C1A72" w:rsidRPr="00705D69" w:rsidRDefault="005C1A72" w:rsidP="00713C5E">
            <w:pPr>
              <w:rPr>
                <w:color w:val="808080" w:themeColor="background1" w:themeShade="80"/>
                <w:sz w:val="18"/>
                <w:szCs w:val="18"/>
              </w:rPr>
            </w:pPr>
            <w:r w:rsidRPr="00705D69">
              <w:rPr>
                <w:color w:val="808080" w:themeColor="background1" w:themeShade="80"/>
                <w:sz w:val="18"/>
                <w:szCs w:val="18"/>
              </w:rPr>
              <w:t>Week 22</w:t>
            </w:r>
          </w:p>
        </w:tc>
        <w:tc>
          <w:tcPr>
            <w:tcW w:w="1872" w:type="dxa"/>
            <w:tcBorders>
              <w:top w:val="nil"/>
              <w:left w:val="single" w:sz="8" w:space="0" w:color="000000" w:themeColor="text1"/>
              <w:bottom w:val="nil"/>
              <w:right w:val="nil"/>
            </w:tcBorders>
            <w:shd w:val="clear" w:color="auto" w:fill="auto"/>
            <w:noWrap/>
            <w:vAlign w:val="bottom"/>
            <w:hideMark/>
          </w:tcPr>
          <w:p w14:paraId="5452E509" w14:textId="77777777" w:rsidR="005C1A72" w:rsidRPr="00705D69" w:rsidRDefault="005C1A72" w:rsidP="00713C5E">
            <w:pPr>
              <w:rPr>
                <w:color w:val="000000" w:themeColor="text1"/>
                <w:sz w:val="18"/>
                <w:szCs w:val="18"/>
              </w:rPr>
            </w:pPr>
          </w:p>
        </w:tc>
        <w:tc>
          <w:tcPr>
            <w:tcW w:w="1532" w:type="dxa"/>
            <w:tcBorders>
              <w:top w:val="nil"/>
              <w:left w:val="nil"/>
              <w:bottom w:val="nil"/>
              <w:right w:val="nil"/>
            </w:tcBorders>
            <w:shd w:val="clear" w:color="auto" w:fill="auto"/>
            <w:noWrap/>
            <w:vAlign w:val="bottom"/>
            <w:hideMark/>
          </w:tcPr>
          <w:p w14:paraId="0B295C2B" w14:textId="77777777" w:rsidR="005C1A72" w:rsidRPr="00705D69" w:rsidRDefault="005C1A72" w:rsidP="00713C5E">
            <w:pPr>
              <w:rPr>
                <w:color w:val="000000" w:themeColor="text1"/>
                <w:sz w:val="18"/>
                <w:szCs w:val="18"/>
              </w:rPr>
            </w:pPr>
          </w:p>
        </w:tc>
        <w:tc>
          <w:tcPr>
            <w:tcW w:w="1296" w:type="dxa"/>
            <w:tcBorders>
              <w:top w:val="nil"/>
              <w:left w:val="nil"/>
              <w:bottom w:val="nil"/>
              <w:right w:val="single" w:sz="8" w:space="0" w:color="000000" w:themeColor="text1"/>
            </w:tcBorders>
            <w:shd w:val="clear" w:color="auto" w:fill="auto"/>
            <w:noWrap/>
            <w:vAlign w:val="bottom"/>
            <w:hideMark/>
          </w:tcPr>
          <w:p w14:paraId="4CC1A58D" w14:textId="77777777" w:rsidR="005C1A72" w:rsidRPr="00705D69" w:rsidRDefault="005C1A72" w:rsidP="00713C5E">
            <w:pPr>
              <w:rPr>
                <w:color w:val="000000" w:themeColor="text1"/>
                <w:sz w:val="18"/>
                <w:szCs w:val="18"/>
              </w:rPr>
            </w:pPr>
          </w:p>
        </w:tc>
      </w:tr>
    </w:tbl>
    <w:p w14:paraId="59ACDAA7" w14:textId="77777777" w:rsidR="005C1A72" w:rsidRPr="00705D69" w:rsidRDefault="005C1A72" w:rsidP="005C1A72">
      <w:pPr>
        <w:spacing w:line="360" w:lineRule="auto"/>
        <w:jc w:val="both"/>
        <w:rPr>
          <w:color w:val="000000" w:themeColor="text1"/>
          <w:sz w:val="20"/>
          <w:szCs w:val="20"/>
        </w:rPr>
      </w:pPr>
    </w:p>
    <w:p w14:paraId="574D2071" w14:textId="77777777" w:rsidR="005C1A72" w:rsidRPr="00705D69" w:rsidRDefault="005C1A72" w:rsidP="005C1A72">
      <w:pPr>
        <w:spacing w:line="360" w:lineRule="auto"/>
        <w:rPr>
          <w:b/>
          <w:bCs/>
          <w:color w:val="000000" w:themeColor="text1"/>
          <w:sz w:val="28"/>
          <w:szCs w:val="28"/>
        </w:rPr>
      </w:pPr>
    </w:p>
    <w:p w14:paraId="44E27ED8" w14:textId="77777777" w:rsidR="005C1A72" w:rsidRPr="00705D69" w:rsidRDefault="005C1A72" w:rsidP="005C1A72">
      <w:pPr>
        <w:spacing w:line="360" w:lineRule="auto"/>
        <w:rPr>
          <w:b/>
          <w:bCs/>
          <w:color w:val="000000" w:themeColor="text1"/>
          <w:sz w:val="28"/>
          <w:szCs w:val="28"/>
        </w:rPr>
      </w:pPr>
    </w:p>
    <w:p w14:paraId="4028FE9C" w14:textId="77777777" w:rsidR="005C1A72" w:rsidRPr="00705D69" w:rsidRDefault="005C1A72" w:rsidP="005C1A72">
      <w:pPr>
        <w:spacing w:line="360" w:lineRule="auto"/>
        <w:rPr>
          <w:b/>
          <w:bCs/>
          <w:color w:val="000000" w:themeColor="text1"/>
          <w:sz w:val="28"/>
          <w:szCs w:val="28"/>
        </w:rPr>
      </w:pPr>
    </w:p>
    <w:p w14:paraId="7FBC6DDA" w14:textId="77777777" w:rsidR="005C1A72" w:rsidRPr="00705D69" w:rsidRDefault="005C1A72" w:rsidP="005C1A72">
      <w:pPr>
        <w:spacing w:line="360" w:lineRule="auto"/>
        <w:rPr>
          <w:b/>
          <w:bCs/>
          <w:color w:val="000000" w:themeColor="text1"/>
          <w:sz w:val="28"/>
          <w:szCs w:val="28"/>
        </w:rPr>
      </w:pPr>
    </w:p>
    <w:p w14:paraId="7ACF3376" w14:textId="77777777" w:rsidR="005C1A72" w:rsidRDefault="005C1A72" w:rsidP="005C1A72">
      <w:pPr>
        <w:spacing w:line="360" w:lineRule="auto"/>
        <w:rPr>
          <w:b/>
          <w:bCs/>
          <w:color w:val="000000" w:themeColor="text1"/>
          <w:sz w:val="28"/>
          <w:szCs w:val="28"/>
        </w:rPr>
        <w:sectPr w:rsidR="005C1A72" w:rsidSect="00A70452">
          <w:pgSz w:w="15840" w:h="12240" w:orient="landscape"/>
          <w:pgMar w:top="1440" w:right="1440" w:bottom="1440" w:left="1440" w:header="720" w:footer="720" w:gutter="0"/>
          <w:cols w:space="720"/>
          <w:docGrid w:linePitch="360"/>
        </w:sectPr>
      </w:pPr>
    </w:p>
    <w:p w14:paraId="79F62C07" w14:textId="77777777" w:rsidR="005C1A72" w:rsidRDefault="005C1A72" w:rsidP="005C1A72">
      <w:pPr>
        <w:spacing w:line="360" w:lineRule="auto"/>
        <w:rPr>
          <w:i/>
          <w:iCs/>
          <w:sz w:val="22"/>
          <w:szCs w:val="22"/>
        </w:rPr>
      </w:pPr>
      <w:r w:rsidRPr="00705D69">
        <w:rPr>
          <w:b/>
          <w:bCs/>
          <w:noProof/>
          <w:color w:val="000000" w:themeColor="text1"/>
          <w:sz w:val="28"/>
          <w:szCs w:val="28"/>
        </w:rPr>
        <w:lastRenderedPageBreak/>
        <w:drawing>
          <wp:anchor distT="0" distB="0" distL="114300" distR="114300" simplePos="0" relativeHeight="251732992" behindDoc="0" locked="0" layoutInCell="1" allowOverlap="1" wp14:anchorId="01DA7AB4" wp14:editId="35A20D8E">
            <wp:simplePos x="0" y="0"/>
            <wp:positionH relativeFrom="column">
              <wp:posOffset>0</wp:posOffset>
            </wp:positionH>
            <wp:positionV relativeFrom="paragraph">
              <wp:posOffset>218940</wp:posOffset>
            </wp:positionV>
            <wp:extent cx="6005195" cy="5943600"/>
            <wp:effectExtent l="0" t="0" r="0" b="0"/>
            <wp:wrapSquare wrapText="bothSides"/>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6005195" cy="5943600"/>
                    </a:xfrm>
                    <a:prstGeom prst="rect">
                      <a:avLst/>
                    </a:prstGeom>
                  </pic:spPr>
                </pic:pic>
              </a:graphicData>
            </a:graphic>
            <wp14:sizeRelH relativeFrom="page">
              <wp14:pctWidth>0</wp14:pctWidth>
            </wp14:sizeRelH>
            <wp14:sizeRelV relativeFrom="page">
              <wp14:pctHeight>0</wp14:pctHeight>
            </wp14:sizeRelV>
          </wp:anchor>
        </w:drawing>
      </w:r>
      <w:bookmarkStart w:id="178" w:name="_Toc81382549"/>
      <w:bookmarkStart w:id="179" w:name="_Toc81400956"/>
    </w:p>
    <w:p w14:paraId="7403F39D" w14:textId="77777777" w:rsidR="005C1A72" w:rsidRPr="00C07885" w:rsidRDefault="005C1A72" w:rsidP="005C1A72">
      <w:pPr>
        <w:spacing w:line="360" w:lineRule="auto"/>
        <w:rPr>
          <w:i/>
          <w:iCs/>
          <w:sz w:val="28"/>
          <w:szCs w:val="28"/>
        </w:rPr>
      </w:pPr>
    </w:p>
    <w:p w14:paraId="56A5BD9A" w14:textId="77777777" w:rsidR="005C1A72" w:rsidRPr="00C07885" w:rsidRDefault="005C1A72" w:rsidP="005C1A72">
      <w:pPr>
        <w:spacing w:line="360" w:lineRule="auto"/>
        <w:rPr>
          <w:i/>
          <w:iCs/>
          <w:sz w:val="28"/>
          <w:szCs w:val="28"/>
        </w:rPr>
      </w:pPr>
    </w:p>
    <w:p w14:paraId="2F67A89E" w14:textId="77777777" w:rsidR="005C1A72" w:rsidRPr="00B2066E" w:rsidRDefault="005C1A72" w:rsidP="005C1A72">
      <w:pPr>
        <w:pStyle w:val="TableofFigures"/>
        <w:ind w:left="0" w:firstLine="0"/>
        <w:jc w:val="both"/>
        <w:rPr>
          <w:b/>
          <w:bCs/>
        </w:rPr>
      </w:pPr>
      <w:bookmarkStart w:id="180" w:name="_Toc82431553"/>
      <w:r w:rsidRPr="00730BAA">
        <w:rPr>
          <w:b/>
          <w:bCs/>
        </w:rPr>
        <w:t>Figure 2.11 –</w:t>
      </w:r>
      <w:r w:rsidRPr="00B2066E">
        <w:t xml:space="preserve"> Postmortem metabolomics 2D PLS-DA score plots of CDI soils from humans and pigs for all weeks</w:t>
      </w:r>
      <w:bookmarkEnd w:id="178"/>
      <w:bookmarkEnd w:id="179"/>
      <w:r>
        <w:t>.</w:t>
      </w:r>
      <w:bookmarkEnd w:id="180"/>
    </w:p>
    <w:p w14:paraId="36BC8FEA" w14:textId="77777777" w:rsidR="005C1A72" w:rsidRPr="00705D69" w:rsidRDefault="005C1A72" w:rsidP="005C1A72">
      <w:pPr>
        <w:spacing w:line="360" w:lineRule="auto"/>
        <w:rPr>
          <w:b/>
          <w:bCs/>
          <w:color w:val="000000" w:themeColor="text1"/>
          <w:sz w:val="28"/>
          <w:szCs w:val="28"/>
        </w:rPr>
      </w:pPr>
    </w:p>
    <w:p w14:paraId="7AE9C7AA" w14:textId="77777777" w:rsidR="005C1A72" w:rsidRPr="00705D69" w:rsidRDefault="005C1A72" w:rsidP="005C1A72">
      <w:pPr>
        <w:spacing w:line="360" w:lineRule="auto"/>
        <w:rPr>
          <w:b/>
          <w:bCs/>
          <w:color w:val="000000" w:themeColor="text1"/>
          <w:sz w:val="28"/>
          <w:szCs w:val="28"/>
        </w:rPr>
      </w:pPr>
    </w:p>
    <w:p w14:paraId="759DC5C8" w14:textId="77777777" w:rsidR="005C1A72" w:rsidRPr="00705D69" w:rsidRDefault="005C1A72" w:rsidP="005C1A72">
      <w:pPr>
        <w:spacing w:line="360" w:lineRule="auto"/>
        <w:rPr>
          <w:b/>
          <w:bCs/>
          <w:color w:val="000000" w:themeColor="text1"/>
          <w:sz w:val="28"/>
          <w:szCs w:val="28"/>
        </w:rPr>
      </w:pPr>
    </w:p>
    <w:p w14:paraId="40B981C4" w14:textId="77777777" w:rsidR="005C1A72" w:rsidRPr="00705D69" w:rsidRDefault="005C1A72" w:rsidP="005C1A72">
      <w:pPr>
        <w:spacing w:line="360" w:lineRule="auto"/>
        <w:rPr>
          <w:b/>
          <w:bCs/>
          <w:color w:val="000000" w:themeColor="text1"/>
          <w:sz w:val="28"/>
          <w:szCs w:val="28"/>
        </w:rPr>
      </w:pPr>
    </w:p>
    <w:p w14:paraId="27B41CA3" w14:textId="77777777" w:rsidR="005C1A72" w:rsidRPr="00705D69" w:rsidRDefault="005C1A72" w:rsidP="005C1A72">
      <w:pPr>
        <w:spacing w:line="360" w:lineRule="auto"/>
        <w:rPr>
          <w:b/>
          <w:bCs/>
          <w:color w:val="000000" w:themeColor="text1"/>
          <w:sz w:val="28"/>
          <w:szCs w:val="28"/>
        </w:rPr>
      </w:pPr>
      <w:r w:rsidRPr="00705D69">
        <w:rPr>
          <w:b/>
          <w:bCs/>
          <w:noProof/>
          <w:color w:val="000000" w:themeColor="text1"/>
          <w:sz w:val="28"/>
          <w:szCs w:val="28"/>
        </w:rPr>
        <w:lastRenderedPageBreak/>
        <w:drawing>
          <wp:anchor distT="0" distB="0" distL="114300" distR="114300" simplePos="0" relativeHeight="251734016" behindDoc="0" locked="0" layoutInCell="1" allowOverlap="1" wp14:anchorId="24EECE79" wp14:editId="7873C6EE">
            <wp:simplePos x="0" y="0"/>
            <wp:positionH relativeFrom="column">
              <wp:posOffset>0</wp:posOffset>
            </wp:positionH>
            <wp:positionV relativeFrom="paragraph">
              <wp:posOffset>190795</wp:posOffset>
            </wp:positionV>
            <wp:extent cx="5991860" cy="5943600"/>
            <wp:effectExtent l="0" t="0" r="0" b="0"/>
            <wp:wrapSquare wrapText="bothSides"/>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5991860" cy="5943600"/>
                    </a:xfrm>
                    <a:prstGeom prst="rect">
                      <a:avLst/>
                    </a:prstGeom>
                  </pic:spPr>
                </pic:pic>
              </a:graphicData>
            </a:graphic>
            <wp14:sizeRelH relativeFrom="page">
              <wp14:pctWidth>0</wp14:pctWidth>
            </wp14:sizeRelH>
            <wp14:sizeRelV relativeFrom="page">
              <wp14:pctHeight>0</wp14:pctHeight>
            </wp14:sizeRelV>
          </wp:anchor>
        </w:drawing>
      </w:r>
    </w:p>
    <w:p w14:paraId="43BB6A4A" w14:textId="77777777" w:rsidR="005C1A72" w:rsidRPr="00705D69" w:rsidRDefault="005C1A72" w:rsidP="005C1A72">
      <w:pPr>
        <w:spacing w:line="360" w:lineRule="auto"/>
        <w:rPr>
          <w:b/>
          <w:bCs/>
          <w:color w:val="000000" w:themeColor="text1"/>
          <w:sz w:val="28"/>
          <w:szCs w:val="28"/>
        </w:rPr>
      </w:pPr>
    </w:p>
    <w:p w14:paraId="07E960E5" w14:textId="77777777" w:rsidR="005C1A72" w:rsidRPr="00705D69" w:rsidRDefault="005C1A72" w:rsidP="005C1A72">
      <w:pPr>
        <w:spacing w:line="360" w:lineRule="auto"/>
        <w:rPr>
          <w:b/>
          <w:bCs/>
          <w:color w:val="000000" w:themeColor="text1"/>
          <w:sz w:val="28"/>
          <w:szCs w:val="28"/>
        </w:rPr>
      </w:pPr>
      <w:r w:rsidRPr="00730BAA">
        <w:rPr>
          <w:b/>
          <w:bCs/>
          <w:i/>
        </w:rPr>
        <w:t>Figure 2.11 –</w:t>
      </w:r>
      <w:r w:rsidRPr="00B2066E">
        <w:rPr>
          <w:i/>
        </w:rPr>
        <w:t xml:space="preserve"> </w:t>
      </w:r>
      <w:r>
        <w:rPr>
          <w:i/>
        </w:rPr>
        <w:t>continued</w:t>
      </w:r>
    </w:p>
    <w:p w14:paraId="1F36D3A9" w14:textId="77777777" w:rsidR="005C1A72" w:rsidRPr="00705D69" w:rsidRDefault="005C1A72" w:rsidP="005C1A72">
      <w:pPr>
        <w:spacing w:line="360" w:lineRule="auto"/>
        <w:rPr>
          <w:b/>
          <w:bCs/>
          <w:color w:val="000000" w:themeColor="text1"/>
          <w:sz w:val="28"/>
          <w:szCs w:val="28"/>
        </w:rPr>
      </w:pPr>
    </w:p>
    <w:p w14:paraId="1562C327" w14:textId="77777777" w:rsidR="005C1A72" w:rsidRPr="00705D69" w:rsidRDefault="005C1A72" w:rsidP="005C1A72">
      <w:pPr>
        <w:spacing w:line="360" w:lineRule="auto"/>
        <w:rPr>
          <w:b/>
          <w:bCs/>
          <w:color w:val="000000" w:themeColor="text1"/>
          <w:sz w:val="28"/>
          <w:szCs w:val="28"/>
        </w:rPr>
      </w:pPr>
    </w:p>
    <w:p w14:paraId="08E570F5" w14:textId="77777777" w:rsidR="005C1A72" w:rsidRPr="00705D69" w:rsidRDefault="005C1A72" w:rsidP="005C1A72">
      <w:pPr>
        <w:spacing w:line="360" w:lineRule="auto"/>
        <w:rPr>
          <w:b/>
          <w:bCs/>
          <w:color w:val="000000" w:themeColor="text1"/>
          <w:sz w:val="28"/>
          <w:szCs w:val="28"/>
        </w:rPr>
      </w:pPr>
    </w:p>
    <w:p w14:paraId="652B2CE9" w14:textId="77777777" w:rsidR="005C1A72" w:rsidRPr="00705D69" w:rsidRDefault="005C1A72" w:rsidP="005C1A72">
      <w:pPr>
        <w:spacing w:line="360" w:lineRule="auto"/>
        <w:rPr>
          <w:b/>
          <w:bCs/>
          <w:color w:val="000000" w:themeColor="text1"/>
          <w:sz w:val="28"/>
          <w:szCs w:val="28"/>
        </w:rPr>
      </w:pPr>
    </w:p>
    <w:p w14:paraId="4466D28B" w14:textId="77777777" w:rsidR="005C1A72" w:rsidRDefault="005C1A72" w:rsidP="005C1A72">
      <w:pPr>
        <w:spacing w:line="360" w:lineRule="auto"/>
        <w:rPr>
          <w:b/>
          <w:bCs/>
          <w:color w:val="000000" w:themeColor="text1"/>
          <w:sz w:val="28"/>
          <w:szCs w:val="28"/>
        </w:rPr>
      </w:pPr>
      <w:r w:rsidRPr="00705D69">
        <w:rPr>
          <w:b/>
          <w:bCs/>
          <w:noProof/>
          <w:color w:val="000000" w:themeColor="text1"/>
          <w:sz w:val="28"/>
          <w:szCs w:val="28"/>
        </w:rPr>
        <w:lastRenderedPageBreak/>
        <w:drawing>
          <wp:anchor distT="0" distB="0" distL="114300" distR="114300" simplePos="0" relativeHeight="251735040" behindDoc="0" locked="0" layoutInCell="1" allowOverlap="1" wp14:anchorId="0CA38389" wp14:editId="77F9E7F9">
            <wp:simplePos x="0" y="0"/>
            <wp:positionH relativeFrom="column">
              <wp:posOffset>-111967</wp:posOffset>
            </wp:positionH>
            <wp:positionV relativeFrom="paragraph">
              <wp:posOffset>205273</wp:posOffset>
            </wp:positionV>
            <wp:extent cx="6242685" cy="5943600"/>
            <wp:effectExtent l="0" t="0" r="0" b="0"/>
            <wp:wrapSquare wrapText="bothSides"/>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6242685" cy="5943600"/>
                    </a:xfrm>
                    <a:prstGeom prst="rect">
                      <a:avLst/>
                    </a:prstGeom>
                  </pic:spPr>
                </pic:pic>
              </a:graphicData>
            </a:graphic>
            <wp14:sizeRelH relativeFrom="page">
              <wp14:pctWidth>0</wp14:pctWidth>
            </wp14:sizeRelH>
            <wp14:sizeRelV relativeFrom="page">
              <wp14:pctHeight>0</wp14:pctHeight>
            </wp14:sizeRelV>
          </wp:anchor>
        </w:drawing>
      </w:r>
    </w:p>
    <w:p w14:paraId="37A7E78D" w14:textId="77777777" w:rsidR="005C1A72" w:rsidRDefault="005C1A72" w:rsidP="005C1A72">
      <w:pPr>
        <w:rPr>
          <w:b/>
          <w:bCs/>
          <w:color w:val="000000" w:themeColor="text1"/>
          <w:sz w:val="28"/>
          <w:szCs w:val="28"/>
        </w:rPr>
      </w:pPr>
    </w:p>
    <w:p w14:paraId="3F6AE9E2" w14:textId="77777777" w:rsidR="005C1A72" w:rsidRDefault="005C1A72" w:rsidP="005C1A72">
      <w:pPr>
        <w:spacing w:line="360" w:lineRule="auto"/>
        <w:rPr>
          <w:i/>
        </w:rPr>
      </w:pPr>
      <w:r w:rsidRPr="00730BAA">
        <w:rPr>
          <w:b/>
          <w:bCs/>
          <w:i/>
        </w:rPr>
        <w:t>Figure 2.11 –</w:t>
      </w:r>
      <w:r w:rsidRPr="00B2066E">
        <w:rPr>
          <w:i/>
        </w:rPr>
        <w:t xml:space="preserve"> </w:t>
      </w:r>
      <w:r>
        <w:rPr>
          <w:i/>
        </w:rPr>
        <w:t>continued</w:t>
      </w:r>
    </w:p>
    <w:p w14:paraId="039B5EE5" w14:textId="77777777" w:rsidR="005C1A72" w:rsidRDefault="005C1A72" w:rsidP="005C1A72">
      <w:pPr>
        <w:spacing w:line="360" w:lineRule="auto"/>
        <w:rPr>
          <w:i/>
        </w:rPr>
      </w:pPr>
    </w:p>
    <w:p w14:paraId="7A9417DB" w14:textId="77777777" w:rsidR="005C1A72" w:rsidRDefault="005C1A72" w:rsidP="005C1A72">
      <w:pPr>
        <w:spacing w:line="360" w:lineRule="auto"/>
        <w:rPr>
          <w:i/>
        </w:rPr>
      </w:pPr>
    </w:p>
    <w:p w14:paraId="1E643442" w14:textId="77777777" w:rsidR="005C1A72" w:rsidRDefault="005C1A72" w:rsidP="005C1A72">
      <w:pPr>
        <w:pStyle w:val="Caption"/>
        <w:jc w:val="both"/>
        <w:rPr>
          <w:i/>
        </w:rPr>
      </w:pPr>
      <w:bookmarkStart w:id="181" w:name="_Toc82431335"/>
      <w:r w:rsidRPr="00705D69">
        <w:rPr>
          <w:rFonts w:eastAsia="Calibri"/>
          <w:noProof/>
        </w:rPr>
        <w:lastRenderedPageBreak/>
        <w:drawing>
          <wp:anchor distT="0" distB="0" distL="114300" distR="114300" simplePos="0" relativeHeight="251740160" behindDoc="0" locked="0" layoutInCell="1" allowOverlap="1" wp14:anchorId="4945270E" wp14:editId="7CF817A1">
            <wp:simplePos x="0" y="0"/>
            <wp:positionH relativeFrom="column">
              <wp:posOffset>-93345</wp:posOffset>
            </wp:positionH>
            <wp:positionV relativeFrom="paragraph">
              <wp:posOffset>167640</wp:posOffset>
            </wp:positionV>
            <wp:extent cx="3060700" cy="2990850"/>
            <wp:effectExtent l="0" t="0" r="0" b="6350"/>
            <wp:wrapSquare wrapText="bothSides"/>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3060700" cy="2990850"/>
                    </a:xfrm>
                    <a:prstGeom prst="rect">
                      <a:avLst/>
                    </a:prstGeom>
                  </pic:spPr>
                </pic:pic>
              </a:graphicData>
            </a:graphic>
            <wp14:sizeRelH relativeFrom="page">
              <wp14:pctWidth>0</wp14:pctWidth>
            </wp14:sizeRelH>
            <wp14:sizeRelV relativeFrom="page">
              <wp14:pctHeight>0</wp14:pctHeight>
            </wp14:sizeRelV>
          </wp:anchor>
        </w:drawing>
      </w:r>
      <w:bookmarkEnd w:id="181"/>
    </w:p>
    <w:p w14:paraId="053579A8" w14:textId="77777777" w:rsidR="005C1A72" w:rsidRDefault="005C1A72" w:rsidP="005C1A72"/>
    <w:p w14:paraId="6F88E5EA" w14:textId="77777777" w:rsidR="005C1A72" w:rsidRPr="00C07885" w:rsidRDefault="005C1A72" w:rsidP="005C1A72"/>
    <w:p w14:paraId="71E93193" w14:textId="77777777" w:rsidR="005C1A72" w:rsidRDefault="005C1A72" w:rsidP="005C1A72">
      <w:pPr>
        <w:spacing w:line="360" w:lineRule="auto"/>
        <w:rPr>
          <w:i/>
        </w:rPr>
      </w:pPr>
    </w:p>
    <w:p w14:paraId="1A1FC014" w14:textId="77777777" w:rsidR="005C1A72" w:rsidRDefault="005C1A72" w:rsidP="005C1A72">
      <w:pPr>
        <w:spacing w:line="360" w:lineRule="auto"/>
        <w:rPr>
          <w:i/>
        </w:rPr>
      </w:pPr>
    </w:p>
    <w:p w14:paraId="4F18737D" w14:textId="77777777" w:rsidR="005C1A72" w:rsidRDefault="005C1A72" w:rsidP="005C1A72">
      <w:pPr>
        <w:spacing w:line="360" w:lineRule="auto"/>
        <w:rPr>
          <w:i/>
        </w:rPr>
      </w:pPr>
    </w:p>
    <w:p w14:paraId="78137366" w14:textId="77777777" w:rsidR="005C1A72" w:rsidRDefault="005C1A72" w:rsidP="005C1A72">
      <w:pPr>
        <w:spacing w:line="360" w:lineRule="auto"/>
        <w:rPr>
          <w:i/>
        </w:rPr>
      </w:pPr>
    </w:p>
    <w:p w14:paraId="1D3F0CF6" w14:textId="77777777" w:rsidR="005C1A72" w:rsidRDefault="005C1A72" w:rsidP="005C1A72">
      <w:pPr>
        <w:spacing w:line="360" w:lineRule="auto"/>
        <w:rPr>
          <w:i/>
        </w:rPr>
      </w:pPr>
    </w:p>
    <w:p w14:paraId="16E10B6B" w14:textId="77777777" w:rsidR="005C1A72" w:rsidRDefault="005C1A72" w:rsidP="005C1A72">
      <w:pPr>
        <w:spacing w:line="360" w:lineRule="auto"/>
        <w:rPr>
          <w:i/>
        </w:rPr>
      </w:pPr>
    </w:p>
    <w:p w14:paraId="527FB760" w14:textId="77777777" w:rsidR="005C1A72" w:rsidRDefault="005C1A72" w:rsidP="005C1A72">
      <w:pPr>
        <w:spacing w:line="360" w:lineRule="auto"/>
        <w:rPr>
          <w:b/>
          <w:bCs/>
          <w:color w:val="000000" w:themeColor="text1"/>
          <w:sz w:val="28"/>
          <w:szCs w:val="28"/>
        </w:rPr>
      </w:pPr>
    </w:p>
    <w:p w14:paraId="08AABDDD" w14:textId="77777777" w:rsidR="005C1A72" w:rsidRDefault="005C1A72" w:rsidP="005C1A72">
      <w:pPr>
        <w:spacing w:line="360" w:lineRule="auto"/>
        <w:rPr>
          <w:b/>
          <w:bCs/>
          <w:color w:val="000000" w:themeColor="text1"/>
          <w:sz w:val="28"/>
          <w:szCs w:val="28"/>
        </w:rPr>
      </w:pPr>
    </w:p>
    <w:p w14:paraId="19426E8D" w14:textId="77777777" w:rsidR="005C1A72" w:rsidRDefault="005C1A72" w:rsidP="005C1A72">
      <w:pPr>
        <w:spacing w:line="360" w:lineRule="auto"/>
        <w:rPr>
          <w:b/>
          <w:bCs/>
          <w:color w:val="000000" w:themeColor="text1"/>
          <w:sz w:val="28"/>
          <w:szCs w:val="28"/>
        </w:rPr>
      </w:pPr>
    </w:p>
    <w:p w14:paraId="2497D198" w14:textId="77777777" w:rsidR="005C1A72" w:rsidRDefault="005C1A72" w:rsidP="005C1A72">
      <w:pPr>
        <w:spacing w:line="360" w:lineRule="auto"/>
        <w:rPr>
          <w:b/>
          <w:bCs/>
          <w:color w:val="000000" w:themeColor="text1"/>
          <w:sz w:val="28"/>
          <w:szCs w:val="28"/>
        </w:rPr>
      </w:pPr>
    </w:p>
    <w:p w14:paraId="6F507ACC" w14:textId="77777777" w:rsidR="005C1A72" w:rsidRDefault="005C1A72" w:rsidP="005C1A72">
      <w:pPr>
        <w:spacing w:line="360" w:lineRule="auto"/>
        <w:rPr>
          <w:b/>
          <w:bCs/>
          <w:color w:val="000000" w:themeColor="text1"/>
          <w:sz w:val="28"/>
          <w:szCs w:val="28"/>
        </w:rPr>
      </w:pPr>
    </w:p>
    <w:p w14:paraId="7D83E85B" w14:textId="77777777" w:rsidR="005C1A72" w:rsidRDefault="005C1A72" w:rsidP="005C1A72">
      <w:pPr>
        <w:spacing w:line="360" w:lineRule="auto"/>
        <w:rPr>
          <w:i/>
        </w:rPr>
      </w:pPr>
      <w:r w:rsidRPr="00730BAA">
        <w:rPr>
          <w:b/>
          <w:bCs/>
          <w:i/>
        </w:rPr>
        <w:t>Figure 2.11 –</w:t>
      </w:r>
      <w:r w:rsidRPr="00B2066E">
        <w:rPr>
          <w:i/>
        </w:rPr>
        <w:t xml:space="preserve"> </w:t>
      </w:r>
      <w:r>
        <w:rPr>
          <w:i/>
        </w:rPr>
        <w:t>continued</w:t>
      </w:r>
    </w:p>
    <w:p w14:paraId="4875DBD3" w14:textId="77777777" w:rsidR="005C1A72" w:rsidRPr="00705D69" w:rsidRDefault="005C1A72" w:rsidP="005C1A72">
      <w:pPr>
        <w:spacing w:line="360" w:lineRule="auto"/>
        <w:rPr>
          <w:b/>
          <w:bCs/>
          <w:color w:val="000000" w:themeColor="text1"/>
          <w:sz w:val="28"/>
          <w:szCs w:val="28"/>
        </w:rPr>
      </w:pPr>
    </w:p>
    <w:p w14:paraId="6C7F15BA" w14:textId="77777777" w:rsidR="005C1A72" w:rsidRDefault="005C1A72" w:rsidP="005C1A72">
      <w:pPr>
        <w:rPr>
          <w:b/>
          <w:bCs/>
          <w:color w:val="000000" w:themeColor="text1"/>
          <w:sz w:val="28"/>
          <w:szCs w:val="28"/>
        </w:rPr>
      </w:pPr>
    </w:p>
    <w:p w14:paraId="627165DF" w14:textId="77777777" w:rsidR="005C1A72" w:rsidRPr="009714ED" w:rsidRDefault="005C1A72" w:rsidP="005C1A72">
      <w:pPr>
        <w:rPr>
          <w:sz w:val="28"/>
          <w:szCs w:val="28"/>
        </w:rPr>
        <w:sectPr w:rsidR="005C1A72" w:rsidRPr="009714ED" w:rsidSect="00730BAA">
          <w:pgSz w:w="12240" w:h="15840"/>
          <w:pgMar w:top="1440" w:right="1440" w:bottom="1440" w:left="1440" w:header="720" w:footer="720" w:gutter="0"/>
          <w:cols w:space="720"/>
          <w:docGrid w:linePitch="360"/>
        </w:sectPr>
      </w:pPr>
    </w:p>
    <w:p w14:paraId="335E0C08" w14:textId="77777777" w:rsidR="005C1A72" w:rsidRPr="00705D69" w:rsidRDefault="005C1A72" w:rsidP="005C1A72">
      <w:pPr>
        <w:pStyle w:val="Caption"/>
        <w:jc w:val="both"/>
        <w:rPr>
          <w:rFonts w:eastAsia="Calibri"/>
          <w:b w:val="0"/>
          <w:bCs w:val="0"/>
          <w:i/>
          <w:iCs/>
          <w:sz w:val="22"/>
          <w:szCs w:val="22"/>
        </w:rPr>
      </w:pPr>
      <w:bookmarkStart w:id="182" w:name="_Toc82431336"/>
      <w:r w:rsidRPr="00705D69">
        <w:rPr>
          <w:rFonts w:eastAsia="Calibri"/>
          <w:i/>
          <w:iCs/>
          <w:sz w:val="22"/>
          <w:szCs w:val="22"/>
        </w:rPr>
        <w:lastRenderedPageBreak/>
        <w:t>Table 2.2 –</w:t>
      </w:r>
      <w:r w:rsidRPr="00705D69">
        <w:rPr>
          <w:rFonts w:eastAsia="Calibri"/>
          <w:b w:val="0"/>
          <w:bCs w:val="0"/>
          <w:i/>
          <w:iCs/>
          <w:sz w:val="22"/>
          <w:szCs w:val="22"/>
        </w:rPr>
        <w:t xml:space="preserve"> VIP scores and relative abundance of metabolites in CDI soils from humans and pigs. The frequency of occurrence of each metabolite with scores &gt; 1 is shown for each week throughout decomposition.</w:t>
      </w:r>
      <w:bookmarkEnd w:id="182"/>
    </w:p>
    <w:p w14:paraId="3A005796" w14:textId="77777777" w:rsidR="005C1A72" w:rsidRPr="00705D69" w:rsidRDefault="005C1A72" w:rsidP="005C1A72">
      <w:pPr>
        <w:jc w:val="both"/>
        <w:rPr>
          <w:rFonts w:eastAsia="Calibri"/>
          <w:b/>
          <w:bCs/>
          <w:i/>
          <w:iCs/>
          <w:color w:val="000000" w:themeColor="text1"/>
          <w:sz w:val="13"/>
          <w:szCs w:val="13"/>
        </w:rPr>
      </w:pPr>
    </w:p>
    <w:p w14:paraId="3A2CF6AD" w14:textId="77777777" w:rsidR="005C1A72" w:rsidRPr="00705D69" w:rsidRDefault="005C1A72" w:rsidP="005C1A72">
      <w:pPr>
        <w:jc w:val="both"/>
        <w:rPr>
          <w:rFonts w:eastAsia="Calibri"/>
          <w:b/>
          <w:bCs/>
          <w:i/>
          <w:iCs/>
          <w:color w:val="000000" w:themeColor="text1"/>
          <w:sz w:val="21"/>
          <w:szCs w:val="21"/>
        </w:rPr>
      </w:pPr>
    </w:p>
    <w:tbl>
      <w:tblPr>
        <w:tblW w:w="9832" w:type="dxa"/>
        <w:tblLayout w:type="fixed"/>
        <w:tblLook w:val="04A0" w:firstRow="1" w:lastRow="0" w:firstColumn="1" w:lastColumn="0" w:noHBand="0" w:noVBand="1"/>
      </w:tblPr>
      <w:tblGrid>
        <w:gridCol w:w="3420"/>
        <w:gridCol w:w="1530"/>
        <w:gridCol w:w="1505"/>
        <w:gridCol w:w="1505"/>
        <w:gridCol w:w="1872"/>
      </w:tblGrid>
      <w:tr w:rsidR="005C1A72" w:rsidRPr="00705D69" w14:paraId="0DC606B0" w14:textId="77777777" w:rsidTr="00713C5E">
        <w:trPr>
          <w:trHeight w:val="245"/>
        </w:trPr>
        <w:tc>
          <w:tcPr>
            <w:tcW w:w="3420" w:type="dxa"/>
            <w:tcBorders>
              <w:top w:val="single" w:sz="2" w:space="0" w:color="auto"/>
              <w:left w:val="nil"/>
              <w:right w:val="single" w:sz="18" w:space="0" w:color="auto"/>
            </w:tcBorders>
            <w:shd w:val="clear" w:color="auto" w:fill="auto"/>
            <w:noWrap/>
            <w:vAlign w:val="center"/>
            <w:hideMark/>
          </w:tcPr>
          <w:p w14:paraId="6A0014E0" w14:textId="77777777" w:rsidR="005C1A72" w:rsidRPr="00705D69" w:rsidRDefault="005C1A72" w:rsidP="00713C5E">
            <w:pPr>
              <w:jc w:val="center"/>
              <w:rPr>
                <w:b/>
                <w:bCs/>
                <w:color w:val="000000"/>
                <w:sz w:val="18"/>
                <w:szCs w:val="18"/>
              </w:rPr>
            </w:pPr>
            <w:r w:rsidRPr="00705D69">
              <w:rPr>
                <w:b/>
                <w:bCs/>
                <w:color w:val="000000"/>
                <w:sz w:val="18"/>
                <w:szCs w:val="18"/>
              </w:rPr>
              <w:t>Metabolite name</w:t>
            </w:r>
          </w:p>
        </w:tc>
        <w:tc>
          <w:tcPr>
            <w:tcW w:w="1530" w:type="dxa"/>
            <w:tcBorders>
              <w:top w:val="single" w:sz="2" w:space="0" w:color="auto"/>
              <w:left w:val="single" w:sz="18" w:space="0" w:color="auto"/>
              <w:bottom w:val="single" w:sz="4" w:space="0" w:color="auto"/>
              <w:right w:val="nil"/>
            </w:tcBorders>
            <w:shd w:val="clear" w:color="auto" w:fill="auto"/>
            <w:noWrap/>
            <w:vAlign w:val="center"/>
            <w:hideMark/>
          </w:tcPr>
          <w:p w14:paraId="202DC0E6" w14:textId="77777777" w:rsidR="005C1A72" w:rsidRPr="00705D69" w:rsidRDefault="005C1A72" w:rsidP="00713C5E">
            <w:pPr>
              <w:jc w:val="center"/>
              <w:rPr>
                <w:b/>
                <w:bCs/>
                <w:color w:val="000000"/>
                <w:sz w:val="18"/>
                <w:szCs w:val="18"/>
              </w:rPr>
            </w:pPr>
            <w:r w:rsidRPr="00705D69">
              <w:rPr>
                <w:b/>
                <w:bCs/>
                <w:color w:val="000000"/>
                <w:sz w:val="18"/>
                <w:szCs w:val="18"/>
              </w:rPr>
              <w:t>Molecular weight (g/mol)</w:t>
            </w:r>
          </w:p>
        </w:tc>
        <w:tc>
          <w:tcPr>
            <w:tcW w:w="3010" w:type="dxa"/>
            <w:gridSpan w:val="2"/>
            <w:tcBorders>
              <w:top w:val="single" w:sz="2" w:space="0" w:color="auto"/>
              <w:left w:val="nil"/>
              <w:bottom w:val="single" w:sz="4" w:space="0" w:color="auto"/>
              <w:right w:val="nil"/>
            </w:tcBorders>
            <w:shd w:val="clear" w:color="auto" w:fill="auto"/>
            <w:noWrap/>
            <w:vAlign w:val="center"/>
            <w:hideMark/>
          </w:tcPr>
          <w:p w14:paraId="164E0422" w14:textId="77777777" w:rsidR="005C1A72" w:rsidRPr="00705D69" w:rsidRDefault="005C1A72" w:rsidP="00713C5E">
            <w:pPr>
              <w:jc w:val="center"/>
              <w:rPr>
                <w:b/>
                <w:bCs/>
                <w:color w:val="000000"/>
                <w:sz w:val="18"/>
                <w:szCs w:val="18"/>
              </w:rPr>
            </w:pPr>
            <w:r w:rsidRPr="00705D69">
              <w:rPr>
                <w:b/>
                <w:bCs/>
                <w:color w:val="000000"/>
                <w:sz w:val="18"/>
                <w:szCs w:val="18"/>
              </w:rPr>
              <w:t>Sum relative abundance</w:t>
            </w:r>
          </w:p>
          <w:p w14:paraId="4A015841" w14:textId="77777777" w:rsidR="005C1A72" w:rsidRPr="00705D69" w:rsidRDefault="005C1A72" w:rsidP="00713C5E">
            <w:pPr>
              <w:jc w:val="center"/>
              <w:rPr>
                <w:b/>
                <w:bCs/>
                <w:color w:val="000000"/>
                <w:sz w:val="18"/>
                <w:szCs w:val="18"/>
              </w:rPr>
            </w:pPr>
          </w:p>
        </w:tc>
        <w:tc>
          <w:tcPr>
            <w:tcW w:w="1872" w:type="dxa"/>
            <w:tcBorders>
              <w:top w:val="single" w:sz="2" w:space="0" w:color="auto"/>
              <w:left w:val="nil"/>
              <w:bottom w:val="single" w:sz="4" w:space="0" w:color="auto"/>
              <w:right w:val="nil"/>
            </w:tcBorders>
            <w:shd w:val="clear" w:color="auto" w:fill="auto"/>
            <w:noWrap/>
            <w:vAlign w:val="center"/>
            <w:hideMark/>
          </w:tcPr>
          <w:p w14:paraId="30A38F87" w14:textId="77777777" w:rsidR="005C1A72" w:rsidRPr="00705D69" w:rsidRDefault="005C1A72" w:rsidP="00713C5E">
            <w:pPr>
              <w:jc w:val="center"/>
              <w:rPr>
                <w:b/>
                <w:bCs/>
                <w:color w:val="000000"/>
                <w:sz w:val="18"/>
                <w:szCs w:val="18"/>
              </w:rPr>
            </w:pPr>
            <w:r w:rsidRPr="00705D69">
              <w:rPr>
                <w:b/>
                <w:bCs/>
                <w:color w:val="000000"/>
                <w:sz w:val="18"/>
                <w:szCs w:val="18"/>
              </w:rPr>
              <w:t>Number of weeks VIP &gt; 1</w:t>
            </w:r>
          </w:p>
        </w:tc>
      </w:tr>
      <w:tr w:rsidR="005C1A72" w:rsidRPr="00705D69" w14:paraId="51C4B41E" w14:textId="77777777" w:rsidTr="00713C5E">
        <w:trPr>
          <w:trHeight w:val="245"/>
        </w:trPr>
        <w:tc>
          <w:tcPr>
            <w:tcW w:w="3420" w:type="dxa"/>
            <w:tcBorders>
              <w:left w:val="nil"/>
              <w:bottom w:val="single" w:sz="18" w:space="0" w:color="auto"/>
              <w:right w:val="single" w:sz="18" w:space="0" w:color="auto"/>
            </w:tcBorders>
            <w:shd w:val="clear" w:color="auto" w:fill="auto"/>
            <w:noWrap/>
            <w:vAlign w:val="center"/>
            <w:hideMark/>
          </w:tcPr>
          <w:p w14:paraId="00FB3CD9" w14:textId="77777777" w:rsidR="005C1A72" w:rsidRPr="00705D69" w:rsidRDefault="005C1A72" w:rsidP="00713C5E">
            <w:pPr>
              <w:jc w:val="center"/>
              <w:rPr>
                <w:b/>
                <w:bCs/>
                <w:color w:val="000000"/>
                <w:sz w:val="18"/>
                <w:szCs w:val="18"/>
              </w:rPr>
            </w:pPr>
          </w:p>
        </w:tc>
        <w:tc>
          <w:tcPr>
            <w:tcW w:w="1530" w:type="dxa"/>
            <w:tcBorders>
              <w:top w:val="single" w:sz="4" w:space="0" w:color="auto"/>
              <w:left w:val="single" w:sz="18" w:space="0" w:color="auto"/>
              <w:bottom w:val="single" w:sz="18" w:space="0" w:color="auto"/>
              <w:right w:val="nil"/>
            </w:tcBorders>
            <w:shd w:val="clear" w:color="auto" w:fill="auto"/>
            <w:noWrap/>
            <w:vAlign w:val="center"/>
            <w:hideMark/>
          </w:tcPr>
          <w:p w14:paraId="4159F912" w14:textId="77777777" w:rsidR="005C1A72" w:rsidRPr="00705D69" w:rsidRDefault="005C1A72" w:rsidP="00713C5E">
            <w:pPr>
              <w:jc w:val="center"/>
              <w:rPr>
                <w:b/>
                <w:bCs/>
                <w:color w:val="000000"/>
                <w:sz w:val="18"/>
                <w:szCs w:val="18"/>
              </w:rPr>
            </w:pPr>
          </w:p>
        </w:tc>
        <w:tc>
          <w:tcPr>
            <w:tcW w:w="1505" w:type="dxa"/>
            <w:tcBorders>
              <w:top w:val="single" w:sz="4" w:space="0" w:color="auto"/>
              <w:left w:val="nil"/>
              <w:bottom w:val="single" w:sz="18" w:space="0" w:color="auto"/>
              <w:right w:val="nil"/>
            </w:tcBorders>
            <w:shd w:val="clear" w:color="auto" w:fill="auto"/>
            <w:noWrap/>
            <w:vAlign w:val="center"/>
            <w:hideMark/>
          </w:tcPr>
          <w:p w14:paraId="33B4EFC6" w14:textId="77777777" w:rsidR="005C1A72" w:rsidRPr="00705D69" w:rsidRDefault="005C1A72" w:rsidP="00713C5E">
            <w:pPr>
              <w:jc w:val="center"/>
              <w:rPr>
                <w:i/>
                <w:iCs/>
                <w:color w:val="000000"/>
                <w:sz w:val="18"/>
                <w:szCs w:val="18"/>
              </w:rPr>
            </w:pPr>
            <w:r w:rsidRPr="00705D69">
              <w:rPr>
                <w:i/>
                <w:iCs/>
                <w:color w:val="000000"/>
                <w:sz w:val="18"/>
                <w:szCs w:val="18"/>
              </w:rPr>
              <w:t>Humans</w:t>
            </w:r>
          </w:p>
        </w:tc>
        <w:tc>
          <w:tcPr>
            <w:tcW w:w="1505" w:type="dxa"/>
            <w:tcBorders>
              <w:top w:val="single" w:sz="4" w:space="0" w:color="auto"/>
              <w:left w:val="nil"/>
              <w:bottom w:val="single" w:sz="18" w:space="0" w:color="auto"/>
              <w:right w:val="nil"/>
            </w:tcBorders>
            <w:shd w:val="clear" w:color="auto" w:fill="auto"/>
            <w:noWrap/>
            <w:vAlign w:val="center"/>
            <w:hideMark/>
          </w:tcPr>
          <w:p w14:paraId="3F5F41C4" w14:textId="77777777" w:rsidR="005C1A72" w:rsidRPr="00705D69" w:rsidRDefault="005C1A72" w:rsidP="00713C5E">
            <w:pPr>
              <w:jc w:val="center"/>
              <w:rPr>
                <w:i/>
                <w:iCs/>
                <w:color w:val="000000"/>
                <w:sz w:val="18"/>
                <w:szCs w:val="18"/>
              </w:rPr>
            </w:pPr>
            <w:r w:rsidRPr="00705D69">
              <w:rPr>
                <w:i/>
                <w:iCs/>
                <w:color w:val="000000"/>
                <w:sz w:val="18"/>
                <w:szCs w:val="18"/>
              </w:rPr>
              <w:t>Pigs</w:t>
            </w:r>
          </w:p>
        </w:tc>
        <w:tc>
          <w:tcPr>
            <w:tcW w:w="1872" w:type="dxa"/>
            <w:tcBorders>
              <w:top w:val="single" w:sz="4" w:space="0" w:color="auto"/>
              <w:left w:val="nil"/>
              <w:bottom w:val="single" w:sz="18" w:space="0" w:color="auto"/>
              <w:right w:val="nil"/>
            </w:tcBorders>
            <w:shd w:val="clear" w:color="auto" w:fill="auto"/>
            <w:noWrap/>
            <w:vAlign w:val="center"/>
            <w:hideMark/>
          </w:tcPr>
          <w:p w14:paraId="446AD6F1" w14:textId="77777777" w:rsidR="005C1A72" w:rsidRPr="00705D69" w:rsidRDefault="005C1A72" w:rsidP="00713C5E">
            <w:pPr>
              <w:jc w:val="center"/>
              <w:rPr>
                <w:i/>
                <w:iCs/>
                <w:color w:val="000000"/>
                <w:sz w:val="18"/>
                <w:szCs w:val="18"/>
              </w:rPr>
            </w:pPr>
            <w:r w:rsidRPr="00705D69">
              <w:rPr>
                <w:i/>
                <w:iCs/>
                <w:color w:val="000000"/>
                <w:sz w:val="18"/>
                <w:szCs w:val="18"/>
              </w:rPr>
              <w:t>Lower site</w:t>
            </w:r>
          </w:p>
        </w:tc>
      </w:tr>
      <w:tr w:rsidR="005C1A72" w:rsidRPr="00705D69" w14:paraId="7A6E38D1" w14:textId="77777777" w:rsidTr="00713C5E">
        <w:trPr>
          <w:trHeight w:val="245"/>
        </w:trPr>
        <w:tc>
          <w:tcPr>
            <w:tcW w:w="3420" w:type="dxa"/>
            <w:tcBorders>
              <w:top w:val="single" w:sz="18" w:space="0" w:color="auto"/>
              <w:left w:val="nil"/>
              <w:bottom w:val="nil"/>
              <w:right w:val="single" w:sz="18" w:space="0" w:color="auto"/>
            </w:tcBorders>
            <w:shd w:val="clear" w:color="auto" w:fill="auto"/>
            <w:noWrap/>
            <w:vAlign w:val="bottom"/>
            <w:hideMark/>
          </w:tcPr>
          <w:p w14:paraId="023EB134" w14:textId="77777777" w:rsidR="005C1A72" w:rsidRPr="00705D69" w:rsidRDefault="005C1A72" w:rsidP="00713C5E">
            <w:pPr>
              <w:rPr>
                <w:color w:val="000000"/>
                <w:sz w:val="18"/>
                <w:szCs w:val="18"/>
              </w:rPr>
            </w:pPr>
            <w:r w:rsidRPr="00705D69">
              <w:rPr>
                <w:color w:val="000000"/>
                <w:sz w:val="18"/>
                <w:szCs w:val="18"/>
              </w:rPr>
              <w:t>1-Methyladenosine</w:t>
            </w:r>
          </w:p>
        </w:tc>
        <w:tc>
          <w:tcPr>
            <w:tcW w:w="1530" w:type="dxa"/>
            <w:tcBorders>
              <w:top w:val="single" w:sz="18" w:space="0" w:color="auto"/>
              <w:left w:val="single" w:sz="18" w:space="0" w:color="auto"/>
              <w:bottom w:val="nil"/>
              <w:right w:val="nil"/>
            </w:tcBorders>
            <w:shd w:val="clear" w:color="auto" w:fill="auto"/>
            <w:noWrap/>
            <w:vAlign w:val="bottom"/>
            <w:hideMark/>
          </w:tcPr>
          <w:p w14:paraId="3A20C440" w14:textId="77777777" w:rsidR="005C1A72" w:rsidRPr="00705D69" w:rsidRDefault="005C1A72" w:rsidP="00713C5E">
            <w:pPr>
              <w:jc w:val="center"/>
              <w:rPr>
                <w:color w:val="000000"/>
                <w:sz w:val="18"/>
                <w:szCs w:val="18"/>
              </w:rPr>
            </w:pPr>
            <w:r w:rsidRPr="00705D69">
              <w:rPr>
                <w:color w:val="000000"/>
                <w:sz w:val="18"/>
                <w:szCs w:val="18"/>
              </w:rPr>
              <w:t>281.27</w:t>
            </w:r>
          </w:p>
        </w:tc>
        <w:tc>
          <w:tcPr>
            <w:tcW w:w="1505" w:type="dxa"/>
            <w:tcBorders>
              <w:top w:val="single" w:sz="18" w:space="0" w:color="auto"/>
              <w:left w:val="nil"/>
              <w:bottom w:val="nil"/>
              <w:right w:val="nil"/>
            </w:tcBorders>
            <w:shd w:val="clear" w:color="auto" w:fill="auto"/>
            <w:noWrap/>
            <w:vAlign w:val="center"/>
            <w:hideMark/>
          </w:tcPr>
          <w:p w14:paraId="1615931D" w14:textId="77777777" w:rsidR="005C1A72" w:rsidRPr="00705D69" w:rsidRDefault="005C1A72" w:rsidP="00713C5E">
            <w:pPr>
              <w:jc w:val="center"/>
              <w:rPr>
                <w:color w:val="000000"/>
                <w:sz w:val="18"/>
                <w:szCs w:val="18"/>
              </w:rPr>
            </w:pPr>
            <w:r w:rsidRPr="00705D69">
              <w:rPr>
                <w:color w:val="000000"/>
                <w:sz w:val="18"/>
                <w:szCs w:val="18"/>
              </w:rPr>
              <w:t>2.58E+08</w:t>
            </w:r>
          </w:p>
        </w:tc>
        <w:tc>
          <w:tcPr>
            <w:tcW w:w="1505" w:type="dxa"/>
            <w:tcBorders>
              <w:top w:val="single" w:sz="18" w:space="0" w:color="auto"/>
              <w:left w:val="nil"/>
              <w:bottom w:val="nil"/>
              <w:right w:val="nil"/>
            </w:tcBorders>
            <w:shd w:val="clear" w:color="auto" w:fill="auto"/>
            <w:noWrap/>
            <w:vAlign w:val="center"/>
            <w:hideMark/>
          </w:tcPr>
          <w:p w14:paraId="54B96B11" w14:textId="77777777" w:rsidR="005C1A72" w:rsidRPr="00705D69" w:rsidRDefault="005C1A72" w:rsidP="00713C5E">
            <w:pPr>
              <w:jc w:val="center"/>
              <w:rPr>
                <w:color w:val="000000"/>
                <w:sz w:val="18"/>
                <w:szCs w:val="18"/>
              </w:rPr>
            </w:pPr>
            <w:r w:rsidRPr="00705D69">
              <w:rPr>
                <w:color w:val="000000"/>
                <w:sz w:val="18"/>
                <w:szCs w:val="18"/>
              </w:rPr>
              <w:t>2.40E+08</w:t>
            </w:r>
          </w:p>
        </w:tc>
        <w:tc>
          <w:tcPr>
            <w:tcW w:w="1872" w:type="dxa"/>
            <w:tcBorders>
              <w:top w:val="single" w:sz="18" w:space="0" w:color="auto"/>
              <w:left w:val="nil"/>
              <w:bottom w:val="nil"/>
              <w:right w:val="nil"/>
            </w:tcBorders>
            <w:shd w:val="clear" w:color="auto" w:fill="auto"/>
            <w:noWrap/>
            <w:vAlign w:val="center"/>
            <w:hideMark/>
          </w:tcPr>
          <w:p w14:paraId="684D5978" w14:textId="77777777" w:rsidR="005C1A72" w:rsidRPr="00705D69" w:rsidRDefault="005C1A72" w:rsidP="00713C5E">
            <w:pPr>
              <w:jc w:val="center"/>
              <w:rPr>
                <w:color w:val="000000"/>
                <w:sz w:val="18"/>
                <w:szCs w:val="18"/>
              </w:rPr>
            </w:pPr>
            <w:r w:rsidRPr="00705D69">
              <w:rPr>
                <w:color w:val="000000"/>
                <w:sz w:val="18"/>
                <w:szCs w:val="18"/>
              </w:rPr>
              <w:t>6</w:t>
            </w:r>
          </w:p>
        </w:tc>
      </w:tr>
      <w:tr w:rsidR="005C1A72" w:rsidRPr="00705D69" w14:paraId="02DE396D"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71869D2A" w14:textId="77777777" w:rsidR="005C1A72" w:rsidRPr="00705D69" w:rsidRDefault="005C1A72" w:rsidP="00713C5E">
            <w:pPr>
              <w:rPr>
                <w:color w:val="000000"/>
                <w:sz w:val="18"/>
                <w:szCs w:val="18"/>
              </w:rPr>
            </w:pPr>
            <w:r w:rsidRPr="00705D69">
              <w:rPr>
                <w:color w:val="000000"/>
                <w:sz w:val="18"/>
                <w:szCs w:val="18"/>
              </w:rPr>
              <w:t>2-Aminoadipate</w:t>
            </w:r>
          </w:p>
        </w:tc>
        <w:tc>
          <w:tcPr>
            <w:tcW w:w="1530" w:type="dxa"/>
            <w:tcBorders>
              <w:top w:val="nil"/>
              <w:left w:val="single" w:sz="18" w:space="0" w:color="auto"/>
              <w:bottom w:val="nil"/>
              <w:right w:val="nil"/>
            </w:tcBorders>
            <w:shd w:val="clear" w:color="auto" w:fill="auto"/>
            <w:noWrap/>
            <w:vAlign w:val="bottom"/>
            <w:hideMark/>
          </w:tcPr>
          <w:p w14:paraId="54483C2F" w14:textId="77777777" w:rsidR="005C1A72" w:rsidRPr="00705D69" w:rsidRDefault="005C1A72" w:rsidP="00713C5E">
            <w:pPr>
              <w:jc w:val="center"/>
              <w:rPr>
                <w:color w:val="000000"/>
                <w:sz w:val="18"/>
                <w:szCs w:val="18"/>
              </w:rPr>
            </w:pPr>
            <w:r w:rsidRPr="00705D69">
              <w:rPr>
                <w:color w:val="000000"/>
                <w:sz w:val="18"/>
                <w:szCs w:val="18"/>
              </w:rPr>
              <w:t>161.16</w:t>
            </w:r>
          </w:p>
        </w:tc>
        <w:tc>
          <w:tcPr>
            <w:tcW w:w="1505" w:type="dxa"/>
            <w:tcBorders>
              <w:top w:val="nil"/>
              <w:left w:val="nil"/>
              <w:bottom w:val="nil"/>
              <w:right w:val="nil"/>
            </w:tcBorders>
            <w:shd w:val="clear" w:color="auto" w:fill="auto"/>
            <w:noWrap/>
            <w:vAlign w:val="center"/>
            <w:hideMark/>
          </w:tcPr>
          <w:p w14:paraId="7239AE83" w14:textId="77777777" w:rsidR="005C1A72" w:rsidRPr="00705D69" w:rsidRDefault="005C1A72" w:rsidP="00713C5E">
            <w:pPr>
              <w:jc w:val="center"/>
              <w:rPr>
                <w:color w:val="000000"/>
                <w:sz w:val="18"/>
                <w:szCs w:val="18"/>
              </w:rPr>
            </w:pPr>
            <w:r w:rsidRPr="00705D69">
              <w:rPr>
                <w:color w:val="000000"/>
                <w:sz w:val="18"/>
                <w:szCs w:val="18"/>
              </w:rPr>
              <w:t>2.02E+08</w:t>
            </w:r>
          </w:p>
        </w:tc>
        <w:tc>
          <w:tcPr>
            <w:tcW w:w="1505" w:type="dxa"/>
            <w:tcBorders>
              <w:top w:val="nil"/>
              <w:left w:val="nil"/>
              <w:bottom w:val="nil"/>
              <w:right w:val="nil"/>
            </w:tcBorders>
            <w:shd w:val="clear" w:color="auto" w:fill="auto"/>
            <w:noWrap/>
            <w:vAlign w:val="center"/>
            <w:hideMark/>
          </w:tcPr>
          <w:p w14:paraId="29E8D6D2" w14:textId="77777777" w:rsidR="005C1A72" w:rsidRPr="00705D69" w:rsidRDefault="005C1A72" w:rsidP="00713C5E">
            <w:pPr>
              <w:jc w:val="center"/>
              <w:rPr>
                <w:color w:val="000000"/>
                <w:sz w:val="18"/>
                <w:szCs w:val="18"/>
              </w:rPr>
            </w:pPr>
            <w:r w:rsidRPr="00705D69">
              <w:rPr>
                <w:color w:val="000000"/>
                <w:sz w:val="18"/>
                <w:szCs w:val="18"/>
              </w:rPr>
              <w:t>2.23E+08</w:t>
            </w:r>
          </w:p>
        </w:tc>
        <w:tc>
          <w:tcPr>
            <w:tcW w:w="1872" w:type="dxa"/>
            <w:tcBorders>
              <w:top w:val="nil"/>
              <w:left w:val="nil"/>
              <w:bottom w:val="nil"/>
              <w:right w:val="nil"/>
            </w:tcBorders>
            <w:shd w:val="clear" w:color="auto" w:fill="auto"/>
            <w:noWrap/>
            <w:vAlign w:val="center"/>
            <w:hideMark/>
          </w:tcPr>
          <w:p w14:paraId="6485FA3F"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280C9FD1"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224DCBB6" w14:textId="77777777" w:rsidR="005C1A72" w:rsidRPr="00705D69" w:rsidRDefault="005C1A72" w:rsidP="00713C5E">
            <w:pPr>
              <w:rPr>
                <w:color w:val="000000"/>
                <w:sz w:val="18"/>
                <w:szCs w:val="18"/>
              </w:rPr>
            </w:pPr>
            <w:r w:rsidRPr="00705D69">
              <w:rPr>
                <w:color w:val="000000"/>
                <w:sz w:val="18"/>
                <w:szCs w:val="18"/>
              </w:rPr>
              <w:t>2-Dehydro-D-gluconate</w:t>
            </w:r>
          </w:p>
        </w:tc>
        <w:tc>
          <w:tcPr>
            <w:tcW w:w="1530" w:type="dxa"/>
            <w:tcBorders>
              <w:top w:val="nil"/>
              <w:left w:val="single" w:sz="18" w:space="0" w:color="auto"/>
              <w:bottom w:val="nil"/>
              <w:right w:val="nil"/>
            </w:tcBorders>
            <w:shd w:val="clear" w:color="auto" w:fill="auto"/>
            <w:noWrap/>
            <w:vAlign w:val="bottom"/>
            <w:hideMark/>
          </w:tcPr>
          <w:p w14:paraId="1D8CD90B" w14:textId="77777777" w:rsidR="005C1A72" w:rsidRPr="00705D69" w:rsidRDefault="005C1A72" w:rsidP="00713C5E">
            <w:pPr>
              <w:jc w:val="center"/>
              <w:rPr>
                <w:color w:val="000000"/>
                <w:sz w:val="18"/>
                <w:szCs w:val="18"/>
              </w:rPr>
            </w:pPr>
            <w:r w:rsidRPr="00705D69">
              <w:rPr>
                <w:color w:val="000000"/>
                <w:sz w:val="18"/>
                <w:szCs w:val="18"/>
              </w:rPr>
              <w:t>194.14</w:t>
            </w:r>
          </w:p>
        </w:tc>
        <w:tc>
          <w:tcPr>
            <w:tcW w:w="1505" w:type="dxa"/>
            <w:tcBorders>
              <w:top w:val="nil"/>
              <w:left w:val="nil"/>
              <w:bottom w:val="nil"/>
              <w:right w:val="nil"/>
            </w:tcBorders>
            <w:shd w:val="clear" w:color="auto" w:fill="auto"/>
            <w:noWrap/>
            <w:vAlign w:val="center"/>
            <w:hideMark/>
          </w:tcPr>
          <w:p w14:paraId="3F6F2FE5" w14:textId="77777777" w:rsidR="005C1A72" w:rsidRPr="00705D69" w:rsidRDefault="005C1A72" w:rsidP="00713C5E">
            <w:pPr>
              <w:jc w:val="center"/>
              <w:rPr>
                <w:color w:val="000000"/>
                <w:sz w:val="18"/>
                <w:szCs w:val="18"/>
              </w:rPr>
            </w:pPr>
            <w:r w:rsidRPr="00705D69">
              <w:rPr>
                <w:color w:val="000000"/>
                <w:sz w:val="18"/>
                <w:szCs w:val="18"/>
              </w:rPr>
              <w:t>8.30E+08</w:t>
            </w:r>
          </w:p>
        </w:tc>
        <w:tc>
          <w:tcPr>
            <w:tcW w:w="1505" w:type="dxa"/>
            <w:tcBorders>
              <w:top w:val="nil"/>
              <w:left w:val="nil"/>
              <w:bottom w:val="nil"/>
              <w:right w:val="nil"/>
            </w:tcBorders>
            <w:shd w:val="clear" w:color="auto" w:fill="auto"/>
            <w:noWrap/>
            <w:vAlign w:val="center"/>
            <w:hideMark/>
          </w:tcPr>
          <w:p w14:paraId="278D472C" w14:textId="77777777" w:rsidR="005C1A72" w:rsidRPr="00705D69" w:rsidRDefault="005C1A72" w:rsidP="00713C5E">
            <w:pPr>
              <w:jc w:val="center"/>
              <w:rPr>
                <w:color w:val="000000"/>
                <w:sz w:val="18"/>
                <w:szCs w:val="18"/>
              </w:rPr>
            </w:pPr>
            <w:r w:rsidRPr="00705D69">
              <w:rPr>
                <w:color w:val="000000"/>
                <w:sz w:val="18"/>
                <w:szCs w:val="18"/>
              </w:rPr>
              <w:t>3.11E+08</w:t>
            </w:r>
          </w:p>
        </w:tc>
        <w:tc>
          <w:tcPr>
            <w:tcW w:w="1872" w:type="dxa"/>
            <w:tcBorders>
              <w:top w:val="nil"/>
              <w:left w:val="nil"/>
              <w:bottom w:val="nil"/>
              <w:right w:val="nil"/>
            </w:tcBorders>
            <w:shd w:val="clear" w:color="auto" w:fill="auto"/>
            <w:noWrap/>
            <w:vAlign w:val="center"/>
            <w:hideMark/>
          </w:tcPr>
          <w:p w14:paraId="71F03ACC"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55EFB796"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075BEA93" w14:textId="77777777" w:rsidR="005C1A72" w:rsidRPr="00705D69" w:rsidRDefault="005C1A72" w:rsidP="00713C5E">
            <w:pPr>
              <w:rPr>
                <w:color w:val="000000"/>
                <w:sz w:val="18"/>
                <w:szCs w:val="18"/>
              </w:rPr>
            </w:pPr>
            <w:r w:rsidRPr="00705D69">
              <w:rPr>
                <w:color w:val="000000"/>
                <w:sz w:val="18"/>
                <w:szCs w:val="18"/>
              </w:rPr>
              <w:t>2-Oxo-4-methylthiobutanoate</w:t>
            </w:r>
          </w:p>
        </w:tc>
        <w:tc>
          <w:tcPr>
            <w:tcW w:w="1530" w:type="dxa"/>
            <w:tcBorders>
              <w:top w:val="nil"/>
              <w:left w:val="single" w:sz="18" w:space="0" w:color="auto"/>
              <w:bottom w:val="nil"/>
              <w:right w:val="nil"/>
            </w:tcBorders>
            <w:shd w:val="clear" w:color="auto" w:fill="auto"/>
            <w:noWrap/>
            <w:vAlign w:val="bottom"/>
            <w:hideMark/>
          </w:tcPr>
          <w:p w14:paraId="6C42AE1D" w14:textId="77777777" w:rsidR="005C1A72" w:rsidRPr="00705D69" w:rsidRDefault="005C1A72" w:rsidP="00713C5E">
            <w:pPr>
              <w:jc w:val="center"/>
              <w:rPr>
                <w:color w:val="000000"/>
                <w:sz w:val="18"/>
                <w:szCs w:val="18"/>
              </w:rPr>
            </w:pPr>
            <w:r w:rsidRPr="00705D69">
              <w:rPr>
                <w:color w:val="000000"/>
                <w:sz w:val="18"/>
                <w:szCs w:val="18"/>
              </w:rPr>
              <w:t>148.18</w:t>
            </w:r>
          </w:p>
        </w:tc>
        <w:tc>
          <w:tcPr>
            <w:tcW w:w="1505" w:type="dxa"/>
            <w:tcBorders>
              <w:top w:val="nil"/>
              <w:left w:val="nil"/>
              <w:bottom w:val="nil"/>
              <w:right w:val="nil"/>
            </w:tcBorders>
            <w:shd w:val="clear" w:color="auto" w:fill="auto"/>
            <w:noWrap/>
            <w:vAlign w:val="center"/>
            <w:hideMark/>
          </w:tcPr>
          <w:p w14:paraId="551E8EE3" w14:textId="77777777" w:rsidR="005C1A72" w:rsidRPr="00705D69" w:rsidRDefault="005C1A72" w:rsidP="00713C5E">
            <w:pPr>
              <w:jc w:val="center"/>
              <w:rPr>
                <w:color w:val="000000"/>
                <w:sz w:val="18"/>
                <w:szCs w:val="18"/>
              </w:rPr>
            </w:pPr>
            <w:r w:rsidRPr="00705D69">
              <w:rPr>
                <w:color w:val="000000"/>
                <w:sz w:val="18"/>
                <w:szCs w:val="18"/>
              </w:rPr>
              <w:t>2.37E+09</w:t>
            </w:r>
          </w:p>
        </w:tc>
        <w:tc>
          <w:tcPr>
            <w:tcW w:w="1505" w:type="dxa"/>
            <w:tcBorders>
              <w:top w:val="nil"/>
              <w:left w:val="nil"/>
              <w:bottom w:val="nil"/>
              <w:right w:val="nil"/>
            </w:tcBorders>
            <w:shd w:val="clear" w:color="auto" w:fill="auto"/>
            <w:noWrap/>
            <w:vAlign w:val="center"/>
            <w:hideMark/>
          </w:tcPr>
          <w:p w14:paraId="105C7A27" w14:textId="77777777" w:rsidR="005C1A72" w:rsidRPr="00705D69" w:rsidRDefault="005C1A72" w:rsidP="00713C5E">
            <w:pPr>
              <w:jc w:val="center"/>
              <w:rPr>
                <w:color w:val="000000"/>
                <w:sz w:val="18"/>
                <w:szCs w:val="18"/>
              </w:rPr>
            </w:pPr>
            <w:r w:rsidRPr="00705D69">
              <w:rPr>
                <w:color w:val="000000"/>
                <w:sz w:val="18"/>
                <w:szCs w:val="18"/>
              </w:rPr>
              <w:t>4.27E+09</w:t>
            </w:r>
          </w:p>
        </w:tc>
        <w:tc>
          <w:tcPr>
            <w:tcW w:w="1872" w:type="dxa"/>
            <w:tcBorders>
              <w:top w:val="nil"/>
              <w:left w:val="nil"/>
              <w:bottom w:val="nil"/>
              <w:right w:val="nil"/>
            </w:tcBorders>
            <w:shd w:val="clear" w:color="auto" w:fill="auto"/>
            <w:noWrap/>
            <w:vAlign w:val="center"/>
            <w:hideMark/>
          </w:tcPr>
          <w:p w14:paraId="46C6DBEC" w14:textId="77777777" w:rsidR="005C1A72" w:rsidRPr="00705D69" w:rsidRDefault="005C1A72" w:rsidP="00713C5E">
            <w:pPr>
              <w:jc w:val="center"/>
              <w:rPr>
                <w:color w:val="000000"/>
                <w:sz w:val="18"/>
                <w:szCs w:val="18"/>
              </w:rPr>
            </w:pPr>
            <w:r w:rsidRPr="00705D69">
              <w:rPr>
                <w:color w:val="000000"/>
                <w:sz w:val="18"/>
                <w:szCs w:val="18"/>
              </w:rPr>
              <w:t>6</w:t>
            </w:r>
          </w:p>
        </w:tc>
      </w:tr>
      <w:tr w:rsidR="005C1A72" w:rsidRPr="00705D69" w14:paraId="07BDBDDD"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6862E0F0" w14:textId="77777777" w:rsidR="005C1A72" w:rsidRPr="00705D69" w:rsidRDefault="005C1A72" w:rsidP="00713C5E">
            <w:pPr>
              <w:rPr>
                <w:color w:val="000000"/>
                <w:sz w:val="18"/>
                <w:szCs w:val="18"/>
              </w:rPr>
            </w:pPr>
            <w:r w:rsidRPr="00705D69">
              <w:rPr>
                <w:color w:val="000000"/>
                <w:sz w:val="18"/>
                <w:szCs w:val="18"/>
              </w:rPr>
              <w:t>2-Oxoisovalerate</w:t>
            </w:r>
          </w:p>
        </w:tc>
        <w:tc>
          <w:tcPr>
            <w:tcW w:w="1530" w:type="dxa"/>
            <w:tcBorders>
              <w:top w:val="nil"/>
              <w:left w:val="single" w:sz="18" w:space="0" w:color="auto"/>
              <w:bottom w:val="nil"/>
              <w:right w:val="nil"/>
            </w:tcBorders>
            <w:shd w:val="clear" w:color="auto" w:fill="auto"/>
            <w:noWrap/>
            <w:vAlign w:val="bottom"/>
            <w:hideMark/>
          </w:tcPr>
          <w:p w14:paraId="345C4329" w14:textId="77777777" w:rsidR="005C1A72" w:rsidRPr="00705D69" w:rsidRDefault="005C1A72" w:rsidP="00713C5E">
            <w:pPr>
              <w:jc w:val="center"/>
              <w:rPr>
                <w:color w:val="000000"/>
                <w:sz w:val="18"/>
                <w:szCs w:val="18"/>
              </w:rPr>
            </w:pPr>
            <w:r w:rsidRPr="00705D69">
              <w:rPr>
                <w:color w:val="000000"/>
                <w:sz w:val="18"/>
                <w:szCs w:val="18"/>
              </w:rPr>
              <w:t>116.11</w:t>
            </w:r>
          </w:p>
        </w:tc>
        <w:tc>
          <w:tcPr>
            <w:tcW w:w="1505" w:type="dxa"/>
            <w:tcBorders>
              <w:top w:val="nil"/>
              <w:left w:val="nil"/>
              <w:bottom w:val="nil"/>
              <w:right w:val="nil"/>
            </w:tcBorders>
            <w:shd w:val="clear" w:color="auto" w:fill="auto"/>
            <w:noWrap/>
            <w:vAlign w:val="center"/>
            <w:hideMark/>
          </w:tcPr>
          <w:p w14:paraId="52894BEB" w14:textId="77777777" w:rsidR="005C1A72" w:rsidRPr="00705D69" w:rsidRDefault="005C1A72" w:rsidP="00713C5E">
            <w:pPr>
              <w:jc w:val="center"/>
              <w:rPr>
                <w:color w:val="000000"/>
                <w:sz w:val="18"/>
                <w:szCs w:val="18"/>
              </w:rPr>
            </w:pPr>
            <w:r w:rsidRPr="00705D69">
              <w:rPr>
                <w:color w:val="000000"/>
                <w:sz w:val="18"/>
                <w:szCs w:val="18"/>
              </w:rPr>
              <w:t>7.95E+09</w:t>
            </w:r>
          </w:p>
        </w:tc>
        <w:tc>
          <w:tcPr>
            <w:tcW w:w="1505" w:type="dxa"/>
            <w:tcBorders>
              <w:top w:val="nil"/>
              <w:left w:val="nil"/>
              <w:bottom w:val="nil"/>
              <w:right w:val="nil"/>
            </w:tcBorders>
            <w:shd w:val="clear" w:color="auto" w:fill="auto"/>
            <w:noWrap/>
            <w:vAlign w:val="center"/>
            <w:hideMark/>
          </w:tcPr>
          <w:p w14:paraId="78324FE8" w14:textId="77777777" w:rsidR="005C1A72" w:rsidRPr="00705D69" w:rsidRDefault="005C1A72" w:rsidP="00713C5E">
            <w:pPr>
              <w:jc w:val="center"/>
              <w:rPr>
                <w:color w:val="000000"/>
                <w:sz w:val="18"/>
                <w:szCs w:val="18"/>
              </w:rPr>
            </w:pPr>
            <w:r w:rsidRPr="00705D69">
              <w:rPr>
                <w:color w:val="000000"/>
                <w:sz w:val="18"/>
                <w:szCs w:val="18"/>
              </w:rPr>
              <w:t>9.53E+09</w:t>
            </w:r>
          </w:p>
        </w:tc>
        <w:tc>
          <w:tcPr>
            <w:tcW w:w="1872" w:type="dxa"/>
            <w:tcBorders>
              <w:top w:val="nil"/>
              <w:left w:val="nil"/>
              <w:bottom w:val="nil"/>
              <w:right w:val="nil"/>
            </w:tcBorders>
            <w:shd w:val="clear" w:color="auto" w:fill="auto"/>
            <w:noWrap/>
            <w:vAlign w:val="center"/>
            <w:hideMark/>
          </w:tcPr>
          <w:p w14:paraId="3D3079CF" w14:textId="77777777" w:rsidR="005C1A72" w:rsidRPr="00705D69" w:rsidRDefault="005C1A72" w:rsidP="00713C5E">
            <w:pPr>
              <w:jc w:val="center"/>
              <w:rPr>
                <w:color w:val="000000"/>
                <w:sz w:val="18"/>
                <w:szCs w:val="18"/>
              </w:rPr>
            </w:pPr>
            <w:r w:rsidRPr="00705D69">
              <w:rPr>
                <w:color w:val="000000"/>
                <w:sz w:val="18"/>
                <w:szCs w:val="18"/>
              </w:rPr>
              <w:t>9</w:t>
            </w:r>
          </w:p>
        </w:tc>
      </w:tr>
      <w:tr w:rsidR="005C1A72" w:rsidRPr="00705D69" w14:paraId="7AD8AF80"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15297B97" w14:textId="77777777" w:rsidR="005C1A72" w:rsidRPr="00705D69" w:rsidRDefault="005C1A72" w:rsidP="00713C5E">
            <w:pPr>
              <w:rPr>
                <w:color w:val="000000"/>
                <w:sz w:val="18"/>
                <w:szCs w:val="18"/>
              </w:rPr>
            </w:pPr>
            <w:r w:rsidRPr="00705D69">
              <w:rPr>
                <w:color w:val="000000"/>
                <w:sz w:val="18"/>
                <w:szCs w:val="18"/>
              </w:rPr>
              <w:t>3_4-Dihydroxyphenylacetate (DOPAC)</w:t>
            </w:r>
          </w:p>
        </w:tc>
        <w:tc>
          <w:tcPr>
            <w:tcW w:w="1530" w:type="dxa"/>
            <w:tcBorders>
              <w:top w:val="nil"/>
              <w:left w:val="single" w:sz="18" w:space="0" w:color="auto"/>
              <w:bottom w:val="nil"/>
              <w:right w:val="nil"/>
            </w:tcBorders>
            <w:shd w:val="clear" w:color="auto" w:fill="auto"/>
            <w:noWrap/>
            <w:vAlign w:val="bottom"/>
            <w:hideMark/>
          </w:tcPr>
          <w:p w14:paraId="7376FB16" w14:textId="77777777" w:rsidR="005C1A72" w:rsidRPr="00705D69" w:rsidRDefault="005C1A72" w:rsidP="00713C5E">
            <w:pPr>
              <w:jc w:val="center"/>
              <w:rPr>
                <w:color w:val="000000"/>
                <w:sz w:val="18"/>
                <w:szCs w:val="18"/>
              </w:rPr>
            </w:pPr>
            <w:r w:rsidRPr="00705D69">
              <w:rPr>
                <w:color w:val="000000"/>
                <w:sz w:val="18"/>
                <w:szCs w:val="18"/>
              </w:rPr>
              <w:t>168.15</w:t>
            </w:r>
          </w:p>
        </w:tc>
        <w:tc>
          <w:tcPr>
            <w:tcW w:w="1505" w:type="dxa"/>
            <w:tcBorders>
              <w:top w:val="nil"/>
              <w:left w:val="nil"/>
              <w:bottom w:val="nil"/>
              <w:right w:val="nil"/>
            </w:tcBorders>
            <w:shd w:val="clear" w:color="auto" w:fill="auto"/>
            <w:noWrap/>
            <w:vAlign w:val="center"/>
            <w:hideMark/>
          </w:tcPr>
          <w:p w14:paraId="368B73C7" w14:textId="77777777" w:rsidR="005C1A72" w:rsidRPr="00705D69" w:rsidRDefault="005C1A72" w:rsidP="00713C5E">
            <w:pPr>
              <w:jc w:val="center"/>
              <w:rPr>
                <w:color w:val="000000"/>
                <w:sz w:val="18"/>
                <w:szCs w:val="18"/>
              </w:rPr>
            </w:pPr>
            <w:r w:rsidRPr="00705D69">
              <w:rPr>
                <w:color w:val="000000"/>
                <w:sz w:val="18"/>
                <w:szCs w:val="18"/>
              </w:rPr>
              <w:t>1.28E+07</w:t>
            </w:r>
          </w:p>
        </w:tc>
        <w:tc>
          <w:tcPr>
            <w:tcW w:w="1505" w:type="dxa"/>
            <w:tcBorders>
              <w:top w:val="nil"/>
              <w:left w:val="nil"/>
              <w:bottom w:val="nil"/>
              <w:right w:val="nil"/>
            </w:tcBorders>
            <w:shd w:val="clear" w:color="auto" w:fill="auto"/>
            <w:noWrap/>
            <w:vAlign w:val="center"/>
            <w:hideMark/>
          </w:tcPr>
          <w:p w14:paraId="1EE56BA4" w14:textId="77777777" w:rsidR="005C1A72" w:rsidRPr="00705D69" w:rsidRDefault="005C1A72" w:rsidP="00713C5E">
            <w:pPr>
              <w:jc w:val="center"/>
              <w:rPr>
                <w:color w:val="000000"/>
                <w:sz w:val="18"/>
                <w:szCs w:val="18"/>
              </w:rPr>
            </w:pPr>
            <w:r w:rsidRPr="00705D69">
              <w:rPr>
                <w:color w:val="000000"/>
                <w:sz w:val="18"/>
                <w:szCs w:val="18"/>
              </w:rPr>
              <w:t>5.05E+07</w:t>
            </w:r>
          </w:p>
        </w:tc>
        <w:tc>
          <w:tcPr>
            <w:tcW w:w="1872" w:type="dxa"/>
            <w:tcBorders>
              <w:top w:val="nil"/>
              <w:left w:val="nil"/>
              <w:bottom w:val="nil"/>
              <w:right w:val="nil"/>
            </w:tcBorders>
            <w:shd w:val="clear" w:color="auto" w:fill="auto"/>
            <w:noWrap/>
            <w:vAlign w:val="center"/>
            <w:hideMark/>
          </w:tcPr>
          <w:p w14:paraId="625F3DF4"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16051907"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65D1B6FC" w14:textId="77777777" w:rsidR="005C1A72" w:rsidRPr="00705D69" w:rsidRDefault="005C1A72" w:rsidP="00713C5E">
            <w:pPr>
              <w:rPr>
                <w:color w:val="000000"/>
                <w:sz w:val="18"/>
                <w:szCs w:val="18"/>
              </w:rPr>
            </w:pPr>
            <w:r w:rsidRPr="00705D69">
              <w:rPr>
                <w:color w:val="000000"/>
                <w:sz w:val="18"/>
                <w:szCs w:val="18"/>
              </w:rPr>
              <w:t>3-Methylphenylacetic acid</w:t>
            </w:r>
          </w:p>
        </w:tc>
        <w:tc>
          <w:tcPr>
            <w:tcW w:w="1530" w:type="dxa"/>
            <w:tcBorders>
              <w:top w:val="nil"/>
              <w:left w:val="single" w:sz="18" w:space="0" w:color="auto"/>
              <w:bottom w:val="nil"/>
              <w:right w:val="nil"/>
            </w:tcBorders>
            <w:shd w:val="clear" w:color="auto" w:fill="auto"/>
            <w:noWrap/>
            <w:vAlign w:val="bottom"/>
            <w:hideMark/>
          </w:tcPr>
          <w:p w14:paraId="3965DA8F" w14:textId="77777777" w:rsidR="005C1A72" w:rsidRPr="00705D69" w:rsidRDefault="005C1A72" w:rsidP="00713C5E">
            <w:pPr>
              <w:jc w:val="center"/>
              <w:rPr>
                <w:color w:val="000000"/>
                <w:sz w:val="18"/>
                <w:szCs w:val="18"/>
              </w:rPr>
            </w:pPr>
            <w:r w:rsidRPr="00705D69">
              <w:rPr>
                <w:color w:val="000000"/>
                <w:sz w:val="18"/>
                <w:szCs w:val="18"/>
              </w:rPr>
              <w:t>150.17</w:t>
            </w:r>
          </w:p>
        </w:tc>
        <w:tc>
          <w:tcPr>
            <w:tcW w:w="1505" w:type="dxa"/>
            <w:tcBorders>
              <w:top w:val="nil"/>
              <w:left w:val="nil"/>
              <w:bottom w:val="nil"/>
              <w:right w:val="nil"/>
            </w:tcBorders>
            <w:shd w:val="clear" w:color="auto" w:fill="auto"/>
            <w:noWrap/>
            <w:vAlign w:val="center"/>
            <w:hideMark/>
          </w:tcPr>
          <w:p w14:paraId="137E60D7" w14:textId="77777777" w:rsidR="005C1A72" w:rsidRPr="00705D69" w:rsidRDefault="005C1A72" w:rsidP="00713C5E">
            <w:pPr>
              <w:jc w:val="center"/>
              <w:rPr>
                <w:color w:val="000000"/>
                <w:sz w:val="18"/>
                <w:szCs w:val="18"/>
              </w:rPr>
            </w:pPr>
            <w:r w:rsidRPr="00705D69">
              <w:rPr>
                <w:color w:val="000000"/>
                <w:sz w:val="18"/>
                <w:szCs w:val="18"/>
              </w:rPr>
              <w:t>3.14E+08</w:t>
            </w:r>
          </w:p>
        </w:tc>
        <w:tc>
          <w:tcPr>
            <w:tcW w:w="1505" w:type="dxa"/>
            <w:tcBorders>
              <w:top w:val="nil"/>
              <w:left w:val="nil"/>
              <w:bottom w:val="nil"/>
              <w:right w:val="nil"/>
            </w:tcBorders>
            <w:shd w:val="clear" w:color="auto" w:fill="auto"/>
            <w:noWrap/>
            <w:vAlign w:val="center"/>
            <w:hideMark/>
          </w:tcPr>
          <w:p w14:paraId="7255D71E" w14:textId="77777777" w:rsidR="005C1A72" w:rsidRPr="00705D69" w:rsidRDefault="005C1A72" w:rsidP="00713C5E">
            <w:pPr>
              <w:jc w:val="center"/>
              <w:rPr>
                <w:color w:val="000000"/>
                <w:sz w:val="18"/>
                <w:szCs w:val="18"/>
              </w:rPr>
            </w:pPr>
            <w:r w:rsidRPr="00705D69">
              <w:rPr>
                <w:color w:val="000000"/>
                <w:sz w:val="18"/>
                <w:szCs w:val="18"/>
              </w:rPr>
              <w:t>6.07E+07</w:t>
            </w:r>
          </w:p>
        </w:tc>
        <w:tc>
          <w:tcPr>
            <w:tcW w:w="1872" w:type="dxa"/>
            <w:tcBorders>
              <w:top w:val="nil"/>
              <w:left w:val="nil"/>
              <w:bottom w:val="nil"/>
              <w:right w:val="nil"/>
            </w:tcBorders>
            <w:shd w:val="clear" w:color="auto" w:fill="auto"/>
            <w:noWrap/>
            <w:vAlign w:val="center"/>
            <w:hideMark/>
          </w:tcPr>
          <w:p w14:paraId="622A90E2" w14:textId="77777777" w:rsidR="005C1A72" w:rsidRPr="00705D69" w:rsidRDefault="005C1A72" w:rsidP="00713C5E">
            <w:pPr>
              <w:jc w:val="center"/>
              <w:rPr>
                <w:color w:val="000000"/>
                <w:sz w:val="18"/>
                <w:szCs w:val="18"/>
              </w:rPr>
            </w:pPr>
            <w:r w:rsidRPr="00705D69">
              <w:rPr>
                <w:color w:val="000000"/>
                <w:sz w:val="18"/>
                <w:szCs w:val="18"/>
              </w:rPr>
              <w:t>7</w:t>
            </w:r>
          </w:p>
        </w:tc>
      </w:tr>
      <w:tr w:rsidR="005C1A72" w:rsidRPr="00705D69" w14:paraId="3377A1DE"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5C9DDCBC" w14:textId="77777777" w:rsidR="005C1A72" w:rsidRPr="00705D69" w:rsidRDefault="005C1A72" w:rsidP="00713C5E">
            <w:pPr>
              <w:rPr>
                <w:color w:val="000000"/>
                <w:sz w:val="18"/>
                <w:szCs w:val="18"/>
              </w:rPr>
            </w:pPr>
            <w:r w:rsidRPr="00705D69">
              <w:rPr>
                <w:color w:val="000000"/>
                <w:sz w:val="18"/>
                <w:szCs w:val="18"/>
              </w:rPr>
              <w:t>3-Methylthiopropionate</w:t>
            </w:r>
          </w:p>
        </w:tc>
        <w:tc>
          <w:tcPr>
            <w:tcW w:w="1530" w:type="dxa"/>
            <w:tcBorders>
              <w:top w:val="nil"/>
              <w:left w:val="single" w:sz="18" w:space="0" w:color="auto"/>
              <w:bottom w:val="nil"/>
              <w:right w:val="nil"/>
            </w:tcBorders>
            <w:shd w:val="clear" w:color="auto" w:fill="auto"/>
            <w:noWrap/>
            <w:vAlign w:val="bottom"/>
            <w:hideMark/>
          </w:tcPr>
          <w:p w14:paraId="2F2A052B" w14:textId="77777777" w:rsidR="005C1A72" w:rsidRPr="00705D69" w:rsidRDefault="005C1A72" w:rsidP="00713C5E">
            <w:pPr>
              <w:jc w:val="center"/>
              <w:rPr>
                <w:color w:val="000000"/>
                <w:sz w:val="18"/>
                <w:szCs w:val="18"/>
              </w:rPr>
            </w:pPr>
            <w:r w:rsidRPr="00705D69">
              <w:rPr>
                <w:color w:val="000000"/>
                <w:sz w:val="18"/>
                <w:szCs w:val="18"/>
              </w:rPr>
              <w:t>120.17</w:t>
            </w:r>
          </w:p>
        </w:tc>
        <w:tc>
          <w:tcPr>
            <w:tcW w:w="1505" w:type="dxa"/>
            <w:tcBorders>
              <w:top w:val="nil"/>
              <w:left w:val="nil"/>
              <w:bottom w:val="nil"/>
              <w:right w:val="nil"/>
            </w:tcBorders>
            <w:shd w:val="clear" w:color="auto" w:fill="auto"/>
            <w:noWrap/>
            <w:vAlign w:val="center"/>
            <w:hideMark/>
          </w:tcPr>
          <w:p w14:paraId="7A151989" w14:textId="77777777" w:rsidR="005C1A72" w:rsidRPr="00705D69" w:rsidRDefault="005C1A72" w:rsidP="00713C5E">
            <w:pPr>
              <w:jc w:val="center"/>
              <w:rPr>
                <w:color w:val="000000"/>
                <w:sz w:val="18"/>
                <w:szCs w:val="18"/>
              </w:rPr>
            </w:pPr>
            <w:r w:rsidRPr="00705D69">
              <w:rPr>
                <w:color w:val="000000"/>
                <w:sz w:val="18"/>
                <w:szCs w:val="18"/>
              </w:rPr>
              <w:t>3.82E+07</w:t>
            </w:r>
          </w:p>
        </w:tc>
        <w:tc>
          <w:tcPr>
            <w:tcW w:w="1505" w:type="dxa"/>
            <w:tcBorders>
              <w:top w:val="nil"/>
              <w:left w:val="nil"/>
              <w:bottom w:val="nil"/>
              <w:right w:val="nil"/>
            </w:tcBorders>
            <w:shd w:val="clear" w:color="auto" w:fill="auto"/>
            <w:noWrap/>
            <w:vAlign w:val="center"/>
            <w:hideMark/>
          </w:tcPr>
          <w:p w14:paraId="16819196" w14:textId="77777777" w:rsidR="005C1A72" w:rsidRPr="00705D69" w:rsidRDefault="005C1A72" w:rsidP="00713C5E">
            <w:pPr>
              <w:jc w:val="center"/>
              <w:rPr>
                <w:color w:val="000000"/>
                <w:sz w:val="18"/>
                <w:szCs w:val="18"/>
              </w:rPr>
            </w:pPr>
            <w:r w:rsidRPr="00705D69">
              <w:rPr>
                <w:color w:val="000000"/>
                <w:sz w:val="18"/>
                <w:szCs w:val="18"/>
              </w:rPr>
              <w:t>1.14E+08</w:t>
            </w:r>
          </w:p>
        </w:tc>
        <w:tc>
          <w:tcPr>
            <w:tcW w:w="1872" w:type="dxa"/>
            <w:tcBorders>
              <w:top w:val="nil"/>
              <w:left w:val="nil"/>
              <w:bottom w:val="nil"/>
              <w:right w:val="nil"/>
            </w:tcBorders>
            <w:shd w:val="clear" w:color="auto" w:fill="auto"/>
            <w:noWrap/>
            <w:vAlign w:val="center"/>
            <w:hideMark/>
          </w:tcPr>
          <w:p w14:paraId="03BAE1DE" w14:textId="77777777" w:rsidR="005C1A72" w:rsidRPr="00705D69" w:rsidRDefault="005C1A72" w:rsidP="00713C5E">
            <w:pPr>
              <w:jc w:val="center"/>
              <w:rPr>
                <w:color w:val="000000"/>
                <w:sz w:val="18"/>
                <w:szCs w:val="18"/>
              </w:rPr>
            </w:pPr>
            <w:r w:rsidRPr="00705D69">
              <w:rPr>
                <w:color w:val="000000"/>
                <w:sz w:val="18"/>
                <w:szCs w:val="18"/>
              </w:rPr>
              <w:t>6</w:t>
            </w:r>
          </w:p>
        </w:tc>
      </w:tr>
      <w:tr w:rsidR="005C1A72" w:rsidRPr="00705D69" w14:paraId="7F78D0AC"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0F899F89" w14:textId="77777777" w:rsidR="005C1A72" w:rsidRPr="00705D69" w:rsidRDefault="005C1A72" w:rsidP="00713C5E">
            <w:pPr>
              <w:rPr>
                <w:color w:val="000000"/>
                <w:sz w:val="18"/>
                <w:szCs w:val="18"/>
              </w:rPr>
            </w:pPr>
            <w:r w:rsidRPr="00705D69">
              <w:rPr>
                <w:color w:val="000000"/>
                <w:sz w:val="18"/>
                <w:szCs w:val="18"/>
              </w:rPr>
              <w:t>4-Aminobutyrate (GABA)</w:t>
            </w:r>
          </w:p>
        </w:tc>
        <w:tc>
          <w:tcPr>
            <w:tcW w:w="1530" w:type="dxa"/>
            <w:tcBorders>
              <w:top w:val="nil"/>
              <w:left w:val="single" w:sz="18" w:space="0" w:color="auto"/>
              <w:bottom w:val="nil"/>
              <w:right w:val="nil"/>
            </w:tcBorders>
            <w:shd w:val="clear" w:color="auto" w:fill="auto"/>
            <w:noWrap/>
            <w:vAlign w:val="bottom"/>
            <w:hideMark/>
          </w:tcPr>
          <w:p w14:paraId="2DBA151A" w14:textId="77777777" w:rsidR="005C1A72" w:rsidRPr="00705D69" w:rsidRDefault="005C1A72" w:rsidP="00713C5E">
            <w:pPr>
              <w:jc w:val="center"/>
              <w:rPr>
                <w:color w:val="000000"/>
                <w:sz w:val="18"/>
                <w:szCs w:val="18"/>
              </w:rPr>
            </w:pPr>
            <w:r w:rsidRPr="00705D69">
              <w:rPr>
                <w:color w:val="000000"/>
                <w:sz w:val="18"/>
                <w:szCs w:val="18"/>
              </w:rPr>
              <w:t>103.12</w:t>
            </w:r>
          </w:p>
        </w:tc>
        <w:tc>
          <w:tcPr>
            <w:tcW w:w="1505" w:type="dxa"/>
            <w:tcBorders>
              <w:top w:val="nil"/>
              <w:left w:val="nil"/>
              <w:bottom w:val="nil"/>
              <w:right w:val="nil"/>
            </w:tcBorders>
            <w:shd w:val="clear" w:color="auto" w:fill="auto"/>
            <w:noWrap/>
            <w:vAlign w:val="center"/>
            <w:hideMark/>
          </w:tcPr>
          <w:p w14:paraId="56C8411D" w14:textId="77777777" w:rsidR="005C1A72" w:rsidRPr="00705D69" w:rsidRDefault="005C1A72" w:rsidP="00713C5E">
            <w:pPr>
              <w:jc w:val="center"/>
              <w:rPr>
                <w:color w:val="000000"/>
                <w:sz w:val="18"/>
                <w:szCs w:val="18"/>
              </w:rPr>
            </w:pPr>
            <w:r w:rsidRPr="00705D69">
              <w:rPr>
                <w:color w:val="000000"/>
                <w:sz w:val="18"/>
                <w:szCs w:val="18"/>
              </w:rPr>
              <w:t>1.45E+08</w:t>
            </w:r>
          </w:p>
        </w:tc>
        <w:tc>
          <w:tcPr>
            <w:tcW w:w="1505" w:type="dxa"/>
            <w:tcBorders>
              <w:top w:val="nil"/>
              <w:left w:val="nil"/>
              <w:bottom w:val="nil"/>
              <w:right w:val="nil"/>
            </w:tcBorders>
            <w:shd w:val="clear" w:color="auto" w:fill="auto"/>
            <w:noWrap/>
            <w:vAlign w:val="center"/>
            <w:hideMark/>
          </w:tcPr>
          <w:p w14:paraId="5B76D7FD" w14:textId="77777777" w:rsidR="005C1A72" w:rsidRPr="00705D69" w:rsidRDefault="005C1A72" w:rsidP="00713C5E">
            <w:pPr>
              <w:jc w:val="center"/>
              <w:rPr>
                <w:color w:val="000000"/>
                <w:sz w:val="18"/>
                <w:szCs w:val="18"/>
              </w:rPr>
            </w:pPr>
            <w:r w:rsidRPr="00705D69">
              <w:rPr>
                <w:color w:val="000000"/>
                <w:sz w:val="18"/>
                <w:szCs w:val="18"/>
              </w:rPr>
              <w:t>1.03E+08</w:t>
            </w:r>
          </w:p>
        </w:tc>
        <w:tc>
          <w:tcPr>
            <w:tcW w:w="1872" w:type="dxa"/>
            <w:tcBorders>
              <w:top w:val="nil"/>
              <w:left w:val="nil"/>
              <w:bottom w:val="nil"/>
              <w:right w:val="nil"/>
            </w:tcBorders>
            <w:shd w:val="clear" w:color="auto" w:fill="auto"/>
            <w:noWrap/>
            <w:vAlign w:val="center"/>
            <w:hideMark/>
          </w:tcPr>
          <w:p w14:paraId="7948F8AC"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637841EB"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58EA4FCB" w14:textId="77777777" w:rsidR="005C1A72" w:rsidRPr="00705D69" w:rsidRDefault="005C1A72" w:rsidP="00713C5E">
            <w:pPr>
              <w:rPr>
                <w:color w:val="000000"/>
                <w:sz w:val="18"/>
                <w:szCs w:val="18"/>
              </w:rPr>
            </w:pPr>
            <w:r w:rsidRPr="00705D69">
              <w:rPr>
                <w:color w:val="000000"/>
                <w:sz w:val="18"/>
                <w:szCs w:val="18"/>
              </w:rPr>
              <w:t>4-Pyridoxate</w:t>
            </w:r>
          </w:p>
        </w:tc>
        <w:tc>
          <w:tcPr>
            <w:tcW w:w="1530" w:type="dxa"/>
            <w:tcBorders>
              <w:top w:val="nil"/>
              <w:left w:val="single" w:sz="18" w:space="0" w:color="auto"/>
              <w:bottom w:val="nil"/>
              <w:right w:val="nil"/>
            </w:tcBorders>
            <w:shd w:val="clear" w:color="auto" w:fill="auto"/>
            <w:noWrap/>
            <w:vAlign w:val="bottom"/>
            <w:hideMark/>
          </w:tcPr>
          <w:p w14:paraId="3003FB95" w14:textId="77777777" w:rsidR="005C1A72" w:rsidRPr="00705D69" w:rsidRDefault="005C1A72" w:rsidP="00713C5E">
            <w:pPr>
              <w:jc w:val="center"/>
              <w:rPr>
                <w:color w:val="000000"/>
                <w:sz w:val="18"/>
                <w:szCs w:val="18"/>
              </w:rPr>
            </w:pPr>
            <w:r w:rsidRPr="00705D69">
              <w:rPr>
                <w:color w:val="000000"/>
                <w:sz w:val="18"/>
                <w:szCs w:val="18"/>
              </w:rPr>
              <w:t>183.16</w:t>
            </w:r>
          </w:p>
        </w:tc>
        <w:tc>
          <w:tcPr>
            <w:tcW w:w="1505" w:type="dxa"/>
            <w:tcBorders>
              <w:top w:val="nil"/>
              <w:left w:val="nil"/>
              <w:bottom w:val="nil"/>
              <w:right w:val="nil"/>
            </w:tcBorders>
            <w:shd w:val="clear" w:color="auto" w:fill="auto"/>
            <w:noWrap/>
            <w:vAlign w:val="center"/>
            <w:hideMark/>
          </w:tcPr>
          <w:p w14:paraId="23D75EFE" w14:textId="77777777" w:rsidR="005C1A72" w:rsidRPr="00705D69" w:rsidRDefault="005C1A72" w:rsidP="00713C5E">
            <w:pPr>
              <w:jc w:val="center"/>
              <w:rPr>
                <w:color w:val="000000"/>
                <w:sz w:val="18"/>
                <w:szCs w:val="18"/>
              </w:rPr>
            </w:pPr>
            <w:r w:rsidRPr="00705D69">
              <w:rPr>
                <w:color w:val="000000"/>
                <w:sz w:val="18"/>
                <w:szCs w:val="18"/>
              </w:rPr>
              <w:t>7.31E+07</w:t>
            </w:r>
          </w:p>
        </w:tc>
        <w:tc>
          <w:tcPr>
            <w:tcW w:w="1505" w:type="dxa"/>
            <w:tcBorders>
              <w:top w:val="nil"/>
              <w:left w:val="nil"/>
              <w:bottom w:val="nil"/>
              <w:right w:val="nil"/>
            </w:tcBorders>
            <w:shd w:val="clear" w:color="auto" w:fill="auto"/>
            <w:noWrap/>
            <w:vAlign w:val="center"/>
            <w:hideMark/>
          </w:tcPr>
          <w:p w14:paraId="18640447" w14:textId="77777777" w:rsidR="005C1A72" w:rsidRPr="00705D69" w:rsidRDefault="005C1A72" w:rsidP="00713C5E">
            <w:pPr>
              <w:jc w:val="center"/>
              <w:rPr>
                <w:color w:val="000000"/>
                <w:sz w:val="18"/>
                <w:szCs w:val="18"/>
              </w:rPr>
            </w:pPr>
            <w:r w:rsidRPr="00705D69">
              <w:rPr>
                <w:color w:val="000000"/>
                <w:sz w:val="18"/>
                <w:szCs w:val="18"/>
              </w:rPr>
              <w:t>7.48E+07</w:t>
            </w:r>
          </w:p>
        </w:tc>
        <w:tc>
          <w:tcPr>
            <w:tcW w:w="1872" w:type="dxa"/>
            <w:tcBorders>
              <w:top w:val="nil"/>
              <w:left w:val="nil"/>
              <w:bottom w:val="nil"/>
              <w:right w:val="nil"/>
            </w:tcBorders>
            <w:shd w:val="clear" w:color="auto" w:fill="auto"/>
            <w:noWrap/>
            <w:vAlign w:val="center"/>
            <w:hideMark/>
          </w:tcPr>
          <w:p w14:paraId="5004CEA4" w14:textId="77777777" w:rsidR="005C1A72" w:rsidRPr="00705D69" w:rsidRDefault="005C1A72" w:rsidP="00713C5E">
            <w:pPr>
              <w:jc w:val="center"/>
              <w:rPr>
                <w:color w:val="000000"/>
                <w:sz w:val="18"/>
                <w:szCs w:val="18"/>
              </w:rPr>
            </w:pPr>
            <w:r w:rsidRPr="00705D69">
              <w:rPr>
                <w:color w:val="000000"/>
                <w:sz w:val="18"/>
                <w:szCs w:val="18"/>
              </w:rPr>
              <w:t>4</w:t>
            </w:r>
          </w:p>
        </w:tc>
      </w:tr>
      <w:tr w:rsidR="005C1A72" w:rsidRPr="00705D69" w14:paraId="46508A9B"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1785B422" w14:textId="77777777" w:rsidR="005C1A72" w:rsidRPr="00705D69" w:rsidRDefault="005C1A72" w:rsidP="00713C5E">
            <w:pPr>
              <w:rPr>
                <w:color w:val="000000"/>
                <w:sz w:val="18"/>
                <w:szCs w:val="18"/>
              </w:rPr>
            </w:pPr>
            <w:r w:rsidRPr="00705D69">
              <w:rPr>
                <w:color w:val="000000"/>
                <w:sz w:val="18"/>
                <w:szCs w:val="18"/>
              </w:rPr>
              <w:t>5-Hydroxyindoleacetic acid (5-HIAA)</w:t>
            </w:r>
          </w:p>
        </w:tc>
        <w:tc>
          <w:tcPr>
            <w:tcW w:w="1530" w:type="dxa"/>
            <w:tcBorders>
              <w:top w:val="nil"/>
              <w:left w:val="single" w:sz="18" w:space="0" w:color="auto"/>
              <w:bottom w:val="nil"/>
              <w:right w:val="nil"/>
            </w:tcBorders>
            <w:shd w:val="clear" w:color="auto" w:fill="auto"/>
            <w:noWrap/>
            <w:vAlign w:val="bottom"/>
            <w:hideMark/>
          </w:tcPr>
          <w:p w14:paraId="7F5C3512" w14:textId="77777777" w:rsidR="005C1A72" w:rsidRPr="00705D69" w:rsidRDefault="005C1A72" w:rsidP="00713C5E">
            <w:pPr>
              <w:jc w:val="center"/>
              <w:rPr>
                <w:color w:val="000000"/>
                <w:sz w:val="18"/>
                <w:szCs w:val="18"/>
              </w:rPr>
            </w:pPr>
            <w:r w:rsidRPr="00705D69">
              <w:rPr>
                <w:color w:val="000000"/>
                <w:sz w:val="18"/>
                <w:szCs w:val="18"/>
              </w:rPr>
              <w:t>191.18</w:t>
            </w:r>
          </w:p>
        </w:tc>
        <w:tc>
          <w:tcPr>
            <w:tcW w:w="1505" w:type="dxa"/>
            <w:tcBorders>
              <w:top w:val="nil"/>
              <w:left w:val="nil"/>
              <w:bottom w:val="nil"/>
              <w:right w:val="nil"/>
            </w:tcBorders>
            <w:shd w:val="clear" w:color="auto" w:fill="auto"/>
            <w:noWrap/>
            <w:vAlign w:val="center"/>
            <w:hideMark/>
          </w:tcPr>
          <w:p w14:paraId="0F6CE0A3" w14:textId="77777777" w:rsidR="005C1A72" w:rsidRPr="00705D69" w:rsidRDefault="005C1A72" w:rsidP="00713C5E">
            <w:pPr>
              <w:jc w:val="center"/>
              <w:rPr>
                <w:color w:val="000000"/>
                <w:sz w:val="18"/>
                <w:szCs w:val="18"/>
              </w:rPr>
            </w:pPr>
            <w:r w:rsidRPr="00705D69">
              <w:rPr>
                <w:color w:val="000000"/>
                <w:sz w:val="18"/>
                <w:szCs w:val="18"/>
              </w:rPr>
              <w:t>1.39E+07</w:t>
            </w:r>
          </w:p>
        </w:tc>
        <w:tc>
          <w:tcPr>
            <w:tcW w:w="1505" w:type="dxa"/>
            <w:tcBorders>
              <w:top w:val="nil"/>
              <w:left w:val="nil"/>
              <w:bottom w:val="nil"/>
              <w:right w:val="nil"/>
            </w:tcBorders>
            <w:shd w:val="clear" w:color="auto" w:fill="auto"/>
            <w:noWrap/>
            <w:vAlign w:val="center"/>
            <w:hideMark/>
          </w:tcPr>
          <w:p w14:paraId="5EF292AC" w14:textId="77777777" w:rsidR="005C1A72" w:rsidRPr="00705D69" w:rsidRDefault="005C1A72" w:rsidP="00713C5E">
            <w:pPr>
              <w:jc w:val="center"/>
              <w:rPr>
                <w:color w:val="000000"/>
                <w:sz w:val="18"/>
                <w:szCs w:val="18"/>
              </w:rPr>
            </w:pPr>
            <w:r w:rsidRPr="00705D69">
              <w:rPr>
                <w:color w:val="000000"/>
                <w:sz w:val="18"/>
                <w:szCs w:val="18"/>
              </w:rPr>
              <w:t>1.55E+07</w:t>
            </w:r>
          </w:p>
        </w:tc>
        <w:tc>
          <w:tcPr>
            <w:tcW w:w="1872" w:type="dxa"/>
            <w:tcBorders>
              <w:top w:val="nil"/>
              <w:left w:val="nil"/>
              <w:bottom w:val="nil"/>
              <w:right w:val="nil"/>
            </w:tcBorders>
            <w:shd w:val="clear" w:color="auto" w:fill="auto"/>
            <w:noWrap/>
            <w:vAlign w:val="center"/>
            <w:hideMark/>
          </w:tcPr>
          <w:p w14:paraId="1AF1B8F0" w14:textId="77777777" w:rsidR="005C1A72" w:rsidRPr="00705D69" w:rsidRDefault="005C1A72" w:rsidP="00713C5E">
            <w:pPr>
              <w:jc w:val="center"/>
              <w:rPr>
                <w:color w:val="000000"/>
                <w:sz w:val="18"/>
                <w:szCs w:val="18"/>
              </w:rPr>
            </w:pPr>
            <w:r w:rsidRPr="00705D69">
              <w:rPr>
                <w:color w:val="000000"/>
                <w:sz w:val="18"/>
                <w:szCs w:val="18"/>
              </w:rPr>
              <w:t>3</w:t>
            </w:r>
          </w:p>
        </w:tc>
      </w:tr>
      <w:tr w:rsidR="005C1A72" w:rsidRPr="00705D69" w14:paraId="21504F01"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1AE237B9" w14:textId="77777777" w:rsidR="005C1A72" w:rsidRPr="00705D69" w:rsidRDefault="005C1A72" w:rsidP="00713C5E">
            <w:pPr>
              <w:rPr>
                <w:color w:val="000000"/>
                <w:sz w:val="18"/>
                <w:szCs w:val="18"/>
              </w:rPr>
            </w:pPr>
            <w:r w:rsidRPr="00705D69">
              <w:rPr>
                <w:color w:val="000000"/>
                <w:sz w:val="18"/>
                <w:szCs w:val="18"/>
              </w:rPr>
              <w:t>Acetoacetate</w:t>
            </w:r>
          </w:p>
        </w:tc>
        <w:tc>
          <w:tcPr>
            <w:tcW w:w="1530" w:type="dxa"/>
            <w:tcBorders>
              <w:top w:val="nil"/>
              <w:left w:val="single" w:sz="18" w:space="0" w:color="auto"/>
              <w:bottom w:val="nil"/>
              <w:right w:val="nil"/>
            </w:tcBorders>
            <w:shd w:val="clear" w:color="auto" w:fill="auto"/>
            <w:noWrap/>
            <w:vAlign w:val="bottom"/>
            <w:hideMark/>
          </w:tcPr>
          <w:p w14:paraId="73807EC2" w14:textId="77777777" w:rsidR="005C1A72" w:rsidRPr="00705D69" w:rsidRDefault="005C1A72" w:rsidP="00713C5E">
            <w:pPr>
              <w:jc w:val="center"/>
              <w:rPr>
                <w:color w:val="000000"/>
                <w:sz w:val="18"/>
                <w:szCs w:val="18"/>
              </w:rPr>
            </w:pPr>
            <w:r w:rsidRPr="00705D69">
              <w:rPr>
                <w:color w:val="000000"/>
                <w:sz w:val="18"/>
                <w:szCs w:val="18"/>
              </w:rPr>
              <w:t>102.09</w:t>
            </w:r>
          </w:p>
        </w:tc>
        <w:tc>
          <w:tcPr>
            <w:tcW w:w="1505" w:type="dxa"/>
            <w:tcBorders>
              <w:top w:val="nil"/>
              <w:left w:val="nil"/>
              <w:bottom w:val="nil"/>
              <w:right w:val="nil"/>
            </w:tcBorders>
            <w:shd w:val="clear" w:color="auto" w:fill="auto"/>
            <w:noWrap/>
            <w:vAlign w:val="center"/>
            <w:hideMark/>
          </w:tcPr>
          <w:p w14:paraId="238BCE6A" w14:textId="77777777" w:rsidR="005C1A72" w:rsidRPr="00705D69" w:rsidRDefault="005C1A72" w:rsidP="00713C5E">
            <w:pPr>
              <w:jc w:val="center"/>
              <w:rPr>
                <w:color w:val="000000"/>
                <w:sz w:val="18"/>
                <w:szCs w:val="18"/>
              </w:rPr>
            </w:pPr>
            <w:r w:rsidRPr="00705D69">
              <w:rPr>
                <w:color w:val="000000"/>
                <w:sz w:val="18"/>
                <w:szCs w:val="18"/>
              </w:rPr>
              <w:t>3.66E+09</w:t>
            </w:r>
          </w:p>
        </w:tc>
        <w:tc>
          <w:tcPr>
            <w:tcW w:w="1505" w:type="dxa"/>
            <w:tcBorders>
              <w:top w:val="nil"/>
              <w:left w:val="nil"/>
              <w:bottom w:val="nil"/>
              <w:right w:val="nil"/>
            </w:tcBorders>
            <w:shd w:val="clear" w:color="auto" w:fill="auto"/>
            <w:noWrap/>
            <w:vAlign w:val="center"/>
            <w:hideMark/>
          </w:tcPr>
          <w:p w14:paraId="457A8EC0" w14:textId="77777777" w:rsidR="005C1A72" w:rsidRPr="00705D69" w:rsidRDefault="005C1A72" w:rsidP="00713C5E">
            <w:pPr>
              <w:jc w:val="center"/>
              <w:rPr>
                <w:color w:val="000000"/>
                <w:sz w:val="18"/>
                <w:szCs w:val="18"/>
              </w:rPr>
            </w:pPr>
            <w:r w:rsidRPr="00705D69">
              <w:rPr>
                <w:color w:val="000000"/>
                <w:sz w:val="18"/>
                <w:szCs w:val="18"/>
              </w:rPr>
              <w:t>5.27E+09</w:t>
            </w:r>
          </w:p>
        </w:tc>
        <w:tc>
          <w:tcPr>
            <w:tcW w:w="1872" w:type="dxa"/>
            <w:tcBorders>
              <w:top w:val="nil"/>
              <w:left w:val="nil"/>
              <w:bottom w:val="nil"/>
              <w:right w:val="nil"/>
            </w:tcBorders>
            <w:shd w:val="clear" w:color="auto" w:fill="auto"/>
            <w:noWrap/>
            <w:vAlign w:val="center"/>
            <w:hideMark/>
          </w:tcPr>
          <w:p w14:paraId="09C33837" w14:textId="77777777" w:rsidR="005C1A72" w:rsidRPr="00705D69" w:rsidRDefault="005C1A72" w:rsidP="00713C5E">
            <w:pPr>
              <w:jc w:val="center"/>
              <w:rPr>
                <w:color w:val="000000"/>
                <w:sz w:val="18"/>
                <w:szCs w:val="18"/>
              </w:rPr>
            </w:pPr>
            <w:r w:rsidRPr="00705D69">
              <w:rPr>
                <w:color w:val="000000"/>
                <w:sz w:val="18"/>
                <w:szCs w:val="18"/>
              </w:rPr>
              <w:t>6</w:t>
            </w:r>
          </w:p>
        </w:tc>
      </w:tr>
      <w:tr w:rsidR="005C1A72" w:rsidRPr="00705D69" w14:paraId="2221D01A"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20F3959C" w14:textId="77777777" w:rsidR="005C1A72" w:rsidRPr="00705D69" w:rsidRDefault="005C1A72" w:rsidP="00713C5E">
            <w:pPr>
              <w:rPr>
                <w:color w:val="000000"/>
                <w:sz w:val="18"/>
                <w:szCs w:val="18"/>
              </w:rPr>
            </w:pPr>
            <w:r w:rsidRPr="00705D69">
              <w:rPr>
                <w:color w:val="000000"/>
                <w:sz w:val="18"/>
                <w:szCs w:val="18"/>
              </w:rPr>
              <w:t>Acetyllysine</w:t>
            </w:r>
          </w:p>
        </w:tc>
        <w:tc>
          <w:tcPr>
            <w:tcW w:w="1530" w:type="dxa"/>
            <w:tcBorders>
              <w:top w:val="nil"/>
              <w:left w:val="single" w:sz="18" w:space="0" w:color="auto"/>
              <w:bottom w:val="nil"/>
              <w:right w:val="nil"/>
            </w:tcBorders>
            <w:shd w:val="clear" w:color="auto" w:fill="auto"/>
            <w:noWrap/>
            <w:vAlign w:val="bottom"/>
            <w:hideMark/>
          </w:tcPr>
          <w:p w14:paraId="3BBF36A6" w14:textId="77777777" w:rsidR="005C1A72" w:rsidRPr="00705D69" w:rsidRDefault="005C1A72" w:rsidP="00713C5E">
            <w:pPr>
              <w:jc w:val="center"/>
              <w:rPr>
                <w:color w:val="000000"/>
                <w:sz w:val="18"/>
                <w:szCs w:val="18"/>
              </w:rPr>
            </w:pPr>
            <w:r w:rsidRPr="00705D69">
              <w:rPr>
                <w:color w:val="000000"/>
                <w:sz w:val="18"/>
                <w:szCs w:val="18"/>
              </w:rPr>
              <w:t>188.22</w:t>
            </w:r>
          </w:p>
        </w:tc>
        <w:tc>
          <w:tcPr>
            <w:tcW w:w="1505" w:type="dxa"/>
            <w:tcBorders>
              <w:top w:val="nil"/>
              <w:left w:val="nil"/>
              <w:bottom w:val="nil"/>
              <w:right w:val="nil"/>
            </w:tcBorders>
            <w:shd w:val="clear" w:color="auto" w:fill="auto"/>
            <w:noWrap/>
            <w:vAlign w:val="center"/>
            <w:hideMark/>
          </w:tcPr>
          <w:p w14:paraId="31A041E4" w14:textId="77777777" w:rsidR="005C1A72" w:rsidRPr="00705D69" w:rsidRDefault="005C1A72" w:rsidP="00713C5E">
            <w:pPr>
              <w:jc w:val="center"/>
              <w:rPr>
                <w:color w:val="000000"/>
                <w:sz w:val="18"/>
                <w:szCs w:val="18"/>
              </w:rPr>
            </w:pPr>
            <w:r w:rsidRPr="00705D69">
              <w:rPr>
                <w:color w:val="000000"/>
                <w:sz w:val="18"/>
                <w:szCs w:val="18"/>
              </w:rPr>
              <w:t>4.12E+07</w:t>
            </w:r>
          </w:p>
        </w:tc>
        <w:tc>
          <w:tcPr>
            <w:tcW w:w="1505" w:type="dxa"/>
            <w:tcBorders>
              <w:top w:val="nil"/>
              <w:left w:val="nil"/>
              <w:bottom w:val="nil"/>
              <w:right w:val="nil"/>
            </w:tcBorders>
            <w:shd w:val="clear" w:color="auto" w:fill="auto"/>
            <w:noWrap/>
            <w:vAlign w:val="center"/>
            <w:hideMark/>
          </w:tcPr>
          <w:p w14:paraId="6C0C9B85" w14:textId="77777777" w:rsidR="005C1A72" w:rsidRPr="00705D69" w:rsidRDefault="005C1A72" w:rsidP="00713C5E">
            <w:pPr>
              <w:jc w:val="center"/>
              <w:rPr>
                <w:color w:val="000000"/>
                <w:sz w:val="18"/>
                <w:szCs w:val="18"/>
              </w:rPr>
            </w:pPr>
            <w:r w:rsidRPr="00705D69">
              <w:rPr>
                <w:color w:val="000000"/>
                <w:sz w:val="18"/>
                <w:szCs w:val="18"/>
              </w:rPr>
              <w:t>3.64E+07</w:t>
            </w:r>
          </w:p>
        </w:tc>
        <w:tc>
          <w:tcPr>
            <w:tcW w:w="1872" w:type="dxa"/>
            <w:tcBorders>
              <w:top w:val="nil"/>
              <w:left w:val="nil"/>
              <w:bottom w:val="nil"/>
              <w:right w:val="nil"/>
            </w:tcBorders>
            <w:shd w:val="clear" w:color="auto" w:fill="auto"/>
            <w:noWrap/>
            <w:vAlign w:val="center"/>
            <w:hideMark/>
          </w:tcPr>
          <w:p w14:paraId="3AB73966" w14:textId="77777777" w:rsidR="005C1A72" w:rsidRPr="00705D69" w:rsidRDefault="005C1A72" w:rsidP="00713C5E">
            <w:pPr>
              <w:jc w:val="center"/>
              <w:rPr>
                <w:color w:val="000000"/>
                <w:sz w:val="18"/>
                <w:szCs w:val="18"/>
              </w:rPr>
            </w:pPr>
            <w:r w:rsidRPr="00705D69">
              <w:rPr>
                <w:color w:val="000000"/>
                <w:sz w:val="18"/>
                <w:szCs w:val="18"/>
              </w:rPr>
              <w:t>4</w:t>
            </w:r>
          </w:p>
        </w:tc>
      </w:tr>
      <w:tr w:rsidR="005C1A72" w:rsidRPr="00705D69" w14:paraId="26161D8C"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06394B51" w14:textId="77777777" w:rsidR="005C1A72" w:rsidRPr="00705D69" w:rsidRDefault="005C1A72" w:rsidP="00713C5E">
            <w:pPr>
              <w:rPr>
                <w:color w:val="000000"/>
                <w:sz w:val="18"/>
                <w:szCs w:val="18"/>
              </w:rPr>
            </w:pPr>
            <w:r w:rsidRPr="00705D69">
              <w:rPr>
                <w:color w:val="000000"/>
                <w:sz w:val="18"/>
                <w:szCs w:val="18"/>
              </w:rPr>
              <w:t>Adenine</w:t>
            </w:r>
          </w:p>
        </w:tc>
        <w:tc>
          <w:tcPr>
            <w:tcW w:w="1530" w:type="dxa"/>
            <w:tcBorders>
              <w:top w:val="nil"/>
              <w:left w:val="single" w:sz="18" w:space="0" w:color="auto"/>
              <w:bottom w:val="nil"/>
              <w:right w:val="nil"/>
            </w:tcBorders>
            <w:shd w:val="clear" w:color="auto" w:fill="auto"/>
            <w:noWrap/>
            <w:vAlign w:val="bottom"/>
            <w:hideMark/>
          </w:tcPr>
          <w:p w14:paraId="5F0B1C0B" w14:textId="77777777" w:rsidR="005C1A72" w:rsidRPr="00705D69" w:rsidRDefault="005C1A72" w:rsidP="00713C5E">
            <w:pPr>
              <w:jc w:val="center"/>
              <w:rPr>
                <w:color w:val="000000"/>
                <w:sz w:val="18"/>
                <w:szCs w:val="18"/>
              </w:rPr>
            </w:pPr>
            <w:r w:rsidRPr="00705D69">
              <w:rPr>
                <w:color w:val="000000"/>
                <w:sz w:val="18"/>
                <w:szCs w:val="18"/>
              </w:rPr>
              <w:t>135.13 </w:t>
            </w:r>
          </w:p>
        </w:tc>
        <w:tc>
          <w:tcPr>
            <w:tcW w:w="1505" w:type="dxa"/>
            <w:tcBorders>
              <w:top w:val="nil"/>
              <w:left w:val="nil"/>
              <w:bottom w:val="nil"/>
              <w:right w:val="nil"/>
            </w:tcBorders>
            <w:shd w:val="clear" w:color="auto" w:fill="auto"/>
            <w:noWrap/>
            <w:vAlign w:val="center"/>
            <w:hideMark/>
          </w:tcPr>
          <w:p w14:paraId="483FC5FC" w14:textId="77777777" w:rsidR="005C1A72" w:rsidRPr="00705D69" w:rsidRDefault="005C1A72" w:rsidP="00713C5E">
            <w:pPr>
              <w:jc w:val="center"/>
              <w:rPr>
                <w:color w:val="000000"/>
                <w:sz w:val="18"/>
                <w:szCs w:val="18"/>
              </w:rPr>
            </w:pPr>
            <w:r w:rsidRPr="00705D69">
              <w:rPr>
                <w:color w:val="000000"/>
                <w:sz w:val="18"/>
                <w:szCs w:val="18"/>
              </w:rPr>
              <w:t>3.00E+08</w:t>
            </w:r>
          </w:p>
        </w:tc>
        <w:tc>
          <w:tcPr>
            <w:tcW w:w="1505" w:type="dxa"/>
            <w:tcBorders>
              <w:top w:val="nil"/>
              <w:left w:val="nil"/>
              <w:bottom w:val="nil"/>
              <w:right w:val="nil"/>
            </w:tcBorders>
            <w:shd w:val="clear" w:color="auto" w:fill="auto"/>
            <w:noWrap/>
            <w:vAlign w:val="center"/>
            <w:hideMark/>
          </w:tcPr>
          <w:p w14:paraId="519B3547" w14:textId="77777777" w:rsidR="005C1A72" w:rsidRPr="00705D69" w:rsidRDefault="005C1A72" w:rsidP="00713C5E">
            <w:pPr>
              <w:jc w:val="center"/>
              <w:rPr>
                <w:color w:val="000000"/>
                <w:sz w:val="18"/>
                <w:szCs w:val="18"/>
              </w:rPr>
            </w:pPr>
            <w:r w:rsidRPr="00705D69">
              <w:rPr>
                <w:color w:val="000000"/>
                <w:sz w:val="18"/>
                <w:szCs w:val="18"/>
              </w:rPr>
              <w:t>1.76E+08</w:t>
            </w:r>
          </w:p>
        </w:tc>
        <w:tc>
          <w:tcPr>
            <w:tcW w:w="1872" w:type="dxa"/>
            <w:tcBorders>
              <w:top w:val="nil"/>
              <w:left w:val="nil"/>
              <w:bottom w:val="nil"/>
              <w:right w:val="nil"/>
            </w:tcBorders>
            <w:shd w:val="clear" w:color="auto" w:fill="auto"/>
            <w:noWrap/>
            <w:vAlign w:val="center"/>
            <w:hideMark/>
          </w:tcPr>
          <w:p w14:paraId="4A57D1BD" w14:textId="77777777" w:rsidR="005C1A72" w:rsidRPr="00705D69" w:rsidRDefault="005C1A72" w:rsidP="00713C5E">
            <w:pPr>
              <w:jc w:val="center"/>
              <w:rPr>
                <w:color w:val="000000"/>
                <w:sz w:val="18"/>
                <w:szCs w:val="18"/>
              </w:rPr>
            </w:pPr>
            <w:r w:rsidRPr="00705D69">
              <w:rPr>
                <w:color w:val="000000"/>
                <w:sz w:val="18"/>
                <w:szCs w:val="18"/>
              </w:rPr>
              <w:t>4</w:t>
            </w:r>
          </w:p>
        </w:tc>
      </w:tr>
      <w:tr w:rsidR="005C1A72" w:rsidRPr="00705D69" w14:paraId="0E940E17"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39784E30" w14:textId="77777777" w:rsidR="005C1A72" w:rsidRPr="00705D69" w:rsidRDefault="005C1A72" w:rsidP="00713C5E">
            <w:pPr>
              <w:rPr>
                <w:color w:val="000000"/>
                <w:sz w:val="18"/>
                <w:szCs w:val="18"/>
              </w:rPr>
            </w:pPr>
            <w:r w:rsidRPr="00705D69">
              <w:rPr>
                <w:color w:val="000000"/>
                <w:sz w:val="18"/>
                <w:szCs w:val="18"/>
              </w:rPr>
              <w:t>Adenosine</w:t>
            </w:r>
          </w:p>
        </w:tc>
        <w:tc>
          <w:tcPr>
            <w:tcW w:w="1530" w:type="dxa"/>
            <w:tcBorders>
              <w:top w:val="nil"/>
              <w:left w:val="single" w:sz="18" w:space="0" w:color="auto"/>
              <w:bottom w:val="nil"/>
              <w:right w:val="nil"/>
            </w:tcBorders>
            <w:shd w:val="clear" w:color="auto" w:fill="auto"/>
            <w:noWrap/>
            <w:vAlign w:val="bottom"/>
            <w:hideMark/>
          </w:tcPr>
          <w:p w14:paraId="575C6878" w14:textId="77777777" w:rsidR="005C1A72" w:rsidRPr="00705D69" w:rsidRDefault="005C1A72" w:rsidP="00713C5E">
            <w:pPr>
              <w:jc w:val="center"/>
              <w:rPr>
                <w:color w:val="000000"/>
                <w:sz w:val="18"/>
                <w:szCs w:val="18"/>
              </w:rPr>
            </w:pPr>
            <w:r w:rsidRPr="00705D69">
              <w:rPr>
                <w:color w:val="000000"/>
                <w:sz w:val="18"/>
                <w:szCs w:val="18"/>
              </w:rPr>
              <w:t>267.24</w:t>
            </w:r>
          </w:p>
        </w:tc>
        <w:tc>
          <w:tcPr>
            <w:tcW w:w="1505" w:type="dxa"/>
            <w:tcBorders>
              <w:top w:val="nil"/>
              <w:left w:val="nil"/>
              <w:bottom w:val="nil"/>
              <w:right w:val="nil"/>
            </w:tcBorders>
            <w:shd w:val="clear" w:color="auto" w:fill="auto"/>
            <w:noWrap/>
            <w:vAlign w:val="center"/>
            <w:hideMark/>
          </w:tcPr>
          <w:p w14:paraId="0F20A60E" w14:textId="77777777" w:rsidR="005C1A72" w:rsidRPr="00705D69" w:rsidRDefault="005C1A72" w:rsidP="00713C5E">
            <w:pPr>
              <w:jc w:val="center"/>
              <w:rPr>
                <w:color w:val="000000"/>
                <w:sz w:val="18"/>
                <w:szCs w:val="18"/>
              </w:rPr>
            </w:pPr>
            <w:r w:rsidRPr="00705D69">
              <w:rPr>
                <w:color w:val="000000"/>
                <w:sz w:val="18"/>
                <w:szCs w:val="18"/>
              </w:rPr>
              <w:t>7.98E+08</w:t>
            </w:r>
          </w:p>
        </w:tc>
        <w:tc>
          <w:tcPr>
            <w:tcW w:w="1505" w:type="dxa"/>
            <w:tcBorders>
              <w:top w:val="nil"/>
              <w:left w:val="nil"/>
              <w:bottom w:val="nil"/>
              <w:right w:val="nil"/>
            </w:tcBorders>
            <w:shd w:val="clear" w:color="auto" w:fill="auto"/>
            <w:noWrap/>
            <w:vAlign w:val="center"/>
            <w:hideMark/>
          </w:tcPr>
          <w:p w14:paraId="728F0E1F" w14:textId="77777777" w:rsidR="005C1A72" w:rsidRPr="00705D69" w:rsidRDefault="005C1A72" w:rsidP="00713C5E">
            <w:pPr>
              <w:jc w:val="center"/>
              <w:rPr>
                <w:color w:val="000000"/>
                <w:sz w:val="18"/>
                <w:szCs w:val="18"/>
              </w:rPr>
            </w:pPr>
            <w:r w:rsidRPr="00705D69">
              <w:rPr>
                <w:color w:val="000000"/>
                <w:sz w:val="18"/>
                <w:szCs w:val="18"/>
              </w:rPr>
              <w:t>8.11E+08</w:t>
            </w:r>
          </w:p>
        </w:tc>
        <w:tc>
          <w:tcPr>
            <w:tcW w:w="1872" w:type="dxa"/>
            <w:tcBorders>
              <w:top w:val="nil"/>
              <w:left w:val="nil"/>
              <w:bottom w:val="nil"/>
              <w:right w:val="nil"/>
            </w:tcBorders>
            <w:shd w:val="clear" w:color="auto" w:fill="auto"/>
            <w:noWrap/>
            <w:vAlign w:val="center"/>
            <w:hideMark/>
          </w:tcPr>
          <w:p w14:paraId="751DAD73" w14:textId="77777777" w:rsidR="005C1A72" w:rsidRPr="00705D69" w:rsidRDefault="005C1A72" w:rsidP="00713C5E">
            <w:pPr>
              <w:jc w:val="center"/>
              <w:rPr>
                <w:color w:val="000000"/>
                <w:sz w:val="18"/>
                <w:szCs w:val="18"/>
              </w:rPr>
            </w:pPr>
            <w:r w:rsidRPr="00705D69">
              <w:rPr>
                <w:color w:val="000000"/>
                <w:sz w:val="18"/>
                <w:szCs w:val="18"/>
              </w:rPr>
              <w:t>8</w:t>
            </w:r>
          </w:p>
        </w:tc>
      </w:tr>
      <w:tr w:rsidR="005C1A72" w:rsidRPr="00705D69" w14:paraId="60AD3974"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60ED3ED4" w14:textId="77777777" w:rsidR="005C1A72" w:rsidRPr="00705D69" w:rsidRDefault="005C1A72" w:rsidP="00713C5E">
            <w:pPr>
              <w:rPr>
                <w:color w:val="000000"/>
                <w:sz w:val="18"/>
                <w:szCs w:val="18"/>
              </w:rPr>
            </w:pPr>
            <w:r w:rsidRPr="00705D69">
              <w:rPr>
                <w:color w:val="000000"/>
                <w:sz w:val="18"/>
                <w:szCs w:val="18"/>
              </w:rPr>
              <w:t>Alanine/Sarcosine</w:t>
            </w:r>
          </w:p>
        </w:tc>
        <w:tc>
          <w:tcPr>
            <w:tcW w:w="1530" w:type="dxa"/>
            <w:tcBorders>
              <w:top w:val="nil"/>
              <w:left w:val="single" w:sz="18" w:space="0" w:color="auto"/>
              <w:bottom w:val="nil"/>
              <w:right w:val="nil"/>
            </w:tcBorders>
            <w:shd w:val="clear" w:color="auto" w:fill="auto"/>
            <w:noWrap/>
            <w:vAlign w:val="bottom"/>
            <w:hideMark/>
          </w:tcPr>
          <w:p w14:paraId="089026E2" w14:textId="77777777" w:rsidR="005C1A72" w:rsidRPr="00705D69" w:rsidRDefault="005C1A72" w:rsidP="00713C5E">
            <w:pPr>
              <w:jc w:val="center"/>
              <w:rPr>
                <w:color w:val="000000"/>
                <w:sz w:val="18"/>
                <w:szCs w:val="18"/>
              </w:rPr>
            </w:pPr>
            <w:r w:rsidRPr="00705D69">
              <w:rPr>
                <w:color w:val="000000"/>
                <w:sz w:val="18"/>
                <w:szCs w:val="18"/>
              </w:rPr>
              <w:t>89.09</w:t>
            </w:r>
          </w:p>
        </w:tc>
        <w:tc>
          <w:tcPr>
            <w:tcW w:w="1505" w:type="dxa"/>
            <w:tcBorders>
              <w:top w:val="nil"/>
              <w:left w:val="nil"/>
              <w:bottom w:val="nil"/>
              <w:right w:val="nil"/>
            </w:tcBorders>
            <w:shd w:val="clear" w:color="auto" w:fill="auto"/>
            <w:noWrap/>
            <w:vAlign w:val="center"/>
            <w:hideMark/>
          </w:tcPr>
          <w:p w14:paraId="1D3053BE" w14:textId="77777777" w:rsidR="005C1A72" w:rsidRPr="00705D69" w:rsidRDefault="005C1A72" w:rsidP="00713C5E">
            <w:pPr>
              <w:jc w:val="center"/>
              <w:rPr>
                <w:color w:val="000000"/>
                <w:sz w:val="18"/>
                <w:szCs w:val="18"/>
              </w:rPr>
            </w:pPr>
            <w:r w:rsidRPr="00705D69">
              <w:rPr>
                <w:color w:val="000000"/>
                <w:sz w:val="18"/>
                <w:szCs w:val="18"/>
              </w:rPr>
              <w:t>4.97E+08</w:t>
            </w:r>
          </w:p>
        </w:tc>
        <w:tc>
          <w:tcPr>
            <w:tcW w:w="1505" w:type="dxa"/>
            <w:tcBorders>
              <w:top w:val="nil"/>
              <w:left w:val="nil"/>
              <w:bottom w:val="nil"/>
              <w:right w:val="nil"/>
            </w:tcBorders>
            <w:shd w:val="clear" w:color="auto" w:fill="auto"/>
            <w:noWrap/>
            <w:vAlign w:val="center"/>
            <w:hideMark/>
          </w:tcPr>
          <w:p w14:paraId="620956DF" w14:textId="77777777" w:rsidR="005C1A72" w:rsidRPr="00705D69" w:rsidRDefault="005C1A72" w:rsidP="00713C5E">
            <w:pPr>
              <w:jc w:val="center"/>
              <w:rPr>
                <w:color w:val="000000"/>
                <w:sz w:val="18"/>
                <w:szCs w:val="18"/>
              </w:rPr>
            </w:pPr>
            <w:r w:rsidRPr="00705D69">
              <w:rPr>
                <w:color w:val="000000"/>
                <w:sz w:val="18"/>
                <w:szCs w:val="18"/>
              </w:rPr>
              <w:t>5.61E+08</w:t>
            </w:r>
          </w:p>
        </w:tc>
        <w:tc>
          <w:tcPr>
            <w:tcW w:w="1872" w:type="dxa"/>
            <w:tcBorders>
              <w:top w:val="nil"/>
              <w:left w:val="nil"/>
              <w:bottom w:val="nil"/>
              <w:right w:val="nil"/>
            </w:tcBorders>
            <w:shd w:val="clear" w:color="auto" w:fill="auto"/>
            <w:noWrap/>
            <w:vAlign w:val="center"/>
            <w:hideMark/>
          </w:tcPr>
          <w:p w14:paraId="1B56815B" w14:textId="77777777" w:rsidR="005C1A72" w:rsidRPr="00705D69" w:rsidRDefault="005C1A72" w:rsidP="00713C5E">
            <w:pPr>
              <w:jc w:val="center"/>
              <w:rPr>
                <w:color w:val="000000"/>
                <w:sz w:val="18"/>
                <w:szCs w:val="18"/>
              </w:rPr>
            </w:pPr>
            <w:r w:rsidRPr="00705D69">
              <w:rPr>
                <w:color w:val="000000"/>
                <w:sz w:val="18"/>
                <w:szCs w:val="18"/>
              </w:rPr>
              <w:t>9</w:t>
            </w:r>
          </w:p>
        </w:tc>
      </w:tr>
      <w:tr w:rsidR="005C1A72" w:rsidRPr="00705D69" w14:paraId="44366C91"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7081F639" w14:textId="77777777" w:rsidR="005C1A72" w:rsidRPr="00705D69" w:rsidRDefault="005C1A72" w:rsidP="00713C5E">
            <w:pPr>
              <w:rPr>
                <w:color w:val="000000"/>
                <w:sz w:val="18"/>
                <w:szCs w:val="18"/>
              </w:rPr>
            </w:pPr>
            <w:r w:rsidRPr="00705D69">
              <w:rPr>
                <w:color w:val="000000"/>
                <w:sz w:val="18"/>
                <w:szCs w:val="18"/>
              </w:rPr>
              <w:t>Allantoate</w:t>
            </w:r>
          </w:p>
        </w:tc>
        <w:tc>
          <w:tcPr>
            <w:tcW w:w="1530" w:type="dxa"/>
            <w:tcBorders>
              <w:top w:val="nil"/>
              <w:left w:val="single" w:sz="18" w:space="0" w:color="auto"/>
              <w:bottom w:val="nil"/>
              <w:right w:val="nil"/>
            </w:tcBorders>
            <w:shd w:val="clear" w:color="auto" w:fill="auto"/>
            <w:noWrap/>
            <w:vAlign w:val="bottom"/>
            <w:hideMark/>
          </w:tcPr>
          <w:p w14:paraId="44CFD5CD" w14:textId="77777777" w:rsidR="005C1A72" w:rsidRPr="00705D69" w:rsidRDefault="005C1A72" w:rsidP="00713C5E">
            <w:pPr>
              <w:jc w:val="center"/>
              <w:rPr>
                <w:color w:val="000000"/>
                <w:sz w:val="18"/>
                <w:szCs w:val="18"/>
              </w:rPr>
            </w:pPr>
            <w:r w:rsidRPr="00705D69">
              <w:rPr>
                <w:color w:val="000000"/>
                <w:sz w:val="18"/>
                <w:szCs w:val="18"/>
              </w:rPr>
              <w:t>176.13</w:t>
            </w:r>
          </w:p>
        </w:tc>
        <w:tc>
          <w:tcPr>
            <w:tcW w:w="1505" w:type="dxa"/>
            <w:tcBorders>
              <w:top w:val="nil"/>
              <w:left w:val="nil"/>
              <w:bottom w:val="nil"/>
              <w:right w:val="nil"/>
            </w:tcBorders>
            <w:shd w:val="clear" w:color="auto" w:fill="auto"/>
            <w:noWrap/>
            <w:vAlign w:val="center"/>
            <w:hideMark/>
          </w:tcPr>
          <w:p w14:paraId="744A054B" w14:textId="77777777" w:rsidR="005C1A72" w:rsidRPr="00705D69" w:rsidRDefault="005C1A72" w:rsidP="00713C5E">
            <w:pPr>
              <w:jc w:val="center"/>
              <w:rPr>
                <w:color w:val="000000"/>
                <w:sz w:val="18"/>
                <w:szCs w:val="18"/>
              </w:rPr>
            </w:pPr>
            <w:r w:rsidRPr="00705D69">
              <w:rPr>
                <w:color w:val="000000"/>
                <w:sz w:val="18"/>
                <w:szCs w:val="18"/>
              </w:rPr>
              <w:t>2.42E+07</w:t>
            </w:r>
          </w:p>
        </w:tc>
        <w:tc>
          <w:tcPr>
            <w:tcW w:w="1505" w:type="dxa"/>
            <w:tcBorders>
              <w:top w:val="nil"/>
              <w:left w:val="nil"/>
              <w:bottom w:val="nil"/>
              <w:right w:val="nil"/>
            </w:tcBorders>
            <w:shd w:val="clear" w:color="auto" w:fill="auto"/>
            <w:noWrap/>
            <w:vAlign w:val="center"/>
            <w:hideMark/>
          </w:tcPr>
          <w:p w14:paraId="56B9F6B2" w14:textId="77777777" w:rsidR="005C1A72" w:rsidRPr="00705D69" w:rsidRDefault="005C1A72" w:rsidP="00713C5E">
            <w:pPr>
              <w:jc w:val="center"/>
              <w:rPr>
                <w:color w:val="000000"/>
                <w:sz w:val="18"/>
                <w:szCs w:val="18"/>
              </w:rPr>
            </w:pPr>
            <w:r w:rsidRPr="00705D69">
              <w:rPr>
                <w:color w:val="000000"/>
                <w:sz w:val="18"/>
                <w:szCs w:val="18"/>
              </w:rPr>
              <w:t>3.11E+07</w:t>
            </w:r>
          </w:p>
        </w:tc>
        <w:tc>
          <w:tcPr>
            <w:tcW w:w="1872" w:type="dxa"/>
            <w:tcBorders>
              <w:top w:val="nil"/>
              <w:left w:val="nil"/>
              <w:bottom w:val="nil"/>
              <w:right w:val="nil"/>
            </w:tcBorders>
            <w:shd w:val="clear" w:color="auto" w:fill="auto"/>
            <w:noWrap/>
            <w:vAlign w:val="center"/>
            <w:hideMark/>
          </w:tcPr>
          <w:p w14:paraId="3739EC99"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41971893"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76EFDF59" w14:textId="77777777" w:rsidR="005C1A72" w:rsidRPr="00705D69" w:rsidRDefault="005C1A72" w:rsidP="00713C5E">
            <w:pPr>
              <w:rPr>
                <w:color w:val="000000"/>
                <w:sz w:val="18"/>
                <w:szCs w:val="18"/>
              </w:rPr>
            </w:pPr>
            <w:r w:rsidRPr="00705D69">
              <w:rPr>
                <w:color w:val="000000"/>
                <w:sz w:val="18"/>
                <w:szCs w:val="18"/>
              </w:rPr>
              <w:t>Allantoin</w:t>
            </w:r>
          </w:p>
        </w:tc>
        <w:tc>
          <w:tcPr>
            <w:tcW w:w="1530" w:type="dxa"/>
            <w:tcBorders>
              <w:top w:val="nil"/>
              <w:left w:val="single" w:sz="18" w:space="0" w:color="auto"/>
              <w:bottom w:val="nil"/>
              <w:right w:val="nil"/>
            </w:tcBorders>
            <w:shd w:val="clear" w:color="auto" w:fill="auto"/>
            <w:noWrap/>
            <w:vAlign w:val="bottom"/>
            <w:hideMark/>
          </w:tcPr>
          <w:p w14:paraId="6B585004" w14:textId="77777777" w:rsidR="005C1A72" w:rsidRPr="00705D69" w:rsidRDefault="005C1A72" w:rsidP="00713C5E">
            <w:pPr>
              <w:jc w:val="center"/>
              <w:rPr>
                <w:color w:val="000000"/>
                <w:sz w:val="18"/>
                <w:szCs w:val="18"/>
              </w:rPr>
            </w:pPr>
            <w:r w:rsidRPr="00705D69">
              <w:rPr>
                <w:color w:val="000000"/>
                <w:sz w:val="18"/>
                <w:szCs w:val="18"/>
              </w:rPr>
              <w:t>158.12</w:t>
            </w:r>
          </w:p>
        </w:tc>
        <w:tc>
          <w:tcPr>
            <w:tcW w:w="1505" w:type="dxa"/>
            <w:tcBorders>
              <w:top w:val="nil"/>
              <w:left w:val="nil"/>
              <w:bottom w:val="nil"/>
              <w:right w:val="nil"/>
            </w:tcBorders>
            <w:shd w:val="clear" w:color="auto" w:fill="auto"/>
            <w:noWrap/>
            <w:vAlign w:val="center"/>
            <w:hideMark/>
          </w:tcPr>
          <w:p w14:paraId="36029EDE" w14:textId="77777777" w:rsidR="005C1A72" w:rsidRPr="00705D69" w:rsidRDefault="005C1A72" w:rsidP="00713C5E">
            <w:pPr>
              <w:jc w:val="center"/>
              <w:rPr>
                <w:color w:val="000000"/>
                <w:sz w:val="18"/>
                <w:szCs w:val="18"/>
              </w:rPr>
            </w:pPr>
            <w:r w:rsidRPr="00705D69">
              <w:rPr>
                <w:color w:val="000000"/>
                <w:sz w:val="18"/>
                <w:szCs w:val="18"/>
              </w:rPr>
              <w:t>3.92E+08</w:t>
            </w:r>
          </w:p>
        </w:tc>
        <w:tc>
          <w:tcPr>
            <w:tcW w:w="1505" w:type="dxa"/>
            <w:tcBorders>
              <w:top w:val="nil"/>
              <w:left w:val="nil"/>
              <w:bottom w:val="nil"/>
              <w:right w:val="nil"/>
            </w:tcBorders>
            <w:shd w:val="clear" w:color="auto" w:fill="auto"/>
            <w:noWrap/>
            <w:vAlign w:val="center"/>
            <w:hideMark/>
          </w:tcPr>
          <w:p w14:paraId="1D957667" w14:textId="77777777" w:rsidR="005C1A72" w:rsidRPr="00705D69" w:rsidRDefault="005C1A72" w:rsidP="00713C5E">
            <w:pPr>
              <w:jc w:val="center"/>
              <w:rPr>
                <w:color w:val="000000"/>
                <w:sz w:val="18"/>
                <w:szCs w:val="18"/>
              </w:rPr>
            </w:pPr>
            <w:r w:rsidRPr="00705D69">
              <w:rPr>
                <w:color w:val="000000"/>
                <w:sz w:val="18"/>
                <w:szCs w:val="18"/>
              </w:rPr>
              <w:t>2.49E+08</w:t>
            </w:r>
          </w:p>
        </w:tc>
        <w:tc>
          <w:tcPr>
            <w:tcW w:w="1872" w:type="dxa"/>
            <w:tcBorders>
              <w:top w:val="nil"/>
              <w:left w:val="nil"/>
              <w:bottom w:val="nil"/>
              <w:right w:val="nil"/>
            </w:tcBorders>
            <w:shd w:val="clear" w:color="auto" w:fill="auto"/>
            <w:noWrap/>
            <w:vAlign w:val="center"/>
            <w:hideMark/>
          </w:tcPr>
          <w:p w14:paraId="09EC1966" w14:textId="77777777" w:rsidR="005C1A72" w:rsidRPr="00705D69" w:rsidRDefault="005C1A72" w:rsidP="00713C5E">
            <w:pPr>
              <w:jc w:val="center"/>
              <w:rPr>
                <w:color w:val="000000"/>
                <w:sz w:val="18"/>
                <w:szCs w:val="18"/>
              </w:rPr>
            </w:pPr>
            <w:r w:rsidRPr="00705D69">
              <w:rPr>
                <w:color w:val="000000"/>
                <w:sz w:val="18"/>
                <w:szCs w:val="18"/>
              </w:rPr>
              <w:t>7</w:t>
            </w:r>
          </w:p>
        </w:tc>
      </w:tr>
      <w:tr w:rsidR="005C1A72" w:rsidRPr="00705D69" w14:paraId="7F18CD0B"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5C9693EC" w14:textId="77777777" w:rsidR="005C1A72" w:rsidRPr="00705D69" w:rsidRDefault="005C1A72" w:rsidP="00713C5E">
            <w:pPr>
              <w:rPr>
                <w:color w:val="000000"/>
                <w:sz w:val="18"/>
                <w:szCs w:val="18"/>
              </w:rPr>
            </w:pPr>
            <w:r w:rsidRPr="00705D69">
              <w:rPr>
                <w:color w:val="000000"/>
                <w:sz w:val="18"/>
                <w:szCs w:val="18"/>
              </w:rPr>
              <w:t>alpha-Ketoglutarate</w:t>
            </w:r>
          </w:p>
        </w:tc>
        <w:tc>
          <w:tcPr>
            <w:tcW w:w="1530" w:type="dxa"/>
            <w:tcBorders>
              <w:top w:val="nil"/>
              <w:left w:val="single" w:sz="18" w:space="0" w:color="auto"/>
              <w:bottom w:val="nil"/>
              <w:right w:val="nil"/>
            </w:tcBorders>
            <w:shd w:val="clear" w:color="auto" w:fill="auto"/>
            <w:noWrap/>
            <w:vAlign w:val="bottom"/>
            <w:hideMark/>
          </w:tcPr>
          <w:p w14:paraId="17B59A61" w14:textId="77777777" w:rsidR="005C1A72" w:rsidRPr="00705D69" w:rsidRDefault="005C1A72" w:rsidP="00713C5E">
            <w:pPr>
              <w:jc w:val="center"/>
              <w:rPr>
                <w:color w:val="000000"/>
                <w:sz w:val="18"/>
                <w:szCs w:val="18"/>
              </w:rPr>
            </w:pPr>
            <w:r w:rsidRPr="00705D69">
              <w:rPr>
                <w:color w:val="000000"/>
                <w:sz w:val="18"/>
                <w:szCs w:val="18"/>
              </w:rPr>
              <w:t>146.10</w:t>
            </w:r>
          </w:p>
        </w:tc>
        <w:tc>
          <w:tcPr>
            <w:tcW w:w="1505" w:type="dxa"/>
            <w:tcBorders>
              <w:top w:val="nil"/>
              <w:left w:val="nil"/>
              <w:bottom w:val="nil"/>
              <w:right w:val="nil"/>
            </w:tcBorders>
            <w:shd w:val="clear" w:color="auto" w:fill="auto"/>
            <w:noWrap/>
            <w:vAlign w:val="center"/>
            <w:hideMark/>
          </w:tcPr>
          <w:p w14:paraId="2CF04651" w14:textId="77777777" w:rsidR="005C1A72" w:rsidRPr="00705D69" w:rsidRDefault="005C1A72" w:rsidP="00713C5E">
            <w:pPr>
              <w:jc w:val="center"/>
              <w:rPr>
                <w:color w:val="000000"/>
                <w:sz w:val="18"/>
                <w:szCs w:val="18"/>
              </w:rPr>
            </w:pPr>
            <w:r w:rsidRPr="00705D69">
              <w:rPr>
                <w:color w:val="000000"/>
                <w:sz w:val="18"/>
                <w:szCs w:val="18"/>
              </w:rPr>
              <w:t>4.10E+09</w:t>
            </w:r>
          </w:p>
        </w:tc>
        <w:tc>
          <w:tcPr>
            <w:tcW w:w="1505" w:type="dxa"/>
            <w:tcBorders>
              <w:top w:val="nil"/>
              <w:left w:val="nil"/>
              <w:bottom w:val="nil"/>
              <w:right w:val="nil"/>
            </w:tcBorders>
            <w:shd w:val="clear" w:color="auto" w:fill="auto"/>
            <w:noWrap/>
            <w:vAlign w:val="center"/>
            <w:hideMark/>
          </w:tcPr>
          <w:p w14:paraId="18C66B6B" w14:textId="77777777" w:rsidR="005C1A72" w:rsidRPr="00705D69" w:rsidRDefault="005C1A72" w:rsidP="00713C5E">
            <w:pPr>
              <w:jc w:val="center"/>
              <w:rPr>
                <w:color w:val="000000"/>
                <w:sz w:val="18"/>
                <w:szCs w:val="18"/>
              </w:rPr>
            </w:pPr>
            <w:r w:rsidRPr="00705D69">
              <w:rPr>
                <w:color w:val="000000"/>
                <w:sz w:val="18"/>
                <w:szCs w:val="18"/>
              </w:rPr>
              <w:t>3.91E+09</w:t>
            </w:r>
          </w:p>
        </w:tc>
        <w:tc>
          <w:tcPr>
            <w:tcW w:w="1872" w:type="dxa"/>
            <w:tcBorders>
              <w:top w:val="nil"/>
              <w:left w:val="nil"/>
              <w:bottom w:val="nil"/>
              <w:right w:val="nil"/>
            </w:tcBorders>
            <w:shd w:val="clear" w:color="auto" w:fill="auto"/>
            <w:noWrap/>
            <w:vAlign w:val="center"/>
            <w:hideMark/>
          </w:tcPr>
          <w:p w14:paraId="0F13A11F" w14:textId="77777777" w:rsidR="005C1A72" w:rsidRPr="00705D69" w:rsidRDefault="005C1A72" w:rsidP="00713C5E">
            <w:pPr>
              <w:jc w:val="center"/>
              <w:rPr>
                <w:color w:val="000000"/>
                <w:sz w:val="18"/>
                <w:szCs w:val="18"/>
              </w:rPr>
            </w:pPr>
            <w:r w:rsidRPr="00705D69">
              <w:rPr>
                <w:color w:val="000000"/>
                <w:sz w:val="18"/>
                <w:szCs w:val="18"/>
              </w:rPr>
              <w:t>4</w:t>
            </w:r>
          </w:p>
        </w:tc>
      </w:tr>
      <w:tr w:rsidR="005C1A72" w:rsidRPr="00705D69" w14:paraId="354164BA"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757F1455" w14:textId="77777777" w:rsidR="005C1A72" w:rsidRPr="00705D69" w:rsidRDefault="005C1A72" w:rsidP="00713C5E">
            <w:pPr>
              <w:rPr>
                <w:color w:val="000000"/>
                <w:sz w:val="18"/>
                <w:szCs w:val="18"/>
              </w:rPr>
            </w:pPr>
            <w:r w:rsidRPr="00705D69">
              <w:rPr>
                <w:color w:val="000000"/>
                <w:sz w:val="18"/>
                <w:szCs w:val="18"/>
              </w:rPr>
              <w:t>Anthranilate</w:t>
            </w:r>
          </w:p>
        </w:tc>
        <w:tc>
          <w:tcPr>
            <w:tcW w:w="1530" w:type="dxa"/>
            <w:tcBorders>
              <w:top w:val="nil"/>
              <w:left w:val="single" w:sz="18" w:space="0" w:color="auto"/>
              <w:bottom w:val="nil"/>
              <w:right w:val="nil"/>
            </w:tcBorders>
            <w:shd w:val="clear" w:color="auto" w:fill="auto"/>
            <w:noWrap/>
            <w:vAlign w:val="bottom"/>
            <w:hideMark/>
          </w:tcPr>
          <w:p w14:paraId="273BEC1A" w14:textId="77777777" w:rsidR="005C1A72" w:rsidRPr="00705D69" w:rsidRDefault="005C1A72" w:rsidP="00713C5E">
            <w:pPr>
              <w:jc w:val="center"/>
              <w:rPr>
                <w:color w:val="000000"/>
                <w:sz w:val="18"/>
                <w:szCs w:val="18"/>
              </w:rPr>
            </w:pPr>
            <w:r w:rsidRPr="00705D69">
              <w:rPr>
                <w:color w:val="000000"/>
                <w:sz w:val="18"/>
                <w:szCs w:val="18"/>
              </w:rPr>
              <w:t>137.14</w:t>
            </w:r>
          </w:p>
        </w:tc>
        <w:tc>
          <w:tcPr>
            <w:tcW w:w="1505" w:type="dxa"/>
            <w:tcBorders>
              <w:top w:val="nil"/>
              <w:left w:val="nil"/>
              <w:bottom w:val="nil"/>
              <w:right w:val="nil"/>
            </w:tcBorders>
            <w:shd w:val="clear" w:color="auto" w:fill="auto"/>
            <w:noWrap/>
            <w:vAlign w:val="center"/>
            <w:hideMark/>
          </w:tcPr>
          <w:p w14:paraId="40DD7896" w14:textId="77777777" w:rsidR="005C1A72" w:rsidRPr="00705D69" w:rsidRDefault="005C1A72" w:rsidP="00713C5E">
            <w:pPr>
              <w:jc w:val="center"/>
              <w:rPr>
                <w:color w:val="000000"/>
                <w:sz w:val="18"/>
                <w:szCs w:val="18"/>
              </w:rPr>
            </w:pPr>
            <w:r w:rsidRPr="00705D69">
              <w:rPr>
                <w:color w:val="000000"/>
                <w:sz w:val="18"/>
                <w:szCs w:val="18"/>
              </w:rPr>
              <w:t>3.08E+06</w:t>
            </w:r>
          </w:p>
        </w:tc>
        <w:tc>
          <w:tcPr>
            <w:tcW w:w="1505" w:type="dxa"/>
            <w:tcBorders>
              <w:top w:val="nil"/>
              <w:left w:val="nil"/>
              <w:bottom w:val="nil"/>
              <w:right w:val="nil"/>
            </w:tcBorders>
            <w:shd w:val="clear" w:color="auto" w:fill="auto"/>
            <w:noWrap/>
            <w:vAlign w:val="center"/>
            <w:hideMark/>
          </w:tcPr>
          <w:p w14:paraId="0B67F5DA" w14:textId="77777777" w:rsidR="005C1A72" w:rsidRPr="00705D69" w:rsidRDefault="005C1A72" w:rsidP="00713C5E">
            <w:pPr>
              <w:jc w:val="center"/>
              <w:rPr>
                <w:color w:val="000000"/>
                <w:sz w:val="18"/>
                <w:szCs w:val="18"/>
              </w:rPr>
            </w:pPr>
            <w:r w:rsidRPr="00705D69">
              <w:rPr>
                <w:color w:val="000000"/>
                <w:sz w:val="18"/>
                <w:szCs w:val="18"/>
              </w:rPr>
              <w:t>9.32E+06</w:t>
            </w:r>
          </w:p>
        </w:tc>
        <w:tc>
          <w:tcPr>
            <w:tcW w:w="1872" w:type="dxa"/>
            <w:tcBorders>
              <w:top w:val="nil"/>
              <w:left w:val="nil"/>
              <w:bottom w:val="nil"/>
              <w:right w:val="nil"/>
            </w:tcBorders>
            <w:shd w:val="clear" w:color="auto" w:fill="auto"/>
            <w:noWrap/>
            <w:vAlign w:val="center"/>
            <w:hideMark/>
          </w:tcPr>
          <w:p w14:paraId="2E4F5A21" w14:textId="77777777" w:rsidR="005C1A72" w:rsidRPr="00705D69" w:rsidRDefault="005C1A72" w:rsidP="00713C5E">
            <w:pPr>
              <w:jc w:val="center"/>
              <w:rPr>
                <w:color w:val="000000"/>
                <w:sz w:val="18"/>
                <w:szCs w:val="18"/>
              </w:rPr>
            </w:pPr>
            <w:r w:rsidRPr="00705D69">
              <w:rPr>
                <w:color w:val="000000"/>
                <w:sz w:val="18"/>
                <w:szCs w:val="18"/>
              </w:rPr>
              <w:t>8</w:t>
            </w:r>
          </w:p>
        </w:tc>
      </w:tr>
      <w:tr w:rsidR="005C1A72" w:rsidRPr="00705D69" w14:paraId="54711E34"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28C20B03" w14:textId="77777777" w:rsidR="005C1A72" w:rsidRPr="00705D69" w:rsidRDefault="005C1A72" w:rsidP="00713C5E">
            <w:pPr>
              <w:rPr>
                <w:color w:val="000000"/>
                <w:sz w:val="18"/>
                <w:szCs w:val="18"/>
              </w:rPr>
            </w:pPr>
            <w:r w:rsidRPr="00705D69">
              <w:rPr>
                <w:color w:val="000000"/>
                <w:sz w:val="18"/>
                <w:szCs w:val="18"/>
              </w:rPr>
              <w:t>Asparagine</w:t>
            </w:r>
          </w:p>
        </w:tc>
        <w:tc>
          <w:tcPr>
            <w:tcW w:w="1530" w:type="dxa"/>
            <w:tcBorders>
              <w:top w:val="nil"/>
              <w:left w:val="single" w:sz="18" w:space="0" w:color="auto"/>
              <w:bottom w:val="nil"/>
              <w:right w:val="nil"/>
            </w:tcBorders>
            <w:shd w:val="clear" w:color="auto" w:fill="auto"/>
            <w:noWrap/>
            <w:vAlign w:val="bottom"/>
            <w:hideMark/>
          </w:tcPr>
          <w:p w14:paraId="372D4AF5" w14:textId="77777777" w:rsidR="005C1A72" w:rsidRPr="00705D69" w:rsidRDefault="005C1A72" w:rsidP="00713C5E">
            <w:pPr>
              <w:jc w:val="center"/>
              <w:rPr>
                <w:color w:val="000000"/>
                <w:sz w:val="18"/>
                <w:szCs w:val="18"/>
              </w:rPr>
            </w:pPr>
            <w:r w:rsidRPr="00705D69">
              <w:rPr>
                <w:color w:val="000000"/>
                <w:sz w:val="18"/>
                <w:szCs w:val="18"/>
              </w:rPr>
              <w:t>132.12</w:t>
            </w:r>
          </w:p>
        </w:tc>
        <w:tc>
          <w:tcPr>
            <w:tcW w:w="1505" w:type="dxa"/>
            <w:tcBorders>
              <w:top w:val="nil"/>
              <w:left w:val="nil"/>
              <w:bottom w:val="nil"/>
              <w:right w:val="nil"/>
            </w:tcBorders>
            <w:shd w:val="clear" w:color="auto" w:fill="auto"/>
            <w:noWrap/>
            <w:vAlign w:val="center"/>
            <w:hideMark/>
          </w:tcPr>
          <w:p w14:paraId="5FA15CD0" w14:textId="77777777" w:rsidR="005C1A72" w:rsidRPr="00705D69" w:rsidRDefault="005C1A72" w:rsidP="00713C5E">
            <w:pPr>
              <w:jc w:val="center"/>
              <w:rPr>
                <w:color w:val="000000"/>
                <w:sz w:val="18"/>
                <w:szCs w:val="18"/>
              </w:rPr>
            </w:pPr>
            <w:r w:rsidRPr="00705D69">
              <w:rPr>
                <w:color w:val="000000"/>
                <w:sz w:val="18"/>
                <w:szCs w:val="18"/>
              </w:rPr>
              <w:t>5.46E+06</w:t>
            </w:r>
          </w:p>
        </w:tc>
        <w:tc>
          <w:tcPr>
            <w:tcW w:w="1505" w:type="dxa"/>
            <w:tcBorders>
              <w:top w:val="nil"/>
              <w:left w:val="nil"/>
              <w:bottom w:val="nil"/>
              <w:right w:val="nil"/>
            </w:tcBorders>
            <w:shd w:val="clear" w:color="auto" w:fill="auto"/>
            <w:noWrap/>
            <w:vAlign w:val="center"/>
            <w:hideMark/>
          </w:tcPr>
          <w:p w14:paraId="4C728029" w14:textId="77777777" w:rsidR="005C1A72" w:rsidRPr="00705D69" w:rsidRDefault="005C1A72" w:rsidP="00713C5E">
            <w:pPr>
              <w:jc w:val="center"/>
              <w:rPr>
                <w:color w:val="000000"/>
                <w:sz w:val="18"/>
                <w:szCs w:val="18"/>
              </w:rPr>
            </w:pPr>
            <w:r w:rsidRPr="00705D69">
              <w:rPr>
                <w:color w:val="000000"/>
                <w:sz w:val="18"/>
                <w:szCs w:val="18"/>
              </w:rPr>
              <w:t>3.40E+06</w:t>
            </w:r>
          </w:p>
        </w:tc>
        <w:tc>
          <w:tcPr>
            <w:tcW w:w="1872" w:type="dxa"/>
            <w:tcBorders>
              <w:top w:val="nil"/>
              <w:left w:val="nil"/>
              <w:bottom w:val="nil"/>
              <w:right w:val="nil"/>
            </w:tcBorders>
            <w:shd w:val="clear" w:color="auto" w:fill="auto"/>
            <w:noWrap/>
            <w:vAlign w:val="center"/>
            <w:hideMark/>
          </w:tcPr>
          <w:p w14:paraId="5FAB949C" w14:textId="77777777" w:rsidR="005C1A72" w:rsidRPr="00705D69" w:rsidRDefault="005C1A72" w:rsidP="00713C5E">
            <w:pPr>
              <w:jc w:val="center"/>
              <w:rPr>
                <w:color w:val="000000"/>
                <w:sz w:val="18"/>
                <w:szCs w:val="18"/>
              </w:rPr>
            </w:pPr>
            <w:r w:rsidRPr="00705D69">
              <w:rPr>
                <w:color w:val="000000"/>
                <w:sz w:val="18"/>
                <w:szCs w:val="18"/>
              </w:rPr>
              <w:t>3</w:t>
            </w:r>
          </w:p>
        </w:tc>
      </w:tr>
      <w:tr w:rsidR="005C1A72" w:rsidRPr="00705D69" w14:paraId="36FED460"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12A0A28F" w14:textId="77777777" w:rsidR="005C1A72" w:rsidRPr="00705D69" w:rsidRDefault="005C1A72" w:rsidP="00713C5E">
            <w:pPr>
              <w:rPr>
                <w:color w:val="000000"/>
                <w:sz w:val="18"/>
                <w:szCs w:val="18"/>
              </w:rPr>
            </w:pPr>
            <w:r w:rsidRPr="00705D69">
              <w:rPr>
                <w:color w:val="000000"/>
                <w:sz w:val="18"/>
                <w:szCs w:val="18"/>
              </w:rPr>
              <w:t>Aspartate</w:t>
            </w:r>
          </w:p>
        </w:tc>
        <w:tc>
          <w:tcPr>
            <w:tcW w:w="1530" w:type="dxa"/>
            <w:tcBorders>
              <w:top w:val="nil"/>
              <w:left w:val="single" w:sz="18" w:space="0" w:color="auto"/>
              <w:bottom w:val="nil"/>
              <w:right w:val="nil"/>
            </w:tcBorders>
            <w:shd w:val="clear" w:color="auto" w:fill="auto"/>
            <w:noWrap/>
            <w:vAlign w:val="bottom"/>
            <w:hideMark/>
          </w:tcPr>
          <w:p w14:paraId="3789107B" w14:textId="77777777" w:rsidR="005C1A72" w:rsidRPr="00705D69" w:rsidRDefault="005C1A72" w:rsidP="00713C5E">
            <w:pPr>
              <w:jc w:val="center"/>
              <w:rPr>
                <w:color w:val="000000"/>
                <w:sz w:val="18"/>
                <w:szCs w:val="18"/>
              </w:rPr>
            </w:pPr>
            <w:r w:rsidRPr="00705D69">
              <w:rPr>
                <w:color w:val="000000"/>
                <w:sz w:val="18"/>
                <w:szCs w:val="18"/>
              </w:rPr>
              <w:t>133.11</w:t>
            </w:r>
          </w:p>
        </w:tc>
        <w:tc>
          <w:tcPr>
            <w:tcW w:w="1505" w:type="dxa"/>
            <w:tcBorders>
              <w:top w:val="nil"/>
              <w:left w:val="nil"/>
              <w:bottom w:val="nil"/>
              <w:right w:val="nil"/>
            </w:tcBorders>
            <w:shd w:val="clear" w:color="auto" w:fill="auto"/>
            <w:noWrap/>
            <w:vAlign w:val="center"/>
            <w:hideMark/>
          </w:tcPr>
          <w:p w14:paraId="204A11EE" w14:textId="77777777" w:rsidR="005C1A72" w:rsidRPr="00705D69" w:rsidRDefault="005C1A72" w:rsidP="00713C5E">
            <w:pPr>
              <w:jc w:val="center"/>
              <w:rPr>
                <w:color w:val="000000"/>
                <w:sz w:val="18"/>
                <w:szCs w:val="18"/>
              </w:rPr>
            </w:pPr>
            <w:r w:rsidRPr="00705D69">
              <w:rPr>
                <w:color w:val="000000"/>
                <w:sz w:val="18"/>
                <w:szCs w:val="18"/>
              </w:rPr>
              <w:t>2.35E+08</w:t>
            </w:r>
          </w:p>
        </w:tc>
        <w:tc>
          <w:tcPr>
            <w:tcW w:w="1505" w:type="dxa"/>
            <w:tcBorders>
              <w:top w:val="nil"/>
              <w:left w:val="nil"/>
              <w:bottom w:val="nil"/>
              <w:right w:val="nil"/>
            </w:tcBorders>
            <w:shd w:val="clear" w:color="auto" w:fill="auto"/>
            <w:noWrap/>
            <w:vAlign w:val="center"/>
            <w:hideMark/>
          </w:tcPr>
          <w:p w14:paraId="549EA9BB" w14:textId="77777777" w:rsidR="005C1A72" w:rsidRPr="00705D69" w:rsidRDefault="005C1A72" w:rsidP="00713C5E">
            <w:pPr>
              <w:jc w:val="center"/>
              <w:rPr>
                <w:color w:val="000000"/>
                <w:sz w:val="18"/>
                <w:szCs w:val="18"/>
              </w:rPr>
            </w:pPr>
            <w:r w:rsidRPr="00705D69">
              <w:rPr>
                <w:color w:val="000000"/>
                <w:sz w:val="18"/>
                <w:szCs w:val="18"/>
              </w:rPr>
              <w:t>3.55E+08</w:t>
            </w:r>
          </w:p>
        </w:tc>
        <w:tc>
          <w:tcPr>
            <w:tcW w:w="1872" w:type="dxa"/>
            <w:tcBorders>
              <w:top w:val="nil"/>
              <w:left w:val="nil"/>
              <w:bottom w:val="nil"/>
              <w:right w:val="nil"/>
            </w:tcBorders>
            <w:shd w:val="clear" w:color="auto" w:fill="auto"/>
            <w:noWrap/>
            <w:vAlign w:val="center"/>
            <w:hideMark/>
          </w:tcPr>
          <w:p w14:paraId="65E255B4" w14:textId="77777777" w:rsidR="005C1A72" w:rsidRPr="00705D69" w:rsidRDefault="005C1A72" w:rsidP="00713C5E">
            <w:pPr>
              <w:jc w:val="center"/>
              <w:rPr>
                <w:color w:val="000000"/>
                <w:sz w:val="18"/>
                <w:szCs w:val="18"/>
              </w:rPr>
            </w:pPr>
            <w:r w:rsidRPr="00705D69">
              <w:rPr>
                <w:color w:val="000000"/>
                <w:sz w:val="18"/>
                <w:szCs w:val="18"/>
              </w:rPr>
              <w:t>6</w:t>
            </w:r>
          </w:p>
        </w:tc>
      </w:tr>
      <w:tr w:rsidR="005C1A72" w:rsidRPr="00705D69" w14:paraId="53D5FE29"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6926359F" w14:textId="77777777" w:rsidR="005C1A72" w:rsidRPr="00705D69" w:rsidRDefault="005C1A72" w:rsidP="00713C5E">
            <w:pPr>
              <w:rPr>
                <w:color w:val="000000"/>
                <w:sz w:val="18"/>
                <w:szCs w:val="18"/>
              </w:rPr>
            </w:pPr>
            <w:r w:rsidRPr="00705D69">
              <w:rPr>
                <w:color w:val="000000"/>
                <w:sz w:val="18"/>
                <w:szCs w:val="18"/>
              </w:rPr>
              <w:t>β-Hydroxy beta-methylbutyrate (HMB)</w:t>
            </w:r>
          </w:p>
        </w:tc>
        <w:tc>
          <w:tcPr>
            <w:tcW w:w="1530" w:type="dxa"/>
            <w:tcBorders>
              <w:top w:val="nil"/>
              <w:left w:val="single" w:sz="18" w:space="0" w:color="auto"/>
              <w:bottom w:val="nil"/>
              <w:right w:val="nil"/>
            </w:tcBorders>
            <w:shd w:val="clear" w:color="auto" w:fill="auto"/>
            <w:noWrap/>
            <w:vAlign w:val="bottom"/>
            <w:hideMark/>
          </w:tcPr>
          <w:p w14:paraId="79E4114A" w14:textId="77777777" w:rsidR="005C1A72" w:rsidRPr="00705D69" w:rsidRDefault="005C1A72" w:rsidP="00713C5E">
            <w:pPr>
              <w:jc w:val="center"/>
              <w:rPr>
                <w:color w:val="000000"/>
                <w:sz w:val="18"/>
                <w:szCs w:val="18"/>
              </w:rPr>
            </w:pPr>
            <w:r w:rsidRPr="00705D69">
              <w:rPr>
                <w:color w:val="000000"/>
                <w:sz w:val="18"/>
                <w:szCs w:val="18"/>
              </w:rPr>
              <w:t>118.13</w:t>
            </w:r>
          </w:p>
        </w:tc>
        <w:tc>
          <w:tcPr>
            <w:tcW w:w="1505" w:type="dxa"/>
            <w:tcBorders>
              <w:top w:val="nil"/>
              <w:left w:val="nil"/>
              <w:bottom w:val="nil"/>
              <w:right w:val="nil"/>
            </w:tcBorders>
            <w:shd w:val="clear" w:color="auto" w:fill="auto"/>
            <w:noWrap/>
            <w:vAlign w:val="center"/>
            <w:hideMark/>
          </w:tcPr>
          <w:p w14:paraId="3D783FBD" w14:textId="77777777" w:rsidR="005C1A72" w:rsidRPr="00705D69" w:rsidRDefault="005C1A72" w:rsidP="00713C5E">
            <w:pPr>
              <w:jc w:val="center"/>
              <w:rPr>
                <w:color w:val="000000"/>
                <w:sz w:val="18"/>
                <w:szCs w:val="18"/>
              </w:rPr>
            </w:pPr>
            <w:r w:rsidRPr="00705D69">
              <w:rPr>
                <w:color w:val="000000"/>
                <w:sz w:val="18"/>
                <w:szCs w:val="18"/>
              </w:rPr>
              <w:t>9.84E+09</w:t>
            </w:r>
          </w:p>
        </w:tc>
        <w:tc>
          <w:tcPr>
            <w:tcW w:w="1505" w:type="dxa"/>
            <w:tcBorders>
              <w:top w:val="nil"/>
              <w:left w:val="nil"/>
              <w:bottom w:val="nil"/>
              <w:right w:val="nil"/>
            </w:tcBorders>
            <w:shd w:val="clear" w:color="auto" w:fill="auto"/>
            <w:noWrap/>
            <w:vAlign w:val="center"/>
            <w:hideMark/>
          </w:tcPr>
          <w:p w14:paraId="4932193D" w14:textId="77777777" w:rsidR="005C1A72" w:rsidRPr="00705D69" w:rsidRDefault="005C1A72" w:rsidP="00713C5E">
            <w:pPr>
              <w:jc w:val="center"/>
              <w:rPr>
                <w:color w:val="000000"/>
                <w:sz w:val="18"/>
                <w:szCs w:val="18"/>
              </w:rPr>
            </w:pPr>
            <w:r w:rsidRPr="00705D69">
              <w:rPr>
                <w:color w:val="000000"/>
                <w:sz w:val="18"/>
                <w:szCs w:val="18"/>
              </w:rPr>
              <w:t>9.92E+09</w:t>
            </w:r>
          </w:p>
        </w:tc>
        <w:tc>
          <w:tcPr>
            <w:tcW w:w="1872" w:type="dxa"/>
            <w:tcBorders>
              <w:top w:val="nil"/>
              <w:left w:val="nil"/>
              <w:bottom w:val="nil"/>
              <w:right w:val="nil"/>
            </w:tcBorders>
            <w:shd w:val="clear" w:color="auto" w:fill="auto"/>
            <w:noWrap/>
            <w:vAlign w:val="center"/>
            <w:hideMark/>
          </w:tcPr>
          <w:p w14:paraId="21FF225D" w14:textId="77777777" w:rsidR="005C1A72" w:rsidRPr="00705D69" w:rsidRDefault="005C1A72" w:rsidP="00713C5E">
            <w:pPr>
              <w:jc w:val="center"/>
              <w:rPr>
                <w:color w:val="000000"/>
                <w:sz w:val="18"/>
                <w:szCs w:val="18"/>
              </w:rPr>
            </w:pPr>
            <w:r w:rsidRPr="00705D69">
              <w:rPr>
                <w:color w:val="000000"/>
                <w:sz w:val="18"/>
                <w:szCs w:val="18"/>
              </w:rPr>
              <w:t>3</w:t>
            </w:r>
          </w:p>
        </w:tc>
      </w:tr>
      <w:tr w:rsidR="005C1A72" w:rsidRPr="00705D69" w14:paraId="764735A4"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53844375" w14:textId="77777777" w:rsidR="005C1A72" w:rsidRPr="00705D69" w:rsidRDefault="005C1A72" w:rsidP="00713C5E">
            <w:pPr>
              <w:rPr>
                <w:color w:val="000000"/>
                <w:sz w:val="18"/>
                <w:szCs w:val="18"/>
              </w:rPr>
            </w:pPr>
            <w:r w:rsidRPr="00705D69">
              <w:rPr>
                <w:color w:val="000000"/>
                <w:sz w:val="18"/>
                <w:szCs w:val="18"/>
              </w:rPr>
              <w:t>Citrate/isocitrate</w:t>
            </w:r>
          </w:p>
        </w:tc>
        <w:tc>
          <w:tcPr>
            <w:tcW w:w="1530" w:type="dxa"/>
            <w:tcBorders>
              <w:top w:val="nil"/>
              <w:left w:val="single" w:sz="18" w:space="0" w:color="auto"/>
              <w:bottom w:val="nil"/>
              <w:right w:val="nil"/>
            </w:tcBorders>
            <w:shd w:val="clear" w:color="auto" w:fill="auto"/>
            <w:noWrap/>
            <w:vAlign w:val="bottom"/>
            <w:hideMark/>
          </w:tcPr>
          <w:p w14:paraId="141CD42C" w14:textId="77777777" w:rsidR="005C1A72" w:rsidRPr="00705D69" w:rsidRDefault="005C1A72" w:rsidP="00713C5E">
            <w:pPr>
              <w:jc w:val="center"/>
              <w:rPr>
                <w:color w:val="000000"/>
                <w:sz w:val="18"/>
                <w:szCs w:val="18"/>
              </w:rPr>
            </w:pPr>
            <w:r w:rsidRPr="00705D69">
              <w:rPr>
                <w:color w:val="000000"/>
                <w:sz w:val="18"/>
                <w:szCs w:val="18"/>
              </w:rPr>
              <w:t>192.12</w:t>
            </w:r>
          </w:p>
        </w:tc>
        <w:tc>
          <w:tcPr>
            <w:tcW w:w="1505" w:type="dxa"/>
            <w:tcBorders>
              <w:top w:val="nil"/>
              <w:left w:val="nil"/>
              <w:bottom w:val="nil"/>
              <w:right w:val="nil"/>
            </w:tcBorders>
            <w:shd w:val="clear" w:color="auto" w:fill="auto"/>
            <w:noWrap/>
            <w:vAlign w:val="center"/>
            <w:hideMark/>
          </w:tcPr>
          <w:p w14:paraId="31044858" w14:textId="77777777" w:rsidR="005C1A72" w:rsidRPr="00705D69" w:rsidRDefault="005C1A72" w:rsidP="00713C5E">
            <w:pPr>
              <w:jc w:val="center"/>
              <w:rPr>
                <w:color w:val="000000"/>
                <w:sz w:val="18"/>
                <w:szCs w:val="18"/>
              </w:rPr>
            </w:pPr>
            <w:r w:rsidRPr="00705D69">
              <w:rPr>
                <w:color w:val="000000"/>
                <w:sz w:val="18"/>
                <w:szCs w:val="18"/>
              </w:rPr>
              <w:t>1.86E+07</w:t>
            </w:r>
          </w:p>
        </w:tc>
        <w:tc>
          <w:tcPr>
            <w:tcW w:w="1505" w:type="dxa"/>
            <w:tcBorders>
              <w:top w:val="nil"/>
              <w:left w:val="nil"/>
              <w:bottom w:val="nil"/>
              <w:right w:val="nil"/>
            </w:tcBorders>
            <w:shd w:val="clear" w:color="auto" w:fill="auto"/>
            <w:noWrap/>
            <w:vAlign w:val="center"/>
            <w:hideMark/>
          </w:tcPr>
          <w:p w14:paraId="0C581FD4" w14:textId="77777777" w:rsidR="005C1A72" w:rsidRPr="00705D69" w:rsidRDefault="005C1A72" w:rsidP="00713C5E">
            <w:pPr>
              <w:jc w:val="center"/>
              <w:rPr>
                <w:color w:val="000000"/>
                <w:sz w:val="18"/>
                <w:szCs w:val="18"/>
              </w:rPr>
            </w:pPr>
            <w:r w:rsidRPr="00705D69">
              <w:rPr>
                <w:color w:val="000000"/>
                <w:sz w:val="18"/>
                <w:szCs w:val="18"/>
              </w:rPr>
              <w:t>2.53E+07</w:t>
            </w:r>
          </w:p>
        </w:tc>
        <w:tc>
          <w:tcPr>
            <w:tcW w:w="1872" w:type="dxa"/>
            <w:tcBorders>
              <w:top w:val="nil"/>
              <w:left w:val="nil"/>
              <w:bottom w:val="nil"/>
              <w:right w:val="nil"/>
            </w:tcBorders>
            <w:shd w:val="clear" w:color="auto" w:fill="auto"/>
            <w:noWrap/>
            <w:vAlign w:val="center"/>
            <w:hideMark/>
          </w:tcPr>
          <w:p w14:paraId="2BC9C2E9"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29DAC881"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24E1BBFB" w14:textId="77777777" w:rsidR="005C1A72" w:rsidRPr="00705D69" w:rsidRDefault="005C1A72" w:rsidP="00713C5E">
            <w:pPr>
              <w:rPr>
                <w:color w:val="000000"/>
                <w:sz w:val="18"/>
                <w:szCs w:val="18"/>
              </w:rPr>
            </w:pPr>
            <w:r w:rsidRPr="00705D69">
              <w:rPr>
                <w:color w:val="000000"/>
                <w:sz w:val="18"/>
                <w:szCs w:val="18"/>
              </w:rPr>
              <w:t>Citrulline</w:t>
            </w:r>
          </w:p>
        </w:tc>
        <w:tc>
          <w:tcPr>
            <w:tcW w:w="1530" w:type="dxa"/>
            <w:tcBorders>
              <w:top w:val="nil"/>
              <w:left w:val="single" w:sz="18" w:space="0" w:color="auto"/>
              <w:bottom w:val="nil"/>
              <w:right w:val="nil"/>
            </w:tcBorders>
            <w:shd w:val="clear" w:color="auto" w:fill="auto"/>
            <w:noWrap/>
            <w:vAlign w:val="bottom"/>
            <w:hideMark/>
          </w:tcPr>
          <w:p w14:paraId="02F55924" w14:textId="77777777" w:rsidR="005C1A72" w:rsidRPr="00705D69" w:rsidRDefault="005C1A72" w:rsidP="00713C5E">
            <w:pPr>
              <w:jc w:val="center"/>
              <w:rPr>
                <w:color w:val="000000"/>
                <w:sz w:val="18"/>
                <w:szCs w:val="18"/>
              </w:rPr>
            </w:pPr>
            <w:r w:rsidRPr="00705D69">
              <w:rPr>
                <w:color w:val="000000"/>
                <w:sz w:val="18"/>
                <w:szCs w:val="18"/>
              </w:rPr>
              <w:t>175.19</w:t>
            </w:r>
          </w:p>
        </w:tc>
        <w:tc>
          <w:tcPr>
            <w:tcW w:w="1505" w:type="dxa"/>
            <w:tcBorders>
              <w:top w:val="nil"/>
              <w:left w:val="nil"/>
              <w:bottom w:val="nil"/>
              <w:right w:val="nil"/>
            </w:tcBorders>
            <w:shd w:val="clear" w:color="auto" w:fill="auto"/>
            <w:noWrap/>
            <w:vAlign w:val="center"/>
            <w:hideMark/>
          </w:tcPr>
          <w:p w14:paraId="19695C19" w14:textId="77777777" w:rsidR="005C1A72" w:rsidRPr="00705D69" w:rsidRDefault="005C1A72" w:rsidP="00713C5E">
            <w:pPr>
              <w:jc w:val="center"/>
              <w:rPr>
                <w:color w:val="000000"/>
                <w:sz w:val="18"/>
                <w:szCs w:val="18"/>
              </w:rPr>
            </w:pPr>
            <w:r w:rsidRPr="00705D69">
              <w:rPr>
                <w:color w:val="000000"/>
                <w:sz w:val="18"/>
                <w:szCs w:val="18"/>
              </w:rPr>
              <w:t>2.81E+08</w:t>
            </w:r>
          </w:p>
        </w:tc>
        <w:tc>
          <w:tcPr>
            <w:tcW w:w="1505" w:type="dxa"/>
            <w:tcBorders>
              <w:top w:val="nil"/>
              <w:left w:val="nil"/>
              <w:bottom w:val="nil"/>
              <w:right w:val="nil"/>
            </w:tcBorders>
            <w:shd w:val="clear" w:color="auto" w:fill="auto"/>
            <w:noWrap/>
            <w:vAlign w:val="center"/>
            <w:hideMark/>
          </w:tcPr>
          <w:p w14:paraId="79FEF064" w14:textId="77777777" w:rsidR="005C1A72" w:rsidRPr="00705D69" w:rsidRDefault="005C1A72" w:rsidP="00713C5E">
            <w:pPr>
              <w:jc w:val="center"/>
              <w:rPr>
                <w:color w:val="000000"/>
                <w:sz w:val="18"/>
                <w:szCs w:val="18"/>
              </w:rPr>
            </w:pPr>
            <w:r w:rsidRPr="00705D69">
              <w:rPr>
                <w:color w:val="000000"/>
                <w:sz w:val="18"/>
                <w:szCs w:val="18"/>
              </w:rPr>
              <w:t>3.08E+08</w:t>
            </w:r>
          </w:p>
        </w:tc>
        <w:tc>
          <w:tcPr>
            <w:tcW w:w="1872" w:type="dxa"/>
            <w:tcBorders>
              <w:top w:val="nil"/>
              <w:left w:val="nil"/>
              <w:bottom w:val="nil"/>
              <w:right w:val="nil"/>
            </w:tcBorders>
            <w:shd w:val="clear" w:color="auto" w:fill="auto"/>
            <w:noWrap/>
            <w:vAlign w:val="center"/>
            <w:hideMark/>
          </w:tcPr>
          <w:p w14:paraId="44591DD8" w14:textId="77777777" w:rsidR="005C1A72" w:rsidRPr="00705D69" w:rsidRDefault="005C1A72" w:rsidP="00713C5E">
            <w:pPr>
              <w:jc w:val="center"/>
              <w:rPr>
                <w:color w:val="000000"/>
                <w:sz w:val="18"/>
                <w:szCs w:val="18"/>
              </w:rPr>
            </w:pPr>
            <w:r w:rsidRPr="00705D69">
              <w:rPr>
                <w:color w:val="000000"/>
                <w:sz w:val="18"/>
                <w:szCs w:val="18"/>
              </w:rPr>
              <w:t>7</w:t>
            </w:r>
          </w:p>
        </w:tc>
      </w:tr>
      <w:tr w:rsidR="005C1A72" w:rsidRPr="00705D69" w14:paraId="091327CB"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494AB8F5" w14:textId="77777777" w:rsidR="005C1A72" w:rsidRPr="00705D69" w:rsidRDefault="005C1A72" w:rsidP="00713C5E">
            <w:pPr>
              <w:rPr>
                <w:color w:val="000000"/>
                <w:sz w:val="18"/>
                <w:szCs w:val="18"/>
              </w:rPr>
            </w:pPr>
            <w:r w:rsidRPr="00705D69">
              <w:rPr>
                <w:color w:val="000000"/>
                <w:sz w:val="18"/>
                <w:szCs w:val="18"/>
              </w:rPr>
              <w:t>Creatine</w:t>
            </w:r>
          </w:p>
        </w:tc>
        <w:tc>
          <w:tcPr>
            <w:tcW w:w="1530" w:type="dxa"/>
            <w:tcBorders>
              <w:top w:val="nil"/>
              <w:left w:val="single" w:sz="18" w:space="0" w:color="auto"/>
              <w:bottom w:val="nil"/>
              <w:right w:val="nil"/>
            </w:tcBorders>
            <w:shd w:val="clear" w:color="auto" w:fill="auto"/>
            <w:noWrap/>
            <w:vAlign w:val="bottom"/>
            <w:hideMark/>
          </w:tcPr>
          <w:p w14:paraId="52A65C67" w14:textId="77777777" w:rsidR="005C1A72" w:rsidRPr="00705D69" w:rsidRDefault="005C1A72" w:rsidP="00713C5E">
            <w:pPr>
              <w:jc w:val="center"/>
              <w:rPr>
                <w:color w:val="000000"/>
                <w:sz w:val="18"/>
                <w:szCs w:val="18"/>
              </w:rPr>
            </w:pPr>
            <w:r w:rsidRPr="00705D69">
              <w:rPr>
                <w:color w:val="000000"/>
                <w:sz w:val="18"/>
                <w:szCs w:val="18"/>
              </w:rPr>
              <w:t>131.13</w:t>
            </w:r>
          </w:p>
        </w:tc>
        <w:tc>
          <w:tcPr>
            <w:tcW w:w="1505" w:type="dxa"/>
            <w:tcBorders>
              <w:top w:val="nil"/>
              <w:left w:val="nil"/>
              <w:bottom w:val="nil"/>
              <w:right w:val="nil"/>
            </w:tcBorders>
            <w:shd w:val="clear" w:color="auto" w:fill="auto"/>
            <w:noWrap/>
            <w:vAlign w:val="center"/>
            <w:hideMark/>
          </w:tcPr>
          <w:p w14:paraId="5333CD9C" w14:textId="77777777" w:rsidR="005C1A72" w:rsidRPr="00705D69" w:rsidRDefault="005C1A72" w:rsidP="00713C5E">
            <w:pPr>
              <w:jc w:val="center"/>
              <w:rPr>
                <w:color w:val="000000"/>
                <w:sz w:val="18"/>
                <w:szCs w:val="18"/>
              </w:rPr>
            </w:pPr>
            <w:r w:rsidRPr="00705D69">
              <w:rPr>
                <w:color w:val="000000"/>
                <w:sz w:val="18"/>
                <w:szCs w:val="18"/>
              </w:rPr>
              <w:t>2.00E+06</w:t>
            </w:r>
          </w:p>
        </w:tc>
        <w:tc>
          <w:tcPr>
            <w:tcW w:w="1505" w:type="dxa"/>
            <w:tcBorders>
              <w:top w:val="nil"/>
              <w:left w:val="nil"/>
              <w:bottom w:val="nil"/>
              <w:right w:val="nil"/>
            </w:tcBorders>
            <w:shd w:val="clear" w:color="auto" w:fill="auto"/>
            <w:noWrap/>
            <w:vAlign w:val="center"/>
            <w:hideMark/>
          </w:tcPr>
          <w:p w14:paraId="0563AC9F" w14:textId="77777777" w:rsidR="005C1A72" w:rsidRPr="00705D69" w:rsidRDefault="005C1A72" w:rsidP="00713C5E">
            <w:pPr>
              <w:jc w:val="center"/>
              <w:rPr>
                <w:color w:val="000000"/>
                <w:sz w:val="18"/>
                <w:szCs w:val="18"/>
              </w:rPr>
            </w:pPr>
            <w:r w:rsidRPr="00705D69">
              <w:rPr>
                <w:color w:val="000000"/>
                <w:sz w:val="18"/>
                <w:szCs w:val="18"/>
              </w:rPr>
              <w:t>8.04E+05</w:t>
            </w:r>
          </w:p>
        </w:tc>
        <w:tc>
          <w:tcPr>
            <w:tcW w:w="1872" w:type="dxa"/>
            <w:tcBorders>
              <w:top w:val="nil"/>
              <w:left w:val="nil"/>
              <w:bottom w:val="nil"/>
              <w:right w:val="nil"/>
            </w:tcBorders>
            <w:shd w:val="clear" w:color="auto" w:fill="auto"/>
            <w:noWrap/>
            <w:vAlign w:val="center"/>
            <w:hideMark/>
          </w:tcPr>
          <w:p w14:paraId="5BE20629" w14:textId="77777777" w:rsidR="005C1A72" w:rsidRPr="00705D69" w:rsidRDefault="005C1A72" w:rsidP="00713C5E">
            <w:pPr>
              <w:jc w:val="center"/>
              <w:rPr>
                <w:color w:val="000000"/>
                <w:sz w:val="18"/>
                <w:szCs w:val="18"/>
              </w:rPr>
            </w:pPr>
            <w:r w:rsidRPr="00705D69">
              <w:rPr>
                <w:color w:val="000000"/>
                <w:sz w:val="18"/>
                <w:szCs w:val="18"/>
              </w:rPr>
              <w:t>3</w:t>
            </w:r>
          </w:p>
        </w:tc>
      </w:tr>
      <w:tr w:rsidR="005C1A72" w:rsidRPr="00705D69" w14:paraId="755D9C68"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3EEA4281" w14:textId="77777777" w:rsidR="005C1A72" w:rsidRPr="00705D69" w:rsidRDefault="005C1A72" w:rsidP="00713C5E">
            <w:pPr>
              <w:rPr>
                <w:color w:val="000000"/>
                <w:sz w:val="18"/>
                <w:szCs w:val="18"/>
              </w:rPr>
            </w:pPr>
            <w:r w:rsidRPr="00705D69">
              <w:rPr>
                <w:color w:val="000000"/>
                <w:sz w:val="18"/>
                <w:szCs w:val="18"/>
              </w:rPr>
              <w:t>Creatinol-O-phosphate</w:t>
            </w:r>
          </w:p>
        </w:tc>
        <w:tc>
          <w:tcPr>
            <w:tcW w:w="1530" w:type="dxa"/>
            <w:tcBorders>
              <w:top w:val="nil"/>
              <w:left w:val="single" w:sz="18" w:space="0" w:color="auto"/>
              <w:bottom w:val="nil"/>
              <w:right w:val="nil"/>
            </w:tcBorders>
            <w:shd w:val="clear" w:color="auto" w:fill="auto"/>
            <w:noWrap/>
            <w:vAlign w:val="bottom"/>
            <w:hideMark/>
          </w:tcPr>
          <w:p w14:paraId="3C062BB3" w14:textId="77777777" w:rsidR="005C1A72" w:rsidRPr="00705D69" w:rsidRDefault="005C1A72" w:rsidP="00713C5E">
            <w:pPr>
              <w:jc w:val="center"/>
              <w:rPr>
                <w:color w:val="000000"/>
                <w:sz w:val="18"/>
                <w:szCs w:val="18"/>
              </w:rPr>
            </w:pPr>
            <w:r w:rsidRPr="00705D69">
              <w:rPr>
                <w:color w:val="000000"/>
                <w:sz w:val="18"/>
                <w:szCs w:val="18"/>
              </w:rPr>
              <w:t>197.13</w:t>
            </w:r>
          </w:p>
        </w:tc>
        <w:tc>
          <w:tcPr>
            <w:tcW w:w="1505" w:type="dxa"/>
            <w:tcBorders>
              <w:top w:val="nil"/>
              <w:left w:val="nil"/>
              <w:bottom w:val="nil"/>
              <w:right w:val="nil"/>
            </w:tcBorders>
            <w:shd w:val="clear" w:color="auto" w:fill="auto"/>
            <w:noWrap/>
            <w:vAlign w:val="center"/>
            <w:hideMark/>
          </w:tcPr>
          <w:p w14:paraId="53C74DE3" w14:textId="77777777" w:rsidR="005C1A72" w:rsidRPr="00705D69" w:rsidRDefault="005C1A72" w:rsidP="00713C5E">
            <w:pPr>
              <w:jc w:val="center"/>
              <w:rPr>
                <w:color w:val="000000"/>
                <w:sz w:val="18"/>
                <w:szCs w:val="18"/>
              </w:rPr>
            </w:pPr>
            <w:r w:rsidRPr="00705D69">
              <w:rPr>
                <w:color w:val="000000"/>
                <w:sz w:val="18"/>
                <w:szCs w:val="18"/>
              </w:rPr>
              <w:t>1.78E+07</w:t>
            </w:r>
          </w:p>
        </w:tc>
        <w:tc>
          <w:tcPr>
            <w:tcW w:w="1505" w:type="dxa"/>
            <w:tcBorders>
              <w:top w:val="nil"/>
              <w:left w:val="nil"/>
              <w:bottom w:val="nil"/>
              <w:right w:val="nil"/>
            </w:tcBorders>
            <w:shd w:val="clear" w:color="auto" w:fill="auto"/>
            <w:noWrap/>
            <w:vAlign w:val="center"/>
            <w:hideMark/>
          </w:tcPr>
          <w:p w14:paraId="2003F1D5" w14:textId="77777777" w:rsidR="005C1A72" w:rsidRPr="00705D69" w:rsidRDefault="005C1A72" w:rsidP="00713C5E">
            <w:pPr>
              <w:jc w:val="center"/>
              <w:rPr>
                <w:color w:val="000000"/>
                <w:sz w:val="18"/>
                <w:szCs w:val="18"/>
              </w:rPr>
            </w:pPr>
            <w:r w:rsidRPr="00705D69">
              <w:rPr>
                <w:color w:val="000000"/>
                <w:sz w:val="18"/>
                <w:szCs w:val="18"/>
              </w:rPr>
              <w:t>7.74E+06</w:t>
            </w:r>
          </w:p>
        </w:tc>
        <w:tc>
          <w:tcPr>
            <w:tcW w:w="1872" w:type="dxa"/>
            <w:tcBorders>
              <w:top w:val="nil"/>
              <w:left w:val="nil"/>
              <w:bottom w:val="nil"/>
              <w:right w:val="nil"/>
            </w:tcBorders>
            <w:shd w:val="clear" w:color="auto" w:fill="auto"/>
            <w:noWrap/>
            <w:vAlign w:val="center"/>
            <w:hideMark/>
          </w:tcPr>
          <w:p w14:paraId="52612F3A" w14:textId="77777777" w:rsidR="005C1A72" w:rsidRPr="00705D69" w:rsidRDefault="005C1A72" w:rsidP="00713C5E">
            <w:pPr>
              <w:jc w:val="center"/>
              <w:rPr>
                <w:color w:val="000000"/>
                <w:sz w:val="18"/>
                <w:szCs w:val="18"/>
              </w:rPr>
            </w:pPr>
            <w:r w:rsidRPr="00705D69">
              <w:rPr>
                <w:color w:val="000000"/>
                <w:sz w:val="18"/>
                <w:szCs w:val="18"/>
              </w:rPr>
              <w:t>4</w:t>
            </w:r>
          </w:p>
        </w:tc>
      </w:tr>
      <w:tr w:rsidR="005C1A72" w:rsidRPr="00705D69" w14:paraId="57F46FA6"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234647E8" w14:textId="77777777" w:rsidR="005C1A72" w:rsidRPr="00705D69" w:rsidRDefault="005C1A72" w:rsidP="00713C5E">
            <w:pPr>
              <w:rPr>
                <w:color w:val="000000"/>
                <w:sz w:val="18"/>
                <w:szCs w:val="18"/>
              </w:rPr>
            </w:pPr>
            <w:r w:rsidRPr="00705D69">
              <w:rPr>
                <w:color w:val="000000"/>
                <w:sz w:val="18"/>
                <w:szCs w:val="18"/>
              </w:rPr>
              <w:t>Cysteate</w:t>
            </w:r>
          </w:p>
        </w:tc>
        <w:tc>
          <w:tcPr>
            <w:tcW w:w="1530" w:type="dxa"/>
            <w:tcBorders>
              <w:top w:val="nil"/>
              <w:left w:val="single" w:sz="18" w:space="0" w:color="auto"/>
              <w:bottom w:val="nil"/>
              <w:right w:val="nil"/>
            </w:tcBorders>
            <w:shd w:val="clear" w:color="auto" w:fill="auto"/>
            <w:noWrap/>
            <w:vAlign w:val="bottom"/>
            <w:hideMark/>
          </w:tcPr>
          <w:p w14:paraId="5A414827" w14:textId="77777777" w:rsidR="005C1A72" w:rsidRPr="00705D69" w:rsidRDefault="005C1A72" w:rsidP="00713C5E">
            <w:pPr>
              <w:jc w:val="center"/>
              <w:rPr>
                <w:color w:val="000000"/>
                <w:sz w:val="18"/>
                <w:szCs w:val="18"/>
              </w:rPr>
            </w:pPr>
            <w:r w:rsidRPr="00705D69">
              <w:rPr>
                <w:color w:val="000000"/>
                <w:sz w:val="18"/>
                <w:szCs w:val="18"/>
              </w:rPr>
              <w:t>169.16</w:t>
            </w:r>
          </w:p>
        </w:tc>
        <w:tc>
          <w:tcPr>
            <w:tcW w:w="1505" w:type="dxa"/>
            <w:tcBorders>
              <w:top w:val="nil"/>
              <w:left w:val="nil"/>
              <w:bottom w:val="nil"/>
              <w:right w:val="nil"/>
            </w:tcBorders>
            <w:shd w:val="clear" w:color="auto" w:fill="auto"/>
            <w:noWrap/>
            <w:vAlign w:val="center"/>
            <w:hideMark/>
          </w:tcPr>
          <w:p w14:paraId="1579D4D7" w14:textId="77777777" w:rsidR="005C1A72" w:rsidRPr="00705D69" w:rsidRDefault="005C1A72" w:rsidP="00713C5E">
            <w:pPr>
              <w:jc w:val="center"/>
              <w:rPr>
                <w:color w:val="000000"/>
                <w:sz w:val="18"/>
                <w:szCs w:val="18"/>
              </w:rPr>
            </w:pPr>
            <w:r w:rsidRPr="00705D69">
              <w:rPr>
                <w:color w:val="000000"/>
                <w:sz w:val="18"/>
                <w:szCs w:val="18"/>
              </w:rPr>
              <w:t>3.33E+07</w:t>
            </w:r>
          </w:p>
        </w:tc>
        <w:tc>
          <w:tcPr>
            <w:tcW w:w="1505" w:type="dxa"/>
            <w:tcBorders>
              <w:top w:val="nil"/>
              <w:left w:val="nil"/>
              <w:bottom w:val="nil"/>
              <w:right w:val="nil"/>
            </w:tcBorders>
            <w:shd w:val="clear" w:color="auto" w:fill="auto"/>
            <w:noWrap/>
            <w:vAlign w:val="center"/>
            <w:hideMark/>
          </w:tcPr>
          <w:p w14:paraId="7DE6F952" w14:textId="77777777" w:rsidR="005C1A72" w:rsidRPr="00705D69" w:rsidRDefault="005C1A72" w:rsidP="00713C5E">
            <w:pPr>
              <w:jc w:val="center"/>
              <w:rPr>
                <w:color w:val="000000"/>
                <w:sz w:val="18"/>
                <w:szCs w:val="18"/>
              </w:rPr>
            </w:pPr>
            <w:r w:rsidRPr="00705D69">
              <w:rPr>
                <w:color w:val="000000"/>
                <w:sz w:val="18"/>
                <w:szCs w:val="18"/>
              </w:rPr>
              <w:t>3.34E+07</w:t>
            </w:r>
          </w:p>
        </w:tc>
        <w:tc>
          <w:tcPr>
            <w:tcW w:w="1872" w:type="dxa"/>
            <w:tcBorders>
              <w:top w:val="nil"/>
              <w:left w:val="nil"/>
              <w:bottom w:val="nil"/>
              <w:right w:val="nil"/>
            </w:tcBorders>
            <w:shd w:val="clear" w:color="auto" w:fill="auto"/>
            <w:noWrap/>
            <w:vAlign w:val="center"/>
            <w:hideMark/>
          </w:tcPr>
          <w:p w14:paraId="20F7A7FE" w14:textId="77777777" w:rsidR="005C1A72" w:rsidRPr="00705D69" w:rsidRDefault="005C1A72" w:rsidP="00713C5E">
            <w:pPr>
              <w:jc w:val="center"/>
              <w:rPr>
                <w:color w:val="000000"/>
                <w:sz w:val="18"/>
                <w:szCs w:val="18"/>
              </w:rPr>
            </w:pPr>
            <w:r w:rsidRPr="00705D69">
              <w:rPr>
                <w:color w:val="000000"/>
                <w:sz w:val="18"/>
                <w:szCs w:val="18"/>
              </w:rPr>
              <w:t>6</w:t>
            </w:r>
          </w:p>
        </w:tc>
      </w:tr>
      <w:tr w:rsidR="005C1A72" w:rsidRPr="00705D69" w14:paraId="2B69BAB9"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576C0BDE" w14:textId="77777777" w:rsidR="005C1A72" w:rsidRPr="00705D69" w:rsidRDefault="005C1A72" w:rsidP="00713C5E">
            <w:pPr>
              <w:rPr>
                <w:color w:val="000000"/>
                <w:sz w:val="18"/>
                <w:szCs w:val="18"/>
              </w:rPr>
            </w:pPr>
            <w:r w:rsidRPr="00705D69">
              <w:rPr>
                <w:color w:val="000000"/>
                <w:sz w:val="18"/>
                <w:szCs w:val="18"/>
              </w:rPr>
              <w:t>Cytidine</w:t>
            </w:r>
          </w:p>
        </w:tc>
        <w:tc>
          <w:tcPr>
            <w:tcW w:w="1530" w:type="dxa"/>
            <w:tcBorders>
              <w:top w:val="nil"/>
              <w:left w:val="single" w:sz="18" w:space="0" w:color="auto"/>
              <w:bottom w:val="nil"/>
              <w:right w:val="nil"/>
            </w:tcBorders>
            <w:shd w:val="clear" w:color="auto" w:fill="auto"/>
            <w:noWrap/>
            <w:vAlign w:val="bottom"/>
            <w:hideMark/>
          </w:tcPr>
          <w:p w14:paraId="6710384F" w14:textId="77777777" w:rsidR="005C1A72" w:rsidRPr="00705D69" w:rsidRDefault="005C1A72" w:rsidP="00713C5E">
            <w:pPr>
              <w:jc w:val="center"/>
              <w:rPr>
                <w:color w:val="000000"/>
                <w:sz w:val="18"/>
                <w:szCs w:val="18"/>
              </w:rPr>
            </w:pPr>
            <w:r w:rsidRPr="00705D69">
              <w:rPr>
                <w:color w:val="000000"/>
                <w:sz w:val="18"/>
                <w:szCs w:val="18"/>
              </w:rPr>
              <w:t>243.22</w:t>
            </w:r>
          </w:p>
        </w:tc>
        <w:tc>
          <w:tcPr>
            <w:tcW w:w="1505" w:type="dxa"/>
            <w:tcBorders>
              <w:top w:val="nil"/>
              <w:left w:val="nil"/>
              <w:bottom w:val="nil"/>
              <w:right w:val="nil"/>
            </w:tcBorders>
            <w:shd w:val="clear" w:color="auto" w:fill="auto"/>
            <w:noWrap/>
            <w:vAlign w:val="center"/>
            <w:hideMark/>
          </w:tcPr>
          <w:p w14:paraId="744D27C8" w14:textId="77777777" w:rsidR="005C1A72" w:rsidRPr="00705D69" w:rsidRDefault="005C1A72" w:rsidP="00713C5E">
            <w:pPr>
              <w:jc w:val="center"/>
              <w:rPr>
                <w:color w:val="000000"/>
                <w:sz w:val="18"/>
                <w:szCs w:val="18"/>
              </w:rPr>
            </w:pPr>
            <w:r w:rsidRPr="00705D69">
              <w:rPr>
                <w:color w:val="000000"/>
                <w:sz w:val="18"/>
                <w:szCs w:val="18"/>
              </w:rPr>
              <w:t>4.55E+07</w:t>
            </w:r>
          </w:p>
        </w:tc>
        <w:tc>
          <w:tcPr>
            <w:tcW w:w="1505" w:type="dxa"/>
            <w:tcBorders>
              <w:top w:val="nil"/>
              <w:left w:val="nil"/>
              <w:bottom w:val="nil"/>
              <w:right w:val="nil"/>
            </w:tcBorders>
            <w:shd w:val="clear" w:color="auto" w:fill="auto"/>
            <w:noWrap/>
            <w:vAlign w:val="center"/>
            <w:hideMark/>
          </w:tcPr>
          <w:p w14:paraId="4EFC11E0" w14:textId="77777777" w:rsidR="005C1A72" w:rsidRPr="00705D69" w:rsidRDefault="005C1A72" w:rsidP="00713C5E">
            <w:pPr>
              <w:jc w:val="center"/>
              <w:rPr>
                <w:color w:val="000000"/>
                <w:sz w:val="18"/>
                <w:szCs w:val="18"/>
              </w:rPr>
            </w:pPr>
            <w:r w:rsidRPr="00705D69">
              <w:rPr>
                <w:color w:val="000000"/>
                <w:sz w:val="18"/>
                <w:szCs w:val="18"/>
              </w:rPr>
              <w:t>4.47E+07</w:t>
            </w:r>
          </w:p>
        </w:tc>
        <w:tc>
          <w:tcPr>
            <w:tcW w:w="1872" w:type="dxa"/>
            <w:tcBorders>
              <w:top w:val="nil"/>
              <w:left w:val="nil"/>
              <w:bottom w:val="nil"/>
              <w:right w:val="nil"/>
            </w:tcBorders>
            <w:shd w:val="clear" w:color="auto" w:fill="auto"/>
            <w:noWrap/>
            <w:vAlign w:val="center"/>
            <w:hideMark/>
          </w:tcPr>
          <w:p w14:paraId="37469FB5" w14:textId="77777777" w:rsidR="005C1A72" w:rsidRPr="00705D69" w:rsidRDefault="005C1A72" w:rsidP="00713C5E">
            <w:pPr>
              <w:jc w:val="center"/>
              <w:rPr>
                <w:color w:val="000000"/>
                <w:sz w:val="18"/>
                <w:szCs w:val="18"/>
              </w:rPr>
            </w:pPr>
            <w:r w:rsidRPr="00705D69">
              <w:rPr>
                <w:color w:val="000000"/>
                <w:sz w:val="18"/>
                <w:szCs w:val="18"/>
              </w:rPr>
              <w:t>7</w:t>
            </w:r>
          </w:p>
        </w:tc>
      </w:tr>
      <w:tr w:rsidR="005C1A72" w:rsidRPr="00705D69" w14:paraId="68532F3A"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122D0820" w14:textId="77777777" w:rsidR="005C1A72" w:rsidRPr="00705D69" w:rsidRDefault="005C1A72" w:rsidP="00713C5E">
            <w:pPr>
              <w:rPr>
                <w:color w:val="000000"/>
                <w:sz w:val="18"/>
                <w:szCs w:val="18"/>
              </w:rPr>
            </w:pPr>
            <w:r w:rsidRPr="00705D69">
              <w:rPr>
                <w:color w:val="000000"/>
                <w:sz w:val="18"/>
                <w:szCs w:val="18"/>
              </w:rPr>
              <w:t>D-Gluconate</w:t>
            </w:r>
          </w:p>
        </w:tc>
        <w:tc>
          <w:tcPr>
            <w:tcW w:w="1530" w:type="dxa"/>
            <w:tcBorders>
              <w:top w:val="nil"/>
              <w:left w:val="single" w:sz="18" w:space="0" w:color="auto"/>
              <w:bottom w:val="nil"/>
              <w:right w:val="nil"/>
            </w:tcBorders>
            <w:shd w:val="clear" w:color="auto" w:fill="auto"/>
            <w:noWrap/>
            <w:vAlign w:val="bottom"/>
            <w:hideMark/>
          </w:tcPr>
          <w:p w14:paraId="649D80F3" w14:textId="77777777" w:rsidR="005C1A72" w:rsidRPr="00705D69" w:rsidRDefault="005C1A72" w:rsidP="00713C5E">
            <w:pPr>
              <w:jc w:val="center"/>
              <w:rPr>
                <w:color w:val="000000"/>
                <w:sz w:val="18"/>
                <w:szCs w:val="18"/>
              </w:rPr>
            </w:pPr>
            <w:r w:rsidRPr="00705D69">
              <w:rPr>
                <w:color w:val="000000"/>
                <w:sz w:val="18"/>
                <w:szCs w:val="18"/>
              </w:rPr>
              <w:t>196.15</w:t>
            </w:r>
          </w:p>
        </w:tc>
        <w:tc>
          <w:tcPr>
            <w:tcW w:w="1505" w:type="dxa"/>
            <w:tcBorders>
              <w:top w:val="nil"/>
              <w:left w:val="nil"/>
              <w:bottom w:val="nil"/>
              <w:right w:val="nil"/>
            </w:tcBorders>
            <w:shd w:val="clear" w:color="auto" w:fill="auto"/>
            <w:noWrap/>
            <w:vAlign w:val="center"/>
            <w:hideMark/>
          </w:tcPr>
          <w:p w14:paraId="0968D581" w14:textId="77777777" w:rsidR="005C1A72" w:rsidRPr="00705D69" w:rsidRDefault="005C1A72" w:rsidP="00713C5E">
            <w:pPr>
              <w:jc w:val="center"/>
              <w:rPr>
                <w:color w:val="000000"/>
                <w:sz w:val="18"/>
                <w:szCs w:val="18"/>
              </w:rPr>
            </w:pPr>
            <w:r w:rsidRPr="00705D69">
              <w:rPr>
                <w:color w:val="000000"/>
                <w:sz w:val="18"/>
                <w:szCs w:val="18"/>
              </w:rPr>
              <w:t>1.30E+09</w:t>
            </w:r>
          </w:p>
        </w:tc>
        <w:tc>
          <w:tcPr>
            <w:tcW w:w="1505" w:type="dxa"/>
            <w:tcBorders>
              <w:top w:val="nil"/>
              <w:left w:val="nil"/>
              <w:bottom w:val="nil"/>
              <w:right w:val="nil"/>
            </w:tcBorders>
            <w:shd w:val="clear" w:color="auto" w:fill="auto"/>
            <w:noWrap/>
            <w:vAlign w:val="center"/>
            <w:hideMark/>
          </w:tcPr>
          <w:p w14:paraId="15D36692" w14:textId="77777777" w:rsidR="005C1A72" w:rsidRPr="00705D69" w:rsidRDefault="005C1A72" w:rsidP="00713C5E">
            <w:pPr>
              <w:jc w:val="center"/>
              <w:rPr>
                <w:color w:val="000000"/>
                <w:sz w:val="18"/>
                <w:szCs w:val="18"/>
              </w:rPr>
            </w:pPr>
            <w:r w:rsidRPr="00705D69">
              <w:rPr>
                <w:color w:val="000000"/>
                <w:sz w:val="18"/>
                <w:szCs w:val="18"/>
              </w:rPr>
              <w:t>9.61E+08</w:t>
            </w:r>
          </w:p>
        </w:tc>
        <w:tc>
          <w:tcPr>
            <w:tcW w:w="1872" w:type="dxa"/>
            <w:tcBorders>
              <w:top w:val="nil"/>
              <w:left w:val="nil"/>
              <w:bottom w:val="nil"/>
              <w:right w:val="nil"/>
            </w:tcBorders>
            <w:shd w:val="clear" w:color="auto" w:fill="auto"/>
            <w:noWrap/>
            <w:vAlign w:val="center"/>
            <w:hideMark/>
          </w:tcPr>
          <w:p w14:paraId="6A12A50F" w14:textId="77777777" w:rsidR="005C1A72" w:rsidRPr="00705D69" w:rsidRDefault="005C1A72" w:rsidP="00713C5E">
            <w:pPr>
              <w:jc w:val="center"/>
              <w:rPr>
                <w:color w:val="000000"/>
                <w:sz w:val="18"/>
                <w:szCs w:val="18"/>
              </w:rPr>
            </w:pPr>
            <w:r w:rsidRPr="00705D69">
              <w:rPr>
                <w:color w:val="000000"/>
                <w:sz w:val="18"/>
                <w:szCs w:val="18"/>
              </w:rPr>
              <w:t>6</w:t>
            </w:r>
          </w:p>
        </w:tc>
      </w:tr>
      <w:tr w:rsidR="005C1A72" w:rsidRPr="00705D69" w14:paraId="2BB3359F"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5A47AACC" w14:textId="77777777" w:rsidR="005C1A72" w:rsidRPr="00705D69" w:rsidRDefault="005C1A72" w:rsidP="00713C5E">
            <w:pPr>
              <w:rPr>
                <w:color w:val="000000"/>
                <w:sz w:val="18"/>
                <w:szCs w:val="18"/>
              </w:rPr>
            </w:pPr>
            <w:r w:rsidRPr="00705D69">
              <w:rPr>
                <w:color w:val="000000"/>
                <w:sz w:val="18"/>
                <w:szCs w:val="18"/>
              </w:rPr>
              <w:t>Deoxyinosine</w:t>
            </w:r>
          </w:p>
        </w:tc>
        <w:tc>
          <w:tcPr>
            <w:tcW w:w="1530" w:type="dxa"/>
            <w:tcBorders>
              <w:top w:val="nil"/>
              <w:left w:val="single" w:sz="18" w:space="0" w:color="auto"/>
              <w:bottom w:val="nil"/>
              <w:right w:val="nil"/>
            </w:tcBorders>
            <w:shd w:val="clear" w:color="auto" w:fill="auto"/>
            <w:noWrap/>
            <w:vAlign w:val="bottom"/>
            <w:hideMark/>
          </w:tcPr>
          <w:p w14:paraId="0A702F13" w14:textId="77777777" w:rsidR="005C1A72" w:rsidRPr="00705D69" w:rsidRDefault="005C1A72" w:rsidP="00713C5E">
            <w:pPr>
              <w:jc w:val="center"/>
              <w:rPr>
                <w:color w:val="000000"/>
                <w:sz w:val="18"/>
                <w:szCs w:val="18"/>
              </w:rPr>
            </w:pPr>
            <w:r w:rsidRPr="00705D69">
              <w:rPr>
                <w:color w:val="000000"/>
                <w:sz w:val="18"/>
                <w:szCs w:val="18"/>
              </w:rPr>
              <w:t>252.23</w:t>
            </w:r>
          </w:p>
        </w:tc>
        <w:tc>
          <w:tcPr>
            <w:tcW w:w="1505" w:type="dxa"/>
            <w:tcBorders>
              <w:top w:val="nil"/>
              <w:left w:val="nil"/>
              <w:bottom w:val="nil"/>
              <w:right w:val="nil"/>
            </w:tcBorders>
            <w:shd w:val="clear" w:color="auto" w:fill="auto"/>
            <w:noWrap/>
            <w:vAlign w:val="center"/>
            <w:hideMark/>
          </w:tcPr>
          <w:p w14:paraId="0CCAB303" w14:textId="77777777" w:rsidR="005C1A72" w:rsidRPr="00705D69" w:rsidRDefault="005C1A72" w:rsidP="00713C5E">
            <w:pPr>
              <w:jc w:val="center"/>
              <w:rPr>
                <w:color w:val="000000"/>
                <w:sz w:val="18"/>
                <w:szCs w:val="18"/>
              </w:rPr>
            </w:pPr>
            <w:r w:rsidRPr="00705D69">
              <w:rPr>
                <w:color w:val="000000"/>
                <w:sz w:val="18"/>
                <w:szCs w:val="18"/>
              </w:rPr>
              <w:t>3.21E+08</w:t>
            </w:r>
          </w:p>
        </w:tc>
        <w:tc>
          <w:tcPr>
            <w:tcW w:w="1505" w:type="dxa"/>
            <w:tcBorders>
              <w:top w:val="nil"/>
              <w:left w:val="nil"/>
              <w:bottom w:val="nil"/>
              <w:right w:val="nil"/>
            </w:tcBorders>
            <w:shd w:val="clear" w:color="auto" w:fill="auto"/>
            <w:noWrap/>
            <w:vAlign w:val="center"/>
            <w:hideMark/>
          </w:tcPr>
          <w:p w14:paraId="57423C07" w14:textId="77777777" w:rsidR="005C1A72" w:rsidRPr="00705D69" w:rsidRDefault="005C1A72" w:rsidP="00713C5E">
            <w:pPr>
              <w:jc w:val="center"/>
              <w:rPr>
                <w:color w:val="000000"/>
                <w:sz w:val="18"/>
                <w:szCs w:val="18"/>
              </w:rPr>
            </w:pPr>
            <w:r w:rsidRPr="00705D69">
              <w:rPr>
                <w:color w:val="000000"/>
                <w:sz w:val="18"/>
                <w:szCs w:val="18"/>
              </w:rPr>
              <w:t>3.74E+08</w:t>
            </w:r>
          </w:p>
        </w:tc>
        <w:tc>
          <w:tcPr>
            <w:tcW w:w="1872" w:type="dxa"/>
            <w:tcBorders>
              <w:top w:val="nil"/>
              <w:left w:val="nil"/>
              <w:bottom w:val="nil"/>
              <w:right w:val="nil"/>
            </w:tcBorders>
            <w:shd w:val="clear" w:color="auto" w:fill="auto"/>
            <w:noWrap/>
            <w:vAlign w:val="center"/>
            <w:hideMark/>
          </w:tcPr>
          <w:p w14:paraId="2305AC64" w14:textId="77777777" w:rsidR="005C1A72" w:rsidRPr="00705D69" w:rsidRDefault="005C1A72" w:rsidP="00713C5E">
            <w:pPr>
              <w:jc w:val="center"/>
              <w:rPr>
                <w:color w:val="000000"/>
                <w:sz w:val="18"/>
                <w:szCs w:val="18"/>
              </w:rPr>
            </w:pPr>
            <w:r w:rsidRPr="00705D69">
              <w:rPr>
                <w:color w:val="000000"/>
                <w:sz w:val="18"/>
                <w:szCs w:val="18"/>
              </w:rPr>
              <w:t>8</w:t>
            </w:r>
          </w:p>
        </w:tc>
      </w:tr>
      <w:tr w:rsidR="005C1A72" w:rsidRPr="00705D69" w14:paraId="698E03AB"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151CDE92" w14:textId="77777777" w:rsidR="005C1A72" w:rsidRPr="00705D69" w:rsidRDefault="005C1A72" w:rsidP="00713C5E">
            <w:pPr>
              <w:rPr>
                <w:color w:val="000000"/>
                <w:sz w:val="18"/>
                <w:szCs w:val="18"/>
              </w:rPr>
            </w:pPr>
            <w:r w:rsidRPr="00705D69">
              <w:rPr>
                <w:color w:val="000000"/>
                <w:sz w:val="18"/>
                <w:szCs w:val="18"/>
              </w:rPr>
              <w:t>Deoxyuridine</w:t>
            </w:r>
          </w:p>
        </w:tc>
        <w:tc>
          <w:tcPr>
            <w:tcW w:w="1530" w:type="dxa"/>
            <w:tcBorders>
              <w:top w:val="nil"/>
              <w:left w:val="single" w:sz="18" w:space="0" w:color="auto"/>
              <w:bottom w:val="nil"/>
              <w:right w:val="nil"/>
            </w:tcBorders>
            <w:shd w:val="clear" w:color="auto" w:fill="auto"/>
            <w:noWrap/>
            <w:vAlign w:val="bottom"/>
            <w:hideMark/>
          </w:tcPr>
          <w:p w14:paraId="0F93374C" w14:textId="77777777" w:rsidR="005C1A72" w:rsidRPr="00705D69" w:rsidRDefault="005C1A72" w:rsidP="00713C5E">
            <w:pPr>
              <w:jc w:val="center"/>
              <w:rPr>
                <w:color w:val="000000"/>
                <w:sz w:val="18"/>
                <w:szCs w:val="18"/>
              </w:rPr>
            </w:pPr>
            <w:r w:rsidRPr="00705D69">
              <w:rPr>
                <w:color w:val="000000"/>
                <w:sz w:val="18"/>
                <w:szCs w:val="18"/>
              </w:rPr>
              <w:t>228.20</w:t>
            </w:r>
          </w:p>
        </w:tc>
        <w:tc>
          <w:tcPr>
            <w:tcW w:w="1505" w:type="dxa"/>
            <w:tcBorders>
              <w:top w:val="nil"/>
              <w:left w:val="nil"/>
              <w:bottom w:val="nil"/>
              <w:right w:val="nil"/>
            </w:tcBorders>
            <w:shd w:val="clear" w:color="auto" w:fill="auto"/>
            <w:noWrap/>
            <w:vAlign w:val="center"/>
            <w:hideMark/>
          </w:tcPr>
          <w:p w14:paraId="1DBD1130" w14:textId="77777777" w:rsidR="005C1A72" w:rsidRPr="00705D69" w:rsidRDefault="005C1A72" w:rsidP="00713C5E">
            <w:pPr>
              <w:jc w:val="center"/>
              <w:rPr>
                <w:color w:val="000000"/>
                <w:sz w:val="18"/>
                <w:szCs w:val="18"/>
              </w:rPr>
            </w:pPr>
            <w:r w:rsidRPr="00705D69">
              <w:rPr>
                <w:color w:val="000000"/>
                <w:sz w:val="18"/>
                <w:szCs w:val="18"/>
              </w:rPr>
              <w:t>1.57E+08</w:t>
            </w:r>
          </w:p>
        </w:tc>
        <w:tc>
          <w:tcPr>
            <w:tcW w:w="1505" w:type="dxa"/>
            <w:tcBorders>
              <w:top w:val="nil"/>
              <w:left w:val="nil"/>
              <w:bottom w:val="nil"/>
              <w:right w:val="nil"/>
            </w:tcBorders>
            <w:shd w:val="clear" w:color="auto" w:fill="auto"/>
            <w:noWrap/>
            <w:vAlign w:val="center"/>
            <w:hideMark/>
          </w:tcPr>
          <w:p w14:paraId="79492936" w14:textId="77777777" w:rsidR="005C1A72" w:rsidRPr="00705D69" w:rsidRDefault="005C1A72" w:rsidP="00713C5E">
            <w:pPr>
              <w:jc w:val="center"/>
              <w:rPr>
                <w:color w:val="000000"/>
                <w:sz w:val="18"/>
                <w:szCs w:val="18"/>
              </w:rPr>
            </w:pPr>
            <w:r w:rsidRPr="00705D69">
              <w:rPr>
                <w:color w:val="000000"/>
                <w:sz w:val="18"/>
                <w:szCs w:val="18"/>
              </w:rPr>
              <w:t>1.30E+08</w:t>
            </w:r>
          </w:p>
        </w:tc>
        <w:tc>
          <w:tcPr>
            <w:tcW w:w="1872" w:type="dxa"/>
            <w:tcBorders>
              <w:top w:val="nil"/>
              <w:left w:val="nil"/>
              <w:bottom w:val="nil"/>
              <w:right w:val="nil"/>
            </w:tcBorders>
            <w:shd w:val="clear" w:color="auto" w:fill="auto"/>
            <w:noWrap/>
            <w:vAlign w:val="center"/>
            <w:hideMark/>
          </w:tcPr>
          <w:p w14:paraId="06BF0777" w14:textId="77777777" w:rsidR="005C1A72" w:rsidRPr="00705D69" w:rsidRDefault="005C1A72" w:rsidP="00713C5E">
            <w:pPr>
              <w:jc w:val="center"/>
              <w:rPr>
                <w:color w:val="000000"/>
                <w:sz w:val="18"/>
                <w:szCs w:val="18"/>
              </w:rPr>
            </w:pPr>
            <w:r w:rsidRPr="00705D69">
              <w:rPr>
                <w:color w:val="000000"/>
                <w:sz w:val="18"/>
                <w:szCs w:val="18"/>
              </w:rPr>
              <w:t>6</w:t>
            </w:r>
          </w:p>
        </w:tc>
      </w:tr>
      <w:tr w:rsidR="005C1A72" w:rsidRPr="00705D69" w14:paraId="006663DF"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082FB41B" w14:textId="77777777" w:rsidR="005C1A72" w:rsidRPr="00705D69" w:rsidRDefault="005C1A72" w:rsidP="00713C5E">
            <w:pPr>
              <w:rPr>
                <w:color w:val="000000"/>
                <w:sz w:val="18"/>
                <w:szCs w:val="18"/>
              </w:rPr>
            </w:pPr>
            <w:r w:rsidRPr="00705D69">
              <w:rPr>
                <w:color w:val="000000"/>
                <w:sz w:val="18"/>
                <w:szCs w:val="18"/>
              </w:rPr>
              <w:t>Fumarate</w:t>
            </w:r>
          </w:p>
        </w:tc>
        <w:tc>
          <w:tcPr>
            <w:tcW w:w="1530" w:type="dxa"/>
            <w:tcBorders>
              <w:top w:val="nil"/>
              <w:left w:val="single" w:sz="18" w:space="0" w:color="auto"/>
              <w:bottom w:val="nil"/>
              <w:right w:val="nil"/>
            </w:tcBorders>
            <w:shd w:val="clear" w:color="auto" w:fill="auto"/>
            <w:noWrap/>
            <w:vAlign w:val="bottom"/>
            <w:hideMark/>
          </w:tcPr>
          <w:p w14:paraId="291D2263" w14:textId="77777777" w:rsidR="005C1A72" w:rsidRPr="00705D69" w:rsidRDefault="005C1A72" w:rsidP="00713C5E">
            <w:pPr>
              <w:jc w:val="center"/>
              <w:rPr>
                <w:color w:val="000000"/>
                <w:sz w:val="18"/>
                <w:szCs w:val="18"/>
              </w:rPr>
            </w:pPr>
            <w:r w:rsidRPr="00705D69">
              <w:rPr>
                <w:color w:val="000000"/>
                <w:sz w:val="18"/>
                <w:szCs w:val="18"/>
              </w:rPr>
              <w:t>116.07</w:t>
            </w:r>
          </w:p>
        </w:tc>
        <w:tc>
          <w:tcPr>
            <w:tcW w:w="1505" w:type="dxa"/>
            <w:tcBorders>
              <w:top w:val="nil"/>
              <w:left w:val="nil"/>
              <w:bottom w:val="nil"/>
              <w:right w:val="nil"/>
            </w:tcBorders>
            <w:shd w:val="clear" w:color="auto" w:fill="auto"/>
            <w:noWrap/>
            <w:vAlign w:val="center"/>
            <w:hideMark/>
          </w:tcPr>
          <w:p w14:paraId="5DBCFABE" w14:textId="77777777" w:rsidR="005C1A72" w:rsidRPr="00705D69" w:rsidRDefault="005C1A72" w:rsidP="00713C5E">
            <w:pPr>
              <w:jc w:val="center"/>
              <w:rPr>
                <w:color w:val="000000"/>
                <w:sz w:val="18"/>
                <w:szCs w:val="18"/>
              </w:rPr>
            </w:pPr>
            <w:r w:rsidRPr="00705D69">
              <w:rPr>
                <w:color w:val="000000"/>
                <w:sz w:val="18"/>
                <w:szCs w:val="18"/>
              </w:rPr>
              <w:t>1.35E+08</w:t>
            </w:r>
          </w:p>
        </w:tc>
        <w:tc>
          <w:tcPr>
            <w:tcW w:w="1505" w:type="dxa"/>
            <w:tcBorders>
              <w:top w:val="nil"/>
              <w:left w:val="nil"/>
              <w:bottom w:val="nil"/>
              <w:right w:val="nil"/>
            </w:tcBorders>
            <w:shd w:val="clear" w:color="auto" w:fill="auto"/>
            <w:noWrap/>
            <w:vAlign w:val="center"/>
            <w:hideMark/>
          </w:tcPr>
          <w:p w14:paraId="35EC2F81" w14:textId="77777777" w:rsidR="005C1A72" w:rsidRPr="00705D69" w:rsidRDefault="005C1A72" w:rsidP="00713C5E">
            <w:pPr>
              <w:jc w:val="center"/>
              <w:rPr>
                <w:color w:val="000000"/>
                <w:sz w:val="18"/>
                <w:szCs w:val="18"/>
              </w:rPr>
            </w:pPr>
            <w:r w:rsidRPr="00705D69">
              <w:rPr>
                <w:color w:val="000000"/>
                <w:sz w:val="18"/>
                <w:szCs w:val="18"/>
              </w:rPr>
              <w:t>1.10E+08</w:t>
            </w:r>
          </w:p>
        </w:tc>
        <w:tc>
          <w:tcPr>
            <w:tcW w:w="1872" w:type="dxa"/>
            <w:tcBorders>
              <w:top w:val="nil"/>
              <w:left w:val="nil"/>
              <w:bottom w:val="nil"/>
              <w:right w:val="nil"/>
            </w:tcBorders>
            <w:shd w:val="clear" w:color="auto" w:fill="auto"/>
            <w:noWrap/>
            <w:vAlign w:val="center"/>
            <w:hideMark/>
          </w:tcPr>
          <w:p w14:paraId="40E73198"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2A8D59D7"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731218B5" w14:textId="77777777" w:rsidR="005C1A72" w:rsidRPr="00705D69" w:rsidRDefault="005C1A72" w:rsidP="00713C5E">
            <w:pPr>
              <w:rPr>
                <w:color w:val="000000"/>
                <w:sz w:val="18"/>
                <w:szCs w:val="18"/>
              </w:rPr>
            </w:pPr>
            <w:r w:rsidRPr="00705D69">
              <w:rPr>
                <w:color w:val="000000"/>
                <w:sz w:val="18"/>
                <w:szCs w:val="18"/>
              </w:rPr>
              <w:t>Glutamate</w:t>
            </w:r>
          </w:p>
        </w:tc>
        <w:tc>
          <w:tcPr>
            <w:tcW w:w="1530" w:type="dxa"/>
            <w:tcBorders>
              <w:top w:val="nil"/>
              <w:left w:val="single" w:sz="18" w:space="0" w:color="auto"/>
              <w:bottom w:val="nil"/>
              <w:right w:val="nil"/>
            </w:tcBorders>
            <w:shd w:val="clear" w:color="auto" w:fill="auto"/>
            <w:noWrap/>
            <w:vAlign w:val="bottom"/>
            <w:hideMark/>
          </w:tcPr>
          <w:p w14:paraId="184AC886" w14:textId="77777777" w:rsidR="005C1A72" w:rsidRPr="00705D69" w:rsidRDefault="005C1A72" w:rsidP="00713C5E">
            <w:pPr>
              <w:jc w:val="center"/>
              <w:rPr>
                <w:color w:val="000000"/>
                <w:sz w:val="18"/>
                <w:szCs w:val="18"/>
              </w:rPr>
            </w:pPr>
            <w:r w:rsidRPr="00705D69">
              <w:rPr>
                <w:color w:val="000000"/>
                <w:sz w:val="18"/>
                <w:szCs w:val="18"/>
              </w:rPr>
              <w:t>147.13</w:t>
            </w:r>
          </w:p>
        </w:tc>
        <w:tc>
          <w:tcPr>
            <w:tcW w:w="1505" w:type="dxa"/>
            <w:tcBorders>
              <w:top w:val="nil"/>
              <w:left w:val="nil"/>
              <w:bottom w:val="nil"/>
              <w:right w:val="nil"/>
            </w:tcBorders>
            <w:shd w:val="clear" w:color="auto" w:fill="auto"/>
            <w:noWrap/>
            <w:vAlign w:val="center"/>
            <w:hideMark/>
          </w:tcPr>
          <w:p w14:paraId="07FB8CC8" w14:textId="77777777" w:rsidR="005C1A72" w:rsidRPr="00705D69" w:rsidRDefault="005C1A72" w:rsidP="00713C5E">
            <w:pPr>
              <w:jc w:val="center"/>
              <w:rPr>
                <w:color w:val="000000"/>
                <w:sz w:val="18"/>
                <w:szCs w:val="18"/>
              </w:rPr>
            </w:pPr>
            <w:r w:rsidRPr="00705D69">
              <w:rPr>
                <w:color w:val="000000"/>
                <w:sz w:val="18"/>
                <w:szCs w:val="18"/>
              </w:rPr>
              <w:t>2.26E+10</w:t>
            </w:r>
          </w:p>
        </w:tc>
        <w:tc>
          <w:tcPr>
            <w:tcW w:w="1505" w:type="dxa"/>
            <w:tcBorders>
              <w:top w:val="nil"/>
              <w:left w:val="nil"/>
              <w:bottom w:val="nil"/>
              <w:right w:val="nil"/>
            </w:tcBorders>
            <w:shd w:val="clear" w:color="auto" w:fill="auto"/>
            <w:noWrap/>
            <w:vAlign w:val="center"/>
            <w:hideMark/>
          </w:tcPr>
          <w:p w14:paraId="58548ECD" w14:textId="77777777" w:rsidR="005C1A72" w:rsidRPr="00705D69" w:rsidRDefault="005C1A72" w:rsidP="00713C5E">
            <w:pPr>
              <w:jc w:val="center"/>
              <w:rPr>
                <w:color w:val="000000"/>
                <w:sz w:val="18"/>
                <w:szCs w:val="18"/>
              </w:rPr>
            </w:pPr>
            <w:r w:rsidRPr="00705D69">
              <w:rPr>
                <w:color w:val="000000"/>
                <w:sz w:val="18"/>
                <w:szCs w:val="18"/>
              </w:rPr>
              <w:t>2.46E+10</w:t>
            </w:r>
          </w:p>
        </w:tc>
        <w:tc>
          <w:tcPr>
            <w:tcW w:w="1872" w:type="dxa"/>
            <w:tcBorders>
              <w:top w:val="nil"/>
              <w:left w:val="nil"/>
              <w:bottom w:val="nil"/>
              <w:right w:val="nil"/>
            </w:tcBorders>
            <w:shd w:val="clear" w:color="auto" w:fill="auto"/>
            <w:noWrap/>
            <w:vAlign w:val="center"/>
            <w:hideMark/>
          </w:tcPr>
          <w:p w14:paraId="3EF72684"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382EF5D1"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0BBC5650" w14:textId="77777777" w:rsidR="005C1A72" w:rsidRPr="00705D69" w:rsidRDefault="005C1A72" w:rsidP="00713C5E">
            <w:pPr>
              <w:rPr>
                <w:color w:val="000000"/>
                <w:sz w:val="18"/>
                <w:szCs w:val="18"/>
              </w:rPr>
            </w:pPr>
            <w:r w:rsidRPr="00705D69">
              <w:rPr>
                <w:color w:val="000000"/>
                <w:sz w:val="18"/>
                <w:szCs w:val="18"/>
              </w:rPr>
              <w:t>Glutamine</w:t>
            </w:r>
          </w:p>
        </w:tc>
        <w:tc>
          <w:tcPr>
            <w:tcW w:w="1530" w:type="dxa"/>
            <w:tcBorders>
              <w:top w:val="nil"/>
              <w:left w:val="single" w:sz="18" w:space="0" w:color="auto"/>
              <w:bottom w:val="nil"/>
              <w:right w:val="nil"/>
            </w:tcBorders>
            <w:shd w:val="clear" w:color="auto" w:fill="auto"/>
            <w:noWrap/>
            <w:vAlign w:val="bottom"/>
            <w:hideMark/>
          </w:tcPr>
          <w:p w14:paraId="5348004C" w14:textId="77777777" w:rsidR="005C1A72" w:rsidRPr="00705D69" w:rsidRDefault="005C1A72" w:rsidP="00713C5E">
            <w:pPr>
              <w:jc w:val="center"/>
              <w:rPr>
                <w:color w:val="000000"/>
                <w:sz w:val="18"/>
                <w:szCs w:val="18"/>
              </w:rPr>
            </w:pPr>
            <w:r w:rsidRPr="00705D69">
              <w:rPr>
                <w:color w:val="000000"/>
                <w:sz w:val="18"/>
                <w:szCs w:val="18"/>
              </w:rPr>
              <w:t>146.14</w:t>
            </w:r>
          </w:p>
        </w:tc>
        <w:tc>
          <w:tcPr>
            <w:tcW w:w="1505" w:type="dxa"/>
            <w:tcBorders>
              <w:top w:val="nil"/>
              <w:left w:val="nil"/>
              <w:bottom w:val="nil"/>
              <w:right w:val="nil"/>
            </w:tcBorders>
            <w:shd w:val="clear" w:color="auto" w:fill="auto"/>
            <w:noWrap/>
            <w:vAlign w:val="center"/>
            <w:hideMark/>
          </w:tcPr>
          <w:p w14:paraId="0C403728" w14:textId="77777777" w:rsidR="005C1A72" w:rsidRPr="00705D69" w:rsidRDefault="005C1A72" w:rsidP="00713C5E">
            <w:pPr>
              <w:jc w:val="center"/>
              <w:rPr>
                <w:color w:val="000000"/>
                <w:sz w:val="18"/>
                <w:szCs w:val="18"/>
              </w:rPr>
            </w:pPr>
            <w:r w:rsidRPr="00705D69">
              <w:rPr>
                <w:color w:val="000000"/>
                <w:sz w:val="18"/>
                <w:szCs w:val="18"/>
              </w:rPr>
              <w:t>2.67E+08</w:t>
            </w:r>
          </w:p>
        </w:tc>
        <w:tc>
          <w:tcPr>
            <w:tcW w:w="1505" w:type="dxa"/>
            <w:tcBorders>
              <w:top w:val="nil"/>
              <w:left w:val="nil"/>
              <w:bottom w:val="nil"/>
              <w:right w:val="nil"/>
            </w:tcBorders>
            <w:shd w:val="clear" w:color="auto" w:fill="auto"/>
            <w:noWrap/>
            <w:vAlign w:val="center"/>
            <w:hideMark/>
          </w:tcPr>
          <w:p w14:paraId="1690C151" w14:textId="77777777" w:rsidR="005C1A72" w:rsidRPr="00705D69" w:rsidRDefault="005C1A72" w:rsidP="00713C5E">
            <w:pPr>
              <w:jc w:val="center"/>
              <w:rPr>
                <w:color w:val="000000"/>
                <w:sz w:val="18"/>
                <w:szCs w:val="18"/>
              </w:rPr>
            </w:pPr>
            <w:r w:rsidRPr="00705D69">
              <w:rPr>
                <w:color w:val="000000"/>
                <w:sz w:val="18"/>
                <w:szCs w:val="18"/>
              </w:rPr>
              <w:t>1.68E+08</w:t>
            </w:r>
          </w:p>
        </w:tc>
        <w:tc>
          <w:tcPr>
            <w:tcW w:w="1872" w:type="dxa"/>
            <w:tcBorders>
              <w:top w:val="nil"/>
              <w:left w:val="nil"/>
              <w:bottom w:val="nil"/>
              <w:right w:val="nil"/>
            </w:tcBorders>
            <w:shd w:val="clear" w:color="auto" w:fill="auto"/>
            <w:noWrap/>
            <w:vAlign w:val="center"/>
            <w:hideMark/>
          </w:tcPr>
          <w:p w14:paraId="4A54F45A"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65A3264C"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7C991396" w14:textId="77777777" w:rsidR="005C1A72" w:rsidRPr="00705D69" w:rsidRDefault="005C1A72" w:rsidP="00713C5E">
            <w:pPr>
              <w:rPr>
                <w:color w:val="000000"/>
                <w:sz w:val="18"/>
                <w:szCs w:val="18"/>
              </w:rPr>
            </w:pPr>
            <w:r w:rsidRPr="00705D69">
              <w:rPr>
                <w:color w:val="000000"/>
                <w:sz w:val="18"/>
                <w:szCs w:val="18"/>
              </w:rPr>
              <w:t>Glycerate</w:t>
            </w:r>
          </w:p>
        </w:tc>
        <w:tc>
          <w:tcPr>
            <w:tcW w:w="1530" w:type="dxa"/>
            <w:tcBorders>
              <w:top w:val="nil"/>
              <w:left w:val="single" w:sz="18" w:space="0" w:color="auto"/>
              <w:bottom w:val="nil"/>
              <w:right w:val="nil"/>
            </w:tcBorders>
            <w:shd w:val="clear" w:color="auto" w:fill="auto"/>
            <w:noWrap/>
            <w:vAlign w:val="bottom"/>
            <w:hideMark/>
          </w:tcPr>
          <w:p w14:paraId="17915855" w14:textId="77777777" w:rsidR="005C1A72" w:rsidRPr="00705D69" w:rsidRDefault="005C1A72" w:rsidP="00713C5E">
            <w:pPr>
              <w:jc w:val="center"/>
              <w:rPr>
                <w:color w:val="000000"/>
                <w:sz w:val="18"/>
                <w:szCs w:val="18"/>
              </w:rPr>
            </w:pPr>
            <w:r w:rsidRPr="00705D69">
              <w:rPr>
                <w:color w:val="000000"/>
                <w:sz w:val="18"/>
                <w:szCs w:val="18"/>
              </w:rPr>
              <w:t>106.08</w:t>
            </w:r>
          </w:p>
        </w:tc>
        <w:tc>
          <w:tcPr>
            <w:tcW w:w="1505" w:type="dxa"/>
            <w:tcBorders>
              <w:top w:val="nil"/>
              <w:left w:val="nil"/>
              <w:bottom w:val="nil"/>
              <w:right w:val="nil"/>
            </w:tcBorders>
            <w:shd w:val="clear" w:color="auto" w:fill="auto"/>
            <w:noWrap/>
            <w:vAlign w:val="center"/>
            <w:hideMark/>
          </w:tcPr>
          <w:p w14:paraId="3DF66BA7" w14:textId="77777777" w:rsidR="005C1A72" w:rsidRPr="00705D69" w:rsidRDefault="005C1A72" w:rsidP="00713C5E">
            <w:pPr>
              <w:jc w:val="center"/>
              <w:rPr>
                <w:color w:val="000000"/>
                <w:sz w:val="18"/>
                <w:szCs w:val="18"/>
              </w:rPr>
            </w:pPr>
            <w:r w:rsidRPr="00705D69">
              <w:rPr>
                <w:color w:val="000000"/>
                <w:sz w:val="18"/>
                <w:szCs w:val="18"/>
              </w:rPr>
              <w:t>5.46E+09</w:t>
            </w:r>
          </w:p>
        </w:tc>
        <w:tc>
          <w:tcPr>
            <w:tcW w:w="1505" w:type="dxa"/>
            <w:tcBorders>
              <w:top w:val="nil"/>
              <w:left w:val="nil"/>
              <w:bottom w:val="nil"/>
              <w:right w:val="nil"/>
            </w:tcBorders>
            <w:shd w:val="clear" w:color="auto" w:fill="auto"/>
            <w:noWrap/>
            <w:vAlign w:val="center"/>
            <w:hideMark/>
          </w:tcPr>
          <w:p w14:paraId="318CB70B" w14:textId="77777777" w:rsidR="005C1A72" w:rsidRPr="00705D69" w:rsidRDefault="005C1A72" w:rsidP="00713C5E">
            <w:pPr>
              <w:jc w:val="center"/>
              <w:rPr>
                <w:color w:val="000000"/>
                <w:sz w:val="18"/>
                <w:szCs w:val="18"/>
              </w:rPr>
            </w:pPr>
            <w:r w:rsidRPr="00705D69">
              <w:rPr>
                <w:color w:val="000000"/>
                <w:sz w:val="18"/>
                <w:szCs w:val="18"/>
              </w:rPr>
              <w:t>5.35E+09</w:t>
            </w:r>
          </w:p>
        </w:tc>
        <w:tc>
          <w:tcPr>
            <w:tcW w:w="1872" w:type="dxa"/>
            <w:tcBorders>
              <w:top w:val="nil"/>
              <w:left w:val="nil"/>
              <w:bottom w:val="nil"/>
              <w:right w:val="nil"/>
            </w:tcBorders>
            <w:shd w:val="clear" w:color="auto" w:fill="auto"/>
            <w:noWrap/>
            <w:vAlign w:val="center"/>
            <w:hideMark/>
          </w:tcPr>
          <w:p w14:paraId="7E56DE82"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6A557606"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3F01223A" w14:textId="77777777" w:rsidR="005C1A72" w:rsidRPr="00705D69" w:rsidRDefault="005C1A72" w:rsidP="00713C5E">
            <w:pPr>
              <w:rPr>
                <w:color w:val="000000"/>
                <w:sz w:val="18"/>
                <w:szCs w:val="18"/>
              </w:rPr>
            </w:pPr>
            <w:r w:rsidRPr="00705D69">
              <w:rPr>
                <w:color w:val="000000"/>
                <w:sz w:val="18"/>
                <w:szCs w:val="18"/>
              </w:rPr>
              <w:t>Guanine</w:t>
            </w:r>
          </w:p>
        </w:tc>
        <w:tc>
          <w:tcPr>
            <w:tcW w:w="1530" w:type="dxa"/>
            <w:tcBorders>
              <w:top w:val="nil"/>
              <w:left w:val="single" w:sz="18" w:space="0" w:color="auto"/>
              <w:bottom w:val="nil"/>
              <w:right w:val="nil"/>
            </w:tcBorders>
            <w:shd w:val="clear" w:color="auto" w:fill="auto"/>
            <w:noWrap/>
            <w:vAlign w:val="bottom"/>
            <w:hideMark/>
          </w:tcPr>
          <w:p w14:paraId="298AE523" w14:textId="77777777" w:rsidR="005C1A72" w:rsidRPr="00705D69" w:rsidRDefault="005C1A72" w:rsidP="00713C5E">
            <w:pPr>
              <w:jc w:val="center"/>
              <w:rPr>
                <w:color w:val="000000"/>
                <w:sz w:val="18"/>
                <w:szCs w:val="18"/>
              </w:rPr>
            </w:pPr>
            <w:r w:rsidRPr="00705D69">
              <w:rPr>
                <w:color w:val="000000"/>
                <w:sz w:val="18"/>
                <w:szCs w:val="18"/>
              </w:rPr>
              <w:t>151.13</w:t>
            </w:r>
          </w:p>
        </w:tc>
        <w:tc>
          <w:tcPr>
            <w:tcW w:w="1505" w:type="dxa"/>
            <w:tcBorders>
              <w:top w:val="nil"/>
              <w:left w:val="nil"/>
              <w:bottom w:val="nil"/>
              <w:right w:val="nil"/>
            </w:tcBorders>
            <w:shd w:val="clear" w:color="auto" w:fill="auto"/>
            <w:noWrap/>
            <w:vAlign w:val="center"/>
            <w:hideMark/>
          </w:tcPr>
          <w:p w14:paraId="50852FED" w14:textId="77777777" w:rsidR="005C1A72" w:rsidRPr="00705D69" w:rsidRDefault="005C1A72" w:rsidP="00713C5E">
            <w:pPr>
              <w:jc w:val="center"/>
              <w:rPr>
                <w:color w:val="000000"/>
                <w:sz w:val="18"/>
                <w:szCs w:val="18"/>
              </w:rPr>
            </w:pPr>
            <w:r w:rsidRPr="00705D69">
              <w:rPr>
                <w:color w:val="000000"/>
                <w:sz w:val="18"/>
                <w:szCs w:val="18"/>
              </w:rPr>
              <w:t>7.71E+06</w:t>
            </w:r>
          </w:p>
        </w:tc>
        <w:tc>
          <w:tcPr>
            <w:tcW w:w="1505" w:type="dxa"/>
            <w:tcBorders>
              <w:top w:val="nil"/>
              <w:left w:val="nil"/>
              <w:bottom w:val="nil"/>
              <w:right w:val="nil"/>
            </w:tcBorders>
            <w:shd w:val="clear" w:color="auto" w:fill="auto"/>
            <w:noWrap/>
            <w:vAlign w:val="center"/>
            <w:hideMark/>
          </w:tcPr>
          <w:p w14:paraId="208C8A7D" w14:textId="77777777" w:rsidR="005C1A72" w:rsidRPr="00705D69" w:rsidRDefault="005C1A72" w:rsidP="00713C5E">
            <w:pPr>
              <w:jc w:val="center"/>
              <w:rPr>
                <w:color w:val="000000"/>
                <w:sz w:val="18"/>
                <w:szCs w:val="18"/>
              </w:rPr>
            </w:pPr>
            <w:r w:rsidRPr="00705D69">
              <w:rPr>
                <w:color w:val="000000"/>
                <w:sz w:val="18"/>
                <w:szCs w:val="18"/>
              </w:rPr>
              <w:t>1.13E+07</w:t>
            </w:r>
          </w:p>
        </w:tc>
        <w:tc>
          <w:tcPr>
            <w:tcW w:w="1872" w:type="dxa"/>
            <w:tcBorders>
              <w:top w:val="nil"/>
              <w:left w:val="nil"/>
              <w:bottom w:val="nil"/>
              <w:right w:val="nil"/>
            </w:tcBorders>
            <w:shd w:val="clear" w:color="auto" w:fill="auto"/>
            <w:noWrap/>
            <w:vAlign w:val="center"/>
            <w:hideMark/>
          </w:tcPr>
          <w:p w14:paraId="4AA9ACC2" w14:textId="77777777" w:rsidR="005C1A72" w:rsidRPr="00705D69" w:rsidRDefault="005C1A72" w:rsidP="00713C5E">
            <w:pPr>
              <w:jc w:val="center"/>
              <w:rPr>
                <w:color w:val="000000"/>
                <w:sz w:val="18"/>
                <w:szCs w:val="18"/>
              </w:rPr>
            </w:pPr>
            <w:r w:rsidRPr="00705D69">
              <w:rPr>
                <w:color w:val="000000"/>
                <w:sz w:val="18"/>
                <w:szCs w:val="18"/>
              </w:rPr>
              <w:t>3</w:t>
            </w:r>
          </w:p>
        </w:tc>
      </w:tr>
      <w:tr w:rsidR="005C1A72" w:rsidRPr="00705D69" w14:paraId="2CD6646C"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6B9DC56E" w14:textId="77777777" w:rsidR="005C1A72" w:rsidRPr="00705D69" w:rsidRDefault="005C1A72" w:rsidP="00713C5E">
            <w:pPr>
              <w:rPr>
                <w:color w:val="000000"/>
                <w:sz w:val="18"/>
                <w:szCs w:val="18"/>
              </w:rPr>
            </w:pPr>
            <w:r w:rsidRPr="00705D69">
              <w:rPr>
                <w:color w:val="000000"/>
                <w:sz w:val="18"/>
                <w:szCs w:val="18"/>
              </w:rPr>
              <w:t>Guanosine</w:t>
            </w:r>
          </w:p>
        </w:tc>
        <w:tc>
          <w:tcPr>
            <w:tcW w:w="1530" w:type="dxa"/>
            <w:tcBorders>
              <w:top w:val="nil"/>
              <w:left w:val="single" w:sz="18" w:space="0" w:color="auto"/>
              <w:bottom w:val="nil"/>
              <w:right w:val="nil"/>
            </w:tcBorders>
            <w:shd w:val="clear" w:color="auto" w:fill="auto"/>
            <w:noWrap/>
            <w:vAlign w:val="bottom"/>
            <w:hideMark/>
          </w:tcPr>
          <w:p w14:paraId="1EABF377" w14:textId="77777777" w:rsidR="005C1A72" w:rsidRPr="00705D69" w:rsidRDefault="005C1A72" w:rsidP="00713C5E">
            <w:pPr>
              <w:jc w:val="center"/>
              <w:rPr>
                <w:color w:val="000000"/>
                <w:sz w:val="18"/>
                <w:szCs w:val="18"/>
              </w:rPr>
            </w:pPr>
            <w:r w:rsidRPr="00705D69">
              <w:rPr>
                <w:color w:val="000000"/>
                <w:sz w:val="18"/>
                <w:szCs w:val="18"/>
              </w:rPr>
              <w:t>283.24</w:t>
            </w:r>
          </w:p>
        </w:tc>
        <w:tc>
          <w:tcPr>
            <w:tcW w:w="1505" w:type="dxa"/>
            <w:tcBorders>
              <w:top w:val="nil"/>
              <w:left w:val="nil"/>
              <w:bottom w:val="nil"/>
              <w:right w:val="nil"/>
            </w:tcBorders>
            <w:shd w:val="clear" w:color="auto" w:fill="auto"/>
            <w:noWrap/>
            <w:vAlign w:val="center"/>
            <w:hideMark/>
          </w:tcPr>
          <w:p w14:paraId="45A7E24A" w14:textId="77777777" w:rsidR="005C1A72" w:rsidRPr="00705D69" w:rsidRDefault="005C1A72" w:rsidP="00713C5E">
            <w:pPr>
              <w:jc w:val="center"/>
              <w:rPr>
                <w:color w:val="000000"/>
                <w:sz w:val="18"/>
                <w:szCs w:val="18"/>
              </w:rPr>
            </w:pPr>
            <w:r w:rsidRPr="00705D69">
              <w:rPr>
                <w:color w:val="000000"/>
                <w:sz w:val="18"/>
                <w:szCs w:val="18"/>
              </w:rPr>
              <w:t>2.14E+08</w:t>
            </w:r>
          </w:p>
        </w:tc>
        <w:tc>
          <w:tcPr>
            <w:tcW w:w="1505" w:type="dxa"/>
            <w:tcBorders>
              <w:top w:val="nil"/>
              <w:left w:val="nil"/>
              <w:bottom w:val="nil"/>
              <w:right w:val="nil"/>
            </w:tcBorders>
            <w:shd w:val="clear" w:color="auto" w:fill="auto"/>
            <w:noWrap/>
            <w:vAlign w:val="center"/>
            <w:hideMark/>
          </w:tcPr>
          <w:p w14:paraId="54A1045A" w14:textId="77777777" w:rsidR="005C1A72" w:rsidRPr="00705D69" w:rsidRDefault="005C1A72" w:rsidP="00713C5E">
            <w:pPr>
              <w:jc w:val="center"/>
              <w:rPr>
                <w:color w:val="000000"/>
                <w:sz w:val="18"/>
                <w:szCs w:val="18"/>
              </w:rPr>
            </w:pPr>
            <w:r w:rsidRPr="00705D69">
              <w:rPr>
                <w:color w:val="000000"/>
                <w:sz w:val="18"/>
                <w:szCs w:val="18"/>
              </w:rPr>
              <w:t>2.71E+08</w:t>
            </w:r>
          </w:p>
        </w:tc>
        <w:tc>
          <w:tcPr>
            <w:tcW w:w="1872" w:type="dxa"/>
            <w:tcBorders>
              <w:top w:val="nil"/>
              <w:left w:val="nil"/>
              <w:bottom w:val="nil"/>
              <w:right w:val="nil"/>
            </w:tcBorders>
            <w:shd w:val="clear" w:color="auto" w:fill="auto"/>
            <w:noWrap/>
            <w:vAlign w:val="center"/>
            <w:hideMark/>
          </w:tcPr>
          <w:p w14:paraId="4030D7DF" w14:textId="77777777" w:rsidR="005C1A72" w:rsidRPr="00705D69" w:rsidRDefault="005C1A72" w:rsidP="00713C5E">
            <w:pPr>
              <w:jc w:val="center"/>
              <w:rPr>
                <w:color w:val="000000"/>
                <w:sz w:val="18"/>
                <w:szCs w:val="18"/>
              </w:rPr>
            </w:pPr>
            <w:r w:rsidRPr="00705D69">
              <w:rPr>
                <w:color w:val="000000"/>
                <w:sz w:val="18"/>
                <w:szCs w:val="18"/>
              </w:rPr>
              <w:t>9</w:t>
            </w:r>
          </w:p>
        </w:tc>
      </w:tr>
      <w:tr w:rsidR="005C1A72" w:rsidRPr="00705D69" w14:paraId="12D74DF6"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37D757FB" w14:textId="77777777" w:rsidR="005C1A72" w:rsidRPr="00705D69" w:rsidRDefault="005C1A72" w:rsidP="00713C5E">
            <w:pPr>
              <w:rPr>
                <w:color w:val="000000"/>
                <w:sz w:val="18"/>
                <w:szCs w:val="18"/>
              </w:rPr>
            </w:pPr>
            <w:r w:rsidRPr="00705D69">
              <w:rPr>
                <w:color w:val="000000"/>
                <w:sz w:val="18"/>
                <w:szCs w:val="18"/>
              </w:rPr>
              <w:t>Homocysteic acid</w:t>
            </w:r>
          </w:p>
        </w:tc>
        <w:tc>
          <w:tcPr>
            <w:tcW w:w="1530" w:type="dxa"/>
            <w:tcBorders>
              <w:top w:val="nil"/>
              <w:left w:val="single" w:sz="18" w:space="0" w:color="auto"/>
              <w:bottom w:val="nil"/>
              <w:right w:val="nil"/>
            </w:tcBorders>
            <w:shd w:val="clear" w:color="auto" w:fill="auto"/>
            <w:noWrap/>
            <w:vAlign w:val="bottom"/>
            <w:hideMark/>
          </w:tcPr>
          <w:p w14:paraId="5B56FC5E" w14:textId="77777777" w:rsidR="005C1A72" w:rsidRPr="00705D69" w:rsidRDefault="005C1A72" w:rsidP="00713C5E">
            <w:pPr>
              <w:jc w:val="center"/>
              <w:rPr>
                <w:color w:val="000000"/>
                <w:sz w:val="18"/>
                <w:szCs w:val="18"/>
              </w:rPr>
            </w:pPr>
            <w:r w:rsidRPr="00705D69">
              <w:rPr>
                <w:color w:val="000000"/>
                <w:sz w:val="18"/>
                <w:szCs w:val="18"/>
              </w:rPr>
              <w:t>183.18</w:t>
            </w:r>
          </w:p>
        </w:tc>
        <w:tc>
          <w:tcPr>
            <w:tcW w:w="1505" w:type="dxa"/>
            <w:tcBorders>
              <w:top w:val="nil"/>
              <w:left w:val="nil"/>
              <w:bottom w:val="nil"/>
              <w:right w:val="nil"/>
            </w:tcBorders>
            <w:shd w:val="clear" w:color="auto" w:fill="auto"/>
            <w:noWrap/>
            <w:vAlign w:val="center"/>
            <w:hideMark/>
          </w:tcPr>
          <w:p w14:paraId="331C873A" w14:textId="77777777" w:rsidR="005C1A72" w:rsidRPr="00705D69" w:rsidRDefault="005C1A72" w:rsidP="00713C5E">
            <w:pPr>
              <w:jc w:val="center"/>
              <w:rPr>
                <w:color w:val="000000"/>
                <w:sz w:val="18"/>
                <w:szCs w:val="18"/>
              </w:rPr>
            </w:pPr>
            <w:r w:rsidRPr="00705D69">
              <w:rPr>
                <w:color w:val="000000"/>
                <w:sz w:val="18"/>
                <w:szCs w:val="18"/>
              </w:rPr>
              <w:t>2.86E+07</w:t>
            </w:r>
          </w:p>
        </w:tc>
        <w:tc>
          <w:tcPr>
            <w:tcW w:w="1505" w:type="dxa"/>
            <w:tcBorders>
              <w:top w:val="nil"/>
              <w:left w:val="nil"/>
              <w:bottom w:val="nil"/>
              <w:right w:val="nil"/>
            </w:tcBorders>
            <w:shd w:val="clear" w:color="auto" w:fill="auto"/>
            <w:noWrap/>
            <w:vAlign w:val="center"/>
            <w:hideMark/>
          </w:tcPr>
          <w:p w14:paraId="687C972E" w14:textId="77777777" w:rsidR="005C1A72" w:rsidRPr="00705D69" w:rsidRDefault="005C1A72" w:rsidP="00713C5E">
            <w:pPr>
              <w:jc w:val="center"/>
              <w:rPr>
                <w:color w:val="000000"/>
                <w:sz w:val="18"/>
                <w:szCs w:val="18"/>
              </w:rPr>
            </w:pPr>
            <w:r w:rsidRPr="00705D69">
              <w:rPr>
                <w:color w:val="000000"/>
                <w:sz w:val="18"/>
                <w:szCs w:val="18"/>
              </w:rPr>
              <w:t>2.92E+07</w:t>
            </w:r>
          </w:p>
        </w:tc>
        <w:tc>
          <w:tcPr>
            <w:tcW w:w="1872" w:type="dxa"/>
            <w:tcBorders>
              <w:top w:val="nil"/>
              <w:left w:val="nil"/>
              <w:bottom w:val="nil"/>
              <w:right w:val="nil"/>
            </w:tcBorders>
            <w:shd w:val="clear" w:color="auto" w:fill="auto"/>
            <w:noWrap/>
            <w:vAlign w:val="center"/>
            <w:hideMark/>
          </w:tcPr>
          <w:p w14:paraId="0EC0BB1F" w14:textId="77777777" w:rsidR="005C1A72" w:rsidRPr="00705D69" w:rsidRDefault="005C1A72" w:rsidP="00713C5E">
            <w:pPr>
              <w:jc w:val="center"/>
              <w:rPr>
                <w:color w:val="000000"/>
                <w:sz w:val="18"/>
                <w:szCs w:val="18"/>
              </w:rPr>
            </w:pPr>
            <w:r w:rsidRPr="00705D69">
              <w:rPr>
                <w:color w:val="000000"/>
                <w:sz w:val="18"/>
                <w:szCs w:val="18"/>
              </w:rPr>
              <w:t>2</w:t>
            </w:r>
          </w:p>
        </w:tc>
      </w:tr>
      <w:tr w:rsidR="005C1A72" w:rsidRPr="00705D69" w14:paraId="3613A644"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68D68499" w14:textId="77777777" w:rsidR="005C1A72" w:rsidRPr="00705D69" w:rsidRDefault="005C1A72" w:rsidP="00713C5E">
            <w:pPr>
              <w:rPr>
                <w:color w:val="000000"/>
                <w:sz w:val="18"/>
                <w:szCs w:val="18"/>
              </w:rPr>
            </w:pPr>
            <w:r w:rsidRPr="00705D69">
              <w:rPr>
                <w:color w:val="000000"/>
                <w:sz w:val="18"/>
                <w:szCs w:val="18"/>
              </w:rPr>
              <w:t>Homoserine/Threonine</w:t>
            </w:r>
          </w:p>
        </w:tc>
        <w:tc>
          <w:tcPr>
            <w:tcW w:w="1530" w:type="dxa"/>
            <w:tcBorders>
              <w:top w:val="nil"/>
              <w:left w:val="single" w:sz="18" w:space="0" w:color="auto"/>
              <w:bottom w:val="nil"/>
              <w:right w:val="nil"/>
            </w:tcBorders>
            <w:shd w:val="clear" w:color="auto" w:fill="auto"/>
            <w:noWrap/>
            <w:vAlign w:val="bottom"/>
            <w:hideMark/>
          </w:tcPr>
          <w:p w14:paraId="08A9BE32" w14:textId="77777777" w:rsidR="005C1A72" w:rsidRPr="00705D69" w:rsidRDefault="005C1A72" w:rsidP="00713C5E">
            <w:pPr>
              <w:jc w:val="center"/>
              <w:rPr>
                <w:color w:val="000000"/>
                <w:sz w:val="18"/>
                <w:szCs w:val="18"/>
              </w:rPr>
            </w:pPr>
            <w:r w:rsidRPr="00705D69">
              <w:rPr>
                <w:color w:val="000000"/>
                <w:sz w:val="18"/>
                <w:szCs w:val="18"/>
              </w:rPr>
              <w:t>119.12</w:t>
            </w:r>
          </w:p>
        </w:tc>
        <w:tc>
          <w:tcPr>
            <w:tcW w:w="1505" w:type="dxa"/>
            <w:tcBorders>
              <w:top w:val="nil"/>
              <w:left w:val="nil"/>
              <w:bottom w:val="nil"/>
              <w:right w:val="nil"/>
            </w:tcBorders>
            <w:shd w:val="clear" w:color="auto" w:fill="auto"/>
            <w:noWrap/>
            <w:vAlign w:val="center"/>
            <w:hideMark/>
          </w:tcPr>
          <w:p w14:paraId="72F24B1E" w14:textId="77777777" w:rsidR="005C1A72" w:rsidRPr="00705D69" w:rsidRDefault="005C1A72" w:rsidP="00713C5E">
            <w:pPr>
              <w:jc w:val="center"/>
              <w:rPr>
                <w:color w:val="000000"/>
                <w:sz w:val="18"/>
                <w:szCs w:val="18"/>
              </w:rPr>
            </w:pPr>
            <w:r w:rsidRPr="00705D69">
              <w:rPr>
                <w:color w:val="000000"/>
                <w:sz w:val="18"/>
                <w:szCs w:val="18"/>
              </w:rPr>
              <w:t>1.04E+09</w:t>
            </w:r>
          </w:p>
        </w:tc>
        <w:tc>
          <w:tcPr>
            <w:tcW w:w="1505" w:type="dxa"/>
            <w:tcBorders>
              <w:top w:val="nil"/>
              <w:left w:val="nil"/>
              <w:bottom w:val="nil"/>
              <w:right w:val="nil"/>
            </w:tcBorders>
            <w:shd w:val="clear" w:color="auto" w:fill="auto"/>
            <w:noWrap/>
            <w:vAlign w:val="center"/>
            <w:hideMark/>
          </w:tcPr>
          <w:p w14:paraId="5438BEA0" w14:textId="77777777" w:rsidR="005C1A72" w:rsidRPr="00705D69" w:rsidRDefault="005C1A72" w:rsidP="00713C5E">
            <w:pPr>
              <w:jc w:val="center"/>
              <w:rPr>
                <w:color w:val="000000"/>
                <w:sz w:val="18"/>
                <w:szCs w:val="18"/>
              </w:rPr>
            </w:pPr>
            <w:r w:rsidRPr="00705D69">
              <w:rPr>
                <w:color w:val="000000"/>
                <w:sz w:val="18"/>
                <w:szCs w:val="18"/>
              </w:rPr>
              <w:t>1.08E+09</w:t>
            </w:r>
          </w:p>
        </w:tc>
        <w:tc>
          <w:tcPr>
            <w:tcW w:w="1872" w:type="dxa"/>
            <w:tcBorders>
              <w:top w:val="nil"/>
              <w:left w:val="nil"/>
              <w:bottom w:val="nil"/>
              <w:right w:val="nil"/>
            </w:tcBorders>
            <w:shd w:val="clear" w:color="auto" w:fill="auto"/>
            <w:noWrap/>
            <w:vAlign w:val="center"/>
            <w:hideMark/>
          </w:tcPr>
          <w:p w14:paraId="1FF5DC5D" w14:textId="77777777" w:rsidR="005C1A72" w:rsidRPr="00705D69" w:rsidRDefault="005C1A72" w:rsidP="00713C5E">
            <w:pPr>
              <w:jc w:val="center"/>
              <w:rPr>
                <w:color w:val="000000"/>
                <w:sz w:val="18"/>
                <w:szCs w:val="18"/>
              </w:rPr>
            </w:pPr>
            <w:r w:rsidRPr="00705D69">
              <w:rPr>
                <w:color w:val="000000"/>
                <w:sz w:val="18"/>
                <w:szCs w:val="18"/>
              </w:rPr>
              <w:t>8</w:t>
            </w:r>
          </w:p>
        </w:tc>
      </w:tr>
      <w:tr w:rsidR="005C1A72" w:rsidRPr="00705D69" w14:paraId="43D3E535"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2ADE474F" w14:textId="77777777" w:rsidR="005C1A72" w:rsidRPr="00705D69" w:rsidRDefault="005C1A72" w:rsidP="00713C5E">
            <w:pPr>
              <w:rPr>
                <w:color w:val="000000"/>
                <w:sz w:val="18"/>
                <w:szCs w:val="18"/>
              </w:rPr>
            </w:pPr>
            <w:r w:rsidRPr="00705D69">
              <w:rPr>
                <w:color w:val="000000"/>
                <w:sz w:val="18"/>
                <w:szCs w:val="18"/>
              </w:rPr>
              <w:t>Hydroxybenzoate</w:t>
            </w:r>
          </w:p>
        </w:tc>
        <w:tc>
          <w:tcPr>
            <w:tcW w:w="1530" w:type="dxa"/>
            <w:tcBorders>
              <w:top w:val="nil"/>
              <w:left w:val="single" w:sz="18" w:space="0" w:color="auto"/>
              <w:bottom w:val="nil"/>
              <w:right w:val="nil"/>
            </w:tcBorders>
            <w:shd w:val="clear" w:color="auto" w:fill="auto"/>
            <w:noWrap/>
            <w:vAlign w:val="bottom"/>
            <w:hideMark/>
          </w:tcPr>
          <w:p w14:paraId="2C627BEA" w14:textId="77777777" w:rsidR="005C1A72" w:rsidRPr="00705D69" w:rsidRDefault="005C1A72" w:rsidP="00713C5E">
            <w:pPr>
              <w:jc w:val="center"/>
              <w:rPr>
                <w:color w:val="000000"/>
                <w:sz w:val="18"/>
                <w:szCs w:val="18"/>
              </w:rPr>
            </w:pPr>
            <w:r w:rsidRPr="00705D69">
              <w:rPr>
                <w:color w:val="000000"/>
                <w:sz w:val="18"/>
                <w:szCs w:val="18"/>
              </w:rPr>
              <w:t>152.15 </w:t>
            </w:r>
          </w:p>
        </w:tc>
        <w:tc>
          <w:tcPr>
            <w:tcW w:w="1505" w:type="dxa"/>
            <w:tcBorders>
              <w:top w:val="nil"/>
              <w:left w:val="nil"/>
              <w:bottom w:val="nil"/>
              <w:right w:val="nil"/>
            </w:tcBorders>
            <w:shd w:val="clear" w:color="auto" w:fill="auto"/>
            <w:noWrap/>
            <w:vAlign w:val="center"/>
            <w:hideMark/>
          </w:tcPr>
          <w:p w14:paraId="59388E28" w14:textId="77777777" w:rsidR="005C1A72" w:rsidRPr="00705D69" w:rsidRDefault="005C1A72" w:rsidP="00713C5E">
            <w:pPr>
              <w:jc w:val="center"/>
              <w:rPr>
                <w:color w:val="000000"/>
                <w:sz w:val="18"/>
                <w:szCs w:val="18"/>
              </w:rPr>
            </w:pPr>
            <w:r w:rsidRPr="00705D69">
              <w:rPr>
                <w:color w:val="000000"/>
                <w:sz w:val="18"/>
                <w:szCs w:val="18"/>
              </w:rPr>
              <w:t>7.87E+07</w:t>
            </w:r>
          </w:p>
        </w:tc>
        <w:tc>
          <w:tcPr>
            <w:tcW w:w="1505" w:type="dxa"/>
            <w:tcBorders>
              <w:top w:val="nil"/>
              <w:left w:val="nil"/>
              <w:bottom w:val="nil"/>
              <w:right w:val="nil"/>
            </w:tcBorders>
            <w:shd w:val="clear" w:color="auto" w:fill="auto"/>
            <w:noWrap/>
            <w:vAlign w:val="center"/>
            <w:hideMark/>
          </w:tcPr>
          <w:p w14:paraId="69B27FAD" w14:textId="77777777" w:rsidR="005C1A72" w:rsidRPr="00705D69" w:rsidRDefault="005C1A72" w:rsidP="00713C5E">
            <w:pPr>
              <w:jc w:val="center"/>
              <w:rPr>
                <w:color w:val="000000"/>
                <w:sz w:val="18"/>
                <w:szCs w:val="18"/>
              </w:rPr>
            </w:pPr>
            <w:r w:rsidRPr="00705D69">
              <w:rPr>
                <w:color w:val="000000"/>
                <w:sz w:val="18"/>
                <w:szCs w:val="18"/>
              </w:rPr>
              <w:t>5.04E+07</w:t>
            </w:r>
          </w:p>
        </w:tc>
        <w:tc>
          <w:tcPr>
            <w:tcW w:w="1872" w:type="dxa"/>
            <w:tcBorders>
              <w:top w:val="nil"/>
              <w:left w:val="nil"/>
              <w:bottom w:val="nil"/>
              <w:right w:val="nil"/>
            </w:tcBorders>
            <w:shd w:val="clear" w:color="auto" w:fill="auto"/>
            <w:noWrap/>
            <w:vAlign w:val="center"/>
            <w:hideMark/>
          </w:tcPr>
          <w:p w14:paraId="7FD9064E" w14:textId="77777777" w:rsidR="005C1A72" w:rsidRPr="00705D69" w:rsidRDefault="005C1A72" w:rsidP="00713C5E">
            <w:pPr>
              <w:jc w:val="center"/>
              <w:rPr>
                <w:color w:val="000000"/>
                <w:sz w:val="18"/>
                <w:szCs w:val="18"/>
              </w:rPr>
            </w:pPr>
            <w:r w:rsidRPr="00705D69">
              <w:rPr>
                <w:color w:val="000000"/>
                <w:sz w:val="18"/>
                <w:szCs w:val="18"/>
              </w:rPr>
              <w:t>7</w:t>
            </w:r>
          </w:p>
        </w:tc>
      </w:tr>
      <w:tr w:rsidR="005C1A72" w:rsidRPr="00705D69" w14:paraId="503CB178"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330CFA4C" w14:textId="77777777" w:rsidR="005C1A72" w:rsidRPr="00705D69" w:rsidRDefault="005C1A72" w:rsidP="00713C5E">
            <w:pPr>
              <w:rPr>
                <w:color w:val="000000"/>
                <w:sz w:val="18"/>
                <w:szCs w:val="18"/>
              </w:rPr>
            </w:pPr>
            <w:r w:rsidRPr="00705D69">
              <w:rPr>
                <w:color w:val="000000"/>
                <w:sz w:val="18"/>
                <w:szCs w:val="18"/>
              </w:rPr>
              <w:t>Hydroxyisocaproic acid</w:t>
            </w:r>
          </w:p>
        </w:tc>
        <w:tc>
          <w:tcPr>
            <w:tcW w:w="1530" w:type="dxa"/>
            <w:tcBorders>
              <w:top w:val="nil"/>
              <w:left w:val="single" w:sz="18" w:space="0" w:color="auto"/>
              <w:bottom w:val="nil"/>
              <w:right w:val="nil"/>
            </w:tcBorders>
            <w:shd w:val="clear" w:color="auto" w:fill="auto"/>
            <w:noWrap/>
            <w:vAlign w:val="bottom"/>
            <w:hideMark/>
          </w:tcPr>
          <w:p w14:paraId="13EAF97F" w14:textId="77777777" w:rsidR="005C1A72" w:rsidRPr="00705D69" w:rsidRDefault="005C1A72" w:rsidP="00713C5E">
            <w:pPr>
              <w:jc w:val="center"/>
              <w:rPr>
                <w:color w:val="000000"/>
                <w:sz w:val="18"/>
                <w:szCs w:val="18"/>
              </w:rPr>
            </w:pPr>
            <w:r w:rsidRPr="00705D69">
              <w:rPr>
                <w:color w:val="000000"/>
                <w:sz w:val="18"/>
                <w:szCs w:val="18"/>
              </w:rPr>
              <w:t>132.16</w:t>
            </w:r>
          </w:p>
        </w:tc>
        <w:tc>
          <w:tcPr>
            <w:tcW w:w="1505" w:type="dxa"/>
            <w:tcBorders>
              <w:top w:val="nil"/>
              <w:left w:val="nil"/>
              <w:bottom w:val="nil"/>
              <w:right w:val="nil"/>
            </w:tcBorders>
            <w:shd w:val="clear" w:color="auto" w:fill="auto"/>
            <w:noWrap/>
            <w:vAlign w:val="center"/>
            <w:hideMark/>
          </w:tcPr>
          <w:p w14:paraId="38724658" w14:textId="77777777" w:rsidR="005C1A72" w:rsidRPr="00705D69" w:rsidRDefault="005C1A72" w:rsidP="00713C5E">
            <w:pPr>
              <w:jc w:val="center"/>
              <w:rPr>
                <w:color w:val="000000"/>
                <w:sz w:val="18"/>
                <w:szCs w:val="18"/>
              </w:rPr>
            </w:pPr>
            <w:r w:rsidRPr="00705D69">
              <w:rPr>
                <w:color w:val="000000"/>
                <w:sz w:val="18"/>
                <w:szCs w:val="18"/>
              </w:rPr>
              <w:t>2.41E+09</w:t>
            </w:r>
          </w:p>
        </w:tc>
        <w:tc>
          <w:tcPr>
            <w:tcW w:w="1505" w:type="dxa"/>
            <w:tcBorders>
              <w:top w:val="nil"/>
              <w:left w:val="nil"/>
              <w:bottom w:val="nil"/>
              <w:right w:val="nil"/>
            </w:tcBorders>
            <w:shd w:val="clear" w:color="auto" w:fill="auto"/>
            <w:noWrap/>
            <w:vAlign w:val="center"/>
            <w:hideMark/>
          </w:tcPr>
          <w:p w14:paraId="13016335" w14:textId="77777777" w:rsidR="005C1A72" w:rsidRPr="00705D69" w:rsidRDefault="005C1A72" w:rsidP="00713C5E">
            <w:pPr>
              <w:jc w:val="center"/>
              <w:rPr>
                <w:color w:val="000000"/>
                <w:sz w:val="18"/>
                <w:szCs w:val="18"/>
              </w:rPr>
            </w:pPr>
            <w:r w:rsidRPr="00705D69">
              <w:rPr>
                <w:color w:val="000000"/>
                <w:sz w:val="18"/>
                <w:szCs w:val="18"/>
              </w:rPr>
              <w:t>1.71E+09</w:t>
            </w:r>
          </w:p>
        </w:tc>
        <w:tc>
          <w:tcPr>
            <w:tcW w:w="1872" w:type="dxa"/>
            <w:tcBorders>
              <w:top w:val="nil"/>
              <w:left w:val="nil"/>
              <w:bottom w:val="nil"/>
              <w:right w:val="nil"/>
            </w:tcBorders>
            <w:shd w:val="clear" w:color="auto" w:fill="auto"/>
            <w:noWrap/>
            <w:vAlign w:val="center"/>
            <w:hideMark/>
          </w:tcPr>
          <w:p w14:paraId="37479570" w14:textId="77777777" w:rsidR="005C1A72" w:rsidRPr="00705D69" w:rsidRDefault="005C1A72" w:rsidP="00713C5E">
            <w:pPr>
              <w:jc w:val="center"/>
              <w:rPr>
                <w:color w:val="000000"/>
                <w:sz w:val="18"/>
                <w:szCs w:val="18"/>
              </w:rPr>
            </w:pPr>
            <w:r w:rsidRPr="00705D69">
              <w:rPr>
                <w:color w:val="000000"/>
                <w:sz w:val="18"/>
                <w:szCs w:val="18"/>
              </w:rPr>
              <w:t>8</w:t>
            </w:r>
          </w:p>
        </w:tc>
      </w:tr>
      <w:tr w:rsidR="005C1A72" w:rsidRPr="00705D69" w14:paraId="2B39EB35"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437122E2" w14:textId="77777777" w:rsidR="005C1A72" w:rsidRPr="00705D69" w:rsidRDefault="005C1A72" w:rsidP="00713C5E">
            <w:pPr>
              <w:rPr>
                <w:color w:val="000000"/>
                <w:sz w:val="18"/>
                <w:szCs w:val="18"/>
              </w:rPr>
            </w:pPr>
            <w:r w:rsidRPr="00705D69">
              <w:rPr>
                <w:color w:val="000000"/>
                <w:sz w:val="18"/>
                <w:szCs w:val="18"/>
              </w:rPr>
              <w:t>Hypoxanthine</w:t>
            </w:r>
          </w:p>
        </w:tc>
        <w:tc>
          <w:tcPr>
            <w:tcW w:w="1530" w:type="dxa"/>
            <w:tcBorders>
              <w:top w:val="nil"/>
              <w:left w:val="single" w:sz="18" w:space="0" w:color="auto"/>
              <w:bottom w:val="nil"/>
              <w:right w:val="nil"/>
            </w:tcBorders>
            <w:shd w:val="clear" w:color="auto" w:fill="auto"/>
            <w:noWrap/>
            <w:vAlign w:val="bottom"/>
            <w:hideMark/>
          </w:tcPr>
          <w:p w14:paraId="66540D38" w14:textId="77777777" w:rsidR="005C1A72" w:rsidRPr="00705D69" w:rsidRDefault="005C1A72" w:rsidP="00713C5E">
            <w:pPr>
              <w:jc w:val="center"/>
              <w:rPr>
                <w:color w:val="000000"/>
                <w:sz w:val="18"/>
                <w:szCs w:val="18"/>
              </w:rPr>
            </w:pPr>
            <w:r w:rsidRPr="00705D69">
              <w:rPr>
                <w:color w:val="000000"/>
                <w:sz w:val="18"/>
                <w:szCs w:val="18"/>
              </w:rPr>
              <w:t>136.11</w:t>
            </w:r>
          </w:p>
        </w:tc>
        <w:tc>
          <w:tcPr>
            <w:tcW w:w="1505" w:type="dxa"/>
            <w:tcBorders>
              <w:top w:val="nil"/>
              <w:left w:val="nil"/>
              <w:bottom w:val="nil"/>
              <w:right w:val="nil"/>
            </w:tcBorders>
            <w:shd w:val="clear" w:color="auto" w:fill="auto"/>
            <w:noWrap/>
            <w:vAlign w:val="center"/>
            <w:hideMark/>
          </w:tcPr>
          <w:p w14:paraId="418C045F" w14:textId="77777777" w:rsidR="005C1A72" w:rsidRPr="00705D69" w:rsidRDefault="005C1A72" w:rsidP="00713C5E">
            <w:pPr>
              <w:jc w:val="center"/>
              <w:rPr>
                <w:color w:val="000000"/>
                <w:sz w:val="18"/>
                <w:szCs w:val="18"/>
              </w:rPr>
            </w:pPr>
            <w:r w:rsidRPr="00705D69">
              <w:rPr>
                <w:color w:val="000000"/>
                <w:sz w:val="18"/>
                <w:szCs w:val="18"/>
              </w:rPr>
              <w:t>2.97E+08</w:t>
            </w:r>
          </w:p>
        </w:tc>
        <w:tc>
          <w:tcPr>
            <w:tcW w:w="1505" w:type="dxa"/>
            <w:tcBorders>
              <w:top w:val="nil"/>
              <w:left w:val="nil"/>
              <w:bottom w:val="nil"/>
              <w:right w:val="nil"/>
            </w:tcBorders>
            <w:shd w:val="clear" w:color="auto" w:fill="auto"/>
            <w:noWrap/>
            <w:vAlign w:val="center"/>
            <w:hideMark/>
          </w:tcPr>
          <w:p w14:paraId="339080FC" w14:textId="77777777" w:rsidR="005C1A72" w:rsidRPr="00705D69" w:rsidRDefault="005C1A72" w:rsidP="00713C5E">
            <w:pPr>
              <w:jc w:val="center"/>
              <w:rPr>
                <w:color w:val="000000"/>
                <w:sz w:val="18"/>
                <w:szCs w:val="18"/>
              </w:rPr>
            </w:pPr>
            <w:r w:rsidRPr="00705D69">
              <w:rPr>
                <w:color w:val="000000"/>
                <w:sz w:val="18"/>
                <w:szCs w:val="18"/>
              </w:rPr>
              <w:t>1.62E+08</w:t>
            </w:r>
          </w:p>
        </w:tc>
        <w:tc>
          <w:tcPr>
            <w:tcW w:w="1872" w:type="dxa"/>
            <w:tcBorders>
              <w:top w:val="nil"/>
              <w:left w:val="nil"/>
              <w:bottom w:val="nil"/>
              <w:right w:val="nil"/>
            </w:tcBorders>
            <w:shd w:val="clear" w:color="auto" w:fill="auto"/>
            <w:noWrap/>
            <w:vAlign w:val="center"/>
            <w:hideMark/>
          </w:tcPr>
          <w:p w14:paraId="49B12088" w14:textId="77777777" w:rsidR="005C1A72" w:rsidRPr="00705D69" w:rsidRDefault="005C1A72" w:rsidP="00713C5E">
            <w:pPr>
              <w:jc w:val="center"/>
              <w:rPr>
                <w:color w:val="000000"/>
                <w:sz w:val="18"/>
                <w:szCs w:val="18"/>
              </w:rPr>
            </w:pPr>
            <w:r w:rsidRPr="00705D69">
              <w:rPr>
                <w:color w:val="000000"/>
                <w:sz w:val="18"/>
                <w:szCs w:val="18"/>
              </w:rPr>
              <w:t>1</w:t>
            </w:r>
          </w:p>
        </w:tc>
      </w:tr>
      <w:tr w:rsidR="005C1A72" w:rsidRPr="00705D69" w14:paraId="6A9B824C"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68011603" w14:textId="77777777" w:rsidR="005C1A72" w:rsidRPr="00705D69" w:rsidRDefault="005C1A72" w:rsidP="00713C5E">
            <w:pPr>
              <w:rPr>
                <w:color w:val="000000"/>
                <w:sz w:val="18"/>
                <w:szCs w:val="18"/>
              </w:rPr>
            </w:pPr>
            <w:r w:rsidRPr="00705D69">
              <w:rPr>
                <w:color w:val="000000"/>
                <w:sz w:val="18"/>
                <w:szCs w:val="18"/>
              </w:rPr>
              <w:t>Indole-3-carboxylate</w:t>
            </w:r>
          </w:p>
        </w:tc>
        <w:tc>
          <w:tcPr>
            <w:tcW w:w="1530" w:type="dxa"/>
            <w:tcBorders>
              <w:top w:val="nil"/>
              <w:left w:val="single" w:sz="18" w:space="0" w:color="auto"/>
              <w:bottom w:val="nil"/>
              <w:right w:val="nil"/>
            </w:tcBorders>
            <w:shd w:val="clear" w:color="auto" w:fill="auto"/>
            <w:noWrap/>
            <w:vAlign w:val="bottom"/>
            <w:hideMark/>
          </w:tcPr>
          <w:p w14:paraId="0CB64F0E" w14:textId="77777777" w:rsidR="005C1A72" w:rsidRPr="00705D69" w:rsidRDefault="005C1A72" w:rsidP="00713C5E">
            <w:pPr>
              <w:jc w:val="center"/>
              <w:rPr>
                <w:color w:val="000000"/>
                <w:sz w:val="18"/>
                <w:szCs w:val="18"/>
              </w:rPr>
            </w:pPr>
            <w:r w:rsidRPr="00705D69">
              <w:rPr>
                <w:color w:val="000000"/>
                <w:sz w:val="18"/>
                <w:szCs w:val="18"/>
              </w:rPr>
              <w:t>161.16</w:t>
            </w:r>
          </w:p>
        </w:tc>
        <w:tc>
          <w:tcPr>
            <w:tcW w:w="1505" w:type="dxa"/>
            <w:tcBorders>
              <w:top w:val="nil"/>
              <w:left w:val="nil"/>
              <w:bottom w:val="nil"/>
              <w:right w:val="nil"/>
            </w:tcBorders>
            <w:shd w:val="clear" w:color="auto" w:fill="auto"/>
            <w:noWrap/>
            <w:vAlign w:val="center"/>
            <w:hideMark/>
          </w:tcPr>
          <w:p w14:paraId="49037705" w14:textId="77777777" w:rsidR="005C1A72" w:rsidRPr="00705D69" w:rsidRDefault="005C1A72" w:rsidP="00713C5E">
            <w:pPr>
              <w:jc w:val="center"/>
              <w:rPr>
                <w:color w:val="000000"/>
                <w:sz w:val="18"/>
                <w:szCs w:val="18"/>
              </w:rPr>
            </w:pPr>
            <w:r w:rsidRPr="00705D69">
              <w:rPr>
                <w:color w:val="000000"/>
                <w:sz w:val="18"/>
                <w:szCs w:val="18"/>
              </w:rPr>
              <w:t>5.99E+07</w:t>
            </w:r>
          </w:p>
        </w:tc>
        <w:tc>
          <w:tcPr>
            <w:tcW w:w="1505" w:type="dxa"/>
            <w:tcBorders>
              <w:top w:val="nil"/>
              <w:left w:val="nil"/>
              <w:bottom w:val="nil"/>
              <w:right w:val="nil"/>
            </w:tcBorders>
            <w:shd w:val="clear" w:color="auto" w:fill="auto"/>
            <w:noWrap/>
            <w:vAlign w:val="center"/>
            <w:hideMark/>
          </w:tcPr>
          <w:p w14:paraId="24F9D7BB" w14:textId="77777777" w:rsidR="005C1A72" w:rsidRPr="00705D69" w:rsidRDefault="005C1A72" w:rsidP="00713C5E">
            <w:pPr>
              <w:jc w:val="center"/>
              <w:rPr>
                <w:color w:val="000000"/>
                <w:sz w:val="18"/>
                <w:szCs w:val="18"/>
              </w:rPr>
            </w:pPr>
            <w:r w:rsidRPr="00705D69">
              <w:rPr>
                <w:color w:val="000000"/>
                <w:sz w:val="18"/>
                <w:szCs w:val="18"/>
              </w:rPr>
              <w:t>3.20E+07</w:t>
            </w:r>
          </w:p>
        </w:tc>
        <w:tc>
          <w:tcPr>
            <w:tcW w:w="1872" w:type="dxa"/>
            <w:tcBorders>
              <w:top w:val="nil"/>
              <w:left w:val="nil"/>
              <w:bottom w:val="nil"/>
              <w:right w:val="nil"/>
            </w:tcBorders>
            <w:shd w:val="clear" w:color="auto" w:fill="auto"/>
            <w:noWrap/>
            <w:vAlign w:val="center"/>
            <w:hideMark/>
          </w:tcPr>
          <w:p w14:paraId="1FD5DD67" w14:textId="77777777" w:rsidR="005C1A72" w:rsidRPr="00705D69" w:rsidRDefault="005C1A72" w:rsidP="00713C5E">
            <w:pPr>
              <w:jc w:val="center"/>
              <w:rPr>
                <w:color w:val="000000"/>
                <w:sz w:val="18"/>
                <w:szCs w:val="18"/>
              </w:rPr>
            </w:pPr>
            <w:r w:rsidRPr="00705D69">
              <w:rPr>
                <w:color w:val="000000"/>
                <w:sz w:val="18"/>
                <w:szCs w:val="18"/>
              </w:rPr>
              <w:t>6</w:t>
            </w:r>
          </w:p>
        </w:tc>
      </w:tr>
      <w:tr w:rsidR="005C1A72" w:rsidRPr="00705D69" w14:paraId="27E00FCB"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6AE27B31" w14:textId="77777777" w:rsidR="005C1A72" w:rsidRPr="00705D69" w:rsidRDefault="005C1A72" w:rsidP="00713C5E">
            <w:pPr>
              <w:rPr>
                <w:color w:val="000000"/>
                <w:sz w:val="18"/>
                <w:szCs w:val="18"/>
              </w:rPr>
            </w:pPr>
            <w:r w:rsidRPr="00705D69">
              <w:rPr>
                <w:color w:val="000000"/>
                <w:sz w:val="18"/>
                <w:szCs w:val="18"/>
              </w:rPr>
              <w:lastRenderedPageBreak/>
              <w:t>Inosine</w:t>
            </w:r>
          </w:p>
        </w:tc>
        <w:tc>
          <w:tcPr>
            <w:tcW w:w="1530" w:type="dxa"/>
            <w:tcBorders>
              <w:top w:val="nil"/>
              <w:left w:val="single" w:sz="18" w:space="0" w:color="auto"/>
              <w:bottom w:val="nil"/>
              <w:right w:val="nil"/>
            </w:tcBorders>
            <w:shd w:val="clear" w:color="auto" w:fill="auto"/>
            <w:noWrap/>
            <w:vAlign w:val="bottom"/>
            <w:hideMark/>
          </w:tcPr>
          <w:p w14:paraId="0D9D01FC" w14:textId="77777777" w:rsidR="005C1A72" w:rsidRPr="00705D69" w:rsidRDefault="005C1A72" w:rsidP="00713C5E">
            <w:pPr>
              <w:jc w:val="center"/>
              <w:rPr>
                <w:color w:val="000000"/>
                <w:sz w:val="18"/>
                <w:szCs w:val="18"/>
              </w:rPr>
            </w:pPr>
            <w:r w:rsidRPr="00705D69">
              <w:rPr>
                <w:color w:val="000000"/>
                <w:sz w:val="18"/>
                <w:szCs w:val="18"/>
              </w:rPr>
              <w:t>268.23</w:t>
            </w:r>
          </w:p>
        </w:tc>
        <w:tc>
          <w:tcPr>
            <w:tcW w:w="1505" w:type="dxa"/>
            <w:tcBorders>
              <w:top w:val="nil"/>
              <w:left w:val="nil"/>
              <w:bottom w:val="nil"/>
              <w:right w:val="nil"/>
            </w:tcBorders>
            <w:shd w:val="clear" w:color="auto" w:fill="auto"/>
            <w:noWrap/>
            <w:vAlign w:val="center"/>
            <w:hideMark/>
          </w:tcPr>
          <w:p w14:paraId="5B61EBB3" w14:textId="77777777" w:rsidR="005C1A72" w:rsidRPr="00705D69" w:rsidRDefault="005C1A72" w:rsidP="00713C5E">
            <w:pPr>
              <w:jc w:val="center"/>
              <w:rPr>
                <w:color w:val="000000"/>
                <w:sz w:val="18"/>
                <w:szCs w:val="18"/>
              </w:rPr>
            </w:pPr>
            <w:r w:rsidRPr="00705D69">
              <w:rPr>
                <w:color w:val="000000"/>
                <w:sz w:val="18"/>
                <w:szCs w:val="18"/>
              </w:rPr>
              <w:t>2.35E+09</w:t>
            </w:r>
          </w:p>
        </w:tc>
        <w:tc>
          <w:tcPr>
            <w:tcW w:w="1505" w:type="dxa"/>
            <w:tcBorders>
              <w:top w:val="nil"/>
              <w:left w:val="nil"/>
              <w:bottom w:val="nil"/>
              <w:right w:val="nil"/>
            </w:tcBorders>
            <w:shd w:val="clear" w:color="auto" w:fill="auto"/>
            <w:noWrap/>
            <w:vAlign w:val="center"/>
            <w:hideMark/>
          </w:tcPr>
          <w:p w14:paraId="569C12FC" w14:textId="77777777" w:rsidR="005C1A72" w:rsidRPr="00705D69" w:rsidRDefault="005C1A72" w:rsidP="00713C5E">
            <w:pPr>
              <w:jc w:val="center"/>
              <w:rPr>
                <w:color w:val="000000"/>
                <w:sz w:val="18"/>
                <w:szCs w:val="18"/>
              </w:rPr>
            </w:pPr>
            <w:r w:rsidRPr="00705D69">
              <w:rPr>
                <w:color w:val="000000"/>
                <w:sz w:val="18"/>
                <w:szCs w:val="18"/>
              </w:rPr>
              <w:t>2.37E+09</w:t>
            </w:r>
          </w:p>
        </w:tc>
        <w:tc>
          <w:tcPr>
            <w:tcW w:w="1872" w:type="dxa"/>
            <w:tcBorders>
              <w:top w:val="nil"/>
              <w:left w:val="nil"/>
              <w:bottom w:val="nil"/>
              <w:right w:val="nil"/>
            </w:tcBorders>
            <w:shd w:val="clear" w:color="auto" w:fill="auto"/>
            <w:noWrap/>
            <w:vAlign w:val="center"/>
            <w:hideMark/>
          </w:tcPr>
          <w:p w14:paraId="3C912909"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1CD8D1D6"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59CAAA33" w14:textId="77777777" w:rsidR="005C1A72" w:rsidRPr="00705D69" w:rsidRDefault="005C1A72" w:rsidP="00713C5E">
            <w:pPr>
              <w:rPr>
                <w:color w:val="000000"/>
                <w:sz w:val="18"/>
                <w:szCs w:val="18"/>
              </w:rPr>
            </w:pPr>
            <w:r w:rsidRPr="00705D69">
              <w:rPr>
                <w:color w:val="000000"/>
                <w:sz w:val="18"/>
                <w:szCs w:val="18"/>
              </w:rPr>
              <w:t>Lactate</w:t>
            </w:r>
          </w:p>
        </w:tc>
        <w:tc>
          <w:tcPr>
            <w:tcW w:w="1530" w:type="dxa"/>
            <w:tcBorders>
              <w:top w:val="nil"/>
              <w:left w:val="single" w:sz="18" w:space="0" w:color="auto"/>
              <w:bottom w:val="nil"/>
              <w:right w:val="nil"/>
            </w:tcBorders>
            <w:shd w:val="clear" w:color="auto" w:fill="auto"/>
            <w:noWrap/>
            <w:vAlign w:val="bottom"/>
            <w:hideMark/>
          </w:tcPr>
          <w:p w14:paraId="4EF03CFE" w14:textId="77777777" w:rsidR="005C1A72" w:rsidRPr="00705D69" w:rsidRDefault="005C1A72" w:rsidP="00713C5E">
            <w:pPr>
              <w:jc w:val="center"/>
              <w:rPr>
                <w:color w:val="000000"/>
                <w:sz w:val="18"/>
                <w:szCs w:val="18"/>
              </w:rPr>
            </w:pPr>
            <w:r w:rsidRPr="00705D69">
              <w:rPr>
                <w:color w:val="000000"/>
                <w:sz w:val="18"/>
                <w:szCs w:val="18"/>
              </w:rPr>
              <w:t>90.08</w:t>
            </w:r>
          </w:p>
        </w:tc>
        <w:tc>
          <w:tcPr>
            <w:tcW w:w="1505" w:type="dxa"/>
            <w:tcBorders>
              <w:top w:val="nil"/>
              <w:left w:val="nil"/>
              <w:bottom w:val="nil"/>
              <w:right w:val="nil"/>
            </w:tcBorders>
            <w:shd w:val="clear" w:color="auto" w:fill="auto"/>
            <w:noWrap/>
            <w:vAlign w:val="center"/>
            <w:hideMark/>
          </w:tcPr>
          <w:p w14:paraId="7160CDA3" w14:textId="77777777" w:rsidR="005C1A72" w:rsidRPr="00705D69" w:rsidRDefault="005C1A72" w:rsidP="00713C5E">
            <w:pPr>
              <w:jc w:val="center"/>
              <w:rPr>
                <w:color w:val="000000"/>
                <w:sz w:val="18"/>
                <w:szCs w:val="18"/>
              </w:rPr>
            </w:pPr>
            <w:r w:rsidRPr="00705D69">
              <w:rPr>
                <w:color w:val="000000"/>
                <w:sz w:val="18"/>
                <w:szCs w:val="18"/>
              </w:rPr>
              <w:t>1.75E+10</w:t>
            </w:r>
          </w:p>
        </w:tc>
        <w:tc>
          <w:tcPr>
            <w:tcW w:w="1505" w:type="dxa"/>
            <w:tcBorders>
              <w:top w:val="nil"/>
              <w:left w:val="nil"/>
              <w:bottom w:val="nil"/>
              <w:right w:val="nil"/>
            </w:tcBorders>
            <w:shd w:val="clear" w:color="auto" w:fill="auto"/>
            <w:noWrap/>
            <w:vAlign w:val="center"/>
            <w:hideMark/>
          </w:tcPr>
          <w:p w14:paraId="29BDDF9A" w14:textId="77777777" w:rsidR="005C1A72" w:rsidRPr="00705D69" w:rsidRDefault="005C1A72" w:rsidP="00713C5E">
            <w:pPr>
              <w:jc w:val="center"/>
              <w:rPr>
                <w:color w:val="000000"/>
                <w:sz w:val="18"/>
                <w:szCs w:val="18"/>
              </w:rPr>
            </w:pPr>
            <w:r w:rsidRPr="00705D69">
              <w:rPr>
                <w:color w:val="000000"/>
                <w:sz w:val="18"/>
                <w:szCs w:val="18"/>
              </w:rPr>
              <w:t>1.94E+10</w:t>
            </w:r>
          </w:p>
        </w:tc>
        <w:tc>
          <w:tcPr>
            <w:tcW w:w="1872" w:type="dxa"/>
            <w:tcBorders>
              <w:top w:val="nil"/>
              <w:left w:val="nil"/>
              <w:bottom w:val="nil"/>
              <w:right w:val="nil"/>
            </w:tcBorders>
            <w:shd w:val="clear" w:color="auto" w:fill="auto"/>
            <w:noWrap/>
            <w:vAlign w:val="center"/>
            <w:hideMark/>
          </w:tcPr>
          <w:p w14:paraId="7437D44F" w14:textId="77777777" w:rsidR="005C1A72" w:rsidRPr="00705D69" w:rsidRDefault="005C1A72" w:rsidP="00713C5E">
            <w:pPr>
              <w:jc w:val="center"/>
              <w:rPr>
                <w:color w:val="000000"/>
                <w:sz w:val="18"/>
                <w:szCs w:val="18"/>
              </w:rPr>
            </w:pPr>
            <w:r w:rsidRPr="00705D69">
              <w:rPr>
                <w:color w:val="000000"/>
                <w:sz w:val="18"/>
                <w:szCs w:val="18"/>
              </w:rPr>
              <w:t>3</w:t>
            </w:r>
          </w:p>
        </w:tc>
      </w:tr>
      <w:tr w:rsidR="005C1A72" w:rsidRPr="00705D69" w14:paraId="60DCCBED"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44F6D163" w14:textId="77777777" w:rsidR="005C1A72" w:rsidRPr="00705D69" w:rsidRDefault="005C1A72" w:rsidP="00713C5E">
            <w:pPr>
              <w:rPr>
                <w:color w:val="000000"/>
                <w:sz w:val="18"/>
                <w:szCs w:val="18"/>
              </w:rPr>
            </w:pPr>
            <w:r w:rsidRPr="00705D69">
              <w:rPr>
                <w:color w:val="000000"/>
                <w:sz w:val="18"/>
                <w:szCs w:val="18"/>
              </w:rPr>
              <w:t>Leucine/Isoleucine</w:t>
            </w:r>
          </w:p>
        </w:tc>
        <w:tc>
          <w:tcPr>
            <w:tcW w:w="1530" w:type="dxa"/>
            <w:tcBorders>
              <w:top w:val="nil"/>
              <w:left w:val="single" w:sz="18" w:space="0" w:color="auto"/>
              <w:bottom w:val="nil"/>
              <w:right w:val="nil"/>
            </w:tcBorders>
            <w:shd w:val="clear" w:color="auto" w:fill="auto"/>
            <w:noWrap/>
            <w:vAlign w:val="bottom"/>
            <w:hideMark/>
          </w:tcPr>
          <w:p w14:paraId="4BCBAA37" w14:textId="77777777" w:rsidR="005C1A72" w:rsidRPr="00705D69" w:rsidRDefault="005C1A72" w:rsidP="00713C5E">
            <w:pPr>
              <w:jc w:val="center"/>
              <w:rPr>
                <w:color w:val="000000"/>
                <w:sz w:val="18"/>
                <w:szCs w:val="18"/>
              </w:rPr>
            </w:pPr>
            <w:r w:rsidRPr="00705D69">
              <w:rPr>
                <w:color w:val="000000"/>
                <w:sz w:val="18"/>
                <w:szCs w:val="18"/>
              </w:rPr>
              <w:t>131.17</w:t>
            </w:r>
          </w:p>
        </w:tc>
        <w:tc>
          <w:tcPr>
            <w:tcW w:w="1505" w:type="dxa"/>
            <w:tcBorders>
              <w:top w:val="nil"/>
              <w:left w:val="nil"/>
              <w:bottom w:val="nil"/>
              <w:right w:val="nil"/>
            </w:tcBorders>
            <w:shd w:val="clear" w:color="auto" w:fill="auto"/>
            <w:noWrap/>
            <w:vAlign w:val="center"/>
            <w:hideMark/>
          </w:tcPr>
          <w:p w14:paraId="5F4DE55B" w14:textId="77777777" w:rsidR="005C1A72" w:rsidRPr="00705D69" w:rsidRDefault="005C1A72" w:rsidP="00713C5E">
            <w:pPr>
              <w:jc w:val="center"/>
              <w:rPr>
                <w:color w:val="000000"/>
                <w:sz w:val="18"/>
                <w:szCs w:val="18"/>
              </w:rPr>
            </w:pPr>
            <w:r w:rsidRPr="00705D69">
              <w:rPr>
                <w:color w:val="000000"/>
                <w:sz w:val="18"/>
                <w:szCs w:val="18"/>
              </w:rPr>
              <w:t>7.99E+09</w:t>
            </w:r>
          </w:p>
        </w:tc>
        <w:tc>
          <w:tcPr>
            <w:tcW w:w="1505" w:type="dxa"/>
            <w:tcBorders>
              <w:top w:val="nil"/>
              <w:left w:val="nil"/>
              <w:bottom w:val="nil"/>
              <w:right w:val="nil"/>
            </w:tcBorders>
            <w:shd w:val="clear" w:color="auto" w:fill="auto"/>
            <w:noWrap/>
            <w:vAlign w:val="center"/>
            <w:hideMark/>
          </w:tcPr>
          <w:p w14:paraId="4A64CB0B" w14:textId="77777777" w:rsidR="005C1A72" w:rsidRPr="00705D69" w:rsidRDefault="005C1A72" w:rsidP="00713C5E">
            <w:pPr>
              <w:jc w:val="center"/>
              <w:rPr>
                <w:color w:val="000000"/>
                <w:sz w:val="18"/>
                <w:szCs w:val="18"/>
              </w:rPr>
            </w:pPr>
            <w:r w:rsidRPr="00705D69">
              <w:rPr>
                <w:color w:val="000000"/>
                <w:sz w:val="18"/>
                <w:szCs w:val="18"/>
              </w:rPr>
              <w:t>8.56E+09</w:t>
            </w:r>
          </w:p>
        </w:tc>
        <w:tc>
          <w:tcPr>
            <w:tcW w:w="1872" w:type="dxa"/>
            <w:tcBorders>
              <w:top w:val="nil"/>
              <w:left w:val="nil"/>
              <w:bottom w:val="nil"/>
              <w:right w:val="nil"/>
            </w:tcBorders>
            <w:shd w:val="clear" w:color="auto" w:fill="auto"/>
            <w:noWrap/>
            <w:vAlign w:val="center"/>
            <w:hideMark/>
          </w:tcPr>
          <w:p w14:paraId="17CE4FEC"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7E35616D"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11882FF9" w14:textId="77777777" w:rsidR="005C1A72" w:rsidRPr="00705D69" w:rsidRDefault="005C1A72" w:rsidP="00713C5E">
            <w:pPr>
              <w:rPr>
                <w:color w:val="000000"/>
                <w:sz w:val="18"/>
                <w:szCs w:val="18"/>
              </w:rPr>
            </w:pPr>
            <w:r w:rsidRPr="00705D69">
              <w:rPr>
                <w:color w:val="000000"/>
                <w:sz w:val="18"/>
                <w:szCs w:val="18"/>
              </w:rPr>
              <w:t>Lysine</w:t>
            </w:r>
          </w:p>
        </w:tc>
        <w:tc>
          <w:tcPr>
            <w:tcW w:w="1530" w:type="dxa"/>
            <w:tcBorders>
              <w:top w:val="nil"/>
              <w:left w:val="single" w:sz="18" w:space="0" w:color="auto"/>
              <w:bottom w:val="nil"/>
              <w:right w:val="nil"/>
            </w:tcBorders>
            <w:shd w:val="clear" w:color="auto" w:fill="auto"/>
            <w:noWrap/>
            <w:vAlign w:val="bottom"/>
            <w:hideMark/>
          </w:tcPr>
          <w:p w14:paraId="30A51403" w14:textId="77777777" w:rsidR="005C1A72" w:rsidRPr="00705D69" w:rsidRDefault="005C1A72" w:rsidP="00713C5E">
            <w:pPr>
              <w:jc w:val="center"/>
              <w:rPr>
                <w:color w:val="000000"/>
                <w:sz w:val="18"/>
                <w:szCs w:val="18"/>
              </w:rPr>
            </w:pPr>
            <w:r w:rsidRPr="00705D69">
              <w:rPr>
                <w:color w:val="000000"/>
                <w:sz w:val="18"/>
                <w:szCs w:val="18"/>
              </w:rPr>
              <w:t>146.19</w:t>
            </w:r>
          </w:p>
        </w:tc>
        <w:tc>
          <w:tcPr>
            <w:tcW w:w="1505" w:type="dxa"/>
            <w:tcBorders>
              <w:top w:val="nil"/>
              <w:left w:val="nil"/>
              <w:bottom w:val="nil"/>
              <w:right w:val="nil"/>
            </w:tcBorders>
            <w:shd w:val="clear" w:color="auto" w:fill="auto"/>
            <w:noWrap/>
            <w:vAlign w:val="center"/>
            <w:hideMark/>
          </w:tcPr>
          <w:p w14:paraId="47FD858A" w14:textId="77777777" w:rsidR="005C1A72" w:rsidRPr="00705D69" w:rsidRDefault="005C1A72" w:rsidP="00713C5E">
            <w:pPr>
              <w:jc w:val="center"/>
              <w:rPr>
                <w:color w:val="000000"/>
                <w:sz w:val="18"/>
                <w:szCs w:val="18"/>
              </w:rPr>
            </w:pPr>
            <w:r w:rsidRPr="00705D69">
              <w:rPr>
                <w:color w:val="000000"/>
                <w:sz w:val="18"/>
                <w:szCs w:val="18"/>
              </w:rPr>
              <w:t>5.14E+06</w:t>
            </w:r>
          </w:p>
        </w:tc>
        <w:tc>
          <w:tcPr>
            <w:tcW w:w="1505" w:type="dxa"/>
            <w:tcBorders>
              <w:top w:val="nil"/>
              <w:left w:val="nil"/>
              <w:bottom w:val="nil"/>
              <w:right w:val="nil"/>
            </w:tcBorders>
            <w:shd w:val="clear" w:color="auto" w:fill="auto"/>
            <w:noWrap/>
            <w:vAlign w:val="center"/>
            <w:hideMark/>
          </w:tcPr>
          <w:p w14:paraId="63F8DFCA" w14:textId="77777777" w:rsidR="005C1A72" w:rsidRPr="00705D69" w:rsidRDefault="005C1A72" w:rsidP="00713C5E">
            <w:pPr>
              <w:jc w:val="center"/>
              <w:rPr>
                <w:color w:val="000000"/>
                <w:sz w:val="18"/>
                <w:szCs w:val="18"/>
              </w:rPr>
            </w:pPr>
            <w:r w:rsidRPr="00705D69">
              <w:rPr>
                <w:color w:val="000000"/>
                <w:sz w:val="18"/>
                <w:szCs w:val="18"/>
              </w:rPr>
              <w:t>5.37E+06</w:t>
            </w:r>
          </w:p>
        </w:tc>
        <w:tc>
          <w:tcPr>
            <w:tcW w:w="1872" w:type="dxa"/>
            <w:tcBorders>
              <w:top w:val="nil"/>
              <w:left w:val="nil"/>
              <w:bottom w:val="nil"/>
              <w:right w:val="nil"/>
            </w:tcBorders>
            <w:shd w:val="clear" w:color="auto" w:fill="auto"/>
            <w:noWrap/>
            <w:vAlign w:val="center"/>
            <w:hideMark/>
          </w:tcPr>
          <w:p w14:paraId="5DAE2E5C" w14:textId="77777777" w:rsidR="005C1A72" w:rsidRPr="00705D69" w:rsidRDefault="005C1A72" w:rsidP="00713C5E">
            <w:pPr>
              <w:jc w:val="center"/>
              <w:rPr>
                <w:color w:val="000000"/>
                <w:sz w:val="18"/>
                <w:szCs w:val="18"/>
              </w:rPr>
            </w:pPr>
            <w:r w:rsidRPr="00705D69">
              <w:rPr>
                <w:color w:val="000000"/>
                <w:sz w:val="18"/>
                <w:szCs w:val="18"/>
              </w:rPr>
              <w:t>6</w:t>
            </w:r>
          </w:p>
        </w:tc>
      </w:tr>
      <w:tr w:rsidR="005C1A72" w:rsidRPr="00705D69" w14:paraId="09D4D7FF"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60E782EA" w14:textId="77777777" w:rsidR="005C1A72" w:rsidRPr="00705D69" w:rsidRDefault="005C1A72" w:rsidP="00713C5E">
            <w:pPr>
              <w:rPr>
                <w:color w:val="000000"/>
                <w:sz w:val="18"/>
                <w:szCs w:val="18"/>
              </w:rPr>
            </w:pPr>
            <w:r w:rsidRPr="00705D69">
              <w:rPr>
                <w:color w:val="000000"/>
                <w:sz w:val="18"/>
                <w:szCs w:val="18"/>
              </w:rPr>
              <w:t>Malate</w:t>
            </w:r>
          </w:p>
        </w:tc>
        <w:tc>
          <w:tcPr>
            <w:tcW w:w="1530" w:type="dxa"/>
            <w:tcBorders>
              <w:top w:val="nil"/>
              <w:left w:val="single" w:sz="18" w:space="0" w:color="auto"/>
              <w:bottom w:val="nil"/>
              <w:right w:val="nil"/>
            </w:tcBorders>
            <w:shd w:val="clear" w:color="auto" w:fill="auto"/>
            <w:noWrap/>
            <w:vAlign w:val="bottom"/>
            <w:hideMark/>
          </w:tcPr>
          <w:p w14:paraId="2C962FA3" w14:textId="77777777" w:rsidR="005C1A72" w:rsidRPr="00705D69" w:rsidRDefault="005C1A72" w:rsidP="00713C5E">
            <w:pPr>
              <w:jc w:val="center"/>
              <w:rPr>
                <w:color w:val="000000"/>
                <w:sz w:val="18"/>
                <w:szCs w:val="18"/>
              </w:rPr>
            </w:pPr>
            <w:r w:rsidRPr="00705D69">
              <w:rPr>
                <w:color w:val="000000"/>
                <w:sz w:val="18"/>
                <w:szCs w:val="18"/>
              </w:rPr>
              <w:t>134.09</w:t>
            </w:r>
          </w:p>
        </w:tc>
        <w:tc>
          <w:tcPr>
            <w:tcW w:w="1505" w:type="dxa"/>
            <w:tcBorders>
              <w:top w:val="nil"/>
              <w:left w:val="nil"/>
              <w:bottom w:val="nil"/>
              <w:right w:val="nil"/>
            </w:tcBorders>
            <w:shd w:val="clear" w:color="auto" w:fill="auto"/>
            <w:noWrap/>
            <w:vAlign w:val="center"/>
            <w:hideMark/>
          </w:tcPr>
          <w:p w14:paraId="18AE57E2" w14:textId="77777777" w:rsidR="005C1A72" w:rsidRPr="00705D69" w:rsidRDefault="005C1A72" w:rsidP="00713C5E">
            <w:pPr>
              <w:jc w:val="center"/>
              <w:rPr>
                <w:color w:val="000000"/>
                <w:sz w:val="18"/>
                <w:szCs w:val="18"/>
              </w:rPr>
            </w:pPr>
            <w:r w:rsidRPr="00705D69">
              <w:rPr>
                <w:color w:val="000000"/>
                <w:sz w:val="18"/>
                <w:szCs w:val="18"/>
              </w:rPr>
              <w:t>7.56E+07</w:t>
            </w:r>
          </w:p>
        </w:tc>
        <w:tc>
          <w:tcPr>
            <w:tcW w:w="1505" w:type="dxa"/>
            <w:tcBorders>
              <w:top w:val="nil"/>
              <w:left w:val="nil"/>
              <w:bottom w:val="nil"/>
              <w:right w:val="nil"/>
            </w:tcBorders>
            <w:shd w:val="clear" w:color="auto" w:fill="auto"/>
            <w:noWrap/>
            <w:vAlign w:val="center"/>
            <w:hideMark/>
          </w:tcPr>
          <w:p w14:paraId="736E4081" w14:textId="77777777" w:rsidR="005C1A72" w:rsidRPr="00705D69" w:rsidRDefault="005C1A72" w:rsidP="00713C5E">
            <w:pPr>
              <w:jc w:val="center"/>
              <w:rPr>
                <w:color w:val="000000"/>
                <w:sz w:val="18"/>
                <w:szCs w:val="18"/>
              </w:rPr>
            </w:pPr>
            <w:r w:rsidRPr="00705D69">
              <w:rPr>
                <w:color w:val="000000"/>
                <w:sz w:val="18"/>
                <w:szCs w:val="18"/>
              </w:rPr>
              <w:t>7.07E+07</w:t>
            </w:r>
          </w:p>
        </w:tc>
        <w:tc>
          <w:tcPr>
            <w:tcW w:w="1872" w:type="dxa"/>
            <w:tcBorders>
              <w:top w:val="nil"/>
              <w:left w:val="nil"/>
              <w:bottom w:val="nil"/>
              <w:right w:val="nil"/>
            </w:tcBorders>
            <w:shd w:val="clear" w:color="auto" w:fill="auto"/>
            <w:noWrap/>
            <w:vAlign w:val="center"/>
            <w:hideMark/>
          </w:tcPr>
          <w:p w14:paraId="67AD9909" w14:textId="77777777" w:rsidR="005C1A72" w:rsidRPr="00705D69" w:rsidRDefault="005C1A72" w:rsidP="00713C5E">
            <w:pPr>
              <w:jc w:val="center"/>
              <w:rPr>
                <w:color w:val="000000"/>
                <w:sz w:val="18"/>
                <w:szCs w:val="18"/>
              </w:rPr>
            </w:pPr>
            <w:r w:rsidRPr="00705D69">
              <w:rPr>
                <w:color w:val="000000"/>
                <w:sz w:val="18"/>
                <w:szCs w:val="18"/>
              </w:rPr>
              <w:t>2</w:t>
            </w:r>
          </w:p>
        </w:tc>
      </w:tr>
      <w:tr w:rsidR="005C1A72" w:rsidRPr="00705D69" w14:paraId="37EC73E0"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456F106D" w14:textId="77777777" w:rsidR="005C1A72" w:rsidRPr="00705D69" w:rsidRDefault="005C1A72" w:rsidP="00713C5E">
            <w:pPr>
              <w:rPr>
                <w:color w:val="000000"/>
                <w:sz w:val="18"/>
                <w:szCs w:val="18"/>
              </w:rPr>
            </w:pPr>
            <w:r w:rsidRPr="00705D69">
              <w:rPr>
                <w:color w:val="000000"/>
                <w:sz w:val="18"/>
                <w:szCs w:val="18"/>
              </w:rPr>
              <w:t>Methionine</w:t>
            </w:r>
          </w:p>
        </w:tc>
        <w:tc>
          <w:tcPr>
            <w:tcW w:w="1530" w:type="dxa"/>
            <w:tcBorders>
              <w:top w:val="nil"/>
              <w:left w:val="single" w:sz="18" w:space="0" w:color="auto"/>
              <w:bottom w:val="nil"/>
              <w:right w:val="nil"/>
            </w:tcBorders>
            <w:shd w:val="clear" w:color="auto" w:fill="auto"/>
            <w:noWrap/>
            <w:vAlign w:val="bottom"/>
            <w:hideMark/>
          </w:tcPr>
          <w:p w14:paraId="50D607AE" w14:textId="77777777" w:rsidR="005C1A72" w:rsidRPr="00705D69" w:rsidRDefault="005C1A72" w:rsidP="00713C5E">
            <w:pPr>
              <w:jc w:val="center"/>
              <w:rPr>
                <w:color w:val="000000"/>
                <w:sz w:val="18"/>
                <w:szCs w:val="18"/>
              </w:rPr>
            </w:pPr>
            <w:r w:rsidRPr="00705D69">
              <w:rPr>
                <w:color w:val="000000"/>
                <w:sz w:val="18"/>
                <w:szCs w:val="18"/>
              </w:rPr>
              <w:t>149.21</w:t>
            </w:r>
          </w:p>
        </w:tc>
        <w:tc>
          <w:tcPr>
            <w:tcW w:w="1505" w:type="dxa"/>
            <w:tcBorders>
              <w:top w:val="nil"/>
              <w:left w:val="nil"/>
              <w:bottom w:val="nil"/>
              <w:right w:val="nil"/>
            </w:tcBorders>
            <w:shd w:val="clear" w:color="auto" w:fill="auto"/>
            <w:noWrap/>
            <w:vAlign w:val="center"/>
            <w:hideMark/>
          </w:tcPr>
          <w:p w14:paraId="3DF16F22" w14:textId="77777777" w:rsidR="005C1A72" w:rsidRPr="00705D69" w:rsidRDefault="005C1A72" w:rsidP="00713C5E">
            <w:pPr>
              <w:jc w:val="center"/>
              <w:rPr>
                <w:color w:val="000000"/>
                <w:sz w:val="18"/>
                <w:szCs w:val="18"/>
              </w:rPr>
            </w:pPr>
            <w:r w:rsidRPr="00705D69">
              <w:rPr>
                <w:color w:val="000000"/>
                <w:sz w:val="18"/>
                <w:szCs w:val="18"/>
              </w:rPr>
              <w:t>1.29E+09</w:t>
            </w:r>
          </w:p>
        </w:tc>
        <w:tc>
          <w:tcPr>
            <w:tcW w:w="1505" w:type="dxa"/>
            <w:tcBorders>
              <w:top w:val="nil"/>
              <w:left w:val="nil"/>
              <w:bottom w:val="nil"/>
              <w:right w:val="nil"/>
            </w:tcBorders>
            <w:shd w:val="clear" w:color="auto" w:fill="auto"/>
            <w:noWrap/>
            <w:vAlign w:val="center"/>
            <w:hideMark/>
          </w:tcPr>
          <w:p w14:paraId="72414BC8" w14:textId="77777777" w:rsidR="005C1A72" w:rsidRPr="00705D69" w:rsidRDefault="005C1A72" w:rsidP="00713C5E">
            <w:pPr>
              <w:jc w:val="center"/>
              <w:rPr>
                <w:color w:val="000000"/>
                <w:sz w:val="18"/>
                <w:szCs w:val="18"/>
              </w:rPr>
            </w:pPr>
            <w:r w:rsidRPr="00705D69">
              <w:rPr>
                <w:color w:val="000000"/>
                <w:sz w:val="18"/>
                <w:szCs w:val="18"/>
              </w:rPr>
              <w:t>1.43E+09</w:t>
            </w:r>
          </w:p>
        </w:tc>
        <w:tc>
          <w:tcPr>
            <w:tcW w:w="1872" w:type="dxa"/>
            <w:tcBorders>
              <w:top w:val="nil"/>
              <w:left w:val="nil"/>
              <w:bottom w:val="nil"/>
              <w:right w:val="nil"/>
            </w:tcBorders>
            <w:shd w:val="clear" w:color="auto" w:fill="auto"/>
            <w:noWrap/>
            <w:vAlign w:val="center"/>
            <w:hideMark/>
          </w:tcPr>
          <w:p w14:paraId="4E052F17" w14:textId="77777777" w:rsidR="005C1A72" w:rsidRPr="00705D69" w:rsidRDefault="005C1A72" w:rsidP="00713C5E">
            <w:pPr>
              <w:jc w:val="center"/>
              <w:rPr>
                <w:color w:val="000000"/>
                <w:sz w:val="18"/>
                <w:szCs w:val="18"/>
              </w:rPr>
            </w:pPr>
            <w:r w:rsidRPr="00705D69">
              <w:rPr>
                <w:color w:val="000000"/>
                <w:sz w:val="18"/>
                <w:szCs w:val="18"/>
              </w:rPr>
              <w:t>8</w:t>
            </w:r>
          </w:p>
        </w:tc>
      </w:tr>
      <w:tr w:rsidR="005C1A72" w:rsidRPr="00705D69" w14:paraId="2E9CFEA1"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05262F25" w14:textId="77777777" w:rsidR="005C1A72" w:rsidRPr="00705D69" w:rsidRDefault="005C1A72" w:rsidP="00713C5E">
            <w:pPr>
              <w:rPr>
                <w:color w:val="000000"/>
                <w:sz w:val="18"/>
                <w:szCs w:val="18"/>
              </w:rPr>
            </w:pPr>
            <w:r w:rsidRPr="00705D69">
              <w:rPr>
                <w:color w:val="000000"/>
                <w:sz w:val="18"/>
                <w:szCs w:val="18"/>
              </w:rPr>
              <w:t>myo-Inositol</w:t>
            </w:r>
          </w:p>
        </w:tc>
        <w:tc>
          <w:tcPr>
            <w:tcW w:w="1530" w:type="dxa"/>
            <w:tcBorders>
              <w:top w:val="nil"/>
              <w:left w:val="single" w:sz="18" w:space="0" w:color="auto"/>
              <w:bottom w:val="nil"/>
              <w:right w:val="nil"/>
            </w:tcBorders>
            <w:shd w:val="clear" w:color="auto" w:fill="auto"/>
            <w:noWrap/>
            <w:vAlign w:val="bottom"/>
            <w:hideMark/>
          </w:tcPr>
          <w:p w14:paraId="24EB5EF5" w14:textId="77777777" w:rsidR="005C1A72" w:rsidRPr="00705D69" w:rsidRDefault="005C1A72" w:rsidP="00713C5E">
            <w:pPr>
              <w:jc w:val="center"/>
              <w:rPr>
                <w:color w:val="000000"/>
                <w:sz w:val="18"/>
                <w:szCs w:val="18"/>
              </w:rPr>
            </w:pPr>
            <w:r w:rsidRPr="00705D69">
              <w:rPr>
                <w:color w:val="000000"/>
                <w:sz w:val="18"/>
                <w:szCs w:val="18"/>
              </w:rPr>
              <w:t>180.16</w:t>
            </w:r>
          </w:p>
        </w:tc>
        <w:tc>
          <w:tcPr>
            <w:tcW w:w="1505" w:type="dxa"/>
            <w:tcBorders>
              <w:top w:val="nil"/>
              <w:left w:val="nil"/>
              <w:bottom w:val="nil"/>
              <w:right w:val="nil"/>
            </w:tcBorders>
            <w:shd w:val="clear" w:color="auto" w:fill="auto"/>
            <w:noWrap/>
            <w:vAlign w:val="center"/>
            <w:hideMark/>
          </w:tcPr>
          <w:p w14:paraId="74A69F8A" w14:textId="77777777" w:rsidR="005C1A72" w:rsidRPr="00705D69" w:rsidRDefault="005C1A72" w:rsidP="00713C5E">
            <w:pPr>
              <w:jc w:val="center"/>
              <w:rPr>
                <w:color w:val="000000"/>
                <w:sz w:val="18"/>
                <w:szCs w:val="18"/>
              </w:rPr>
            </w:pPr>
            <w:r w:rsidRPr="00705D69">
              <w:rPr>
                <w:color w:val="000000"/>
                <w:sz w:val="18"/>
                <w:szCs w:val="18"/>
              </w:rPr>
              <w:t>7.80E+07</w:t>
            </w:r>
          </w:p>
        </w:tc>
        <w:tc>
          <w:tcPr>
            <w:tcW w:w="1505" w:type="dxa"/>
            <w:tcBorders>
              <w:top w:val="nil"/>
              <w:left w:val="nil"/>
              <w:bottom w:val="nil"/>
              <w:right w:val="nil"/>
            </w:tcBorders>
            <w:shd w:val="clear" w:color="auto" w:fill="auto"/>
            <w:noWrap/>
            <w:vAlign w:val="center"/>
            <w:hideMark/>
          </w:tcPr>
          <w:p w14:paraId="3743565D" w14:textId="77777777" w:rsidR="005C1A72" w:rsidRPr="00705D69" w:rsidRDefault="005C1A72" w:rsidP="00713C5E">
            <w:pPr>
              <w:jc w:val="center"/>
              <w:rPr>
                <w:color w:val="000000"/>
                <w:sz w:val="18"/>
                <w:szCs w:val="18"/>
              </w:rPr>
            </w:pPr>
            <w:r w:rsidRPr="00705D69">
              <w:rPr>
                <w:color w:val="000000"/>
                <w:sz w:val="18"/>
                <w:szCs w:val="18"/>
              </w:rPr>
              <w:t>9.38E+07</w:t>
            </w:r>
          </w:p>
        </w:tc>
        <w:tc>
          <w:tcPr>
            <w:tcW w:w="1872" w:type="dxa"/>
            <w:tcBorders>
              <w:top w:val="nil"/>
              <w:left w:val="nil"/>
              <w:bottom w:val="nil"/>
              <w:right w:val="nil"/>
            </w:tcBorders>
            <w:shd w:val="clear" w:color="auto" w:fill="auto"/>
            <w:noWrap/>
            <w:vAlign w:val="center"/>
            <w:hideMark/>
          </w:tcPr>
          <w:p w14:paraId="2D54F08C" w14:textId="77777777" w:rsidR="005C1A72" w:rsidRPr="00705D69" w:rsidRDefault="005C1A72" w:rsidP="00713C5E">
            <w:pPr>
              <w:jc w:val="center"/>
              <w:rPr>
                <w:color w:val="000000"/>
                <w:sz w:val="18"/>
                <w:szCs w:val="18"/>
              </w:rPr>
            </w:pPr>
            <w:r w:rsidRPr="00705D69">
              <w:rPr>
                <w:color w:val="000000"/>
                <w:sz w:val="18"/>
                <w:szCs w:val="18"/>
              </w:rPr>
              <w:t>3</w:t>
            </w:r>
          </w:p>
        </w:tc>
      </w:tr>
      <w:tr w:rsidR="005C1A72" w:rsidRPr="00705D69" w14:paraId="5EAE8B41"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57E1432C" w14:textId="77777777" w:rsidR="005C1A72" w:rsidRPr="00705D69" w:rsidRDefault="005C1A72" w:rsidP="00713C5E">
            <w:pPr>
              <w:rPr>
                <w:color w:val="000000"/>
                <w:sz w:val="18"/>
                <w:szCs w:val="18"/>
              </w:rPr>
            </w:pPr>
            <w:r w:rsidRPr="00705D69">
              <w:rPr>
                <w:color w:val="000000"/>
                <w:sz w:val="18"/>
                <w:szCs w:val="18"/>
              </w:rPr>
              <w:t>N-Acetyl-beta-alanine</w:t>
            </w:r>
          </w:p>
        </w:tc>
        <w:tc>
          <w:tcPr>
            <w:tcW w:w="1530" w:type="dxa"/>
            <w:tcBorders>
              <w:top w:val="nil"/>
              <w:left w:val="single" w:sz="18" w:space="0" w:color="auto"/>
              <w:bottom w:val="nil"/>
              <w:right w:val="nil"/>
            </w:tcBorders>
            <w:shd w:val="clear" w:color="auto" w:fill="auto"/>
            <w:noWrap/>
            <w:vAlign w:val="bottom"/>
            <w:hideMark/>
          </w:tcPr>
          <w:p w14:paraId="77DAE345" w14:textId="77777777" w:rsidR="005C1A72" w:rsidRPr="00705D69" w:rsidRDefault="005C1A72" w:rsidP="00713C5E">
            <w:pPr>
              <w:jc w:val="center"/>
              <w:rPr>
                <w:color w:val="000000"/>
                <w:sz w:val="18"/>
                <w:szCs w:val="18"/>
              </w:rPr>
            </w:pPr>
            <w:r w:rsidRPr="00705D69">
              <w:rPr>
                <w:color w:val="000000"/>
                <w:sz w:val="18"/>
                <w:szCs w:val="18"/>
              </w:rPr>
              <w:t>131.13</w:t>
            </w:r>
          </w:p>
        </w:tc>
        <w:tc>
          <w:tcPr>
            <w:tcW w:w="1505" w:type="dxa"/>
            <w:tcBorders>
              <w:top w:val="nil"/>
              <w:left w:val="nil"/>
              <w:bottom w:val="nil"/>
              <w:right w:val="nil"/>
            </w:tcBorders>
            <w:shd w:val="clear" w:color="auto" w:fill="auto"/>
            <w:noWrap/>
            <w:vAlign w:val="center"/>
            <w:hideMark/>
          </w:tcPr>
          <w:p w14:paraId="234DCAAD" w14:textId="77777777" w:rsidR="005C1A72" w:rsidRPr="00705D69" w:rsidRDefault="005C1A72" w:rsidP="00713C5E">
            <w:pPr>
              <w:jc w:val="center"/>
              <w:rPr>
                <w:color w:val="000000"/>
                <w:sz w:val="18"/>
                <w:szCs w:val="18"/>
              </w:rPr>
            </w:pPr>
            <w:r w:rsidRPr="00705D69">
              <w:rPr>
                <w:color w:val="000000"/>
                <w:sz w:val="18"/>
                <w:szCs w:val="18"/>
              </w:rPr>
              <w:t>7.09E+07</w:t>
            </w:r>
          </w:p>
        </w:tc>
        <w:tc>
          <w:tcPr>
            <w:tcW w:w="1505" w:type="dxa"/>
            <w:tcBorders>
              <w:top w:val="nil"/>
              <w:left w:val="nil"/>
              <w:bottom w:val="nil"/>
              <w:right w:val="nil"/>
            </w:tcBorders>
            <w:shd w:val="clear" w:color="auto" w:fill="auto"/>
            <w:noWrap/>
            <w:vAlign w:val="center"/>
            <w:hideMark/>
          </w:tcPr>
          <w:p w14:paraId="7A650504" w14:textId="77777777" w:rsidR="005C1A72" w:rsidRPr="00705D69" w:rsidRDefault="005C1A72" w:rsidP="00713C5E">
            <w:pPr>
              <w:jc w:val="center"/>
              <w:rPr>
                <w:color w:val="000000"/>
                <w:sz w:val="18"/>
                <w:szCs w:val="18"/>
              </w:rPr>
            </w:pPr>
            <w:r w:rsidRPr="00705D69">
              <w:rPr>
                <w:color w:val="000000"/>
                <w:sz w:val="18"/>
                <w:szCs w:val="18"/>
              </w:rPr>
              <w:t>8.12E+07</w:t>
            </w:r>
          </w:p>
        </w:tc>
        <w:tc>
          <w:tcPr>
            <w:tcW w:w="1872" w:type="dxa"/>
            <w:tcBorders>
              <w:top w:val="nil"/>
              <w:left w:val="nil"/>
              <w:bottom w:val="nil"/>
              <w:right w:val="nil"/>
            </w:tcBorders>
            <w:shd w:val="clear" w:color="auto" w:fill="auto"/>
            <w:noWrap/>
            <w:vAlign w:val="center"/>
            <w:hideMark/>
          </w:tcPr>
          <w:p w14:paraId="107E772C"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609C13A7"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69212643" w14:textId="77777777" w:rsidR="005C1A72" w:rsidRPr="00705D69" w:rsidRDefault="005C1A72" w:rsidP="00713C5E">
            <w:pPr>
              <w:rPr>
                <w:color w:val="000000"/>
                <w:sz w:val="18"/>
                <w:szCs w:val="18"/>
              </w:rPr>
            </w:pPr>
            <w:r w:rsidRPr="00705D69">
              <w:rPr>
                <w:color w:val="000000"/>
                <w:sz w:val="18"/>
                <w:szCs w:val="18"/>
              </w:rPr>
              <w:t>N-Acetylglucosamine</w:t>
            </w:r>
          </w:p>
        </w:tc>
        <w:tc>
          <w:tcPr>
            <w:tcW w:w="1530" w:type="dxa"/>
            <w:tcBorders>
              <w:top w:val="nil"/>
              <w:left w:val="single" w:sz="18" w:space="0" w:color="auto"/>
              <w:bottom w:val="nil"/>
              <w:right w:val="nil"/>
            </w:tcBorders>
            <w:shd w:val="clear" w:color="auto" w:fill="auto"/>
            <w:noWrap/>
            <w:vAlign w:val="bottom"/>
            <w:hideMark/>
          </w:tcPr>
          <w:p w14:paraId="37C5B687" w14:textId="77777777" w:rsidR="005C1A72" w:rsidRPr="00705D69" w:rsidRDefault="005C1A72" w:rsidP="00713C5E">
            <w:pPr>
              <w:jc w:val="center"/>
              <w:rPr>
                <w:color w:val="000000"/>
                <w:sz w:val="18"/>
                <w:szCs w:val="18"/>
              </w:rPr>
            </w:pPr>
            <w:r w:rsidRPr="00705D69">
              <w:rPr>
                <w:color w:val="000000"/>
                <w:sz w:val="18"/>
                <w:szCs w:val="18"/>
              </w:rPr>
              <w:t>221.21</w:t>
            </w:r>
          </w:p>
        </w:tc>
        <w:tc>
          <w:tcPr>
            <w:tcW w:w="1505" w:type="dxa"/>
            <w:tcBorders>
              <w:top w:val="nil"/>
              <w:left w:val="nil"/>
              <w:bottom w:val="nil"/>
              <w:right w:val="nil"/>
            </w:tcBorders>
            <w:shd w:val="clear" w:color="auto" w:fill="auto"/>
            <w:noWrap/>
            <w:vAlign w:val="center"/>
            <w:hideMark/>
          </w:tcPr>
          <w:p w14:paraId="36F818E2" w14:textId="77777777" w:rsidR="005C1A72" w:rsidRPr="00705D69" w:rsidRDefault="005C1A72" w:rsidP="00713C5E">
            <w:pPr>
              <w:jc w:val="center"/>
              <w:rPr>
                <w:color w:val="000000"/>
                <w:sz w:val="18"/>
                <w:szCs w:val="18"/>
              </w:rPr>
            </w:pPr>
            <w:r w:rsidRPr="00705D69">
              <w:rPr>
                <w:color w:val="000000"/>
                <w:sz w:val="18"/>
                <w:szCs w:val="18"/>
              </w:rPr>
              <w:t>1.72E+08</w:t>
            </w:r>
          </w:p>
        </w:tc>
        <w:tc>
          <w:tcPr>
            <w:tcW w:w="1505" w:type="dxa"/>
            <w:tcBorders>
              <w:top w:val="nil"/>
              <w:left w:val="nil"/>
              <w:bottom w:val="nil"/>
              <w:right w:val="nil"/>
            </w:tcBorders>
            <w:shd w:val="clear" w:color="auto" w:fill="auto"/>
            <w:noWrap/>
            <w:vAlign w:val="center"/>
            <w:hideMark/>
          </w:tcPr>
          <w:p w14:paraId="66DF66A6" w14:textId="77777777" w:rsidR="005C1A72" w:rsidRPr="00705D69" w:rsidRDefault="005C1A72" w:rsidP="00713C5E">
            <w:pPr>
              <w:jc w:val="center"/>
              <w:rPr>
                <w:color w:val="000000"/>
                <w:sz w:val="18"/>
                <w:szCs w:val="18"/>
              </w:rPr>
            </w:pPr>
            <w:r w:rsidRPr="00705D69">
              <w:rPr>
                <w:color w:val="000000"/>
                <w:sz w:val="18"/>
                <w:szCs w:val="18"/>
              </w:rPr>
              <w:t>1.64E+08</w:t>
            </w:r>
          </w:p>
        </w:tc>
        <w:tc>
          <w:tcPr>
            <w:tcW w:w="1872" w:type="dxa"/>
            <w:tcBorders>
              <w:top w:val="nil"/>
              <w:left w:val="nil"/>
              <w:bottom w:val="nil"/>
              <w:right w:val="nil"/>
            </w:tcBorders>
            <w:shd w:val="clear" w:color="auto" w:fill="auto"/>
            <w:noWrap/>
            <w:vAlign w:val="center"/>
            <w:hideMark/>
          </w:tcPr>
          <w:p w14:paraId="2371D243" w14:textId="77777777" w:rsidR="005C1A72" w:rsidRPr="00705D69" w:rsidRDefault="005C1A72" w:rsidP="00713C5E">
            <w:pPr>
              <w:jc w:val="center"/>
              <w:rPr>
                <w:color w:val="000000"/>
                <w:sz w:val="18"/>
                <w:szCs w:val="18"/>
              </w:rPr>
            </w:pPr>
            <w:r w:rsidRPr="00705D69">
              <w:rPr>
                <w:color w:val="000000"/>
                <w:sz w:val="18"/>
                <w:szCs w:val="18"/>
              </w:rPr>
              <w:t>3</w:t>
            </w:r>
          </w:p>
        </w:tc>
      </w:tr>
      <w:tr w:rsidR="005C1A72" w:rsidRPr="00705D69" w14:paraId="73CD340F"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5EAADA2A" w14:textId="77777777" w:rsidR="005C1A72" w:rsidRPr="00705D69" w:rsidRDefault="005C1A72" w:rsidP="00713C5E">
            <w:pPr>
              <w:rPr>
                <w:color w:val="000000"/>
                <w:sz w:val="18"/>
                <w:szCs w:val="18"/>
              </w:rPr>
            </w:pPr>
            <w:r w:rsidRPr="00705D69">
              <w:rPr>
                <w:color w:val="000000"/>
                <w:sz w:val="18"/>
                <w:szCs w:val="18"/>
              </w:rPr>
              <w:t>N-Acetylglucosamine 1/6-phosphate</w:t>
            </w:r>
          </w:p>
        </w:tc>
        <w:tc>
          <w:tcPr>
            <w:tcW w:w="1530" w:type="dxa"/>
            <w:tcBorders>
              <w:top w:val="nil"/>
              <w:left w:val="single" w:sz="18" w:space="0" w:color="auto"/>
              <w:bottom w:val="nil"/>
              <w:right w:val="nil"/>
            </w:tcBorders>
            <w:shd w:val="clear" w:color="auto" w:fill="auto"/>
            <w:noWrap/>
            <w:vAlign w:val="bottom"/>
            <w:hideMark/>
          </w:tcPr>
          <w:p w14:paraId="5B8057B2" w14:textId="77777777" w:rsidR="005C1A72" w:rsidRPr="00705D69" w:rsidRDefault="005C1A72" w:rsidP="00713C5E">
            <w:pPr>
              <w:jc w:val="center"/>
              <w:rPr>
                <w:color w:val="000000"/>
                <w:sz w:val="18"/>
                <w:szCs w:val="18"/>
              </w:rPr>
            </w:pPr>
            <w:r w:rsidRPr="00705D69">
              <w:rPr>
                <w:color w:val="000000"/>
                <w:sz w:val="18"/>
                <w:szCs w:val="18"/>
              </w:rPr>
              <w:t>347.17</w:t>
            </w:r>
          </w:p>
        </w:tc>
        <w:tc>
          <w:tcPr>
            <w:tcW w:w="1505" w:type="dxa"/>
            <w:tcBorders>
              <w:top w:val="nil"/>
              <w:left w:val="nil"/>
              <w:bottom w:val="nil"/>
              <w:right w:val="nil"/>
            </w:tcBorders>
            <w:shd w:val="clear" w:color="auto" w:fill="auto"/>
            <w:noWrap/>
            <w:vAlign w:val="center"/>
            <w:hideMark/>
          </w:tcPr>
          <w:p w14:paraId="65B12AB8" w14:textId="77777777" w:rsidR="005C1A72" w:rsidRPr="00705D69" w:rsidRDefault="005C1A72" w:rsidP="00713C5E">
            <w:pPr>
              <w:jc w:val="center"/>
              <w:rPr>
                <w:color w:val="000000"/>
                <w:sz w:val="18"/>
                <w:szCs w:val="18"/>
              </w:rPr>
            </w:pPr>
            <w:r w:rsidRPr="00705D69">
              <w:rPr>
                <w:color w:val="000000"/>
                <w:sz w:val="18"/>
                <w:szCs w:val="18"/>
              </w:rPr>
              <w:t>2.12E+07</w:t>
            </w:r>
          </w:p>
        </w:tc>
        <w:tc>
          <w:tcPr>
            <w:tcW w:w="1505" w:type="dxa"/>
            <w:tcBorders>
              <w:top w:val="nil"/>
              <w:left w:val="nil"/>
              <w:bottom w:val="nil"/>
              <w:right w:val="nil"/>
            </w:tcBorders>
            <w:shd w:val="clear" w:color="auto" w:fill="auto"/>
            <w:noWrap/>
            <w:vAlign w:val="center"/>
            <w:hideMark/>
          </w:tcPr>
          <w:p w14:paraId="58C0B3A0" w14:textId="77777777" w:rsidR="005C1A72" w:rsidRPr="00705D69" w:rsidRDefault="005C1A72" w:rsidP="00713C5E">
            <w:pPr>
              <w:jc w:val="center"/>
              <w:rPr>
                <w:color w:val="000000"/>
                <w:sz w:val="18"/>
                <w:szCs w:val="18"/>
              </w:rPr>
            </w:pPr>
            <w:r w:rsidRPr="00705D69">
              <w:rPr>
                <w:color w:val="000000"/>
                <w:sz w:val="18"/>
                <w:szCs w:val="18"/>
              </w:rPr>
              <w:t>2.44E+07</w:t>
            </w:r>
          </w:p>
        </w:tc>
        <w:tc>
          <w:tcPr>
            <w:tcW w:w="1872" w:type="dxa"/>
            <w:tcBorders>
              <w:top w:val="nil"/>
              <w:left w:val="nil"/>
              <w:bottom w:val="nil"/>
              <w:right w:val="nil"/>
            </w:tcBorders>
            <w:shd w:val="clear" w:color="auto" w:fill="auto"/>
            <w:noWrap/>
            <w:vAlign w:val="center"/>
            <w:hideMark/>
          </w:tcPr>
          <w:p w14:paraId="73B7F8B5" w14:textId="77777777" w:rsidR="005C1A72" w:rsidRPr="00705D69" w:rsidRDefault="005C1A72" w:rsidP="00713C5E">
            <w:pPr>
              <w:jc w:val="center"/>
              <w:rPr>
                <w:color w:val="000000"/>
                <w:sz w:val="18"/>
                <w:szCs w:val="18"/>
              </w:rPr>
            </w:pPr>
            <w:r w:rsidRPr="00705D69">
              <w:rPr>
                <w:color w:val="000000"/>
                <w:sz w:val="18"/>
                <w:szCs w:val="18"/>
              </w:rPr>
              <w:t>1</w:t>
            </w:r>
          </w:p>
        </w:tc>
      </w:tr>
      <w:tr w:rsidR="005C1A72" w:rsidRPr="00705D69" w14:paraId="556DA16A"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22530A7A" w14:textId="77777777" w:rsidR="005C1A72" w:rsidRPr="00705D69" w:rsidRDefault="005C1A72" w:rsidP="00713C5E">
            <w:pPr>
              <w:rPr>
                <w:color w:val="000000"/>
                <w:sz w:val="18"/>
                <w:szCs w:val="18"/>
              </w:rPr>
            </w:pPr>
            <w:r w:rsidRPr="00705D69">
              <w:rPr>
                <w:color w:val="000000"/>
                <w:sz w:val="18"/>
                <w:szCs w:val="18"/>
              </w:rPr>
              <w:t>N-Acetylglutamate</w:t>
            </w:r>
          </w:p>
        </w:tc>
        <w:tc>
          <w:tcPr>
            <w:tcW w:w="1530" w:type="dxa"/>
            <w:tcBorders>
              <w:top w:val="nil"/>
              <w:left w:val="single" w:sz="18" w:space="0" w:color="auto"/>
              <w:bottom w:val="nil"/>
              <w:right w:val="nil"/>
            </w:tcBorders>
            <w:shd w:val="clear" w:color="auto" w:fill="auto"/>
            <w:noWrap/>
            <w:vAlign w:val="bottom"/>
            <w:hideMark/>
          </w:tcPr>
          <w:p w14:paraId="66C5BADE" w14:textId="77777777" w:rsidR="005C1A72" w:rsidRPr="00705D69" w:rsidRDefault="005C1A72" w:rsidP="00713C5E">
            <w:pPr>
              <w:jc w:val="center"/>
              <w:rPr>
                <w:color w:val="000000"/>
                <w:sz w:val="18"/>
                <w:szCs w:val="18"/>
              </w:rPr>
            </w:pPr>
            <w:r w:rsidRPr="00705D69">
              <w:rPr>
                <w:color w:val="000000"/>
                <w:sz w:val="18"/>
                <w:szCs w:val="18"/>
              </w:rPr>
              <w:t>189.17</w:t>
            </w:r>
          </w:p>
        </w:tc>
        <w:tc>
          <w:tcPr>
            <w:tcW w:w="1505" w:type="dxa"/>
            <w:tcBorders>
              <w:top w:val="nil"/>
              <w:left w:val="nil"/>
              <w:bottom w:val="nil"/>
              <w:right w:val="nil"/>
            </w:tcBorders>
            <w:shd w:val="clear" w:color="auto" w:fill="auto"/>
            <w:noWrap/>
            <w:vAlign w:val="center"/>
            <w:hideMark/>
          </w:tcPr>
          <w:p w14:paraId="4A9EBA9A" w14:textId="77777777" w:rsidR="005C1A72" w:rsidRPr="00705D69" w:rsidRDefault="005C1A72" w:rsidP="00713C5E">
            <w:pPr>
              <w:jc w:val="center"/>
              <w:rPr>
                <w:color w:val="000000"/>
                <w:sz w:val="18"/>
                <w:szCs w:val="18"/>
              </w:rPr>
            </w:pPr>
            <w:r w:rsidRPr="00705D69">
              <w:rPr>
                <w:color w:val="000000"/>
                <w:sz w:val="18"/>
                <w:szCs w:val="18"/>
              </w:rPr>
              <w:t>6.33E+08</w:t>
            </w:r>
          </w:p>
        </w:tc>
        <w:tc>
          <w:tcPr>
            <w:tcW w:w="1505" w:type="dxa"/>
            <w:tcBorders>
              <w:top w:val="nil"/>
              <w:left w:val="nil"/>
              <w:bottom w:val="nil"/>
              <w:right w:val="nil"/>
            </w:tcBorders>
            <w:shd w:val="clear" w:color="auto" w:fill="auto"/>
            <w:noWrap/>
            <w:vAlign w:val="center"/>
            <w:hideMark/>
          </w:tcPr>
          <w:p w14:paraId="46698B9F" w14:textId="77777777" w:rsidR="005C1A72" w:rsidRPr="00705D69" w:rsidRDefault="005C1A72" w:rsidP="00713C5E">
            <w:pPr>
              <w:jc w:val="center"/>
              <w:rPr>
                <w:color w:val="000000"/>
                <w:sz w:val="18"/>
                <w:szCs w:val="18"/>
              </w:rPr>
            </w:pPr>
            <w:r w:rsidRPr="00705D69">
              <w:rPr>
                <w:color w:val="000000"/>
                <w:sz w:val="18"/>
                <w:szCs w:val="18"/>
              </w:rPr>
              <w:t>7.27E+08</w:t>
            </w:r>
          </w:p>
        </w:tc>
        <w:tc>
          <w:tcPr>
            <w:tcW w:w="1872" w:type="dxa"/>
            <w:tcBorders>
              <w:top w:val="nil"/>
              <w:left w:val="nil"/>
              <w:bottom w:val="nil"/>
              <w:right w:val="nil"/>
            </w:tcBorders>
            <w:shd w:val="clear" w:color="auto" w:fill="auto"/>
            <w:noWrap/>
            <w:vAlign w:val="center"/>
            <w:hideMark/>
          </w:tcPr>
          <w:p w14:paraId="5A1E3F42"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076C8DE5"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69D64290" w14:textId="77777777" w:rsidR="005C1A72" w:rsidRPr="00705D69" w:rsidRDefault="005C1A72" w:rsidP="00713C5E">
            <w:pPr>
              <w:rPr>
                <w:color w:val="000000"/>
                <w:sz w:val="18"/>
                <w:szCs w:val="18"/>
              </w:rPr>
            </w:pPr>
            <w:r w:rsidRPr="00705D69">
              <w:rPr>
                <w:color w:val="000000"/>
                <w:sz w:val="18"/>
                <w:szCs w:val="18"/>
              </w:rPr>
              <w:t>N-Acetylglutamine</w:t>
            </w:r>
          </w:p>
        </w:tc>
        <w:tc>
          <w:tcPr>
            <w:tcW w:w="1530" w:type="dxa"/>
            <w:tcBorders>
              <w:top w:val="nil"/>
              <w:left w:val="single" w:sz="18" w:space="0" w:color="auto"/>
              <w:bottom w:val="nil"/>
              <w:right w:val="nil"/>
            </w:tcBorders>
            <w:shd w:val="clear" w:color="auto" w:fill="auto"/>
            <w:noWrap/>
            <w:vAlign w:val="bottom"/>
            <w:hideMark/>
          </w:tcPr>
          <w:p w14:paraId="5BC46D18" w14:textId="77777777" w:rsidR="005C1A72" w:rsidRPr="00705D69" w:rsidRDefault="005C1A72" w:rsidP="00713C5E">
            <w:pPr>
              <w:jc w:val="center"/>
              <w:rPr>
                <w:color w:val="000000"/>
                <w:sz w:val="18"/>
                <w:szCs w:val="18"/>
              </w:rPr>
            </w:pPr>
            <w:r w:rsidRPr="00705D69">
              <w:rPr>
                <w:color w:val="000000"/>
                <w:sz w:val="18"/>
                <w:szCs w:val="18"/>
              </w:rPr>
              <w:t>188.18</w:t>
            </w:r>
          </w:p>
        </w:tc>
        <w:tc>
          <w:tcPr>
            <w:tcW w:w="1505" w:type="dxa"/>
            <w:tcBorders>
              <w:top w:val="nil"/>
              <w:left w:val="nil"/>
              <w:bottom w:val="nil"/>
              <w:right w:val="nil"/>
            </w:tcBorders>
            <w:shd w:val="clear" w:color="auto" w:fill="auto"/>
            <w:noWrap/>
            <w:vAlign w:val="center"/>
            <w:hideMark/>
          </w:tcPr>
          <w:p w14:paraId="199A294F" w14:textId="77777777" w:rsidR="005C1A72" w:rsidRPr="00705D69" w:rsidRDefault="005C1A72" w:rsidP="00713C5E">
            <w:pPr>
              <w:jc w:val="center"/>
              <w:rPr>
                <w:color w:val="000000"/>
                <w:sz w:val="18"/>
                <w:szCs w:val="18"/>
              </w:rPr>
            </w:pPr>
            <w:r w:rsidRPr="00705D69">
              <w:rPr>
                <w:color w:val="000000"/>
                <w:sz w:val="18"/>
                <w:szCs w:val="18"/>
              </w:rPr>
              <w:t>1.52E+07</w:t>
            </w:r>
          </w:p>
        </w:tc>
        <w:tc>
          <w:tcPr>
            <w:tcW w:w="1505" w:type="dxa"/>
            <w:tcBorders>
              <w:top w:val="nil"/>
              <w:left w:val="nil"/>
              <w:bottom w:val="nil"/>
              <w:right w:val="nil"/>
            </w:tcBorders>
            <w:shd w:val="clear" w:color="auto" w:fill="auto"/>
            <w:noWrap/>
            <w:vAlign w:val="center"/>
            <w:hideMark/>
          </w:tcPr>
          <w:p w14:paraId="4A2F6B47" w14:textId="77777777" w:rsidR="005C1A72" w:rsidRPr="00705D69" w:rsidRDefault="005C1A72" w:rsidP="00713C5E">
            <w:pPr>
              <w:jc w:val="center"/>
              <w:rPr>
                <w:color w:val="000000"/>
                <w:sz w:val="18"/>
                <w:szCs w:val="18"/>
              </w:rPr>
            </w:pPr>
            <w:r w:rsidRPr="00705D69">
              <w:rPr>
                <w:color w:val="000000"/>
                <w:sz w:val="18"/>
                <w:szCs w:val="18"/>
              </w:rPr>
              <w:t>1.63E+07</w:t>
            </w:r>
          </w:p>
        </w:tc>
        <w:tc>
          <w:tcPr>
            <w:tcW w:w="1872" w:type="dxa"/>
            <w:tcBorders>
              <w:top w:val="nil"/>
              <w:left w:val="nil"/>
              <w:bottom w:val="nil"/>
              <w:right w:val="nil"/>
            </w:tcBorders>
            <w:shd w:val="clear" w:color="auto" w:fill="auto"/>
            <w:noWrap/>
            <w:vAlign w:val="center"/>
            <w:hideMark/>
          </w:tcPr>
          <w:p w14:paraId="183369BF" w14:textId="77777777" w:rsidR="005C1A72" w:rsidRPr="00705D69" w:rsidRDefault="005C1A72" w:rsidP="00713C5E">
            <w:pPr>
              <w:jc w:val="center"/>
              <w:rPr>
                <w:color w:val="000000"/>
                <w:sz w:val="18"/>
                <w:szCs w:val="18"/>
              </w:rPr>
            </w:pPr>
            <w:r w:rsidRPr="00705D69">
              <w:rPr>
                <w:color w:val="000000"/>
                <w:sz w:val="18"/>
                <w:szCs w:val="18"/>
              </w:rPr>
              <w:t>4</w:t>
            </w:r>
          </w:p>
        </w:tc>
      </w:tr>
      <w:tr w:rsidR="005C1A72" w:rsidRPr="00705D69" w14:paraId="4273FA3D"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6A8C44EF" w14:textId="77777777" w:rsidR="005C1A72" w:rsidRPr="00705D69" w:rsidRDefault="005C1A72" w:rsidP="00713C5E">
            <w:pPr>
              <w:rPr>
                <w:color w:val="000000"/>
                <w:sz w:val="18"/>
                <w:szCs w:val="18"/>
              </w:rPr>
            </w:pPr>
            <w:r w:rsidRPr="00705D69">
              <w:rPr>
                <w:color w:val="000000"/>
                <w:sz w:val="18"/>
                <w:szCs w:val="18"/>
              </w:rPr>
              <w:t>N-Acetylornithine</w:t>
            </w:r>
          </w:p>
        </w:tc>
        <w:tc>
          <w:tcPr>
            <w:tcW w:w="1530" w:type="dxa"/>
            <w:tcBorders>
              <w:top w:val="nil"/>
              <w:left w:val="single" w:sz="18" w:space="0" w:color="auto"/>
              <w:bottom w:val="nil"/>
              <w:right w:val="nil"/>
            </w:tcBorders>
            <w:shd w:val="clear" w:color="auto" w:fill="auto"/>
            <w:noWrap/>
            <w:vAlign w:val="bottom"/>
            <w:hideMark/>
          </w:tcPr>
          <w:p w14:paraId="223D6E40" w14:textId="77777777" w:rsidR="005C1A72" w:rsidRPr="00705D69" w:rsidRDefault="005C1A72" w:rsidP="00713C5E">
            <w:pPr>
              <w:jc w:val="center"/>
              <w:rPr>
                <w:color w:val="000000"/>
                <w:sz w:val="18"/>
                <w:szCs w:val="18"/>
              </w:rPr>
            </w:pPr>
            <w:r w:rsidRPr="00705D69">
              <w:rPr>
                <w:color w:val="000000"/>
                <w:sz w:val="18"/>
                <w:szCs w:val="18"/>
              </w:rPr>
              <w:t>174.2</w:t>
            </w:r>
          </w:p>
        </w:tc>
        <w:tc>
          <w:tcPr>
            <w:tcW w:w="1505" w:type="dxa"/>
            <w:tcBorders>
              <w:top w:val="nil"/>
              <w:left w:val="nil"/>
              <w:bottom w:val="nil"/>
              <w:right w:val="nil"/>
            </w:tcBorders>
            <w:shd w:val="clear" w:color="auto" w:fill="auto"/>
            <w:noWrap/>
            <w:vAlign w:val="center"/>
            <w:hideMark/>
          </w:tcPr>
          <w:p w14:paraId="29BB5688" w14:textId="77777777" w:rsidR="005C1A72" w:rsidRPr="00705D69" w:rsidRDefault="005C1A72" w:rsidP="00713C5E">
            <w:pPr>
              <w:jc w:val="center"/>
              <w:rPr>
                <w:color w:val="000000"/>
                <w:sz w:val="18"/>
                <w:szCs w:val="18"/>
              </w:rPr>
            </w:pPr>
            <w:r w:rsidRPr="00705D69">
              <w:rPr>
                <w:color w:val="000000"/>
                <w:sz w:val="18"/>
                <w:szCs w:val="18"/>
              </w:rPr>
              <w:t>1.10E+08</w:t>
            </w:r>
          </w:p>
        </w:tc>
        <w:tc>
          <w:tcPr>
            <w:tcW w:w="1505" w:type="dxa"/>
            <w:tcBorders>
              <w:top w:val="nil"/>
              <w:left w:val="nil"/>
              <w:bottom w:val="nil"/>
              <w:right w:val="nil"/>
            </w:tcBorders>
            <w:shd w:val="clear" w:color="auto" w:fill="auto"/>
            <w:noWrap/>
            <w:vAlign w:val="center"/>
            <w:hideMark/>
          </w:tcPr>
          <w:p w14:paraId="12F36B9D" w14:textId="77777777" w:rsidR="005C1A72" w:rsidRPr="00705D69" w:rsidRDefault="005C1A72" w:rsidP="00713C5E">
            <w:pPr>
              <w:jc w:val="center"/>
              <w:rPr>
                <w:color w:val="000000"/>
                <w:sz w:val="18"/>
                <w:szCs w:val="18"/>
              </w:rPr>
            </w:pPr>
            <w:r w:rsidRPr="00705D69">
              <w:rPr>
                <w:color w:val="000000"/>
                <w:sz w:val="18"/>
                <w:szCs w:val="18"/>
              </w:rPr>
              <w:t>1.03E+08</w:t>
            </w:r>
          </w:p>
        </w:tc>
        <w:tc>
          <w:tcPr>
            <w:tcW w:w="1872" w:type="dxa"/>
            <w:tcBorders>
              <w:top w:val="nil"/>
              <w:left w:val="nil"/>
              <w:bottom w:val="nil"/>
              <w:right w:val="nil"/>
            </w:tcBorders>
            <w:shd w:val="clear" w:color="auto" w:fill="auto"/>
            <w:noWrap/>
            <w:vAlign w:val="center"/>
            <w:hideMark/>
          </w:tcPr>
          <w:p w14:paraId="1F740F19" w14:textId="77777777" w:rsidR="005C1A72" w:rsidRPr="00705D69" w:rsidRDefault="005C1A72" w:rsidP="00713C5E">
            <w:pPr>
              <w:jc w:val="center"/>
              <w:rPr>
                <w:color w:val="000000"/>
                <w:sz w:val="18"/>
                <w:szCs w:val="18"/>
              </w:rPr>
            </w:pPr>
            <w:r w:rsidRPr="00705D69">
              <w:rPr>
                <w:color w:val="000000"/>
                <w:sz w:val="18"/>
                <w:szCs w:val="18"/>
              </w:rPr>
              <w:t>6</w:t>
            </w:r>
          </w:p>
        </w:tc>
      </w:tr>
      <w:tr w:rsidR="005C1A72" w:rsidRPr="00705D69" w14:paraId="409F1E0B"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7653CCED" w14:textId="77777777" w:rsidR="005C1A72" w:rsidRPr="00705D69" w:rsidRDefault="005C1A72" w:rsidP="00713C5E">
            <w:pPr>
              <w:rPr>
                <w:color w:val="000000"/>
                <w:sz w:val="18"/>
                <w:szCs w:val="18"/>
              </w:rPr>
            </w:pPr>
            <w:r w:rsidRPr="00705D69">
              <w:rPr>
                <w:color w:val="000000"/>
                <w:sz w:val="18"/>
                <w:szCs w:val="18"/>
              </w:rPr>
              <w:t>Nicotinate</w:t>
            </w:r>
          </w:p>
        </w:tc>
        <w:tc>
          <w:tcPr>
            <w:tcW w:w="1530" w:type="dxa"/>
            <w:tcBorders>
              <w:top w:val="nil"/>
              <w:left w:val="single" w:sz="18" w:space="0" w:color="auto"/>
              <w:bottom w:val="nil"/>
              <w:right w:val="nil"/>
            </w:tcBorders>
            <w:shd w:val="clear" w:color="auto" w:fill="auto"/>
            <w:noWrap/>
            <w:vAlign w:val="bottom"/>
            <w:hideMark/>
          </w:tcPr>
          <w:p w14:paraId="07E986FA" w14:textId="77777777" w:rsidR="005C1A72" w:rsidRPr="00705D69" w:rsidRDefault="005C1A72" w:rsidP="00713C5E">
            <w:pPr>
              <w:jc w:val="center"/>
              <w:rPr>
                <w:color w:val="000000"/>
                <w:sz w:val="18"/>
                <w:szCs w:val="18"/>
              </w:rPr>
            </w:pPr>
            <w:r w:rsidRPr="00705D69">
              <w:rPr>
                <w:color w:val="000000"/>
                <w:sz w:val="18"/>
                <w:szCs w:val="18"/>
              </w:rPr>
              <w:t>123.11</w:t>
            </w:r>
          </w:p>
        </w:tc>
        <w:tc>
          <w:tcPr>
            <w:tcW w:w="1505" w:type="dxa"/>
            <w:tcBorders>
              <w:top w:val="nil"/>
              <w:left w:val="nil"/>
              <w:bottom w:val="nil"/>
              <w:right w:val="nil"/>
            </w:tcBorders>
            <w:shd w:val="clear" w:color="auto" w:fill="auto"/>
            <w:noWrap/>
            <w:vAlign w:val="center"/>
            <w:hideMark/>
          </w:tcPr>
          <w:p w14:paraId="24EBE76F" w14:textId="77777777" w:rsidR="005C1A72" w:rsidRPr="00705D69" w:rsidRDefault="005C1A72" w:rsidP="00713C5E">
            <w:pPr>
              <w:jc w:val="center"/>
              <w:rPr>
                <w:color w:val="000000"/>
                <w:sz w:val="18"/>
                <w:szCs w:val="18"/>
              </w:rPr>
            </w:pPr>
            <w:r w:rsidRPr="00705D69">
              <w:rPr>
                <w:color w:val="000000"/>
                <w:sz w:val="18"/>
                <w:szCs w:val="18"/>
              </w:rPr>
              <w:t>3.20E+09</w:t>
            </w:r>
          </w:p>
        </w:tc>
        <w:tc>
          <w:tcPr>
            <w:tcW w:w="1505" w:type="dxa"/>
            <w:tcBorders>
              <w:top w:val="nil"/>
              <w:left w:val="nil"/>
              <w:bottom w:val="nil"/>
              <w:right w:val="nil"/>
            </w:tcBorders>
            <w:shd w:val="clear" w:color="auto" w:fill="auto"/>
            <w:noWrap/>
            <w:vAlign w:val="center"/>
            <w:hideMark/>
          </w:tcPr>
          <w:p w14:paraId="091A5329" w14:textId="77777777" w:rsidR="005C1A72" w:rsidRPr="00705D69" w:rsidRDefault="005C1A72" w:rsidP="00713C5E">
            <w:pPr>
              <w:jc w:val="center"/>
              <w:rPr>
                <w:color w:val="000000"/>
                <w:sz w:val="18"/>
                <w:szCs w:val="18"/>
              </w:rPr>
            </w:pPr>
            <w:r w:rsidRPr="00705D69">
              <w:rPr>
                <w:color w:val="000000"/>
                <w:sz w:val="18"/>
                <w:szCs w:val="18"/>
              </w:rPr>
              <w:t>3.45E+09</w:t>
            </w:r>
          </w:p>
        </w:tc>
        <w:tc>
          <w:tcPr>
            <w:tcW w:w="1872" w:type="dxa"/>
            <w:tcBorders>
              <w:top w:val="nil"/>
              <w:left w:val="nil"/>
              <w:bottom w:val="nil"/>
              <w:right w:val="nil"/>
            </w:tcBorders>
            <w:shd w:val="clear" w:color="auto" w:fill="auto"/>
            <w:noWrap/>
            <w:vAlign w:val="center"/>
            <w:hideMark/>
          </w:tcPr>
          <w:p w14:paraId="51F50A75" w14:textId="77777777" w:rsidR="005C1A72" w:rsidRPr="00705D69" w:rsidRDefault="005C1A72" w:rsidP="00713C5E">
            <w:pPr>
              <w:jc w:val="center"/>
              <w:rPr>
                <w:color w:val="000000"/>
                <w:sz w:val="18"/>
                <w:szCs w:val="18"/>
              </w:rPr>
            </w:pPr>
            <w:r w:rsidRPr="00705D69">
              <w:rPr>
                <w:color w:val="000000"/>
                <w:sz w:val="18"/>
                <w:szCs w:val="18"/>
              </w:rPr>
              <w:t>9</w:t>
            </w:r>
          </w:p>
        </w:tc>
      </w:tr>
      <w:tr w:rsidR="005C1A72" w:rsidRPr="00705D69" w14:paraId="796D298E"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33506948" w14:textId="77777777" w:rsidR="005C1A72" w:rsidRPr="00705D69" w:rsidRDefault="005C1A72" w:rsidP="00713C5E">
            <w:pPr>
              <w:rPr>
                <w:color w:val="000000"/>
                <w:sz w:val="18"/>
                <w:szCs w:val="18"/>
              </w:rPr>
            </w:pPr>
            <w:r w:rsidRPr="00705D69">
              <w:rPr>
                <w:color w:val="000000"/>
                <w:sz w:val="18"/>
                <w:szCs w:val="18"/>
              </w:rPr>
              <w:t>Ornithine</w:t>
            </w:r>
          </w:p>
        </w:tc>
        <w:tc>
          <w:tcPr>
            <w:tcW w:w="1530" w:type="dxa"/>
            <w:tcBorders>
              <w:top w:val="nil"/>
              <w:left w:val="single" w:sz="18" w:space="0" w:color="auto"/>
              <w:bottom w:val="nil"/>
              <w:right w:val="nil"/>
            </w:tcBorders>
            <w:shd w:val="clear" w:color="auto" w:fill="auto"/>
            <w:noWrap/>
            <w:vAlign w:val="bottom"/>
            <w:hideMark/>
          </w:tcPr>
          <w:p w14:paraId="2EE3CE77" w14:textId="77777777" w:rsidR="005C1A72" w:rsidRPr="00705D69" w:rsidRDefault="005C1A72" w:rsidP="00713C5E">
            <w:pPr>
              <w:jc w:val="center"/>
              <w:rPr>
                <w:color w:val="000000"/>
                <w:sz w:val="18"/>
                <w:szCs w:val="18"/>
              </w:rPr>
            </w:pPr>
            <w:r w:rsidRPr="00705D69">
              <w:rPr>
                <w:color w:val="000000"/>
                <w:sz w:val="18"/>
                <w:szCs w:val="18"/>
              </w:rPr>
              <w:t>132.16</w:t>
            </w:r>
          </w:p>
        </w:tc>
        <w:tc>
          <w:tcPr>
            <w:tcW w:w="1505" w:type="dxa"/>
            <w:tcBorders>
              <w:top w:val="nil"/>
              <w:left w:val="nil"/>
              <w:bottom w:val="nil"/>
              <w:right w:val="nil"/>
            </w:tcBorders>
            <w:shd w:val="clear" w:color="auto" w:fill="auto"/>
            <w:noWrap/>
            <w:vAlign w:val="center"/>
            <w:hideMark/>
          </w:tcPr>
          <w:p w14:paraId="747486DD" w14:textId="77777777" w:rsidR="005C1A72" w:rsidRPr="00705D69" w:rsidRDefault="005C1A72" w:rsidP="00713C5E">
            <w:pPr>
              <w:jc w:val="center"/>
              <w:rPr>
                <w:color w:val="000000"/>
                <w:sz w:val="18"/>
                <w:szCs w:val="18"/>
              </w:rPr>
            </w:pPr>
            <w:r w:rsidRPr="00705D69">
              <w:rPr>
                <w:color w:val="000000"/>
                <w:sz w:val="18"/>
                <w:szCs w:val="18"/>
              </w:rPr>
              <w:t>9.93E+06</w:t>
            </w:r>
          </w:p>
        </w:tc>
        <w:tc>
          <w:tcPr>
            <w:tcW w:w="1505" w:type="dxa"/>
            <w:tcBorders>
              <w:top w:val="nil"/>
              <w:left w:val="nil"/>
              <w:bottom w:val="nil"/>
              <w:right w:val="nil"/>
            </w:tcBorders>
            <w:shd w:val="clear" w:color="auto" w:fill="auto"/>
            <w:noWrap/>
            <w:vAlign w:val="center"/>
            <w:hideMark/>
          </w:tcPr>
          <w:p w14:paraId="3566D21C" w14:textId="77777777" w:rsidR="005C1A72" w:rsidRPr="00705D69" w:rsidRDefault="005C1A72" w:rsidP="00713C5E">
            <w:pPr>
              <w:jc w:val="center"/>
              <w:rPr>
                <w:color w:val="000000"/>
                <w:sz w:val="18"/>
                <w:szCs w:val="18"/>
              </w:rPr>
            </w:pPr>
            <w:r w:rsidRPr="00705D69">
              <w:rPr>
                <w:color w:val="000000"/>
                <w:sz w:val="18"/>
                <w:szCs w:val="18"/>
              </w:rPr>
              <w:t>1.18E+07</w:t>
            </w:r>
          </w:p>
        </w:tc>
        <w:tc>
          <w:tcPr>
            <w:tcW w:w="1872" w:type="dxa"/>
            <w:tcBorders>
              <w:top w:val="nil"/>
              <w:left w:val="nil"/>
              <w:bottom w:val="nil"/>
              <w:right w:val="nil"/>
            </w:tcBorders>
            <w:shd w:val="clear" w:color="auto" w:fill="auto"/>
            <w:noWrap/>
            <w:vAlign w:val="center"/>
            <w:hideMark/>
          </w:tcPr>
          <w:p w14:paraId="44973F88" w14:textId="77777777" w:rsidR="005C1A72" w:rsidRPr="00705D69" w:rsidRDefault="005C1A72" w:rsidP="00713C5E">
            <w:pPr>
              <w:jc w:val="center"/>
              <w:rPr>
                <w:color w:val="000000"/>
                <w:sz w:val="18"/>
                <w:szCs w:val="18"/>
              </w:rPr>
            </w:pPr>
            <w:r w:rsidRPr="00705D69">
              <w:rPr>
                <w:color w:val="000000"/>
                <w:sz w:val="18"/>
                <w:szCs w:val="18"/>
              </w:rPr>
              <w:t>7</w:t>
            </w:r>
          </w:p>
        </w:tc>
      </w:tr>
      <w:tr w:rsidR="005C1A72" w:rsidRPr="00705D69" w14:paraId="3DF3AB4B"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6BE03507" w14:textId="77777777" w:rsidR="005C1A72" w:rsidRPr="00705D69" w:rsidRDefault="005C1A72" w:rsidP="00713C5E">
            <w:pPr>
              <w:rPr>
                <w:color w:val="000000"/>
                <w:sz w:val="18"/>
                <w:szCs w:val="18"/>
              </w:rPr>
            </w:pPr>
            <w:r w:rsidRPr="00705D69">
              <w:rPr>
                <w:color w:val="000000"/>
                <w:sz w:val="18"/>
                <w:szCs w:val="18"/>
              </w:rPr>
              <w:t>Orotate</w:t>
            </w:r>
          </w:p>
        </w:tc>
        <w:tc>
          <w:tcPr>
            <w:tcW w:w="1530" w:type="dxa"/>
            <w:tcBorders>
              <w:top w:val="nil"/>
              <w:left w:val="single" w:sz="18" w:space="0" w:color="auto"/>
              <w:bottom w:val="nil"/>
              <w:right w:val="nil"/>
            </w:tcBorders>
            <w:shd w:val="clear" w:color="auto" w:fill="auto"/>
            <w:noWrap/>
            <w:vAlign w:val="bottom"/>
            <w:hideMark/>
          </w:tcPr>
          <w:p w14:paraId="135F44E8" w14:textId="77777777" w:rsidR="005C1A72" w:rsidRPr="00705D69" w:rsidRDefault="005C1A72" w:rsidP="00713C5E">
            <w:pPr>
              <w:jc w:val="center"/>
              <w:rPr>
                <w:color w:val="000000"/>
                <w:sz w:val="18"/>
                <w:szCs w:val="18"/>
              </w:rPr>
            </w:pPr>
            <w:r w:rsidRPr="00705D69">
              <w:rPr>
                <w:color w:val="000000"/>
                <w:sz w:val="18"/>
                <w:szCs w:val="18"/>
              </w:rPr>
              <w:t>156.10</w:t>
            </w:r>
          </w:p>
        </w:tc>
        <w:tc>
          <w:tcPr>
            <w:tcW w:w="1505" w:type="dxa"/>
            <w:tcBorders>
              <w:top w:val="nil"/>
              <w:left w:val="nil"/>
              <w:bottom w:val="nil"/>
              <w:right w:val="nil"/>
            </w:tcBorders>
            <w:shd w:val="clear" w:color="auto" w:fill="auto"/>
            <w:noWrap/>
            <w:vAlign w:val="center"/>
            <w:hideMark/>
          </w:tcPr>
          <w:p w14:paraId="48E33965" w14:textId="77777777" w:rsidR="005C1A72" w:rsidRPr="00705D69" w:rsidRDefault="005C1A72" w:rsidP="00713C5E">
            <w:pPr>
              <w:jc w:val="center"/>
              <w:rPr>
                <w:color w:val="000000"/>
                <w:sz w:val="18"/>
                <w:szCs w:val="18"/>
              </w:rPr>
            </w:pPr>
            <w:r w:rsidRPr="00705D69">
              <w:rPr>
                <w:color w:val="000000"/>
                <w:sz w:val="18"/>
                <w:szCs w:val="18"/>
              </w:rPr>
              <w:t>1.58E+08</w:t>
            </w:r>
          </w:p>
        </w:tc>
        <w:tc>
          <w:tcPr>
            <w:tcW w:w="1505" w:type="dxa"/>
            <w:tcBorders>
              <w:top w:val="nil"/>
              <w:left w:val="nil"/>
              <w:bottom w:val="nil"/>
              <w:right w:val="nil"/>
            </w:tcBorders>
            <w:shd w:val="clear" w:color="auto" w:fill="auto"/>
            <w:noWrap/>
            <w:vAlign w:val="center"/>
            <w:hideMark/>
          </w:tcPr>
          <w:p w14:paraId="501DAB9C" w14:textId="77777777" w:rsidR="005C1A72" w:rsidRPr="00705D69" w:rsidRDefault="005C1A72" w:rsidP="00713C5E">
            <w:pPr>
              <w:jc w:val="center"/>
              <w:rPr>
                <w:color w:val="000000"/>
                <w:sz w:val="18"/>
                <w:szCs w:val="18"/>
              </w:rPr>
            </w:pPr>
            <w:r w:rsidRPr="00705D69">
              <w:rPr>
                <w:color w:val="000000"/>
                <w:sz w:val="18"/>
                <w:szCs w:val="18"/>
              </w:rPr>
              <w:t>9.73E+07</w:t>
            </w:r>
          </w:p>
        </w:tc>
        <w:tc>
          <w:tcPr>
            <w:tcW w:w="1872" w:type="dxa"/>
            <w:tcBorders>
              <w:top w:val="nil"/>
              <w:left w:val="nil"/>
              <w:bottom w:val="nil"/>
              <w:right w:val="nil"/>
            </w:tcBorders>
            <w:shd w:val="clear" w:color="auto" w:fill="auto"/>
            <w:noWrap/>
            <w:vAlign w:val="center"/>
            <w:hideMark/>
          </w:tcPr>
          <w:p w14:paraId="1D4D6A4C"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0A1F40EE"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47FF333D" w14:textId="77777777" w:rsidR="005C1A72" w:rsidRPr="00705D69" w:rsidRDefault="005C1A72" w:rsidP="00713C5E">
            <w:pPr>
              <w:rPr>
                <w:color w:val="000000"/>
                <w:sz w:val="18"/>
                <w:szCs w:val="18"/>
              </w:rPr>
            </w:pPr>
            <w:r w:rsidRPr="00705D69">
              <w:rPr>
                <w:color w:val="000000"/>
                <w:sz w:val="18"/>
                <w:szCs w:val="18"/>
              </w:rPr>
              <w:t>Pantothenate</w:t>
            </w:r>
          </w:p>
        </w:tc>
        <w:tc>
          <w:tcPr>
            <w:tcW w:w="1530" w:type="dxa"/>
            <w:tcBorders>
              <w:top w:val="nil"/>
              <w:left w:val="single" w:sz="18" w:space="0" w:color="auto"/>
              <w:bottom w:val="nil"/>
              <w:right w:val="nil"/>
            </w:tcBorders>
            <w:shd w:val="clear" w:color="auto" w:fill="auto"/>
            <w:noWrap/>
            <w:vAlign w:val="bottom"/>
            <w:hideMark/>
          </w:tcPr>
          <w:p w14:paraId="245D8095" w14:textId="77777777" w:rsidR="005C1A72" w:rsidRPr="00705D69" w:rsidRDefault="005C1A72" w:rsidP="00713C5E">
            <w:pPr>
              <w:jc w:val="center"/>
              <w:rPr>
                <w:color w:val="000000"/>
                <w:sz w:val="18"/>
                <w:szCs w:val="18"/>
              </w:rPr>
            </w:pPr>
            <w:r w:rsidRPr="00705D69">
              <w:rPr>
                <w:color w:val="000000"/>
                <w:sz w:val="18"/>
                <w:szCs w:val="18"/>
              </w:rPr>
              <w:t>219.23 </w:t>
            </w:r>
          </w:p>
        </w:tc>
        <w:tc>
          <w:tcPr>
            <w:tcW w:w="1505" w:type="dxa"/>
            <w:tcBorders>
              <w:top w:val="nil"/>
              <w:left w:val="nil"/>
              <w:bottom w:val="nil"/>
              <w:right w:val="nil"/>
            </w:tcBorders>
            <w:shd w:val="clear" w:color="auto" w:fill="auto"/>
            <w:noWrap/>
            <w:vAlign w:val="center"/>
            <w:hideMark/>
          </w:tcPr>
          <w:p w14:paraId="321A8A4E" w14:textId="77777777" w:rsidR="005C1A72" w:rsidRPr="00705D69" w:rsidRDefault="005C1A72" w:rsidP="00713C5E">
            <w:pPr>
              <w:jc w:val="center"/>
              <w:rPr>
                <w:color w:val="000000"/>
                <w:sz w:val="18"/>
                <w:szCs w:val="18"/>
              </w:rPr>
            </w:pPr>
            <w:r w:rsidRPr="00705D69">
              <w:rPr>
                <w:color w:val="000000"/>
                <w:sz w:val="18"/>
                <w:szCs w:val="18"/>
              </w:rPr>
              <w:t>4.98E+09</w:t>
            </w:r>
          </w:p>
        </w:tc>
        <w:tc>
          <w:tcPr>
            <w:tcW w:w="1505" w:type="dxa"/>
            <w:tcBorders>
              <w:top w:val="nil"/>
              <w:left w:val="nil"/>
              <w:bottom w:val="nil"/>
              <w:right w:val="nil"/>
            </w:tcBorders>
            <w:shd w:val="clear" w:color="auto" w:fill="auto"/>
            <w:noWrap/>
            <w:vAlign w:val="center"/>
            <w:hideMark/>
          </w:tcPr>
          <w:p w14:paraId="3F389253" w14:textId="77777777" w:rsidR="005C1A72" w:rsidRPr="00705D69" w:rsidRDefault="005C1A72" w:rsidP="00713C5E">
            <w:pPr>
              <w:jc w:val="center"/>
              <w:rPr>
                <w:color w:val="000000"/>
                <w:sz w:val="18"/>
                <w:szCs w:val="18"/>
              </w:rPr>
            </w:pPr>
            <w:r w:rsidRPr="00705D69">
              <w:rPr>
                <w:color w:val="000000"/>
                <w:sz w:val="18"/>
                <w:szCs w:val="18"/>
              </w:rPr>
              <w:t>4.98E+09</w:t>
            </w:r>
          </w:p>
        </w:tc>
        <w:tc>
          <w:tcPr>
            <w:tcW w:w="1872" w:type="dxa"/>
            <w:tcBorders>
              <w:top w:val="nil"/>
              <w:left w:val="nil"/>
              <w:bottom w:val="nil"/>
              <w:right w:val="nil"/>
            </w:tcBorders>
            <w:shd w:val="clear" w:color="auto" w:fill="auto"/>
            <w:noWrap/>
            <w:vAlign w:val="center"/>
            <w:hideMark/>
          </w:tcPr>
          <w:p w14:paraId="785258A2"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70475EC5"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6C0AAA86" w14:textId="77777777" w:rsidR="005C1A72" w:rsidRPr="00705D69" w:rsidRDefault="005C1A72" w:rsidP="00713C5E">
            <w:pPr>
              <w:rPr>
                <w:color w:val="000000"/>
                <w:sz w:val="18"/>
                <w:szCs w:val="18"/>
              </w:rPr>
            </w:pPr>
            <w:r w:rsidRPr="00705D69">
              <w:rPr>
                <w:color w:val="000000"/>
                <w:sz w:val="18"/>
                <w:szCs w:val="18"/>
              </w:rPr>
              <w:t>Phenylalanine</w:t>
            </w:r>
          </w:p>
        </w:tc>
        <w:tc>
          <w:tcPr>
            <w:tcW w:w="1530" w:type="dxa"/>
            <w:tcBorders>
              <w:top w:val="nil"/>
              <w:left w:val="single" w:sz="18" w:space="0" w:color="auto"/>
              <w:bottom w:val="nil"/>
              <w:right w:val="nil"/>
            </w:tcBorders>
            <w:shd w:val="clear" w:color="auto" w:fill="auto"/>
            <w:noWrap/>
            <w:vAlign w:val="bottom"/>
            <w:hideMark/>
          </w:tcPr>
          <w:p w14:paraId="703CBC21" w14:textId="77777777" w:rsidR="005C1A72" w:rsidRPr="00705D69" w:rsidRDefault="005C1A72" w:rsidP="00713C5E">
            <w:pPr>
              <w:jc w:val="center"/>
              <w:rPr>
                <w:color w:val="000000"/>
                <w:sz w:val="18"/>
                <w:szCs w:val="18"/>
              </w:rPr>
            </w:pPr>
            <w:r w:rsidRPr="00705D69">
              <w:rPr>
                <w:color w:val="000000"/>
                <w:sz w:val="18"/>
                <w:szCs w:val="18"/>
              </w:rPr>
              <w:t>165.19</w:t>
            </w:r>
          </w:p>
        </w:tc>
        <w:tc>
          <w:tcPr>
            <w:tcW w:w="1505" w:type="dxa"/>
            <w:tcBorders>
              <w:top w:val="nil"/>
              <w:left w:val="nil"/>
              <w:bottom w:val="nil"/>
              <w:right w:val="nil"/>
            </w:tcBorders>
            <w:shd w:val="clear" w:color="auto" w:fill="auto"/>
            <w:noWrap/>
            <w:vAlign w:val="center"/>
            <w:hideMark/>
          </w:tcPr>
          <w:p w14:paraId="650A3C17" w14:textId="77777777" w:rsidR="005C1A72" w:rsidRPr="00705D69" w:rsidRDefault="005C1A72" w:rsidP="00713C5E">
            <w:pPr>
              <w:jc w:val="center"/>
              <w:rPr>
                <w:color w:val="000000"/>
                <w:sz w:val="18"/>
                <w:szCs w:val="18"/>
              </w:rPr>
            </w:pPr>
            <w:r w:rsidRPr="00705D69">
              <w:rPr>
                <w:color w:val="000000"/>
                <w:sz w:val="18"/>
                <w:szCs w:val="18"/>
              </w:rPr>
              <w:t>4.22E+09</w:t>
            </w:r>
          </w:p>
        </w:tc>
        <w:tc>
          <w:tcPr>
            <w:tcW w:w="1505" w:type="dxa"/>
            <w:tcBorders>
              <w:top w:val="nil"/>
              <w:left w:val="nil"/>
              <w:bottom w:val="nil"/>
              <w:right w:val="nil"/>
            </w:tcBorders>
            <w:shd w:val="clear" w:color="auto" w:fill="auto"/>
            <w:noWrap/>
            <w:vAlign w:val="center"/>
            <w:hideMark/>
          </w:tcPr>
          <w:p w14:paraId="54B0332B" w14:textId="77777777" w:rsidR="005C1A72" w:rsidRPr="00705D69" w:rsidRDefault="005C1A72" w:rsidP="00713C5E">
            <w:pPr>
              <w:jc w:val="center"/>
              <w:rPr>
                <w:color w:val="000000"/>
                <w:sz w:val="18"/>
                <w:szCs w:val="18"/>
              </w:rPr>
            </w:pPr>
            <w:r w:rsidRPr="00705D69">
              <w:rPr>
                <w:color w:val="000000"/>
                <w:sz w:val="18"/>
                <w:szCs w:val="18"/>
              </w:rPr>
              <w:t>4.91E+09</w:t>
            </w:r>
          </w:p>
        </w:tc>
        <w:tc>
          <w:tcPr>
            <w:tcW w:w="1872" w:type="dxa"/>
            <w:tcBorders>
              <w:top w:val="nil"/>
              <w:left w:val="nil"/>
              <w:bottom w:val="nil"/>
              <w:right w:val="nil"/>
            </w:tcBorders>
            <w:shd w:val="clear" w:color="auto" w:fill="auto"/>
            <w:noWrap/>
            <w:vAlign w:val="center"/>
            <w:hideMark/>
          </w:tcPr>
          <w:p w14:paraId="06A7D948" w14:textId="77777777" w:rsidR="005C1A72" w:rsidRPr="00705D69" w:rsidRDefault="005C1A72" w:rsidP="00713C5E">
            <w:pPr>
              <w:jc w:val="center"/>
              <w:rPr>
                <w:color w:val="000000"/>
                <w:sz w:val="18"/>
                <w:szCs w:val="18"/>
              </w:rPr>
            </w:pPr>
            <w:r w:rsidRPr="00705D69">
              <w:rPr>
                <w:color w:val="000000"/>
                <w:sz w:val="18"/>
                <w:szCs w:val="18"/>
              </w:rPr>
              <w:t>7</w:t>
            </w:r>
          </w:p>
        </w:tc>
      </w:tr>
      <w:tr w:rsidR="005C1A72" w:rsidRPr="00705D69" w14:paraId="0285A34B"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7D0B8D92" w14:textId="77777777" w:rsidR="005C1A72" w:rsidRPr="00705D69" w:rsidRDefault="005C1A72" w:rsidP="00713C5E">
            <w:pPr>
              <w:rPr>
                <w:color w:val="000000"/>
                <w:sz w:val="18"/>
                <w:szCs w:val="18"/>
              </w:rPr>
            </w:pPr>
            <w:r w:rsidRPr="00705D69">
              <w:rPr>
                <w:color w:val="000000"/>
                <w:sz w:val="18"/>
                <w:szCs w:val="18"/>
              </w:rPr>
              <w:t>Phenylpyruvate</w:t>
            </w:r>
          </w:p>
        </w:tc>
        <w:tc>
          <w:tcPr>
            <w:tcW w:w="1530" w:type="dxa"/>
            <w:tcBorders>
              <w:top w:val="nil"/>
              <w:left w:val="single" w:sz="18" w:space="0" w:color="auto"/>
              <w:bottom w:val="nil"/>
              <w:right w:val="nil"/>
            </w:tcBorders>
            <w:shd w:val="clear" w:color="auto" w:fill="auto"/>
            <w:noWrap/>
            <w:vAlign w:val="bottom"/>
            <w:hideMark/>
          </w:tcPr>
          <w:p w14:paraId="3F430A5B" w14:textId="77777777" w:rsidR="005C1A72" w:rsidRPr="00705D69" w:rsidRDefault="005C1A72" w:rsidP="00713C5E">
            <w:pPr>
              <w:jc w:val="center"/>
              <w:rPr>
                <w:color w:val="000000"/>
                <w:sz w:val="18"/>
                <w:szCs w:val="18"/>
              </w:rPr>
            </w:pPr>
            <w:r w:rsidRPr="00705D69">
              <w:rPr>
                <w:color w:val="000000"/>
                <w:sz w:val="18"/>
                <w:szCs w:val="18"/>
              </w:rPr>
              <w:t>164.16</w:t>
            </w:r>
          </w:p>
        </w:tc>
        <w:tc>
          <w:tcPr>
            <w:tcW w:w="1505" w:type="dxa"/>
            <w:tcBorders>
              <w:top w:val="nil"/>
              <w:left w:val="nil"/>
              <w:bottom w:val="nil"/>
              <w:right w:val="nil"/>
            </w:tcBorders>
            <w:shd w:val="clear" w:color="auto" w:fill="auto"/>
            <w:noWrap/>
            <w:vAlign w:val="center"/>
            <w:hideMark/>
          </w:tcPr>
          <w:p w14:paraId="09F129B1" w14:textId="77777777" w:rsidR="005C1A72" w:rsidRPr="00705D69" w:rsidRDefault="005C1A72" w:rsidP="00713C5E">
            <w:pPr>
              <w:jc w:val="center"/>
              <w:rPr>
                <w:color w:val="000000"/>
                <w:sz w:val="18"/>
                <w:szCs w:val="18"/>
              </w:rPr>
            </w:pPr>
            <w:r w:rsidRPr="00705D69">
              <w:rPr>
                <w:color w:val="000000"/>
                <w:sz w:val="18"/>
                <w:szCs w:val="18"/>
              </w:rPr>
              <w:t>3.52E+08</w:t>
            </w:r>
          </w:p>
        </w:tc>
        <w:tc>
          <w:tcPr>
            <w:tcW w:w="1505" w:type="dxa"/>
            <w:tcBorders>
              <w:top w:val="nil"/>
              <w:left w:val="nil"/>
              <w:bottom w:val="nil"/>
              <w:right w:val="nil"/>
            </w:tcBorders>
            <w:shd w:val="clear" w:color="auto" w:fill="auto"/>
            <w:noWrap/>
            <w:vAlign w:val="center"/>
            <w:hideMark/>
          </w:tcPr>
          <w:p w14:paraId="03D91C9C" w14:textId="77777777" w:rsidR="005C1A72" w:rsidRPr="00705D69" w:rsidRDefault="005C1A72" w:rsidP="00713C5E">
            <w:pPr>
              <w:jc w:val="center"/>
              <w:rPr>
                <w:color w:val="000000"/>
                <w:sz w:val="18"/>
                <w:szCs w:val="18"/>
              </w:rPr>
            </w:pPr>
            <w:r w:rsidRPr="00705D69">
              <w:rPr>
                <w:color w:val="000000"/>
                <w:sz w:val="18"/>
                <w:szCs w:val="18"/>
              </w:rPr>
              <w:t>7.13E+08</w:t>
            </w:r>
          </w:p>
        </w:tc>
        <w:tc>
          <w:tcPr>
            <w:tcW w:w="1872" w:type="dxa"/>
            <w:tcBorders>
              <w:top w:val="nil"/>
              <w:left w:val="nil"/>
              <w:bottom w:val="nil"/>
              <w:right w:val="nil"/>
            </w:tcBorders>
            <w:shd w:val="clear" w:color="auto" w:fill="auto"/>
            <w:noWrap/>
            <w:vAlign w:val="center"/>
            <w:hideMark/>
          </w:tcPr>
          <w:p w14:paraId="3B2B2DB7" w14:textId="77777777" w:rsidR="005C1A72" w:rsidRPr="00705D69" w:rsidRDefault="005C1A72" w:rsidP="00713C5E">
            <w:pPr>
              <w:jc w:val="center"/>
              <w:rPr>
                <w:color w:val="000000"/>
                <w:sz w:val="18"/>
                <w:szCs w:val="18"/>
              </w:rPr>
            </w:pPr>
            <w:r w:rsidRPr="00705D69">
              <w:rPr>
                <w:color w:val="000000"/>
                <w:sz w:val="18"/>
                <w:szCs w:val="18"/>
              </w:rPr>
              <w:t>7</w:t>
            </w:r>
          </w:p>
        </w:tc>
      </w:tr>
      <w:tr w:rsidR="005C1A72" w:rsidRPr="00705D69" w14:paraId="09BC2DB1"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5BD6379B" w14:textId="77777777" w:rsidR="005C1A72" w:rsidRPr="00705D69" w:rsidRDefault="005C1A72" w:rsidP="00713C5E">
            <w:pPr>
              <w:rPr>
                <w:color w:val="000000"/>
                <w:sz w:val="18"/>
                <w:szCs w:val="18"/>
              </w:rPr>
            </w:pPr>
            <w:r w:rsidRPr="00705D69">
              <w:rPr>
                <w:color w:val="000000"/>
                <w:sz w:val="18"/>
                <w:szCs w:val="18"/>
              </w:rPr>
              <w:t>Proline</w:t>
            </w:r>
          </w:p>
        </w:tc>
        <w:tc>
          <w:tcPr>
            <w:tcW w:w="1530" w:type="dxa"/>
            <w:tcBorders>
              <w:top w:val="nil"/>
              <w:left w:val="single" w:sz="18" w:space="0" w:color="auto"/>
              <w:bottom w:val="nil"/>
              <w:right w:val="nil"/>
            </w:tcBorders>
            <w:shd w:val="clear" w:color="auto" w:fill="auto"/>
            <w:noWrap/>
            <w:vAlign w:val="bottom"/>
            <w:hideMark/>
          </w:tcPr>
          <w:p w14:paraId="44201A77" w14:textId="77777777" w:rsidR="005C1A72" w:rsidRPr="00705D69" w:rsidRDefault="005C1A72" w:rsidP="00713C5E">
            <w:pPr>
              <w:jc w:val="center"/>
              <w:rPr>
                <w:color w:val="000000"/>
                <w:sz w:val="18"/>
                <w:szCs w:val="18"/>
              </w:rPr>
            </w:pPr>
            <w:r w:rsidRPr="00705D69">
              <w:rPr>
                <w:color w:val="000000"/>
                <w:sz w:val="18"/>
                <w:szCs w:val="18"/>
              </w:rPr>
              <w:t>115.13</w:t>
            </w:r>
          </w:p>
        </w:tc>
        <w:tc>
          <w:tcPr>
            <w:tcW w:w="1505" w:type="dxa"/>
            <w:tcBorders>
              <w:top w:val="nil"/>
              <w:left w:val="nil"/>
              <w:bottom w:val="nil"/>
              <w:right w:val="nil"/>
            </w:tcBorders>
            <w:shd w:val="clear" w:color="auto" w:fill="auto"/>
            <w:noWrap/>
            <w:vAlign w:val="center"/>
            <w:hideMark/>
          </w:tcPr>
          <w:p w14:paraId="1EA419F4" w14:textId="77777777" w:rsidR="005C1A72" w:rsidRPr="00705D69" w:rsidRDefault="005C1A72" w:rsidP="00713C5E">
            <w:pPr>
              <w:jc w:val="center"/>
              <w:rPr>
                <w:color w:val="000000"/>
                <w:sz w:val="18"/>
                <w:szCs w:val="18"/>
              </w:rPr>
            </w:pPr>
            <w:r w:rsidRPr="00705D69">
              <w:rPr>
                <w:color w:val="000000"/>
                <w:sz w:val="18"/>
                <w:szCs w:val="18"/>
              </w:rPr>
              <w:t>4.13E+08</w:t>
            </w:r>
          </w:p>
        </w:tc>
        <w:tc>
          <w:tcPr>
            <w:tcW w:w="1505" w:type="dxa"/>
            <w:tcBorders>
              <w:top w:val="nil"/>
              <w:left w:val="nil"/>
              <w:bottom w:val="nil"/>
              <w:right w:val="nil"/>
            </w:tcBorders>
            <w:shd w:val="clear" w:color="auto" w:fill="auto"/>
            <w:noWrap/>
            <w:vAlign w:val="center"/>
            <w:hideMark/>
          </w:tcPr>
          <w:p w14:paraId="18846D80" w14:textId="77777777" w:rsidR="005C1A72" w:rsidRPr="00705D69" w:rsidRDefault="005C1A72" w:rsidP="00713C5E">
            <w:pPr>
              <w:jc w:val="center"/>
              <w:rPr>
                <w:color w:val="000000"/>
                <w:sz w:val="18"/>
                <w:szCs w:val="18"/>
              </w:rPr>
            </w:pPr>
            <w:r w:rsidRPr="00705D69">
              <w:rPr>
                <w:color w:val="000000"/>
                <w:sz w:val="18"/>
                <w:szCs w:val="18"/>
              </w:rPr>
              <w:t>3.32E+08</w:t>
            </w:r>
          </w:p>
        </w:tc>
        <w:tc>
          <w:tcPr>
            <w:tcW w:w="1872" w:type="dxa"/>
            <w:tcBorders>
              <w:top w:val="nil"/>
              <w:left w:val="nil"/>
              <w:bottom w:val="nil"/>
              <w:right w:val="nil"/>
            </w:tcBorders>
            <w:shd w:val="clear" w:color="auto" w:fill="auto"/>
            <w:noWrap/>
            <w:vAlign w:val="center"/>
            <w:hideMark/>
          </w:tcPr>
          <w:p w14:paraId="2B698265" w14:textId="77777777" w:rsidR="005C1A72" w:rsidRPr="00705D69" w:rsidRDefault="005C1A72" w:rsidP="00713C5E">
            <w:pPr>
              <w:jc w:val="center"/>
              <w:rPr>
                <w:color w:val="000000"/>
                <w:sz w:val="18"/>
                <w:szCs w:val="18"/>
              </w:rPr>
            </w:pPr>
            <w:r w:rsidRPr="00705D69">
              <w:rPr>
                <w:color w:val="000000"/>
                <w:sz w:val="18"/>
                <w:szCs w:val="18"/>
              </w:rPr>
              <w:t>7</w:t>
            </w:r>
          </w:p>
        </w:tc>
      </w:tr>
      <w:tr w:rsidR="005C1A72" w:rsidRPr="00705D69" w14:paraId="61271D15"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1331A057" w14:textId="77777777" w:rsidR="005C1A72" w:rsidRPr="00705D69" w:rsidRDefault="005C1A72" w:rsidP="00713C5E">
            <w:pPr>
              <w:rPr>
                <w:color w:val="000000"/>
                <w:sz w:val="18"/>
                <w:szCs w:val="18"/>
              </w:rPr>
            </w:pPr>
            <w:r w:rsidRPr="00705D69">
              <w:rPr>
                <w:color w:val="000000"/>
                <w:sz w:val="18"/>
                <w:szCs w:val="18"/>
              </w:rPr>
              <w:t>Pyroglutamic acid</w:t>
            </w:r>
          </w:p>
        </w:tc>
        <w:tc>
          <w:tcPr>
            <w:tcW w:w="1530" w:type="dxa"/>
            <w:tcBorders>
              <w:top w:val="nil"/>
              <w:left w:val="single" w:sz="18" w:space="0" w:color="auto"/>
              <w:bottom w:val="nil"/>
              <w:right w:val="nil"/>
            </w:tcBorders>
            <w:shd w:val="clear" w:color="auto" w:fill="auto"/>
            <w:noWrap/>
            <w:vAlign w:val="bottom"/>
            <w:hideMark/>
          </w:tcPr>
          <w:p w14:paraId="71E0F68E" w14:textId="77777777" w:rsidR="005C1A72" w:rsidRPr="00705D69" w:rsidRDefault="005C1A72" w:rsidP="00713C5E">
            <w:pPr>
              <w:jc w:val="center"/>
              <w:rPr>
                <w:color w:val="000000"/>
                <w:sz w:val="18"/>
                <w:szCs w:val="18"/>
              </w:rPr>
            </w:pPr>
            <w:r w:rsidRPr="00705D69">
              <w:rPr>
                <w:color w:val="000000"/>
                <w:sz w:val="18"/>
                <w:szCs w:val="18"/>
              </w:rPr>
              <w:t>129.11</w:t>
            </w:r>
          </w:p>
        </w:tc>
        <w:tc>
          <w:tcPr>
            <w:tcW w:w="1505" w:type="dxa"/>
            <w:tcBorders>
              <w:top w:val="nil"/>
              <w:left w:val="nil"/>
              <w:bottom w:val="nil"/>
              <w:right w:val="nil"/>
            </w:tcBorders>
            <w:shd w:val="clear" w:color="auto" w:fill="auto"/>
            <w:noWrap/>
            <w:vAlign w:val="center"/>
            <w:hideMark/>
          </w:tcPr>
          <w:p w14:paraId="5E5F9454" w14:textId="77777777" w:rsidR="005C1A72" w:rsidRPr="00705D69" w:rsidRDefault="005C1A72" w:rsidP="00713C5E">
            <w:pPr>
              <w:jc w:val="center"/>
              <w:rPr>
                <w:color w:val="000000"/>
                <w:sz w:val="18"/>
                <w:szCs w:val="18"/>
              </w:rPr>
            </w:pPr>
            <w:r w:rsidRPr="00705D69">
              <w:rPr>
                <w:color w:val="000000"/>
                <w:sz w:val="18"/>
                <w:szCs w:val="18"/>
              </w:rPr>
              <w:t>5.38E+10</w:t>
            </w:r>
          </w:p>
        </w:tc>
        <w:tc>
          <w:tcPr>
            <w:tcW w:w="1505" w:type="dxa"/>
            <w:tcBorders>
              <w:top w:val="nil"/>
              <w:left w:val="nil"/>
              <w:bottom w:val="nil"/>
              <w:right w:val="nil"/>
            </w:tcBorders>
            <w:shd w:val="clear" w:color="auto" w:fill="auto"/>
            <w:noWrap/>
            <w:vAlign w:val="center"/>
            <w:hideMark/>
          </w:tcPr>
          <w:p w14:paraId="13CA4657" w14:textId="77777777" w:rsidR="005C1A72" w:rsidRPr="00705D69" w:rsidRDefault="005C1A72" w:rsidP="00713C5E">
            <w:pPr>
              <w:jc w:val="center"/>
              <w:rPr>
                <w:color w:val="000000"/>
                <w:sz w:val="18"/>
                <w:szCs w:val="18"/>
              </w:rPr>
            </w:pPr>
            <w:r w:rsidRPr="00705D69">
              <w:rPr>
                <w:color w:val="000000"/>
                <w:sz w:val="18"/>
                <w:szCs w:val="18"/>
              </w:rPr>
              <w:t>5.37E+10</w:t>
            </w:r>
          </w:p>
        </w:tc>
        <w:tc>
          <w:tcPr>
            <w:tcW w:w="1872" w:type="dxa"/>
            <w:tcBorders>
              <w:top w:val="nil"/>
              <w:left w:val="nil"/>
              <w:bottom w:val="nil"/>
              <w:right w:val="nil"/>
            </w:tcBorders>
            <w:shd w:val="clear" w:color="auto" w:fill="auto"/>
            <w:noWrap/>
            <w:vAlign w:val="center"/>
            <w:hideMark/>
          </w:tcPr>
          <w:p w14:paraId="51F939B1"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0C1CE923"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34938A0B" w14:textId="77777777" w:rsidR="005C1A72" w:rsidRPr="00705D69" w:rsidRDefault="005C1A72" w:rsidP="00713C5E">
            <w:pPr>
              <w:rPr>
                <w:color w:val="000000"/>
                <w:sz w:val="18"/>
                <w:szCs w:val="18"/>
              </w:rPr>
            </w:pPr>
            <w:r w:rsidRPr="00705D69">
              <w:rPr>
                <w:color w:val="000000"/>
                <w:sz w:val="18"/>
                <w:szCs w:val="18"/>
              </w:rPr>
              <w:t>Pyruvate</w:t>
            </w:r>
          </w:p>
        </w:tc>
        <w:tc>
          <w:tcPr>
            <w:tcW w:w="1530" w:type="dxa"/>
            <w:tcBorders>
              <w:top w:val="nil"/>
              <w:left w:val="single" w:sz="18" w:space="0" w:color="auto"/>
              <w:bottom w:val="nil"/>
              <w:right w:val="nil"/>
            </w:tcBorders>
            <w:shd w:val="clear" w:color="auto" w:fill="auto"/>
            <w:noWrap/>
            <w:vAlign w:val="bottom"/>
            <w:hideMark/>
          </w:tcPr>
          <w:p w14:paraId="1B23928D" w14:textId="77777777" w:rsidR="005C1A72" w:rsidRPr="00705D69" w:rsidRDefault="005C1A72" w:rsidP="00713C5E">
            <w:pPr>
              <w:jc w:val="center"/>
              <w:rPr>
                <w:color w:val="000000"/>
                <w:sz w:val="18"/>
                <w:szCs w:val="18"/>
              </w:rPr>
            </w:pPr>
            <w:r w:rsidRPr="00705D69">
              <w:rPr>
                <w:color w:val="000000"/>
                <w:sz w:val="18"/>
                <w:szCs w:val="18"/>
              </w:rPr>
              <w:t>88.06</w:t>
            </w:r>
          </w:p>
        </w:tc>
        <w:tc>
          <w:tcPr>
            <w:tcW w:w="1505" w:type="dxa"/>
            <w:tcBorders>
              <w:top w:val="nil"/>
              <w:left w:val="nil"/>
              <w:bottom w:val="nil"/>
              <w:right w:val="nil"/>
            </w:tcBorders>
            <w:shd w:val="clear" w:color="auto" w:fill="auto"/>
            <w:noWrap/>
            <w:vAlign w:val="center"/>
            <w:hideMark/>
          </w:tcPr>
          <w:p w14:paraId="3EB9FACC" w14:textId="77777777" w:rsidR="005C1A72" w:rsidRPr="00705D69" w:rsidRDefault="005C1A72" w:rsidP="00713C5E">
            <w:pPr>
              <w:jc w:val="center"/>
              <w:rPr>
                <w:color w:val="000000"/>
                <w:sz w:val="18"/>
                <w:szCs w:val="18"/>
              </w:rPr>
            </w:pPr>
            <w:r w:rsidRPr="00705D69">
              <w:rPr>
                <w:color w:val="000000"/>
                <w:sz w:val="18"/>
                <w:szCs w:val="18"/>
              </w:rPr>
              <w:t>1.59E+10</w:t>
            </w:r>
          </w:p>
        </w:tc>
        <w:tc>
          <w:tcPr>
            <w:tcW w:w="1505" w:type="dxa"/>
            <w:tcBorders>
              <w:top w:val="nil"/>
              <w:left w:val="nil"/>
              <w:bottom w:val="nil"/>
              <w:right w:val="nil"/>
            </w:tcBorders>
            <w:shd w:val="clear" w:color="auto" w:fill="auto"/>
            <w:noWrap/>
            <w:vAlign w:val="center"/>
            <w:hideMark/>
          </w:tcPr>
          <w:p w14:paraId="7FD73A33" w14:textId="77777777" w:rsidR="005C1A72" w:rsidRPr="00705D69" w:rsidRDefault="005C1A72" w:rsidP="00713C5E">
            <w:pPr>
              <w:jc w:val="center"/>
              <w:rPr>
                <w:color w:val="000000"/>
                <w:sz w:val="18"/>
                <w:szCs w:val="18"/>
              </w:rPr>
            </w:pPr>
            <w:r w:rsidRPr="00705D69">
              <w:rPr>
                <w:color w:val="000000"/>
                <w:sz w:val="18"/>
                <w:szCs w:val="18"/>
              </w:rPr>
              <w:t>1.88E+10</w:t>
            </w:r>
          </w:p>
        </w:tc>
        <w:tc>
          <w:tcPr>
            <w:tcW w:w="1872" w:type="dxa"/>
            <w:tcBorders>
              <w:top w:val="nil"/>
              <w:left w:val="nil"/>
              <w:bottom w:val="nil"/>
              <w:right w:val="nil"/>
            </w:tcBorders>
            <w:shd w:val="clear" w:color="auto" w:fill="auto"/>
            <w:noWrap/>
            <w:vAlign w:val="center"/>
            <w:hideMark/>
          </w:tcPr>
          <w:p w14:paraId="7EE0AB69" w14:textId="77777777" w:rsidR="005C1A72" w:rsidRPr="00705D69" w:rsidRDefault="005C1A72" w:rsidP="00713C5E">
            <w:pPr>
              <w:jc w:val="center"/>
              <w:rPr>
                <w:color w:val="000000"/>
                <w:sz w:val="18"/>
                <w:szCs w:val="18"/>
              </w:rPr>
            </w:pPr>
            <w:r w:rsidRPr="00705D69">
              <w:rPr>
                <w:color w:val="000000"/>
                <w:sz w:val="18"/>
                <w:szCs w:val="18"/>
              </w:rPr>
              <w:t>7</w:t>
            </w:r>
          </w:p>
        </w:tc>
      </w:tr>
      <w:tr w:rsidR="005C1A72" w:rsidRPr="00705D69" w14:paraId="6D6A2343"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4C289F48" w14:textId="77777777" w:rsidR="005C1A72" w:rsidRPr="00705D69" w:rsidRDefault="005C1A72" w:rsidP="00713C5E">
            <w:pPr>
              <w:rPr>
                <w:color w:val="000000"/>
                <w:sz w:val="18"/>
                <w:szCs w:val="18"/>
              </w:rPr>
            </w:pPr>
            <w:r w:rsidRPr="00705D69">
              <w:rPr>
                <w:color w:val="000000"/>
                <w:sz w:val="18"/>
                <w:szCs w:val="18"/>
              </w:rPr>
              <w:t>Salicylate</w:t>
            </w:r>
          </w:p>
        </w:tc>
        <w:tc>
          <w:tcPr>
            <w:tcW w:w="1530" w:type="dxa"/>
            <w:tcBorders>
              <w:top w:val="nil"/>
              <w:left w:val="single" w:sz="18" w:space="0" w:color="auto"/>
              <w:bottom w:val="nil"/>
              <w:right w:val="nil"/>
            </w:tcBorders>
            <w:shd w:val="clear" w:color="auto" w:fill="auto"/>
            <w:noWrap/>
            <w:vAlign w:val="bottom"/>
            <w:hideMark/>
          </w:tcPr>
          <w:p w14:paraId="4D737681" w14:textId="77777777" w:rsidR="005C1A72" w:rsidRPr="00705D69" w:rsidRDefault="005C1A72" w:rsidP="00713C5E">
            <w:pPr>
              <w:jc w:val="center"/>
              <w:rPr>
                <w:color w:val="000000"/>
                <w:sz w:val="18"/>
                <w:szCs w:val="18"/>
              </w:rPr>
            </w:pPr>
            <w:r w:rsidRPr="00705D69">
              <w:rPr>
                <w:color w:val="000000"/>
                <w:sz w:val="18"/>
                <w:szCs w:val="18"/>
              </w:rPr>
              <w:t>138.12</w:t>
            </w:r>
          </w:p>
        </w:tc>
        <w:tc>
          <w:tcPr>
            <w:tcW w:w="1505" w:type="dxa"/>
            <w:tcBorders>
              <w:top w:val="nil"/>
              <w:left w:val="nil"/>
              <w:bottom w:val="nil"/>
              <w:right w:val="nil"/>
            </w:tcBorders>
            <w:shd w:val="clear" w:color="auto" w:fill="auto"/>
            <w:noWrap/>
            <w:vAlign w:val="center"/>
            <w:hideMark/>
          </w:tcPr>
          <w:p w14:paraId="61961B89" w14:textId="77777777" w:rsidR="005C1A72" w:rsidRPr="00705D69" w:rsidRDefault="005C1A72" w:rsidP="00713C5E">
            <w:pPr>
              <w:jc w:val="center"/>
              <w:rPr>
                <w:color w:val="000000"/>
                <w:sz w:val="18"/>
                <w:szCs w:val="18"/>
              </w:rPr>
            </w:pPr>
            <w:r w:rsidRPr="00705D69">
              <w:rPr>
                <w:color w:val="000000"/>
                <w:sz w:val="18"/>
                <w:szCs w:val="18"/>
              </w:rPr>
              <w:t>1.80E+09</w:t>
            </w:r>
          </w:p>
        </w:tc>
        <w:tc>
          <w:tcPr>
            <w:tcW w:w="1505" w:type="dxa"/>
            <w:tcBorders>
              <w:top w:val="nil"/>
              <w:left w:val="nil"/>
              <w:bottom w:val="nil"/>
              <w:right w:val="nil"/>
            </w:tcBorders>
            <w:shd w:val="clear" w:color="auto" w:fill="auto"/>
            <w:noWrap/>
            <w:vAlign w:val="center"/>
            <w:hideMark/>
          </w:tcPr>
          <w:p w14:paraId="56AB4D74" w14:textId="77777777" w:rsidR="005C1A72" w:rsidRPr="00705D69" w:rsidRDefault="005C1A72" w:rsidP="00713C5E">
            <w:pPr>
              <w:jc w:val="center"/>
              <w:rPr>
                <w:color w:val="000000"/>
                <w:sz w:val="18"/>
                <w:szCs w:val="18"/>
              </w:rPr>
            </w:pPr>
            <w:r w:rsidRPr="00705D69">
              <w:rPr>
                <w:color w:val="000000"/>
                <w:sz w:val="18"/>
                <w:szCs w:val="18"/>
              </w:rPr>
              <w:t>7.89E+08</w:t>
            </w:r>
          </w:p>
        </w:tc>
        <w:tc>
          <w:tcPr>
            <w:tcW w:w="1872" w:type="dxa"/>
            <w:tcBorders>
              <w:top w:val="nil"/>
              <w:left w:val="nil"/>
              <w:bottom w:val="nil"/>
              <w:right w:val="nil"/>
            </w:tcBorders>
            <w:shd w:val="clear" w:color="auto" w:fill="auto"/>
            <w:noWrap/>
            <w:vAlign w:val="center"/>
            <w:hideMark/>
          </w:tcPr>
          <w:p w14:paraId="04C7508F" w14:textId="77777777" w:rsidR="005C1A72" w:rsidRPr="00705D69" w:rsidRDefault="005C1A72" w:rsidP="00713C5E">
            <w:pPr>
              <w:jc w:val="center"/>
              <w:rPr>
                <w:color w:val="000000"/>
                <w:sz w:val="18"/>
                <w:szCs w:val="18"/>
              </w:rPr>
            </w:pPr>
            <w:r w:rsidRPr="00705D69">
              <w:rPr>
                <w:color w:val="000000"/>
                <w:sz w:val="18"/>
                <w:szCs w:val="18"/>
              </w:rPr>
              <w:t>6</w:t>
            </w:r>
          </w:p>
        </w:tc>
      </w:tr>
      <w:tr w:rsidR="005C1A72" w:rsidRPr="00705D69" w14:paraId="554A6611"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1BD7ACB7" w14:textId="77777777" w:rsidR="005C1A72" w:rsidRPr="00705D69" w:rsidRDefault="005C1A72" w:rsidP="00713C5E">
            <w:pPr>
              <w:rPr>
                <w:color w:val="000000"/>
                <w:sz w:val="18"/>
                <w:szCs w:val="18"/>
              </w:rPr>
            </w:pPr>
            <w:r w:rsidRPr="00705D69">
              <w:rPr>
                <w:color w:val="000000"/>
                <w:sz w:val="18"/>
                <w:szCs w:val="18"/>
              </w:rPr>
              <w:t>Sedoheptulose 1/7-phosphate</w:t>
            </w:r>
          </w:p>
        </w:tc>
        <w:tc>
          <w:tcPr>
            <w:tcW w:w="1530" w:type="dxa"/>
            <w:tcBorders>
              <w:top w:val="nil"/>
              <w:left w:val="single" w:sz="18" w:space="0" w:color="auto"/>
              <w:bottom w:val="nil"/>
              <w:right w:val="nil"/>
            </w:tcBorders>
            <w:shd w:val="clear" w:color="auto" w:fill="auto"/>
            <w:noWrap/>
            <w:vAlign w:val="bottom"/>
            <w:hideMark/>
          </w:tcPr>
          <w:p w14:paraId="3C09A732" w14:textId="77777777" w:rsidR="005C1A72" w:rsidRPr="00705D69" w:rsidRDefault="005C1A72" w:rsidP="00713C5E">
            <w:pPr>
              <w:jc w:val="center"/>
              <w:rPr>
                <w:color w:val="000000"/>
                <w:sz w:val="18"/>
                <w:szCs w:val="18"/>
              </w:rPr>
            </w:pPr>
            <w:r w:rsidRPr="00705D69">
              <w:rPr>
                <w:color w:val="000000"/>
                <w:sz w:val="18"/>
                <w:szCs w:val="18"/>
              </w:rPr>
              <w:t>290.16</w:t>
            </w:r>
          </w:p>
        </w:tc>
        <w:tc>
          <w:tcPr>
            <w:tcW w:w="1505" w:type="dxa"/>
            <w:tcBorders>
              <w:top w:val="nil"/>
              <w:left w:val="nil"/>
              <w:bottom w:val="nil"/>
              <w:right w:val="nil"/>
            </w:tcBorders>
            <w:shd w:val="clear" w:color="auto" w:fill="auto"/>
            <w:noWrap/>
            <w:vAlign w:val="center"/>
            <w:hideMark/>
          </w:tcPr>
          <w:p w14:paraId="59600447" w14:textId="77777777" w:rsidR="005C1A72" w:rsidRPr="00705D69" w:rsidRDefault="005C1A72" w:rsidP="00713C5E">
            <w:pPr>
              <w:jc w:val="center"/>
              <w:rPr>
                <w:color w:val="000000"/>
                <w:sz w:val="18"/>
                <w:szCs w:val="18"/>
              </w:rPr>
            </w:pPr>
            <w:r w:rsidRPr="00705D69">
              <w:rPr>
                <w:color w:val="000000"/>
                <w:sz w:val="18"/>
                <w:szCs w:val="18"/>
              </w:rPr>
              <w:t>7.28E+06</w:t>
            </w:r>
          </w:p>
        </w:tc>
        <w:tc>
          <w:tcPr>
            <w:tcW w:w="1505" w:type="dxa"/>
            <w:tcBorders>
              <w:top w:val="nil"/>
              <w:left w:val="nil"/>
              <w:bottom w:val="nil"/>
              <w:right w:val="nil"/>
            </w:tcBorders>
            <w:shd w:val="clear" w:color="auto" w:fill="auto"/>
            <w:noWrap/>
            <w:vAlign w:val="center"/>
            <w:hideMark/>
          </w:tcPr>
          <w:p w14:paraId="5390ECD6" w14:textId="77777777" w:rsidR="005C1A72" w:rsidRPr="00705D69" w:rsidRDefault="005C1A72" w:rsidP="00713C5E">
            <w:pPr>
              <w:jc w:val="center"/>
              <w:rPr>
                <w:color w:val="000000"/>
                <w:sz w:val="18"/>
                <w:szCs w:val="18"/>
              </w:rPr>
            </w:pPr>
            <w:r w:rsidRPr="00705D69">
              <w:rPr>
                <w:color w:val="000000"/>
                <w:sz w:val="18"/>
                <w:szCs w:val="18"/>
              </w:rPr>
              <w:t>6.54E+06</w:t>
            </w:r>
          </w:p>
        </w:tc>
        <w:tc>
          <w:tcPr>
            <w:tcW w:w="1872" w:type="dxa"/>
            <w:tcBorders>
              <w:top w:val="nil"/>
              <w:left w:val="nil"/>
              <w:bottom w:val="nil"/>
              <w:right w:val="nil"/>
            </w:tcBorders>
            <w:shd w:val="clear" w:color="auto" w:fill="auto"/>
            <w:noWrap/>
            <w:vAlign w:val="center"/>
            <w:hideMark/>
          </w:tcPr>
          <w:p w14:paraId="79DAADCC" w14:textId="77777777" w:rsidR="005C1A72" w:rsidRPr="00705D69" w:rsidRDefault="005C1A72" w:rsidP="00713C5E">
            <w:pPr>
              <w:jc w:val="center"/>
              <w:rPr>
                <w:color w:val="000000"/>
                <w:sz w:val="18"/>
                <w:szCs w:val="18"/>
              </w:rPr>
            </w:pPr>
            <w:r w:rsidRPr="00705D69">
              <w:rPr>
                <w:color w:val="000000"/>
                <w:sz w:val="18"/>
                <w:szCs w:val="18"/>
              </w:rPr>
              <w:t>4</w:t>
            </w:r>
          </w:p>
        </w:tc>
      </w:tr>
      <w:tr w:rsidR="005C1A72" w:rsidRPr="00705D69" w14:paraId="18923B3B"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223A76DD" w14:textId="77777777" w:rsidR="005C1A72" w:rsidRPr="00705D69" w:rsidRDefault="005C1A72" w:rsidP="00713C5E">
            <w:pPr>
              <w:rPr>
                <w:color w:val="000000"/>
                <w:sz w:val="18"/>
                <w:szCs w:val="18"/>
              </w:rPr>
            </w:pPr>
            <w:r w:rsidRPr="00705D69">
              <w:rPr>
                <w:color w:val="000000"/>
                <w:sz w:val="18"/>
                <w:szCs w:val="18"/>
              </w:rPr>
              <w:t>Serine</w:t>
            </w:r>
          </w:p>
        </w:tc>
        <w:tc>
          <w:tcPr>
            <w:tcW w:w="1530" w:type="dxa"/>
            <w:tcBorders>
              <w:top w:val="nil"/>
              <w:left w:val="single" w:sz="18" w:space="0" w:color="auto"/>
              <w:bottom w:val="nil"/>
              <w:right w:val="nil"/>
            </w:tcBorders>
            <w:shd w:val="clear" w:color="auto" w:fill="auto"/>
            <w:noWrap/>
            <w:vAlign w:val="bottom"/>
            <w:hideMark/>
          </w:tcPr>
          <w:p w14:paraId="37EECA36" w14:textId="77777777" w:rsidR="005C1A72" w:rsidRPr="00705D69" w:rsidRDefault="005C1A72" w:rsidP="00713C5E">
            <w:pPr>
              <w:jc w:val="center"/>
              <w:rPr>
                <w:color w:val="000000"/>
                <w:sz w:val="18"/>
                <w:szCs w:val="18"/>
              </w:rPr>
            </w:pPr>
            <w:r w:rsidRPr="00705D69">
              <w:rPr>
                <w:color w:val="000000"/>
                <w:sz w:val="18"/>
                <w:szCs w:val="18"/>
              </w:rPr>
              <w:t>105.09</w:t>
            </w:r>
          </w:p>
        </w:tc>
        <w:tc>
          <w:tcPr>
            <w:tcW w:w="1505" w:type="dxa"/>
            <w:tcBorders>
              <w:top w:val="nil"/>
              <w:left w:val="nil"/>
              <w:bottom w:val="nil"/>
              <w:right w:val="nil"/>
            </w:tcBorders>
            <w:shd w:val="clear" w:color="auto" w:fill="auto"/>
            <w:noWrap/>
            <w:vAlign w:val="center"/>
            <w:hideMark/>
          </w:tcPr>
          <w:p w14:paraId="5ED04FDC" w14:textId="77777777" w:rsidR="005C1A72" w:rsidRPr="00705D69" w:rsidRDefault="005C1A72" w:rsidP="00713C5E">
            <w:pPr>
              <w:jc w:val="center"/>
              <w:rPr>
                <w:color w:val="000000"/>
                <w:sz w:val="18"/>
                <w:szCs w:val="18"/>
              </w:rPr>
            </w:pPr>
            <w:r w:rsidRPr="00705D69">
              <w:rPr>
                <w:color w:val="000000"/>
                <w:sz w:val="18"/>
                <w:szCs w:val="18"/>
              </w:rPr>
              <w:t>1.36E+08</w:t>
            </w:r>
          </w:p>
        </w:tc>
        <w:tc>
          <w:tcPr>
            <w:tcW w:w="1505" w:type="dxa"/>
            <w:tcBorders>
              <w:top w:val="nil"/>
              <w:left w:val="nil"/>
              <w:bottom w:val="nil"/>
              <w:right w:val="nil"/>
            </w:tcBorders>
            <w:shd w:val="clear" w:color="auto" w:fill="auto"/>
            <w:noWrap/>
            <w:vAlign w:val="center"/>
            <w:hideMark/>
          </w:tcPr>
          <w:p w14:paraId="78948761" w14:textId="77777777" w:rsidR="005C1A72" w:rsidRPr="00705D69" w:rsidRDefault="005C1A72" w:rsidP="00713C5E">
            <w:pPr>
              <w:jc w:val="center"/>
              <w:rPr>
                <w:color w:val="000000"/>
                <w:sz w:val="18"/>
                <w:szCs w:val="18"/>
              </w:rPr>
            </w:pPr>
            <w:r w:rsidRPr="00705D69">
              <w:rPr>
                <w:color w:val="000000"/>
                <w:sz w:val="18"/>
                <w:szCs w:val="18"/>
              </w:rPr>
              <w:t>1.47E+08</w:t>
            </w:r>
          </w:p>
        </w:tc>
        <w:tc>
          <w:tcPr>
            <w:tcW w:w="1872" w:type="dxa"/>
            <w:tcBorders>
              <w:top w:val="nil"/>
              <w:left w:val="nil"/>
              <w:bottom w:val="nil"/>
              <w:right w:val="nil"/>
            </w:tcBorders>
            <w:shd w:val="clear" w:color="auto" w:fill="auto"/>
            <w:noWrap/>
            <w:vAlign w:val="center"/>
            <w:hideMark/>
          </w:tcPr>
          <w:p w14:paraId="751A99FB" w14:textId="77777777" w:rsidR="005C1A72" w:rsidRPr="00705D69" w:rsidRDefault="005C1A72" w:rsidP="00713C5E">
            <w:pPr>
              <w:jc w:val="center"/>
              <w:rPr>
                <w:color w:val="000000"/>
                <w:sz w:val="18"/>
                <w:szCs w:val="18"/>
              </w:rPr>
            </w:pPr>
            <w:r w:rsidRPr="00705D69">
              <w:rPr>
                <w:color w:val="000000"/>
                <w:sz w:val="18"/>
                <w:szCs w:val="18"/>
              </w:rPr>
              <w:t>6</w:t>
            </w:r>
          </w:p>
        </w:tc>
      </w:tr>
      <w:tr w:rsidR="005C1A72" w:rsidRPr="00705D69" w14:paraId="5EB6A2EF"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3CF70274" w14:textId="77777777" w:rsidR="005C1A72" w:rsidRPr="00705D69" w:rsidRDefault="005C1A72" w:rsidP="00713C5E">
            <w:pPr>
              <w:rPr>
                <w:color w:val="000000"/>
                <w:sz w:val="18"/>
                <w:szCs w:val="18"/>
              </w:rPr>
            </w:pPr>
            <w:r w:rsidRPr="00705D69">
              <w:rPr>
                <w:color w:val="000000"/>
                <w:sz w:val="18"/>
                <w:szCs w:val="18"/>
              </w:rPr>
              <w:t>Shikimate</w:t>
            </w:r>
          </w:p>
        </w:tc>
        <w:tc>
          <w:tcPr>
            <w:tcW w:w="1530" w:type="dxa"/>
            <w:tcBorders>
              <w:top w:val="nil"/>
              <w:left w:val="single" w:sz="18" w:space="0" w:color="auto"/>
              <w:bottom w:val="nil"/>
              <w:right w:val="nil"/>
            </w:tcBorders>
            <w:shd w:val="clear" w:color="auto" w:fill="auto"/>
            <w:noWrap/>
            <w:vAlign w:val="bottom"/>
            <w:hideMark/>
          </w:tcPr>
          <w:p w14:paraId="6B25E292" w14:textId="77777777" w:rsidR="005C1A72" w:rsidRPr="00705D69" w:rsidRDefault="005C1A72" w:rsidP="00713C5E">
            <w:pPr>
              <w:jc w:val="center"/>
              <w:rPr>
                <w:color w:val="000000"/>
                <w:sz w:val="18"/>
                <w:szCs w:val="18"/>
              </w:rPr>
            </w:pPr>
            <w:r w:rsidRPr="00705D69">
              <w:rPr>
                <w:color w:val="000000"/>
                <w:sz w:val="18"/>
                <w:szCs w:val="18"/>
              </w:rPr>
              <w:t>174.15</w:t>
            </w:r>
          </w:p>
        </w:tc>
        <w:tc>
          <w:tcPr>
            <w:tcW w:w="1505" w:type="dxa"/>
            <w:tcBorders>
              <w:top w:val="nil"/>
              <w:left w:val="nil"/>
              <w:bottom w:val="nil"/>
              <w:right w:val="nil"/>
            </w:tcBorders>
            <w:shd w:val="clear" w:color="auto" w:fill="auto"/>
            <w:noWrap/>
            <w:vAlign w:val="center"/>
            <w:hideMark/>
          </w:tcPr>
          <w:p w14:paraId="2771F15A" w14:textId="77777777" w:rsidR="005C1A72" w:rsidRPr="00705D69" w:rsidRDefault="005C1A72" w:rsidP="00713C5E">
            <w:pPr>
              <w:jc w:val="center"/>
              <w:rPr>
                <w:color w:val="000000"/>
                <w:sz w:val="18"/>
                <w:szCs w:val="18"/>
              </w:rPr>
            </w:pPr>
            <w:r w:rsidRPr="00705D69">
              <w:rPr>
                <w:color w:val="000000"/>
                <w:sz w:val="18"/>
                <w:szCs w:val="18"/>
              </w:rPr>
              <w:t>2.08E+08</w:t>
            </w:r>
          </w:p>
        </w:tc>
        <w:tc>
          <w:tcPr>
            <w:tcW w:w="1505" w:type="dxa"/>
            <w:tcBorders>
              <w:top w:val="nil"/>
              <w:left w:val="nil"/>
              <w:bottom w:val="nil"/>
              <w:right w:val="nil"/>
            </w:tcBorders>
            <w:shd w:val="clear" w:color="auto" w:fill="auto"/>
            <w:noWrap/>
            <w:vAlign w:val="center"/>
            <w:hideMark/>
          </w:tcPr>
          <w:p w14:paraId="5944DC57" w14:textId="77777777" w:rsidR="005C1A72" w:rsidRPr="00705D69" w:rsidRDefault="005C1A72" w:rsidP="00713C5E">
            <w:pPr>
              <w:jc w:val="center"/>
              <w:rPr>
                <w:color w:val="000000"/>
                <w:sz w:val="18"/>
                <w:szCs w:val="18"/>
              </w:rPr>
            </w:pPr>
            <w:r w:rsidRPr="00705D69">
              <w:rPr>
                <w:color w:val="000000"/>
                <w:sz w:val="18"/>
                <w:szCs w:val="18"/>
              </w:rPr>
              <w:t>1.21E+08</w:t>
            </w:r>
          </w:p>
        </w:tc>
        <w:tc>
          <w:tcPr>
            <w:tcW w:w="1872" w:type="dxa"/>
            <w:tcBorders>
              <w:top w:val="nil"/>
              <w:left w:val="nil"/>
              <w:bottom w:val="nil"/>
              <w:right w:val="nil"/>
            </w:tcBorders>
            <w:shd w:val="clear" w:color="auto" w:fill="auto"/>
            <w:noWrap/>
            <w:vAlign w:val="center"/>
            <w:hideMark/>
          </w:tcPr>
          <w:p w14:paraId="41C5DCDB" w14:textId="77777777" w:rsidR="005C1A72" w:rsidRPr="00705D69" w:rsidRDefault="005C1A72" w:rsidP="00713C5E">
            <w:pPr>
              <w:jc w:val="center"/>
              <w:rPr>
                <w:color w:val="000000"/>
                <w:sz w:val="18"/>
                <w:szCs w:val="18"/>
              </w:rPr>
            </w:pPr>
            <w:r w:rsidRPr="00705D69">
              <w:rPr>
                <w:color w:val="000000"/>
                <w:sz w:val="18"/>
                <w:szCs w:val="18"/>
              </w:rPr>
              <w:t>3</w:t>
            </w:r>
          </w:p>
        </w:tc>
      </w:tr>
      <w:tr w:rsidR="005C1A72" w:rsidRPr="00705D69" w14:paraId="412448FE"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1F95A1D0" w14:textId="77777777" w:rsidR="005C1A72" w:rsidRPr="00705D69" w:rsidRDefault="005C1A72" w:rsidP="00713C5E">
            <w:pPr>
              <w:rPr>
                <w:color w:val="000000"/>
                <w:sz w:val="18"/>
                <w:szCs w:val="18"/>
              </w:rPr>
            </w:pPr>
            <w:r w:rsidRPr="00705D69">
              <w:rPr>
                <w:color w:val="000000"/>
                <w:sz w:val="18"/>
                <w:szCs w:val="18"/>
              </w:rPr>
              <w:t>sn-Glycerol 3-phosphate</w:t>
            </w:r>
          </w:p>
        </w:tc>
        <w:tc>
          <w:tcPr>
            <w:tcW w:w="1530" w:type="dxa"/>
            <w:tcBorders>
              <w:top w:val="nil"/>
              <w:left w:val="single" w:sz="18" w:space="0" w:color="auto"/>
              <w:bottom w:val="nil"/>
              <w:right w:val="nil"/>
            </w:tcBorders>
            <w:shd w:val="clear" w:color="auto" w:fill="auto"/>
            <w:noWrap/>
            <w:vAlign w:val="bottom"/>
            <w:hideMark/>
          </w:tcPr>
          <w:p w14:paraId="4A6D6D1F" w14:textId="77777777" w:rsidR="005C1A72" w:rsidRPr="00705D69" w:rsidRDefault="005C1A72" w:rsidP="00713C5E">
            <w:pPr>
              <w:jc w:val="center"/>
              <w:rPr>
                <w:color w:val="000000"/>
                <w:sz w:val="18"/>
                <w:szCs w:val="18"/>
              </w:rPr>
            </w:pPr>
            <w:r w:rsidRPr="00705D69">
              <w:rPr>
                <w:color w:val="000000"/>
                <w:sz w:val="18"/>
                <w:szCs w:val="18"/>
              </w:rPr>
              <w:t>172.07</w:t>
            </w:r>
          </w:p>
        </w:tc>
        <w:tc>
          <w:tcPr>
            <w:tcW w:w="1505" w:type="dxa"/>
            <w:tcBorders>
              <w:top w:val="nil"/>
              <w:left w:val="nil"/>
              <w:bottom w:val="nil"/>
              <w:right w:val="nil"/>
            </w:tcBorders>
            <w:shd w:val="clear" w:color="auto" w:fill="auto"/>
            <w:noWrap/>
            <w:vAlign w:val="center"/>
            <w:hideMark/>
          </w:tcPr>
          <w:p w14:paraId="63001FD1" w14:textId="77777777" w:rsidR="005C1A72" w:rsidRPr="00705D69" w:rsidRDefault="005C1A72" w:rsidP="00713C5E">
            <w:pPr>
              <w:jc w:val="center"/>
              <w:rPr>
                <w:color w:val="000000"/>
                <w:sz w:val="18"/>
                <w:szCs w:val="18"/>
              </w:rPr>
            </w:pPr>
            <w:r w:rsidRPr="00705D69">
              <w:rPr>
                <w:color w:val="000000"/>
                <w:sz w:val="18"/>
                <w:szCs w:val="18"/>
              </w:rPr>
              <w:t>8.82E+07</w:t>
            </w:r>
          </w:p>
        </w:tc>
        <w:tc>
          <w:tcPr>
            <w:tcW w:w="1505" w:type="dxa"/>
            <w:tcBorders>
              <w:top w:val="nil"/>
              <w:left w:val="nil"/>
              <w:bottom w:val="nil"/>
              <w:right w:val="nil"/>
            </w:tcBorders>
            <w:shd w:val="clear" w:color="auto" w:fill="auto"/>
            <w:noWrap/>
            <w:vAlign w:val="center"/>
            <w:hideMark/>
          </w:tcPr>
          <w:p w14:paraId="16D181CD" w14:textId="77777777" w:rsidR="005C1A72" w:rsidRPr="00705D69" w:rsidRDefault="005C1A72" w:rsidP="00713C5E">
            <w:pPr>
              <w:jc w:val="center"/>
              <w:rPr>
                <w:color w:val="000000"/>
                <w:sz w:val="18"/>
                <w:szCs w:val="18"/>
              </w:rPr>
            </w:pPr>
            <w:r w:rsidRPr="00705D69">
              <w:rPr>
                <w:color w:val="000000"/>
                <w:sz w:val="18"/>
                <w:szCs w:val="18"/>
              </w:rPr>
              <w:t>3.87E+07</w:t>
            </w:r>
          </w:p>
        </w:tc>
        <w:tc>
          <w:tcPr>
            <w:tcW w:w="1872" w:type="dxa"/>
            <w:tcBorders>
              <w:top w:val="nil"/>
              <w:left w:val="nil"/>
              <w:bottom w:val="nil"/>
              <w:right w:val="nil"/>
            </w:tcBorders>
            <w:shd w:val="clear" w:color="auto" w:fill="auto"/>
            <w:noWrap/>
            <w:vAlign w:val="center"/>
            <w:hideMark/>
          </w:tcPr>
          <w:p w14:paraId="7E6D4606" w14:textId="77777777" w:rsidR="005C1A72" w:rsidRPr="00705D69" w:rsidRDefault="005C1A72" w:rsidP="00713C5E">
            <w:pPr>
              <w:jc w:val="center"/>
              <w:rPr>
                <w:color w:val="000000"/>
                <w:sz w:val="18"/>
                <w:szCs w:val="18"/>
              </w:rPr>
            </w:pPr>
            <w:r w:rsidRPr="00705D69">
              <w:rPr>
                <w:color w:val="000000"/>
                <w:sz w:val="18"/>
                <w:szCs w:val="18"/>
              </w:rPr>
              <w:t>6</w:t>
            </w:r>
          </w:p>
        </w:tc>
      </w:tr>
      <w:tr w:rsidR="005C1A72" w:rsidRPr="00705D69" w14:paraId="2FED1152"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28111902" w14:textId="77777777" w:rsidR="005C1A72" w:rsidRPr="00705D69" w:rsidRDefault="005C1A72" w:rsidP="00713C5E">
            <w:pPr>
              <w:rPr>
                <w:color w:val="000000"/>
                <w:sz w:val="18"/>
                <w:szCs w:val="18"/>
              </w:rPr>
            </w:pPr>
            <w:r w:rsidRPr="00705D69">
              <w:rPr>
                <w:color w:val="000000"/>
                <w:sz w:val="18"/>
                <w:szCs w:val="18"/>
              </w:rPr>
              <w:t>Succinate/Methylmalonate</w:t>
            </w:r>
          </w:p>
        </w:tc>
        <w:tc>
          <w:tcPr>
            <w:tcW w:w="1530" w:type="dxa"/>
            <w:tcBorders>
              <w:top w:val="nil"/>
              <w:left w:val="single" w:sz="18" w:space="0" w:color="auto"/>
              <w:bottom w:val="nil"/>
              <w:right w:val="nil"/>
            </w:tcBorders>
            <w:shd w:val="clear" w:color="auto" w:fill="auto"/>
            <w:noWrap/>
            <w:vAlign w:val="bottom"/>
            <w:hideMark/>
          </w:tcPr>
          <w:p w14:paraId="32F9284F" w14:textId="77777777" w:rsidR="005C1A72" w:rsidRPr="00705D69" w:rsidRDefault="005C1A72" w:rsidP="00713C5E">
            <w:pPr>
              <w:jc w:val="center"/>
              <w:rPr>
                <w:color w:val="000000"/>
                <w:sz w:val="18"/>
                <w:szCs w:val="18"/>
              </w:rPr>
            </w:pPr>
            <w:r w:rsidRPr="00705D69">
              <w:rPr>
                <w:color w:val="000000"/>
                <w:sz w:val="18"/>
                <w:szCs w:val="18"/>
              </w:rPr>
              <w:t>118.09</w:t>
            </w:r>
          </w:p>
        </w:tc>
        <w:tc>
          <w:tcPr>
            <w:tcW w:w="1505" w:type="dxa"/>
            <w:tcBorders>
              <w:top w:val="nil"/>
              <w:left w:val="nil"/>
              <w:bottom w:val="nil"/>
              <w:right w:val="nil"/>
            </w:tcBorders>
            <w:shd w:val="clear" w:color="auto" w:fill="auto"/>
            <w:noWrap/>
            <w:vAlign w:val="center"/>
            <w:hideMark/>
          </w:tcPr>
          <w:p w14:paraId="1B8C3C96" w14:textId="77777777" w:rsidR="005C1A72" w:rsidRPr="00705D69" w:rsidRDefault="005C1A72" w:rsidP="00713C5E">
            <w:pPr>
              <w:jc w:val="center"/>
              <w:rPr>
                <w:color w:val="000000"/>
                <w:sz w:val="18"/>
                <w:szCs w:val="18"/>
              </w:rPr>
            </w:pPr>
            <w:r w:rsidRPr="00705D69">
              <w:rPr>
                <w:color w:val="000000"/>
                <w:sz w:val="18"/>
                <w:szCs w:val="18"/>
              </w:rPr>
              <w:t>3.71E+10</w:t>
            </w:r>
          </w:p>
        </w:tc>
        <w:tc>
          <w:tcPr>
            <w:tcW w:w="1505" w:type="dxa"/>
            <w:tcBorders>
              <w:top w:val="nil"/>
              <w:left w:val="nil"/>
              <w:bottom w:val="nil"/>
              <w:right w:val="nil"/>
            </w:tcBorders>
            <w:shd w:val="clear" w:color="auto" w:fill="auto"/>
            <w:noWrap/>
            <w:vAlign w:val="center"/>
            <w:hideMark/>
          </w:tcPr>
          <w:p w14:paraId="6DFD10D2" w14:textId="77777777" w:rsidR="005C1A72" w:rsidRPr="00705D69" w:rsidRDefault="005C1A72" w:rsidP="00713C5E">
            <w:pPr>
              <w:jc w:val="center"/>
              <w:rPr>
                <w:color w:val="000000"/>
                <w:sz w:val="18"/>
                <w:szCs w:val="18"/>
              </w:rPr>
            </w:pPr>
            <w:r w:rsidRPr="00705D69">
              <w:rPr>
                <w:color w:val="000000"/>
                <w:sz w:val="18"/>
                <w:szCs w:val="18"/>
              </w:rPr>
              <w:t>3.93E+10</w:t>
            </w:r>
          </w:p>
        </w:tc>
        <w:tc>
          <w:tcPr>
            <w:tcW w:w="1872" w:type="dxa"/>
            <w:tcBorders>
              <w:top w:val="nil"/>
              <w:left w:val="nil"/>
              <w:bottom w:val="nil"/>
              <w:right w:val="nil"/>
            </w:tcBorders>
            <w:shd w:val="clear" w:color="auto" w:fill="auto"/>
            <w:noWrap/>
            <w:vAlign w:val="center"/>
            <w:hideMark/>
          </w:tcPr>
          <w:p w14:paraId="207B2953" w14:textId="77777777" w:rsidR="005C1A72" w:rsidRPr="00705D69" w:rsidRDefault="005C1A72" w:rsidP="00713C5E">
            <w:pPr>
              <w:jc w:val="center"/>
              <w:rPr>
                <w:color w:val="000000"/>
                <w:sz w:val="18"/>
                <w:szCs w:val="18"/>
              </w:rPr>
            </w:pPr>
            <w:r w:rsidRPr="00705D69">
              <w:rPr>
                <w:color w:val="000000"/>
                <w:sz w:val="18"/>
                <w:szCs w:val="18"/>
              </w:rPr>
              <w:t>4</w:t>
            </w:r>
          </w:p>
        </w:tc>
      </w:tr>
      <w:tr w:rsidR="005C1A72" w:rsidRPr="00705D69" w14:paraId="7E07C1E2"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34BE4B29" w14:textId="77777777" w:rsidR="005C1A72" w:rsidRPr="00705D69" w:rsidRDefault="005C1A72" w:rsidP="00713C5E">
            <w:pPr>
              <w:rPr>
                <w:color w:val="000000"/>
                <w:sz w:val="18"/>
                <w:szCs w:val="18"/>
              </w:rPr>
            </w:pPr>
            <w:r w:rsidRPr="00705D69">
              <w:rPr>
                <w:color w:val="000000"/>
                <w:sz w:val="18"/>
                <w:szCs w:val="18"/>
              </w:rPr>
              <w:t>Taurine</w:t>
            </w:r>
          </w:p>
        </w:tc>
        <w:tc>
          <w:tcPr>
            <w:tcW w:w="1530" w:type="dxa"/>
            <w:tcBorders>
              <w:top w:val="nil"/>
              <w:left w:val="single" w:sz="18" w:space="0" w:color="auto"/>
              <w:bottom w:val="nil"/>
              <w:right w:val="nil"/>
            </w:tcBorders>
            <w:shd w:val="clear" w:color="auto" w:fill="auto"/>
            <w:noWrap/>
            <w:vAlign w:val="bottom"/>
            <w:hideMark/>
          </w:tcPr>
          <w:p w14:paraId="03562B9B" w14:textId="77777777" w:rsidR="005C1A72" w:rsidRPr="00705D69" w:rsidRDefault="005C1A72" w:rsidP="00713C5E">
            <w:pPr>
              <w:jc w:val="center"/>
              <w:rPr>
                <w:color w:val="000000"/>
                <w:sz w:val="18"/>
                <w:szCs w:val="18"/>
              </w:rPr>
            </w:pPr>
            <w:r w:rsidRPr="00705D69">
              <w:rPr>
                <w:color w:val="000000"/>
                <w:sz w:val="18"/>
                <w:szCs w:val="18"/>
              </w:rPr>
              <w:t>125.15</w:t>
            </w:r>
          </w:p>
        </w:tc>
        <w:tc>
          <w:tcPr>
            <w:tcW w:w="1505" w:type="dxa"/>
            <w:tcBorders>
              <w:top w:val="nil"/>
              <w:left w:val="nil"/>
              <w:bottom w:val="nil"/>
              <w:right w:val="nil"/>
            </w:tcBorders>
            <w:shd w:val="clear" w:color="auto" w:fill="auto"/>
            <w:noWrap/>
            <w:vAlign w:val="center"/>
            <w:hideMark/>
          </w:tcPr>
          <w:p w14:paraId="1BD38645" w14:textId="77777777" w:rsidR="005C1A72" w:rsidRPr="00705D69" w:rsidRDefault="005C1A72" w:rsidP="00713C5E">
            <w:pPr>
              <w:jc w:val="center"/>
              <w:rPr>
                <w:color w:val="000000"/>
                <w:sz w:val="18"/>
                <w:szCs w:val="18"/>
              </w:rPr>
            </w:pPr>
            <w:r w:rsidRPr="00705D69">
              <w:rPr>
                <w:color w:val="000000"/>
                <w:sz w:val="18"/>
                <w:szCs w:val="18"/>
              </w:rPr>
              <w:t>1.58E+08</w:t>
            </w:r>
          </w:p>
        </w:tc>
        <w:tc>
          <w:tcPr>
            <w:tcW w:w="1505" w:type="dxa"/>
            <w:tcBorders>
              <w:top w:val="nil"/>
              <w:left w:val="nil"/>
              <w:bottom w:val="nil"/>
              <w:right w:val="nil"/>
            </w:tcBorders>
            <w:shd w:val="clear" w:color="auto" w:fill="auto"/>
            <w:noWrap/>
            <w:vAlign w:val="center"/>
            <w:hideMark/>
          </w:tcPr>
          <w:p w14:paraId="1CD2B7F2" w14:textId="77777777" w:rsidR="005C1A72" w:rsidRPr="00705D69" w:rsidRDefault="005C1A72" w:rsidP="00713C5E">
            <w:pPr>
              <w:jc w:val="center"/>
              <w:rPr>
                <w:color w:val="000000"/>
                <w:sz w:val="18"/>
                <w:szCs w:val="18"/>
              </w:rPr>
            </w:pPr>
            <w:r w:rsidRPr="00705D69">
              <w:rPr>
                <w:color w:val="000000"/>
                <w:sz w:val="18"/>
                <w:szCs w:val="18"/>
              </w:rPr>
              <w:t>9.13E+07</w:t>
            </w:r>
          </w:p>
        </w:tc>
        <w:tc>
          <w:tcPr>
            <w:tcW w:w="1872" w:type="dxa"/>
            <w:tcBorders>
              <w:top w:val="nil"/>
              <w:left w:val="nil"/>
              <w:bottom w:val="nil"/>
              <w:right w:val="nil"/>
            </w:tcBorders>
            <w:shd w:val="clear" w:color="auto" w:fill="auto"/>
            <w:noWrap/>
            <w:vAlign w:val="center"/>
            <w:hideMark/>
          </w:tcPr>
          <w:p w14:paraId="5AE77F34"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14B1ED76"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0AA5ECB2" w14:textId="77777777" w:rsidR="005C1A72" w:rsidRPr="00705D69" w:rsidRDefault="005C1A72" w:rsidP="00713C5E">
            <w:pPr>
              <w:rPr>
                <w:color w:val="000000"/>
                <w:sz w:val="18"/>
                <w:szCs w:val="18"/>
              </w:rPr>
            </w:pPr>
            <w:r w:rsidRPr="00705D69">
              <w:rPr>
                <w:color w:val="000000"/>
                <w:sz w:val="18"/>
                <w:szCs w:val="18"/>
              </w:rPr>
              <w:t>Thymidine</w:t>
            </w:r>
          </w:p>
        </w:tc>
        <w:tc>
          <w:tcPr>
            <w:tcW w:w="1530" w:type="dxa"/>
            <w:tcBorders>
              <w:top w:val="nil"/>
              <w:left w:val="single" w:sz="18" w:space="0" w:color="auto"/>
              <w:bottom w:val="nil"/>
              <w:right w:val="nil"/>
            </w:tcBorders>
            <w:shd w:val="clear" w:color="auto" w:fill="auto"/>
            <w:noWrap/>
            <w:vAlign w:val="bottom"/>
            <w:hideMark/>
          </w:tcPr>
          <w:p w14:paraId="1A762A3B" w14:textId="77777777" w:rsidR="005C1A72" w:rsidRPr="00705D69" w:rsidRDefault="005C1A72" w:rsidP="00713C5E">
            <w:pPr>
              <w:jc w:val="center"/>
              <w:rPr>
                <w:color w:val="000000"/>
                <w:sz w:val="18"/>
                <w:szCs w:val="18"/>
              </w:rPr>
            </w:pPr>
            <w:r w:rsidRPr="00705D69">
              <w:rPr>
                <w:color w:val="000000"/>
                <w:sz w:val="18"/>
                <w:szCs w:val="18"/>
              </w:rPr>
              <w:t>242.23</w:t>
            </w:r>
          </w:p>
        </w:tc>
        <w:tc>
          <w:tcPr>
            <w:tcW w:w="1505" w:type="dxa"/>
            <w:tcBorders>
              <w:top w:val="nil"/>
              <w:left w:val="nil"/>
              <w:bottom w:val="nil"/>
              <w:right w:val="nil"/>
            </w:tcBorders>
            <w:shd w:val="clear" w:color="auto" w:fill="auto"/>
            <w:noWrap/>
            <w:vAlign w:val="center"/>
            <w:hideMark/>
          </w:tcPr>
          <w:p w14:paraId="423ECA70" w14:textId="77777777" w:rsidR="005C1A72" w:rsidRPr="00705D69" w:rsidRDefault="005C1A72" w:rsidP="00713C5E">
            <w:pPr>
              <w:jc w:val="center"/>
              <w:rPr>
                <w:color w:val="000000"/>
                <w:sz w:val="18"/>
                <w:szCs w:val="18"/>
              </w:rPr>
            </w:pPr>
            <w:r w:rsidRPr="00705D69">
              <w:rPr>
                <w:color w:val="000000"/>
                <w:sz w:val="18"/>
                <w:szCs w:val="18"/>
              </w:rPr>
              <w:t>6.95E+08</w:t>
            </w:r>
          </w:p>
        </w:tc>
        <w:tc>
          <w:tcPr>
            <w:tcW w:w="1505" w:type="dxa"/>
            <w:tcBorders>
              <w:top w:val="nil"/>
              <w:left w:val="nil"/>
              <w:bottom w:val="nil"/>
              <w:right w:val="nil"/>
            </w:tcBorders>
            <w:shd w:val="clear" w:color="auto" w:fill="auto"/>
            <w:noWrap/>
            <w:vAlign w:val="center"/>
            <w:hideMark/>
          </w:tcPr>
          <w:p w14:paraId="7DE8FC95" w14:textId="77777777" w:rsidR="005C1A72" w:rsidRPr="00705D69" w:rsidRDefault="005C1A72" w:rsidP="00713C5E">
            <w:pPr>
              <w:jc w:val="center"/>
              <w:rPr>
                <w:color w:val="000000"/>
                <w:sz w:val="18"/>
                <w:szCs w:val="18"/>
              </w:rPr>
            </w:pPr>
            <w:r w:rsidRPr="00705D69">
              <w:rPr>
                <w:color w:val="000000"/>
                <w:sz w:val="18"/>
                <w:szCs w:val="18"/>
              </w:rPr>
              <w:t>6.27E+08</w:t>
            </w:r>
          </w:p>
        </w:tc>
        <w:tc>
          <w:tcPr>
            <w:tcW w:w="1872" w:type="dxa"/>
            <w:tcBorders>
              <w:top w:val="nil"/>
              <w:left w:val="nil"/>
              <w:bottom w:val="nil"/>
              <w:right w:val="nil"/>
            </w:tcBorders>
            <w:shd w:val="clear" w:color="auto" w:fill="auto"/>
            <w:noWrap/>
            <w:vAlign w:val="center"/>
            <w:hideMark/>
          </w:tcPr>
          <w:p w14:paraId="6E2ECE6C" w14:textId="77777777" w:rsidR="005C1A72" w:rsidRPr="00705D69" w:rsidRDefault="005C1A72" w:rsidP="00713C5E">
            <w:pPr>
              <w:jc w:val="center"/>
              <w:rPr>
                <w:color w:val="000000"/>
                <w:sz w:val="18"/>
                <w:szCs w:val="18"/>
              </w:rPr>
            </w:pPr>
            <w:r w:rsidRPr="00705D69">
              <w:rPr>
                <w:color w:val="000000"/>
                <w:sz w:val="18"/>
                <w:szCs w:val="18"/>
              </w:rPr>
              <w:t>3</w:t>
            </w:r>
          </w:p>
        </w:tc>
      </w:tr>
      <w:tr w:rsidR="005C1A72" w:rsidRPr="00705D69" w14:paraId="5746A1AA"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08EF94D2" w14:textId="77777777" w:rsidR="005C1A72" w:rsidRPr="00705D69" w:rsidRDefault="005C1A72" w:rsidP="00713C5E">
            <w:pPr>
              <w:rPr>
                <w:color w:val="000000"/>
                <w:sz w:val="18"/>
                <w:szCs w:val="18"/>
              </w:rPr>
            </w:pPr>
            <w:r w:rsidRPr="00705D69">
              <w:rPr>
                <w:color w:val="000000"/>
                <w:sz w:val="18"/>
                <w:szCs w:val="18"/>
              </w:rPr>
              <w:t>Thymine</w:t>
            </w:r>
          </w:p>
        </w:tc>
        <w:tc>
          <w:tcPr>
            <w:tcW w:w="1530" w:type="dxa"/>
            <w:tcBorders>
              <w:top w:val="nil"/>
              <w:left w:val="single" w:sz="18" w:space="0" w:color="auto"/>
              <w:bottom w:val="nil"/>
              <w:right w:val="nil"/>
            </w:tcBorders>
            <w:shd w:val="clear" w:color="auto" w:fill="auto"/>
            <w:noWrap/>
            <w:vAlign w:val="bottom"/>
            <w:hideMark/>
          </w:tcPr>
          <w:p w14:paraId="6A2D04AB" w14:textId="77777777" w:rsidR="005C1A72" w:rsidRPr="00705D69" w:rsidRDefault="005C1A72" w:rsidP="00713C5E">
            <w:pPr>
              <w:jc w:val="center"/>
              <w:rPr>
                <w:color w:val="000000"/>
                <w:sz w:val="18"/>
                <w:szCs w:val="18"/>
              </w:rPr>
            </w:pPr>
            <w:r w:rsidRPr="00705D69">
              <w:rPr>
                <w:color w:val="000000"/>
                <w:sz w:val="18"/>
                <w:szCs w:val="18"/>
              </w:rPr>
              <w:t>126.11</w:t>
            </w:r>
          </w:p>
        </w:tc>
        <w:tc>
          <w:tcPr>
            <w:tcW w:w="1505" w:type="dxa"/>
            <w:tcBorders>
              <w:top w:val="nil"/>
              <w:left w:val="nil"/>
              <w:bottom w:val="nil"/>
              <w:right w:val="nil"/>
            </w:tcBorders>
            <w:shd w:val="clear" w:color="auto" w:fill="auto"/>
            <w:noWrap/>
            <w:vAlign w:val="center"/>
            <w:hideMark/>
          </w:tcPr>
          <w:p w14:paraId="5C18FFCB" w14:textId="77777777" w:rsidR="005C1A72" w:rsidRPr="00705D69" w:rsidRDefault="005C1A72" w:rsidP="00713C5E">
            <w:pPr>
              <w:jc w:val="center"/>
              <w:rPr>
                <w:color w:val="000000"/>
                <w:sz w:val="18"/>
                <w:szCs w:val="18"/>
              </w:rPr>
            </w:pPr>
            <w:r w:rsidRPr="00705D69">
              <w:rPr>
                <w:color w:val="000000"/>
                <w:sz w:val="18"/>
                <w:szCs w:val="18"/>
              </w:rPr>
              <w:t>5.72E+08</w:t>
            </w:r>
          </w:p>
        </w:tc>
        <w:tc>
          <w:tcPr>
            <w:tcW w:w="1505" w:type="dxa"/>
            <w:tcBorders>
              <w:top w:val="nil"/>
              <w:left w:val="nil"/>
              <w:bottom w:val="nil"/>
              <w:right w:val="nil"/>
            </w:tcBorders>
            <w:shd w:val="clear" w:color="auto" w:fill="auto"/>
            <w:noWrap/>
            <w:vAlign w:val="center"/>
            <w:hideMark/>
          </w:tcPr>
          <w:p w14:paraId="4619E942" w14:textId="77777777" w:rsidR="005C1A72" w:rsidRPr="00705D69" w:rsidRDefault="005C1A72" w:rsidP="00713C5E">
            <w:pPr>
              <w:jc w:val="center"/>
              <w:rPr>
                <w:color w:val="000000"/>
                <w:sz w:val="18"/>
                <w:szCs w:val="18"/>
              </w:rPr>
            </w:pPr>
            <w:r w:rsidRPr="00705D69">
              <w:rPr>
                <w:color w:val="000000"/>
                <w:sz w:val="18"/>
                <w:szCs w:val="18"/>
              </w:rPr>
              <w:t>5.52E+08</w:t>
            </w:r>
          </w:p>
        </w:tc>
        <w:tc>
          <w:tcPr>
            <w:tcW w:w="1872" w:type="dxa"/>
            <w:tcBorders>
              <w:top w:val="nil"/>
              <w:left w:val="nil"/>
              <w:bottom w:val="nil"/>
              <w:right w:val="nil"/>
            </w:tcBorders>
            <w:shd w:val="clear" w:color="auto" w:fill="auto"/>
            <w:noWrap/>
            <w:vAlign w:val="center"/>
            <w:hideMark/>
          </w:tcPr>
          <w:p w14:paraId="6B1672FF" w14:textId="77777777" w:rsidR="005C1A72" w:rsidRPr="00705D69" w:rsidRDefault="005C1A72" w:rsidP="00713C5E">
            <w:pPr>
              <w:jc w:val="center"/>
              <w:rPr>
                <w:color w:val="000000"/>
                <w:sz w:val="18"/>
                <w:szCs w:val="18"/>
              </w:rPr>
            </w:pPr>
            <w:r w:rsidRPr="00705D69">
              <w:rPr>
                <w:color w:val="000000"/>
                <w:sz w:val="18"/>
                <w:szCs w:val="18"/>
              </w:rPr>
              <w:t>6</w:t>
            </w:r>
          </w:p>
        </w:tc>
      </w:tr>
      <w:tr w:rsidR="005C1A72" w:rsidRPr="00705D69" w14:paraId="41119EA5"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4BB4C881" w14:textId="77777777" w:rsidR="005C1A72" w:rsidRPr="00705D69" w:rsidRDefault="005C1A72" w:rsidP="00713C5E">
            <w:pPr>
              <w:rPr>
                <w:color w:val="000000"/>
                <w:sz w:val="18"/>
                <w:szCs w:val="18"/>
              </w:rPr>
            </w:pPr>
            <w:r w:rsidRPr="00705D69">
              <w:rPr>
                <w:color w:val="000000"/>
                <w:sz w:val="18"/>
                <w:szCs w:val="18"/>
              </w:rPr>
              <w:t>Trehalose/Sucrose</w:t>
            </w:r>
          </w:p>
        </w:tc>
        <w:tc>
          <w:tcPr>
            <w:tcW w:w="1530" w:type="dxa"/>
            <w:tcBorders>
              <w:top w:val="nil"/>
              <w:left w:val="single" w:sz="18" w:space="0" w:color="auto"/>
              <w:bottom w:val="nil"/>
              <w:right w:val="nil"/>
            </w:tcBorders>
            <w:shd w:val="clear" w:color="auto" w:fill="auto"/>
            <w:noWrap/>
            <w:vAlign w:val="bottom"/>
            <w:hideMark/>
          </w:tcPr>
          <w:p w14:paraId="717CDD38" w14:textId="77777777" w:rsidR="005C1A72" w:rsidRPr="00705D69" w:rsidRDefault="005C1A72" w:rsidP="00713C5E">
            <w:pPr>
              <w:jc w:val="center"/>
              <w:rPr>
                <w:color w:val="000000"/>
                <w:sz w:val="18"/>
                <w:szCs w:val="18"/>
              </w:rPr>
            </w:pPr>
            <w:r w:rsidRPr="00705D69">
              <w:rPr>
                <w:color w:val="000000"/>
                <w:sz w:val="18"/>
                <w:szCs w:val="18"/>
              </w:rPr>
              <w:t>342.3</w:t>
            </w:r>
          </w:p>
        </w:tc>
        <w:tc>
          <w:tcPr>
            <w:tcW w:w="1505" w:type="dxa"/>
            <w:tcBorders>
              <w:top w:val="nil"/>
              <w:left w:val="nil"/>
              <w:bottom w:val="nil"/>
              <w:right w:val="nil"/>
            </w:tcBorders>
            <w:shd w:val="clear" w:color="auto" w:fill="auto"/>
            <w:noWrap/>
            <w:vAlign w:val="center"/>
            <w:hideMark/>
          </w:tcPr>
          <w:p w14:paraId="5E3F9DCF" w14:textId="77777777" w:rsidR="005C1A72" w:rsidRPr="00705D69" w:rsidRDefault="005C1A72" w:rsidP="00713C5E">
            <w:pPr>
              <w:jc w:val="center"/>
              <w:rPr>
                <w:color w:val="000000"/>
                <w:sz w:val="18"/>
                <w:szCs w:val="18"/>
              </w:rPr>
            </w:pPr>
            <w:r w:rsidRPr="00705D69">
              <w:rPr>
                <w:color w:val="000000"/>
                <w:sz w:val="18"/>
                <w:szCs w:val="18"/>
              </w:rPr>
              <w:t>1.08E+09</w:t>
            </w:r>
          </w:p>
        </w:tc>
        <w:tc>
          <w:tcPr>
            <w:tcW w:w="1505" w:type="dxa"/>
            <w:tcBorders>
              <w:top w:val="nil"/>
              <w:left w:val="nil"/>
              <w:bottom w:val="nil"/>
              <w:right w:val="nil"/>
            </w:tcBorders>
            <w:shd w:val="clear" w:color="auto" w:fill="auto"/>
            <w:noWrap/>
            <w:vAlign w:val="center"/>
            <w:hideMark/>
          </w:tcPr>
          <w:p w14:paraId="499600C4" w14:textId="77777777" w:rsidR="005C1A72" w:rsidRPr="00705D69" w:rsidRDefault="005C1A72" w:rsidP="00713C5E">
            <w:pPr>
              <w:jc w:val="center"/>
              <w:rPr>
                <w:color w:val="000000"/>
                <w:sz w:val="18"/>
                <w:szCs w:val="18"/>
              </w:rPr>
            </w:pPr>
            <w:r w:rsidRPr="00705D69">
              <w:rPr>
                <w:color w:val="000000"/>
                <w:sz w:val="18"/>
                <w:szCs w:val="18"/>
              </w:rPr>
              <w:t>1.07E+09</w:t>
            </w:r>
          </w:p>
        </w:tc>
        <w:tc>
          <w:tcPr>
            <w:tcW w:w="1872" w:type="dxa"/>
            <w:tcBorders>
              <w:top w:val="nil"/>
              <w:left w:val="nil"/>
              <w:bottom w:val="nil"/>
              <w:right w:val="nil"/>
            </w:tcBorders>
            <w:shd w:val="clear" w:color="auto" w:fill="auto"/>
            <w:noWrap/>
            <w:vAlign w:val="center"/>
            <w:hideMark/>
          </w:tcPr>
          <w:p w14:paraId="1AA82EA1" w14:textId="77777777" w:rsidR="005C1A72" w:rsidRPr="00705D69" w:rsidRDefault="005C1A72" w:rsidP="00713C5E">
            <w:pPr>
              <w:jc w:val="center"/>
              <w:rPr>
                <w:color w:val="000000"/>
                <w:sz w:val="18"/>
                <w:szCs w:val="18"/>
              </w:rPr>
            </w:pPr>
            <w:r w:rsidRPr="00705D69">
              <w:rPr>
                <w:color w:val="000000"/>
                <w:sz w:val="18"/>
                <w:szCs w:val="18"/>
              </w:rPr>
              <w:t>6</w:t>
            </w:r>
          </w:p>
        </w:tc>
      </w:tr>
      <w:tr w:rsidR="005C1A72" w:rsidRPr="00705D69" w14:paraId="7A545BFE"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5BFFF6B5" w14:textId="77777777" w:rsidR="005C1A72" w:rsidRPr="00705D69" w:rsidRDefault="005C1A72" w:rsidP="00713C5E">
            <w:pPr>
              <w:rPr>
                <w:color w:val="000000"/>
                <w:sz w:val="18"/>
                <w:szCs w:val="18"/>
              </w:rPr>
            </w:pPr>
            <w:r w:rsidRPr="00705D69">
              <w:rPr>
                <w:color w:val="000000"/>
                <w:sz w:val="18"/>
                <w:szCs w:val="18"/>
              </w:rPr>
              <w:t>Tryptophan</w:t>
            </w:r>
          </w:p>
        </w:tc>
        <w:tc>
          <w:tcPr>
            <w:tcW w:w="1530" w:type="dxa"/>
            <w:tcBorders>
              <w:top w:val="nil"/>
              <w:left w:val="single" w:sz="18" w:space="0" w:color="auto"/>
              <w:bottom w:val="nil"/>
              <w:right w:val="nil"/>
            </w:tcBorders>
            <w:shd w:val="clear" w:color="auto" w:fill="auto"/>
            <w:noWrap/>
            <w:vAlign w:val="bottom"/>
            <w:hideMark/>
          </w:tcPr>
          <w:p w14:paraId="05A864A2" w14:textId="77777777" w:rsidR="005C1A72" w:rsidRPr="00705D69" w:rsidRDefault="005C1A72" w:rsidP="00713C5E">
            <w:pPr>
              <w:jc w:val="center"/>
              <w:rPr>
                <w:color w:val="000000"/>
                <w:sz w:val="18"/>
                <w:szCs w:val="18"/>
              </w:rPr>
            </w:pPr>
            <w:r w:rsidRPr="00705D69">
              <w:rPr>
                <w:color w:val="000000"/>
                <w:sz w:val="18"/>
                <w:szCs w:val="18"/>
              </w:rPr>
              <w:t>204.23</w:t>
            </w:r>
          </w:p>
        </w:tc>
        <w:tc>
          <w:tcPr>
            <w:tcW w:w="1505" w:type="dxa"/>
            <w:tcBorders>
              <w:top w:val="nil"/>
              <w:left w:val="nil"/>
              <w:bottom w:val="nil"/>
              <w:right w:val="nil"/>
            </w:tcBorders>
            <w:shd w:val="clear" w:color="auto" w:fill="auto"/>
            <w:noWrap/>
            <w:vAlign w:val="center"/>
            <w:hideMark/>
          </w:tcPr>
          <w:p w14:paraId="28295D64" w14:textId="77777777" w:rsidR="005C1A72" w:rsidRPr="00705D69" w:rsidRDefault="005C1A72" w:rsidP="00713C5E">
            <w:pPr>
              <w:jc w:val="center"/>
              <w:rPr>
                <w:color w:val="000000"/>
                <w:sz w:val="18"/>
                <w:szCs w:val="18"/>
              </w:rPr>
            </w:pPr>
            <w:r w:rsidRPr="00705D69">
              <w:rPr>
                <w:color w:val="000000"/>
                <w:sz w:val="18"/>
                <w:szCs w:val="18"/>
              </w:rPr>
              <w:t>1.20E+08</w:t>
            </w:r>
          </w:p>
        </w:tc>
        <w:tc>
          <w:tcPr>
            <w:tcW w:w="1505" w:type="dxa"/>
            <w:tcBorders>
              <w:top w:val="nil"/>
              <w:left w:val="nil"/>
              <w:bottom w:val="nil"/>
              <w:right w:val="nil"/>
            </w:tcBorders>
            <w:shd w:val="clear" w:color="auto" w:fill="auto"/>
            <w:noWrap/>
            <w:vAlign w:val="center"/>
            <w:hideMark/>
          </w:tcPr>
          <w:p w14:paraId="55F08431" w14:textId="77777777" w:rsidR="005C1A72" w:rsidRPr="00705D69" w:rsidRDefault="005C1A72" w:rsidP="00713C5E">
            <w:pPr>
              <w:jc w:val="center"/>
              <w:rPr>
                <w:color w:val="000000"/>
                <w:sz w:val="18"/>
                <w:szCs w:val="18"/>
              </w:rPr>
            </w:pPr>
            <w:r w:rsidRPr="00705D69">
              <w:rPr>
                <w:color w:val="000000"/>
                <w:sz w:val="18"/>
                <w:szCs w:val="18"/>
              </w:rPr>
              <w:t>1.05E+08</w:t>
            </w:r>
          </w:p>
        </w:tc>
        <w:tc>
          <w:tcPr>
            <w:tcW w:w="1872" w:type="dxa"/>
            <w:tcBorders>
              <w:top w:val="nil"/>
              <w:left w:val="nil"/>
              <w:bottom w:val="nil"/>
              <w:right w:val="nil"/>
            </w:tcBorders>
            <w:shd w:val="clear" w:color="auto" w:fill="auto"/>
            <w:noWrap/>
            <w:vAlign w:val="center"/>
            <w:hideMark/>
          </w:tcPr>
          <w:p w14:paraId="070C34DB" w14:textId="77777777" w:rsidR="005C1A72" w:rsidRPr="00705D69" w:rsidRDefault="005C1A72" w:rsidP="00713C5E">
            <w:pPr>
              <w:jc w:val="center"/>
              <w:rPr>
                <w:color w:val="000000"/>
                <w:sz w:val="18"/>
                <w:szCs w:val="18"/>
              </w:rPr>
            </w:pPr>
            <w:r w:rsidRPr="00705D69">
              <w:rPr>
                <w:color w:val="000000"/>
                <w:sz w:val="18"/>
                <w:szCs w:val="18"/>
              </w:rPr>
              <w:t>2</w:t>
            </w:r>
          </w:p>
        </w:tc>
      </w:tr>
      <w:tr w:rsidR="005C1A72" w:rsidRPr="00705D69" w14:paraId="48FDDF32"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115A2672" w14:textId="77777777" w:rsidR="005C1A72" w:rsidRPr="00705D69" w:rsidRDefault="005C1A72" w:rsidP="00713C5E">
            <w:pPr>
              <w:rPr>
                <w:color w:val="000000"/>
                <w:sz w:val="18"/>
                <w:szCs w:val="18"/>
              </w:rPr>
            </w:pPr>
            <w:r w:rsidRPr="00705D69">
              <w:rPr>
                <w:color w:val="000000"/>
                <w:sz w:val="18"/>
                <w:szCs w:val="18"/>
              </w:rPr>
              <w:t>Tyrosine</w:t>
            </w:r>
          </w:p>
        </w:tc>
        <w:tc>
          <w:tcPr>
            <w:tcW w:w="1530" w:type="dxa"/>
            <w:tcBorders>
              <w:top w:val="nil"/>
              <w:left w:val="single" w:sz="18" w:space="0" w:color="auto"/>
              <w:bottom w:val="nil"/>
              <w:right w:val="nil"/>
            </w:tcBorders>
            <w:shd w:val="clear" w:color="auto" w:fill="auto"/>
            <w:noWrap/>
            <w:vAlign w:val="bottom"/>
            <w:hideMark/>
          </w:tcPr>
          <w:p w14:paraId="4A81B0F7" w14:textId="77777777" w:rsidR="005C1A72" w:rsidRPr="00705D69" w:rsidRDefault="005C1A72" w:rsidP="00713C5E">
            <w:pPr>
              <w:jc w:val="center"/>
              <w:rPr>
                <w:color w:val="000000"/>
                <w:sz w:val="18"/>
                <w:szCs w:val="18"/>
              </w:rPr>
            </w:pPr>
            <w:r w:rsidRPr="00705D69">
              <w:rPr>
                <w:color w:val="000000"/>
                <w:sz w:val="18"/>
                <w:szCs w:val="18"/>
              </w:rPr>
              <w:t>181.19</w:t>
            </w:r>
          </w:p>
        </w:tc>
        <w:tc>
          <w:tcPr>
            <w:tcW w:w="1505" w:type="dxa"/>
            <w:tcBorders>
              <w:top w:val="nil"/>
              <w:left w:val="nil"/>
              <w:bottom w:val="nil"/>
              <w:right w:val="nil"/>
            </w:tcBorders>
            <w:shd w:val="clear" w:color="auto" w:fill="auto"/>
            <w:noWrap/>
            <w:vAlign w:val="center"/>
            <w:hideMark/>
          </w:tcPr>
          <w:p w14:paraId="6C6ECD7E" w14:textId="77777777" w:rsidR="005C1A72" w:rsidRPr="00705D69" w:rsidRDefault="005C1A72" w:rsidP="00713C5E">
            <w:pPr>
              <w:jc w:val="center"/>
              <w:rPr>
                <w:color w:val="000000"/>
                <w:sz w:val="18"/>
                <w:szCs w:val="18"/>
              </w:rPr>
            </w:pPr>
            <w:r w:rsidRPr="00705D69">
              <w:rPr>
                <w:color w:val="000000"/>
                <w:sz w:val="18"/>
                <w:szCs w:val="18"/>
              </w:rPr>
              <w:t>9.68E+08</w:t>
            </w:r>
          </w:p>
        </w:tc>
        <w:tc>
          <w:tcPr>
            <w:tcW w:w="1505" w:type="dxa"/>
            <w:tcBorders>
              <w:top w:val="nil"/>
              <w:left w:val="nil"/>
              <w:bottom w:val="nil"/>
              <w:right w:val="nil"/>
            </w:tcBorders>
            <w:shd w:val="clear" w:color="auto" w:fill="auto"/>
            <w:noWrap/>
            <w:vAlign w:val="center"/>
            <w:hideMark/>
          </w:tcPr>
          <w:p w14:paraId="71CE4BD6" w14:textId="77777777" w:rsidR="005C1A72" w:rsidRPr="00705D69" w:rsidRDefault="005C1A72" w:rsidP="00713C5E">
            <w:pPr>
              <w:jc w:val="center"/>
              <w:rPr>
                <w:color w:val="000000"/>
                <w:sz w:val="18"/>
                <w:szCs w:val="18"/>
              </w:rPr>
            </w:pPr>
            <w:r w:rsidRPr="00705D69">
              <w:rPr>
                <w:color w:val="000000"/>
                <w:sz w:val="18"/>
                <w:szCs w:val="18"/>
              </w:rPr>
              <w:t>9.71E+08</w:t>
            </w:r>
          </w:p>
        </w:tc>
        <w:tc>
          <w:tcPr>
            <w:tcW w:w="1872" w:type="dxa"/>
            <w:tcBorders>
              <w:top w:val="nil"/>
              <w:left w:val="nil"/>
              <w:bottom w:val="nil"/>
              <w:right w:val="nil"/>
            </w:tcBorders>
            <w:shd w:val="clear" w:color="auto" w:fill="auto"/>
            <w:noWrap/>
            <w:vAlign w:val="center"/>
            <w:hideMark/>
          </w:tcPr>
          <w:p w14:paraId="124054B2"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1158E571"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4E685349" w14:textId="77777777" w:rsidR="005C1A72" w:rsidRPr="00705D69" w:rsidRDefault="005C1A72" w:rsidP="00713C5E">
            <w:pPr>
              <w:rPr>
                <w:color w:val="000000"/>
                <w:sz w:val="18"/>
                <w:szCs w:val="18"/>
              </w:rPr>
            </w:pPr>
            <w:r w:rsidRPr="00705D69">
              <w:rPr>
                <w:color w:val="000000"/>
                <w:sz w:val="18"/>
                <w:szCs w:val="18"/>
              </w:rPr>
              <w:t>UDP-N-acetylglucosamine</w:t>
            </w:r>
          </w:p>
        </w:tc>
        <w:tc>
          <w:tcPr>
            <w:tcW w:w="1530" w:type="dxa"/>
            <w:tcBorders>
              <w:top w:val="nil"/>
              <w:left w:val="single" w:sz="18" w:space="0" w:color="auto"/>
              <w:bottom w:val="nil"/>
              <w:right w:val="nil"/>
            </w:tcBorders>
            <w:shd w:val="clear" w:color="auto" w:fill="auto"/>
            <w:noWrap/>
            <w:vAlign w:val="bottom"/>
            <w:hideMark/>
          </w:tcPr>
          <w:p w14:paraId="134FF45C" w14:textId="77777777" w:rsidR="005C1A72" w:rsidRPr="00705D69" w:rsidRDefault="005C1A72" w:rsidP="00713C5E">
            <w:pPr>
              <w:jc w:val="center"/>
              <w:rPr>
                <w:color w:val="000000"/>
                <w:sz w:val="18"/>
                <w:szCs w:val="18"/>
              </w:rPr>
            </w:pPr>
            <w:r w:rsidRPr="00705D69">
              <w:rPr>
                <w:color w:val="000000"/>
                <w:sz w:val="18"/>
                <w:szCs w:val="18"/>
              </w:rPr>
              <w:t>607.35</w:t>
            </w:r>
          </w:p>
        </w:tc>
        <w:tc>
          <w:tcPr>
            <w:tcW w:w="1505" w:type="dxa"/>
            <w:tcBorders>
              <w:top w:val="nil"/>
              <w:left w:val="nil"/>
              <w:bottom w:val="nil"/>
              <w:right w:val="nil"/>
            </w:tcBorders>
            <w:shd w:val="clear" w:color="auto" w:fill="auto"/>
            <w:noWrap/>
            <w:vAlign w:val="center"/>
            <w:hideMark/>
          </w:tcPr>
          <w:p w14:paraId="7D5E22EB" w14:textId="77777777" w:rsidR="005C1A72" w:rsidRPr="00705D69" w:rsidRDefault="005C1A72" w:rsidP="00713C5E">
            <w:pPr>
              <w:jc w:val="center"/>
              <w:rPr>
                <w:color w:val="000000"/>
                <w:sz w:val="18"/>
                <w:szCs w:val="18"/>
              </w:rPr>
            </w:pPr>
            <w:r w:rsidRPr="00705D69">
              <w:rPr>
                <w:color w:val="000000"/>
                <w:sz w:val="18"/>
                <w:szCs w:val="18"/>
              </w:rPr>
              <w:t>2.67E+07</w:t>
            </w:r>
          </w:p>
        </w:tc>
        <w:tc>
          <w:tcPr>
            <w:tcW w:w="1505" w:type="dxa"/>
            <w:tcBorders>
              <w:top w:val="nil"/>
              <w:left w:val="nil"/>
              <w:bottom w:val="nil"/>
              <w:right w:val="nil"/>
            </w:tcBorders>
            <w:shd w:val="clear" w:color="auto" w:fill="auto"/>
            <w:noWrap/>
            <w:vAlign w:val="center"/>
            <w:hideMark/>
          </w:tcPr>
          <w:p w14:paraId="1F6E85BD" w14:textId="77777777" w:rsidR="005C1A72" w:rsidRPr="00705D69" w:rsidRDefault="005C1A72" w:rsidP="00713C5E">
            <w:pPr>
              <w:jc w:val="center"/>
              <w:rPr>
                <w:color w:val="000000"/>
                <w:sz w:val="18"/>
                <w:szCs w:val="18"/>
              </w:rPr>
            </w:pPr>
            <w:r w:rsidRPr="00705D69">
              <w:rPr>
                <w:color w:val="000000"/>
                <w:sz w:val="18"/>
                <w:szCs w:val="18"/>
              </w:rPr>
              <w:t>2.27E+07</w:t>
            </w:r>
          </w:p>
        </w:tc>
        <w:tc>
          <w:tcPr>
            <w:tcW w:w="1872" w:type="dxa"/>
            <w:tcBorders>
              <w:top w:val="nil"/>
              <w:left w:val="nil"/>
              <w:bottom w:val="nil"/>
              <w:right w:val="nil"/>
            </w:tcBorders>
            <w:shd w:val="clear" w:color="auto" w:fill="auto"/>
            <w:noWrap/>
            <w:vAlign w:val="center"/>
            <w:hideMark/>
          </w:tcPr>
          <w:p w14:paraId="6E0D5A95" w14:textId="77777777" w:rsidR="005C1A72" w:rsidRPr="00705D69" w:rsidRDefault="005C1A72" w:rsidP="00713C5E">
            <w:pPr>
              <w:jc w:val="center"/>
              <w:rPr>
                <w:color w:val="000000"/>
                <w:sz w:val="18"/>
                <w:szCs w:val="18"/>
              </w:rPr>
            </w:pPr>
            <w:r w:rsidRPr="00705D69">
              <w:rPr>
                <w:color w:val="000000"/>
                <w:sz w:val="18"/>
                <w:szCs w:val="18"/>
              </w:rPr>
              <w:t>9</w:t>
            </w:r>
          </w:p>
        </w:tc>
      </w:tr>
      <w:tr w:rsidR="005C1A72" w:rsidRPr="00705D69" w14:paraId="16839CA2"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1A66D554" w14:textId="77777777" w:rsidR="005C1A72" w:rsidRPr="00705D69" w:rsidRDefault="005C1A72" w:rsidP="00713C5E">
            <w:pPr>
              <w:rPr>
                <w:color w:val="000000"/>
                <w:sz w:val="18"/>
                <w:szCs w:val="18"/>
              </w:rPr>
            </w:pPr>
            <w:r w:rsidRPr="00705D69">
              <w:rPr>
                <w:color w:val="000000"/>
                <w:sz w:val="18"/>
                <w:szCs w:val="18"/>
              </w:rPr>
              <w:t>Uracil</w:t>
            </w:r>
          </w:p>
        </w:tc>
        <w:tc>
          <w:tcPr>
            <w:tcW w:w="1530" w:type="dxa"/>
            <w:tcBorders>
              <w:top w:val="nil"/>
              <w:left w:val="single" w:sz="18" w:space="0" w:color="auto"/>
              <w:bottom w:val="nil"/>
              <w:right w:val="nil"/>
            </w:tcBorders>
            <w:shd w:val="clear" w:color="auto" w:fill="auto"/>
            <w:noWrap/>
            <w:vAlign w:val="bottom"/>
            <w:hideMark/>
          </w:tcPr>
          <w:p w14:paraId="7612B09C" w14:textId="77777777" w:rsidR="005C1A72" w:rsidRPr="00705D69" w:rsidRDefault="005C1A72" w:rsidP="00713C5E">
            <w:pPr>
              <w:jc w:val="center"/>
              <w:rPr>
                <w:color w:val="000000"/>
                <w:sz w:val="18"/>
                <w:szCs w:val="18"/>
              </w:rPr>
            </w:pPr>
            <w:r w:rsidRPr="00705D69">
              <w:rPr>
                <w:color w:val="000000"/>
                <w:sz w:val="18"/>
                <w:szCs w:val="18"/>
              </w:rPr>
              <w:t>112.09</w:t>
            </w:r>
          </w:p>
        </w:tc>
        <w:tc>
          <w:tcPr>
            <w:tcW w:w="1505" w:type="dxa"/>
            <w:tcBorders>
              <w:top w:val="nil"/>
              <w:left w:val="nil"/>
              <w:bottom w:val="nil"/>
              <w:right w:val="nil"/>
            </w:tcBorders>
            <w:shd w:val="clear" w:color="auto" w:fill="auto"/>
            <w:noWrap/>
            <w:vAlign w:val="center"/>
            <w:hideMark/>
          </w:tcPr>
          <w:p w14:paraId="460E3A3F" w14:textId="77777777" w:rsidR="005C1A72" w:rsidRPr="00705D69" w:rsidRDefault="005C1A72" w:rsidP="00713C5E">
            <w:pPr>
              <w:jc w:val="center"/>
              <w:rPr>
                <w:color w:val="000000"/>
                <w:sz w:val="18"/>
                <w:szCs w:val="18"/>
              </w:rPr>
            </w:pPr>
            <w:r w:rsidRPr="00705D69">
              <w:rPr>
                <w:color w:val="000000"/>
                <w:sz w:val="18"/>
                <w:szCs w:val="18"/>
              </w:rPr>
              <w:t>2.63E+09</w:t>
            </w:r>
          </w:p>
        </w:tc>
        <w:tc>
          <w:tcPr>
            <w:tcW w:w="1505" w:type="dxa"/>
            <w:tcBorders>
              <w:top w:val="nil"/>
              <w:left w:val="nil"/>
              <w:bottom w:val="nil"/>
              <w:right w:val="nil"/>
            </w:tcBorders>
            <w:shd w:val="clear" w:color="auto" w:fill="auto"/>
            <w:noWrap/>
            <w:vAlign w:val="center"/>
            <w:hideMark/>
          </w:tcPr>
          <w:p w14:paraId="2ADD5A2E" w14:textId="77777777" w:rsidR="005C1A72" w:rsidRPr="00705D69" w:rsidRDefault="005C1A72" w:rsidP="00713C5E">
            <w:pPr>
              <w:jc w:val="center"/>
              <w:rPr>
                <w:color w:val="000000"/>
                <w:sz w:val="18"/>
                <w:szCs w:val="18"/>
              </w:rPr>
            </w:pPr>
            <w:r w:rsidRPr="00705D69">
              <w:rPr>
                <w:color w:val="000000"/>
                <w:sz w:val="18"/>
                <w:szCs w:val="18"/>
              </w:rPr>
              <w:t>2.69E+09</w:t>
            </w:r>
          </w:p>
        </w:tc>
        <w:tc>
          <w:tcPr>
            <w:tcW w:w="1872" w:type="dxa"/>
            <w:tcBorders>
              <w:top w:val="nil"/>
              <w:left w:val="nil"/>
              <w:bottom w:val="nil"/>
              <w:right w:val="nil"/>
            </w:tcBorders>
            <w:shd w:val="clear" w:color="auto" w:fill="auto"/>
            <w:noWrap/>
            <w:vAlign w:val="center"/>
            <w:hideMark/>
          </w:tcPr>
          <w:p w14:paraId="08D961A5" w14:textId="77777777" w:rsidR="005C1A72" w:rsidRPr="00705D69" w:rsidRDefault="005C1A72" w:rsidP="00713C5E">
            <w:pPr>
              <w:jc w:val="center"/>
              <w:rPr>
                <w:color w:val="000000"/>
                <w:sz w:val="18"/>
                <w:szCs w:val="18"/>
              </w:rPr>
            </w:pPr>
            <w:r w:rsidRPr="00705D69">
              <w:rPr>
                <w:color w:val="000000"/>
                <w:sz w:val="18"/>
                <w:szCs w:val="18"/>
              </w:rPr>
              <w:t>6</w:t>
            </w:r>
          </w:p>
        </w:tc>
      </w:tr>
      <w:tr w:rsidR="005C1A72" w:rsidRPr="00705D69" w14:paraId="2FD28047"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521CB457" w14:textId="77777777" w:rsidR="005C1A72" w:rsidRPr="00705D69" w:rsidRDefault="005C1A72" w:rsidP="00713C5E">
            <w:pPr>
              <w:rPr>
                <w:color w:val="000000"/>
                <w:sz w:val="18"/>
                <w:szCs w:val="18"/>
              </w:rPr>
            </w:pPr>
            <w:r w:rsidRPr="00705D69">
              <w:rPr>
                <w:color w:val="000000"/>
                <w:sz w:val="18"/>
                <w:szCs w:val="18"/>
              </w:rPr>
              <w:t>Uridine</w:t>
            </w:r>
          </w:p>
        </w:tc>
        <w:tc>
          <w:tcPr>
            <w:tcW w:w="1530" w:type="dxa"/>
            <w:tcBorders>
              <w:top w:val="nil"/>
              <w:left w:val="single" w:sz="18" w:space="0" w:color="auto"/>
              <w:bottom w:val="nil"/>
              <w:right w:val="nil"/>
            </w:tcBorders>
            <w:shd w:val="clear" w:color="auto" w:fill="auto"/>
            <w:noWrap/>
            <w:vAlign w:val="bottom"/>
            <w:hideMark/>
          </w:tcPr>
          <w:p w14:paraId="323F3E01" w14:textId="77777777" w:rsidR="005C1A72" w:rsidRPr="00705D69" w:rsidRDefault="005C1A72" w:rsidP="00713C5E">
            <w:pPr>
              <w:jc w:val="center"/>
              <w:rPr>
                <w:color w:val="000000"/>
                <w:sz w:val="18"/>
                <w:szCs w:val="18"/>
              </w:rPr>
            </w:pPr>
            <w:r w:rsidRPr="00705D69">
              <w:rPr>
                <w:color w:val="000000"/>
                <w:sz w:val="18"/>
                <w:szCs w:val="18"/>
              </w:rPr>
              <w:t>244.20</w:t>
            </w:r>
          </w:p>
        </w:tc>
        <w:tc>
          <w:tcPr>
            <w:tcW w:w="1505" w:type="dxa"/>
            <w:tcBorders>
              <w:top w:val="nil"/>
              <w:left w:val="nil"/>
              <w:bottom w:val="nil"/>
              <w:right w:val="nil"/>
            </w:tcBorders>
            <w:shd w:val="clear" w:color="auto" w:fill="auto"/>
            <w:noWrap/>
            <w:vAlign w:val="center"/>
            <w:hideMark/>
          </w:tcPr>
          <w:p w14:paraId="3F3A8262" w14:textId="77777777" w:rsidR="005C1A72" w:rsidRPr="00705D69" w:rsidRDefault="005C1A72" w:rsidP="00713C5E">
            <w:pPr>
              <w:jc w:val="center"/>
              <w:rPr>
                <w:color w:val="000000"/>
                <w:sz w:val="18"/>
                <w:szCs w:val="18"/>
              </w:rPr>
            </w:pPr>
            <w:r w:rsidRPr="00705D69">
              <w:rPr>
                <w:color w:val="000000"/>
                <w:sz w:val="18"/>
                <w:szCs w:val="18"/>
              </w:rPr>
              <w:t>8.57E+08</w:t>
            </w:r>
          </w:p>
        </w:tc>
        <w:tc>
          <w:tcPr>
            <w:tcW w:w="1505" w:type="dxa"/>
            <w:tcBorders>
              <w:top w:val="nil"/>
              <w:left w:val="nil"/>
              <w:bottom w:val="nil"/>
              <w:right w:val="nil"/>
            </w:tcBorders>
            <w:shd w:val="clear" w:color="auto" w:fill="auto"/>
            <w:noWrap/>
            <w:vAlign w:val="center"/>
            <w:hideMark/>
          </w:tcPr>
          <w:p w14:paraId="42A8B129" w14:textId="77777777" w:rsidR="005C1A72" w:rsidRPr="00705D69" w:rsidRDefault="005C1A72" w:rsidP="00713C5E">
            <w:pPr>
              <w:jc w:val="center"/>
              <w:rPr>
                <w:color w:val="000000"/>
                <w:sz w:val="18"/>
                <w:szCs w:val="18"/>
              </w:rPr>
            </w:pPr>
            <w:r w:rsidRPr="00705D69">
              <w:rPr>
                <w:color w:val="000000"/>
                <w:sz w:val="18"/>
                <w:szCs w:val="18"/>
              </w:rPr>
              <w:t>8.70E+08</w:t>
            </w:r>
          </w:p>
        </w:tc>
        <w:tc>
          <w:tcPr>
            <w:tcW w:w="1872" w:type="dxa"/>
            <w:tcBorders>
              <w:top w:val="nil"/>
              <w:left w:val="nil"/>
              <w:bottom w:val="nil"/>
              <w:right w:val="nil"/>
            </w:tcBorders>
            <w:shd w:val="clear" w:color="auto" w:fill="auto"/>
            <w:noWrap/>
            <w:vAlign w:val="center"/>
            <w:hideMark/>
          </w:tcPr>
          <w:p w14:paraId="5CA13747" w14:textId="77777777" w:rsidR="005C1A72" w:rsidRPr="00705D69" w:rsidRDefault="005C1A72" w:rsidP="00713C5E">
            <w:pPr>
              <w:jc w:val="center"/>
              <w:rPr>
                <w:color w:val="000000"/>
                <w:sz w:val="18"/>
                <w:szCs w:val="18"/>
              </w:rPr>
            </w:pPr>
            <w:r w:rsidRPr="00705D69">
              <w:rPr>
                <w:color w:val="000000"/>
                <w:sz w:val="18"/>
                <w:szCs w:val="18"/>
              </w:rPr>
              <w:t>4</w:t>
            </w:r>
          </w:p>
        </w:tc>
      </w:tr>
      <w:tr w:rsidR="005C1A72" w:rsidRPr="00705D69" w14:paraId="27D2FFD3"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398FE355" w14:textId="77777777" w:rsidR="005C1A72" w:rsidRPr="00705D69" w:rsidRDefault="005C1A72" w:rsidP="00713C5E">
            <w:pPr>
              <w:rPr>
                <w:color w:val="000000"/>
                <w:sz w:val="18"/>
                <w:szCs w:val="18"/>
              </w:rPr>
            </w:pPr>
            <w:r w:rsidRPr="00705D69">
              <w:rPr>
                <w:color w:val="000000"/>
                <w:sz w:val="18"/>
                <w:szCs w:val="18"/>
              </w:rPr>
              <w:t>Valine</w:t>
            </w:r>
          </w:p>
        </w:tc>
        <w:tc>
          <w:tcPr>
            <w:tcW w:w="1530" w:type="dxa"/>
            <w:tcBorders>
              <w:top w:val="nil"/>
              <w:left w:val="single" w:sz="18" w:space="0" w:color="auto"/>
              <w:bottom w:val="nil"/>
              <w:right w:val="nil"/>
            </w:tcBorders>
            <w:shd w:val="clear" w:color="auto" w:fill="auto"/>
            <w:noWrap/>
            <w:vAlign w:val="bottom"/>
            <w:hideMark/>
          </w:tcPr>
          <w:p w14:paraId="60110EEA" w14:textId="77777777" w:rsidR="005C1A72" w:rsidRPr="00705D69" w:rsidRDefault="005C1A72" w:rsidP="00713C5E">
            <w:pPr>
              <w:jc w:val="center"/>
              <w:rPr>
                <w:color w:val="000000"/>
                <w:sz w:val="18"/>
                <w:szCs w:val="18"/>
              </w:rPr>
            </w:pPr>
            <w:r w:rsidRPr="00705D69">
              <w:rPr>
                <w:color w:val="000000"/>
                <w:sz w:val="18"/>
                <w:szCs w:val="18"/>
              </w:rPr>
              <w:t>117.151</w:t>
            </w:r>
          </w:p>
        </w:tc>
        <w:tc>
          <w:tcPr>
            <w:tcW w:w="1505" w:type="dxa"/>
            <w:tcBorders>
              <w:top w:val="nil"/>
              <w:left w:val="nil"/>
              <w:bottom w:val="nil"/>
              <w:right w:val="nil"/>
            </w:tcBorders>
            <w:shd w:val="clear" w:color="auto" w:fill="auto"/>
            <w:noWrap/>
            <w:vAlign w:val="center"/>
            <w:hideMark/>
          </w:tcPr>
          <w:p w14:paraId="09761B73" w14:textId="77777777" w:rsidR="005C1A72" w:rsidRPr="00705D69" w:rsidRDefault="005C1A72" w:rsidP="00713C5E">
            <w:pPr>
              <w:jc w:val="center"/>
              <w:rPr>
                <w:color w:val="000000"/>
                <w:sz w:val="18"/>
                <w:szCs w:val="18"/>
              </w:rPr>
            </w:pPr>
            <w:r w:rsidRPr="00705D69">
              <w:rPr>
                <w:color w:val="000000"/>
                <w:sz w:val="18"/>
                <w:szCs w:val="18"/>
              </w:rPr>
              <w:t>4.72E+09</w:t>
            </w:r>
          </w:p>
        </w:tc>
        <w:tc>
          <w:tcPr>
            <w:tcW w:w="1505" w:type="dxa"/>
            <w:tcBorders>
              <w:top w:val="nil"/>
              <w:left w:val="nil"/>
              <w:bottom w:val="nil"/>
              <w:right w:val="nil"/>
            </w:tcBorders>
            <w:shd w:val="clear" w:color="auto" w:fill="auto"/>
            <w:noWrap/>
            <w:vAlign w:val="center"/>
            <w:hideMark/>
          </w:tcPr>
          <w:p w14:paraId="1307C899" w14:textId="77777777" w:rsidR="005C1A72" w:rsidRPr="00705D69" w:rsidRDefault="005C1A72" w:rsidP="00713C5E">
            <w:pPr>
              <w:jc w:val="center"/>
              <w:rPr>
                <w:color w:val="000000"/>
                <w:sz w:val="18"/>
                <w:szCs w:val="18"/>
              </w:rPr>
            </w:pPr>
            <w:r w:rsidRPr="00705D69">
              <w:rPr>
                <w:color w:val="000000"/>
                <w:sz w:val="18"/>
                <w:szCs w:val="18"/>
              </w:rPr>
              <w:t>5.02E+09</w:t>
            </w:r>
          </w:p>
        </w:tc>
        <w:tc>
          <w:tcPr>
            <w:tcW w:w="1872" w:type="dxa"/>
            <w:tcBorders>
              <w:top w:val="nil"/>
              <w:left w:val="nil"/>
              <w:bottom w:val="nil"/>
              <w:right w:val="nil"/>
            </w:tcBorders>
            <w:shd w:val="clear" w:color="auto" w:fill="auto"/>
            <w:noWrap/>
            <w:vAlign w:val="center"/>
            <w:hideMark/>
          </w:tcPr>
          <w:p w14:paraId="2CA74371" w14:textId="77777777" w:rsidR="005C1A72" w:rsidRPr="00705D69" w:rsidRDefault="005C1A72" w:rsidP="00713C5E">
            <w:pPr>
              <w:jc w:val="center"/>
              <w:rPr>
                <w:color w:val="000000"/>
                <w:sz w:val="18"/>
                <w:szCs w:val="18"/>
              </w:rPr>
            </w:pPr>
            <w:r w:rsidRPr="00705D69">
              <w:rPr>
                <w:color w:val="000000"/>
                <w:sz w:val="18"/>
                <w:szCs w:val="18"/>
              </w:rPr>
              <w:t>8</w:t>
            </w:r>
          </w:p>
        </w:tc>
      </w:tr>
      <w:tr w:rsidR="005C1A72" w:rsidRPr="00705D69" w14:paraId="141D2368"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64ACF6D9" w14:textId="77777777" w:rsidR="005C1A72" w:rsidRPr="00705D69" w:rsidRDefault="005C1A72" w:rsidP="00713C5E">
            <w:pPr>
              <w:rPr>
                <w:color w:val="000000"/>
                <w:sz w:val="18"/>
                <w:szCs w:val="18"/>
              </w:rPr>
            </w:pPr>
            <w:r w:rsidRPr="00705D69">
              <w:rPr>
                <w:color w:val="000000"/>
                <w:sz w:val="18"/>
                <w:szCs w:val="18"/>
              </w:rPr>
              <w:t>Vanillin</w:t>
            </w:r>
          </w:p>
        </w:tc>
        <w:tc>
          <w:tcPr>
            <w:tcW w:w="1530" w:type="dxa"/>
            <w:tcBorders>
              <w:top w:val="nil"/>
              <w:left w:val="single" w:sz="18" w:space="0" w:color="auto"/>
              <w:bottom w:val="nil"/>
              <w:right w:val="nil"/>
            </w:tcBorders>
            <w:shd w:val="clear" w:color="auto" w:fill="auto"/>
            <w:noWrap/>
            <w:vAlign w:val="bottom"/>
            <w:hideMark/>
          </w:tcPr>
          <w:p w14:paraId="5A86E1AF" w14:textId="77777777" w:rsidR="005C1A72" w:rsidRPr="00705D69" w:rsidRDefault="005C1A72" w:rsidP="00713C5E">
            <w:pPr>
              <w:jc w:val="center"/>
              <w:rPr>
                <w:color w:val="000000"/>
                <w:sz w:val="18"/>
                <w:szCs w:val="18"/>
              </w:rPr>
            </w:pPr>
            <w:r w:rsidRPr="00705D69">
              <w:rPr>
                <w:color w:val="000000"/>
                <w:sz w:val="18"/>
                <w:szCs w:val="18"/>
              </w:rPr>
              <w:t>152.15</w:t>
            </w:r>
          </w:p>
        </w:tc>
        <w:tc>
          <w:tcPr>
            <w:tcW w:w="1505" w:type="dxa"/>
            <w:tcBorders>
              <w:top w:val="nil"/>
              <w:left w:val="nil"/>
              <w:bottom w:val="nil"/>
              <w:right w:val="nil"/>
            </w:tcBorders>
            <w:shd w:val="clear" w:color="auto" w:fill="auto"/>
            <w:noWrap/>
            <w:vAlign w:val="center"/>
            <w:hideMark/>
          </w:tcPr>
          <w:p w14:paraId="038CE446" w14:textId="77777777" w:rsidR="005C1A72" w:rsidRPr="00705D69" w:rsidRDefault="005C1A72" w:rsidP="00713C5E">
            <w:pPr>
              <w:jc w:val="center"/>
              <w:rPr>
                <w:color w:val="000000"/>
                <w:sz w:val="18"/>
                <w:szCs w:val="18"/>
              </w:rPr>
            </w:pPr>
            <w:r w:rsidRPr="00705D69">
              <w:rPr>
                <w:color w:val="000000"/>
                <w:sz w:val="18"/>
                <w:szCs w:val="18"/>
              </w:rPr>
              <w:t>4.24E+08</w:t>
            </w:r>
          </w:p>
        </w:tc>
        <w:tc>
          <w:tcPr>
            <w:tcW w:w="1505" w:type="dxa"/>
            <w:tcBorders>
              <w:top w:val="nil"/>
              <w:left w:val="nil"/>
              <w:bottom w:val="nil"/>
              <w:right w:val="nil"/>
            </w:tcBorders>
            <w:shd w:val="clear" w:color="auto" w:fill="auto"/>
            <w:noWrap/>
            <w:vAlign w:val="center"/>
            <w:hideMark/>
          </w:tcPr>
          <w:p w14:paraId="4F1E01E8" w14:textId="77777777" w:rsidR="005C1A72" w:rsidRPr="00705D69" w:rsidRDefault="005C1A72" w:rsidP="00713C5E">
            <w:pPr>
              <w:jc w:val="center"/>
              <w:rPr>
                <w:color w:val="000000"/>
                <w:sz w:val="18"/>
                <w:szCs w:val="18"/>
              </w:rPr>
            </w:pPr>
            <w:r w:rsidRPr="00705D69">
              <w:rPr>
                <w:color w:val="000000"/>
                <w:sz w:val="18"/>
                <w:szCs w:val="18"/>
              </w:rPr>
              <w:t>4.55E+08</w:t>
            </w:r>
          </w:p>
        </w:tc>
        <w:tc>
          <w:tcPr>
            <w:tcW w:w="1872" w:type="dxa"/>
            <w:tcBorders>
              <w:top w:val="nil"/>
              <w:left w:val="nil"/>
              <w:bottom w:val="nil"/>
              <w:right w:val="nil"/>
            </w:tcBorders>
            <w:shd w:val="clear" w:color="auto" w:fill="auto"/>
            <w:noWrap/>
            <w:vAlign w:val="center"/>
            <w:hideMark/>
          </w:tcPr>
          <w:p w14:paraId="4D3C0F20" w14:textId="77777777" w:rsidR="005C1A72" w:rsidRPr="00705D69" w:rsidRDefault="005C1A72" w:rsidP="00713C5E">
            <w:pPr>
              <w:jc w:val="center"/>
              <w:rPr>
                <w:color w:val="000000"/>
                <w:sz w:val="18"/>
                <w:szCs w:val="18"/>
              </w:rPr>
            </w:pPr>
            <w:r w:rsidRPr="00705D69">
              <w:rPr>
                <w:color w:val="000000"/>
                <w:sz w:val="18"/>
                <w:szCs w:val="18"/>
              </w:rPr>
              <w:t>1</w:t>
            </w:r>
          </w:p>
        </w:tc>
      </w:tr>
      <w:tr w:rsidR="005C1A72" w:rsidRPr="00705D69" w14:paraId="0233B26C"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3CE40C05" w14:textId="77777777" w:rsidR="005C1A72" w:rsidRPr="00705D69" w:rsidRDefault="005C1A72" w:rsidP="00713C5E">
            <w:pPr>
              <w:rPr>
                <w:color w:val="000000"/>
                <w:sz w:val="18"/>
                <w:szCs w:val="18"/>
              </w:rPr>
            </w:pPr>
            <w:r w:rsidRPr="00705D69">
              <w:rPr>
                <w:color w:val="000000"/>
                <w:sz w:val="18"/>
                <w:szCs w:val="18"/>
              </w:rPr>
              <w:t>Xanthine</w:t>
            </w:r>
          </w:p>
        </w:tc>
        <w:tc>
          <w:tcPr>
            <w:tcW w:w="1530" w:type="dxa"/>
            <w:tcBorders>
              <w:top w:val="nil"/>
              <w:left w:val="single" w:sz="18" w:space="0" w:color="auto"/>
              <w:bottom w:val="nil"/>
              <w:right w:val="nil"/>
            </w:tcBorders>
            <w:shd w:val="clear" w:color="auto" w:fill="auto"/>
            <w:noWrap/>
            <w:vAlign w:val="bottom"/>
            <w:hideMark/>
          </w:tcPr>
          <w:p w14:paraId="13AE0159" w14:textId="77777777" w:rsidR="005C1A72" w:rsidRPr="00705D69" w:rsidRDefault="005C1A72" w:rsidP="00713C5E">
            <w:pPr>
              <w:jc w:val="center"/>
              <w:rPr>
                <w:color w:val="000000"/>
                <w:sz w:val="18"/>
                <w:szCs w:val="18"/>
              </w:rPr>
            </w:pPr>
            <w:r w:rsidRPr="00705D69">
              <w:rPr>
                <w:color w:val="000000"/>
                <w:sz w:val="18"/>
                <w:szCs w:val="18"/>
              </w:rPr>
              <w:t>152.11</w:t>
            </w:r>
          </w:p>
        </w:tc>
        <w:tc>
          <w:tcPr>
            <w:tcW w:w="1505" w:type="dxa"/>
            <w:tcBorders>
              <w:top w:val="nil"/>
              <w:left w:val="nil"/>
              <w:bottom w:val="nil"/>
              <w:right w:val="nil"/>
            </w:tcBorders>
            <w:shd w:val="clear" w:color="auto" w:fill="auto"/>
            <w:noWrap/>
            <w:vAlign w:val="center"/>
            <w:hideMark/>
          </w:tcPr>
          <w:p w14:paraId="15766B88" w14:textId="77777777" w:rsidR="005C1A72" w:rsidRPr="00705D69" w:rsidRDefault="005C1A72" w:rsidP="00713C5E">
            <w:pPr>
              <w:jc w:val="center"/>
              <w:rPr>
                <w:color w:val="000000"/>
                <w:sz w:val="18"/>
                <w:szCs w:val="18"/>
              </w:rPr>
            </w:pPr>
            <w:r w:rsidRPr="00705D69">
              <w:rPr>
                <w:color w:val="000000"/>
                <w:sz w:val="18"/>
                <w:szCs w:val="18"/>
              </w:rPr>
              <w:t>8.34E+08</w:t>
            </w:r>
          </w:p>
        </w:tc>
        <w:tc>
          <w:tcPr>
            <w:tcW w:w="1505" w:type="dxa"/>
            <w:tcBorders>
              <w:top w:val="nil"/>
              <w:left w:val="nil"/>
              <w:bottom w:val="nil"/>
              <w:right w:val="nil"/>
            </w:tcBorders>
            <w:shd w:val="clear" w:color="auto" w:fill="auto"/>
            <w:noWrap/>
            <w:vAlign w:val="center"/>
            <w:hideMark/>
          </w:tcPr>
          <w:p w14:paraId="7B07FCB8" w14:textId="77777777" w:rsidR="005C1A72" w:rsidRPr="00705D69" w:rsidRDefault="005C1A72" w:rsidP="00713C5E">
            <w:pPr>
              <w:jc w:val="center"/>
              <w:rPr>
                <w:color w:val="000000"/>
                <w:sz w:val="18"/>
                <w:szCs w:val="18"/>
              </w:rPr>
            </w:pPr>
            <w:r w:rsidRPr="00705D69">
              <w:rPr>
                <w:color w:val="000000"/>
                <w:sz w:val="18"/>
                <w:szCs w:val="18"/>
              </w:rPr>
              <w:t>4.31E+08</w:t>
            </w:r>
          </w:p>
        </w:tc>
        <w:tc>
          <w:tcPr>
            <w:tcW w:w="1872" w:type="dxa"/>
            <w:tcBorders>
              <w:top w:val="nil"/>
              <w:left w:val="nil"/>
              <w:bottom w:val="nil"/>
              <w:right w:val="nil"/>
            </w:tcBorders>
            <w:shd w:val="clear" w:color="auto" w:fill="auto"/>
            <w:noWrap/>
            <w:vAlign w:val="center"/>
            <w:hideMark/>
          </w:tcPr>
          <w:p w14:paraId="7C772782" w14:textId="77777777" w:rsidR="005C1A72" w:rsidRPr="00705D69" w:rsidRDefault="005C1A72" w:rsidP="00713C5E">
            <w:pPr>
              <w:jc w:val="center"/>
              <w:rPr>
                <w:color w:val="000000"/>
                <w:sz w:val="18"/>
                <w:szCs w:val="18"/>
              </w:rPr>
            </w:pPr>
            <w:r w:rsidRPr="00705D69">
              <w:rPr>
                <w:color w:val="000000"/>
                <w:sz w:val="18"/>
                <w:szCs w:val="18"/>
              </w:rPr>
              <w:t>1</w:t>
            </w:r>
          </w:p>
        </w:tc>
      </w:tr>
      <w:tr w:rsidR="005C1A72" w:rsidRPr="00705D69" w14:paraId="232032DC" w14:textId="77777777" w:rsidTr="00713C5E">
        <w:trPr>
          <w:trHeight w:val="245"/>
        </w:trPr>
        <w:tc>
          <w:tcPr>
            <w:tcW w:w="3420" w:type="dxa"/>
            <w:tcBorders>
              <w:top w:val="nil"/>
              <w:left w:val="nil"/>
              <w:bottom w:val="nil"/>
              <w:right w:val="single" w:sz="18" w:space="0" w:color="auto"/>
            </w:tcBorders>
            <w:shd w:val="clear" w:color="auto" w:fill="auto"/>
            <w:noWrap/>
            <w:vAlign w:val="bottom"/>
            <w:hideMark/>
          </w:tcPr>
          <w:p w14:paraId="14508705" w14:textId="77777777" w:rsidR="005C1A72" w:rsidRPr="00705D69" w:rsidRDefault="005C1A72" w:rsidP="00713C5E">
            <w:pPr>
              <w:rPr>
                <w:color w:val="000000"/>
                <w:sz w:val="18"/>
                <w:szCs w:val="18"/>
              </w:rPr>
            </w:pPr>
            <w:r w:rsidRPr="00705D69">
              <w:rPr>
                <w:color w:val="000000"/>
                <w:sz w:val="18"/>
                <w:szCs w:val="18"/>
              </w:rPr>
              <w:t>Xanthosine</w:t>
            </w:r>
          </w:p>
        </w:tc>
        <w:tc>
          <w:tcPr>
            <w:tcW w:w="1530" w:type="dxa"/>
            <w:tcBorders>
              <w:top w:val="nil"/>
              <w:left w:val="single" w:sz="18" w:space="0" w:color="auto"/>
              <w:bottom w:val="nil"/>
              <w:right w:val="nil"/>
            </w:tcBorders>
            <w:shd w:val="clear" w:color="auto" w:fill="auto"/>
            <w:noWrap/>
            <w:vAlign w:val="bottom"/>
            <w:hideMark/>
          </w:tcPr>
          <w:p w14:paraId="70587D9E" w14:textId="77777777" w:rsidR="005C1A72" w:rsidRPr="00705D69" w:rsidRDefault="005C1A72" w:rsidP="00713C5E">
            <w:pPr>
              <w:jc w:val="center"/>
              <w:rPr>
                <w:color w:val="000000"/>
                <w:sz w:val="18"/>
                <w:szCs w:val="18"/>
              </w:rPr>
            </w:pPr>
            <w:r w:rsidRPr="00705D69">
              <w:rPr>
                <w:color w:val="000000"/>
                <w:sz w:val="18"/>
                <w:szCs w:val="18"/>
              </w:rPr>
              <w:t>284.23</w:t>
            </w:r>
          </w:p>
        </w:tc>
        <w:tc>
          <w:tcPr>
            <w:tcW w:w="1505" w:type="dxa"/>
            <w:tcBorders>
              <w:top w:val="nil"/>
              <w:left w:val="nil"/>
              <w:bottom w:val="nil"/>
              <w:right w:val="nil"/>
            </w:tcBorders>
            <w:shd w:val="clear" w:color="auto" w:fill="auto"/>
            <w:noWrap/>
            <w:vAlign w:val="center"/>
            <w:hideMark/>
          </w:tcPr>
          <w:p w14:paraId="0DD80D17" w14:textId="77777777" w:rsidR="005C1A72" w:rsidRPr="00705D69" w:rsidRDefault="005C1A72" w:rsidP="00713C5E">
            <w:pPr>
              <w:jc w:val="center"/>
              <w:rPr>
                <w:color w:val="000000"/>
                <w:sz w:val="18"/>
                <w:szCs w:val="18"/>
              </w:rPr>
            </w:pPr>
            <w:r w:rsidRPr="00705D69">
              <w:rPr>
                <w:color w:val="000000"/>
                <w:sz w:val="18"/>
                <w:szCs w:val="18"/>
              </w:rPr>
              <w:t>3.24E+07</w:t>
            </w:r>
          </w:p>
        </w:tc>
        <w:tc>
          <w:tcPr>
            <w:tcW w:w="1505" w:type="dxa"/>
            <w:tcBorders>
              <w:top w:val="nil"/>
              <w:left w:val="nil"/>
              <w:bottom w:val="nil"/>
              <w:right w:val="nil"/>
            </w:tcBorders>
            <w:shd w:val="clear" w:color="auto" w:fill="auto"/>
            <w:noWrap/>
            <w:vAlign w:val="center"/>
            <w:hideMark/>
          </w:tcPr>
          <w:p w14:paraId="347AD40B" w14:textId="77777777" w:rsidR="005C1A72" w:rsidRPr="00705D69" w:rsidRDefault="005C1A72" w:rsidP="00713C5E">
            <w:pPr>
              <w:jc w:val="center"/>
              <w:rPr>
                <w:color w:val="000000"/>
                <w:sz w:val="18"/>
                <w:szCs w:val="18"/>
              </w:rPr>
            </w:pPr>
            <w:r w:rsidRPr="00705D69">
              <w:rPr>
                <w:color w:val="000000"/>
                <w:sz w:val="18"/>
                <w:szCs w:val="18"/>
              </w:rPr>
              <w:t>3.01E+07</w:t>
            </w:r>
          </w:p>
        </w:tc>
        <w:tc>
          <w:tcPr>
            <w:tcW w:w="1872" w:type="dxa"/>
            <w:tcBorders>
              <w:top w:val="nil"/>
              <w:left w:val="nil"/>
              <w:bottom w:val="nil"/>
              <w:right w:val="nil"/>
            </w:tcBorders>
            <w:shd w:val="clear" w:color="auto" w:fill="auto"/>
            <w:noWrap/>
            <w:vAlign w:val="center"/>
            <w:hideMark/>
          </w:tcPr>
          <w:p w14:paraId="672575AC" w14:textId="77777777" w:rsidR="005C1A72" w:rsidRPr="00705D69" w:rsidRDefault="005C1A72" w:rsidP="00713C5E">
            <w:pPr>
              <w:jc w:val="center"/>
              <w:rPr>
                <w:color w:val="000000"/>
                <w:sz w:val="18"/>
                <w:szCs w:val="18"/>
              </w:rPr>
            </w:pPr>
            <w:r w:rsidRPr="00705D69">
              <w:rPr>
                <w:color w:val="000000"/>
                <w:sz w:val="18"/>
                <w:szCs w:val="18"/>
              </w:rPr>
              <w:t>3</w:t>
            </w:r>
          </w:p>
        </w:tc>
      </w:tr>
    </w:tbl>
    <w:p w14:paraId="254BE090" w14:textId="77777777" w:rsidR="005C1A72" w:rsidRPr="00705D69" w:rsidRDefault="005C1A72" w:rsidP="005C1A72">
      <w:pPr>
        <w:jc w:val="both"/>
        <w:rPr>
          <w:rFonts w:eastAsia="Calibri"/>
          <w:b/>
          <w:bCs/>
          <w:i/>
          <w:iCs/>
          <w:color w:val="000000" w:themeColor="text1"/>
          <w:sz w:val="21"/>
          <w:szCs w:val="21"/>
        </w:rPr>
      </w:pPr>
    </w:p>
    <w:p w14:paraId="6AF2C874" w14:textId="77777777" w:rsidR="005C1A72" w:rsidRPr="00705D69" w:rsidRDefault="005C1A72" w:rsidP="005C1A72">
      <w:pPr>
        <w:jc w:val="both"/>
        <w:rPr>
          <w:rFonts w:eastAsia="Calibri"/>
          <w:b/>
          <w:bCs/>
          <w:i/>
          <w:iCs/>
          <w:color w:val="000000" w:themeColor="text1"/>
          <w:sz w:val="21"/>
          <w:szCs w:val="21"/>
        </w:rPr>
      </w:pPr>
    </w:p>
    <w:p w14:paraId="7F0109AA" w14:textId="77777777" w:rsidR="005C1A72" w:rsidRPr="00705D69" w:rsidRDefault="005C1A72" w:rsidP="005C1A72">
      <w:pPr>
        <w:jc w:val="both"/>
        <w:rPr>
          <w:rFonts w:eastAsia="Calibri"/>
          <w:b/>
          <w:bCs/>
          <w:i/>
          <w:iCs/>
          <w:color w:val="000000" w:themeColor="text1"/>
          <w:sz w:val="21"/>
          <w:szCs w:val="21"/>
        </w:rPr>
      </w:pPr>
    </w:p>
    <w:p w14:paraId="65DCC4F4" w14:textId="77777777" w:rsidR="005C1A72" w:rsidRPr="00705D69" w:rsidRDefault="005C1A72" w:rsidP="005C1A72">
      <w:pPr>
        <w:jc w:val="both"/>
        <w:rPr>
          <w:rFonts w:eastAsia="Calibri"/>
          <w:b/>
          <w:bCs/>
          <w:i/>
          <w:iCs/>
          <w:color w:val="000000" w:themeColor="text1"/>
          <w:sz w:val="21"/>
          <w:szCs w:val="21"/>
        </w:rPr>
      </w:pPr>
    </w:p>
    <w:p w14:paraId="617CAAC4" w14:textId="77777777" w:rsidR="005C1A72" w:rsidRPr="00705D69" w:rsidRDefault="005C1A72" w:rsidP="005C1A72">
      <w:pPr>
        <w:jc w:val="both"/>
        <w:rPr>
          <w:rFonts w:eastAsia="Calibri"/>
          <w:b/>
          <w:bCs/>
          <w:i/>
          <w:iCs/>
          <w:color w:val="000000" w:themeColor="text1"/>
          <w:sz w:val="21"/>
          <w:szCs w:val="21"/>
        </w:rPr>
      </w:pPr>
    </w:p>
    <w:p w14:paraId="06B01126" w14:textId="77777777" w:rsidR="005C1A72" w:rsidRPr="00705D69" w:rsidRDefault="005C1A72" w:rsidP="005C1A72">
      <w:pPr>
        <w:jc w:val="both"/>
        <w:rPr>
          <w:rFonts w:eastAsia="Calibri"/>
          <w:b/>
          <w:bCs/>
          <w:i/>
          <w:iCs/>
          <w:color w:val="000000" w:themeColor="text1"/>
          <w:sz w:val="21"/>
          <w:szCs w:val="21"/>
        </w:rPr>
      </w:pPr>
    </w:p>
    <w:p w14:paraId="2B8EA085" w14:textId="77777777" w:rsidR="005C1A72" w:rsidRPr="00705D69" w:rsidRDefault="005C1A72" w:rsidP="005C1A72">
      <w:pPr>
        <w:jc w:val="both"/>
        <w:rPr>
          <w:rFonts w:eastAsia="Calibri"/>
          <w:b/>
          <w:bCs/>
          <w:i/>
          <w:iCs/>
          <w:color w:val="000000" w:themeColor="text1"/>
          <w:sz w:val="21"/>
          <w:szCs w:val="21"/>
        </w:rPr>
      </w:pPr>
    </w:p>
    <w:p w14:paraId="19B0CD42" w14:textId="77777777" w:rsidR="005C1A72" w:rsidRPr="00705D69" w:rsidRDefault="005C1A72" w:rsidP="005C1A72">
      <w:pPr>
        <w:jc w:val="both"/>
        <w:rPr>
          <w:rFonts w:eastAsia="Calibri"/>
          <w:b/>
          <w:bCs/>
          <w:i/>
          <w:iCs/>
          <w:color w:val="000000" w:themeColor="text1"/>
          <w:sz w:val="21"/>
          <w:szCs w:val="21"/>
        </w:rPr>
      </w:pPr>
    </w:p>
    <w:p w14:paraId="2EBF26A2" w14:textId="77777777" w:rsidR="005C1A72" w:rsidRPr="00705D69" w:rsidRDefault="005C1A72" w:rsidP="005C1A72">
      <w:pPr>
        <w:jc w:val="both"/>
        <w:rPr>
          <w:rFonts w:eastAsia="Calibri"/>
          <w:b/>
          <w:bCs/>
          <w:i/>
          <w:iCs/>
          <w:color w:val="000000" w:themeColor="text1"/>
          <w:sz w:val="21"/>
          <w:szCs w:val="21"/>
        </w:rPr>
      </w:pPr>
    </w:p>
    <w:p w14:paraId="7639DD87" w14:textId="77777777" w:rsidR="005C1A72" w:rsidRPr="00705D69" w:rsidRDefault="005C1A72" w:rsidP="005C1A72">
      <w:pPr>
        <w:jc w:val="both"/>
        <w:rPr>
          <w:rFonts w:eastAsia="Calibri"/>
          <w:b/>
          <w:bCs/>
          <w:i/>
          <w:iCs/>
          <w:color w:val="000000" w:themeColor="text1"/>
          <w:sz w:val="21"/>
          <w:szCs w:val="21"/>
        </w:rPr>
      </w:pPr>
    </w:p>
    <w:p w14:paraId="24F48B97" w14:textId="77777777" w:rsidR="005C1A72" w:rsidRPr="00705D69" w:rsidRDefault="005C1A72" w:rsidP="005C1A72">
      <w:pPr>
        <w:jc w:val="both"/>
        <w:rPr>
          <w:rFonts w:eastAsia="Calibri"/>
          <w:b/>
          <w:bCs/>
          <w:i/>
          <w:iCs/>
          <w:color w:val="000000" w:themeColor="text1"/>
          <w:sz w:val="21"/>
          <w:szCs w:val="21"/>
        </w:rPr>
      </w:pPr>
    </w:p>
    <w:p w14:paraId="549BE9F5" w14:textId="77777777" w:rsidR="005C1A72" w:rsidRPr="00705D69" w:rsidRDefault="005C1A72" w:rsidP="005C1A72">
      <w:pPr>
        <w:jc w:val="both"/>
        <w:rPr>
          <w:rFonts w:eastAsia="Calibri"/>
          <w:b/>
          <w:bCs/>
          <w:i/>
          <w:iCs/>
          <w:color w:val="000000" w:themeColor="text1"/>
          <w:sz w:val="21"/>
          <w:szCs w:val="21"/>
        </w:rPr>
      </w:pPr>
    </w:p>
    <w:p w14:paraId="7C6B4E7E" w14:textId="77777777" w:rsidR="005C1A72" w:rsidRPr="00705D69" w:rsidRDefault="005C1A72" w:rsidP="005C1A72">
      <w:pPr>
        <w:pStyle w:val="Caption"/>
        <w:jc w:val="both"/>
        <w:rPr>
          <w:rFonts w:eastAsia="Calibri"/>
          <w:b w:val="0"/>
          <w:bCs w:val="0"/>
          <w:i/>
          <w:iCs/>
          <w:sz w:val="22"/>
          <w:szCs w:val="22"/>
        </w:rPr>
      </w:pPr>
      <w:bookmarkStart w:id="183" w:name="_Toc82431337"/>
      <w:r w:rsidRPr="00705D69">
        <w:rPr>
          <w:rFonts w:eastAsia="Calibri"/>
          <w:noProof/>
        </w:rPr>
        <w:lastRenderedPageBreak/>
        <w:drawing>
          <wp:anchor distT="0" distB="0" distL="114300" distR="114300" simplePos="0" relativeHeight="251701248" behindDoc="0" locked="0" layoutInCell="1" allowOverlap="1" wp14:anchorId="54AF69A2" wp14:editId="6874464A">
            <wp:simplePos x="0" y="0"/>
            <wp:positionH relativeFrom="column">
              <wp:posOffset>0</wp:posOffset>
            </wp:positionH>
            <wp:positionV relativeFrom="page">
              <wp:posOffset>1524000</wp:posOffset>
            </wp:positionV>
            <wp:extent cx="5956300" cy="7788910"/>
            <wp:effectExtent l="0" t="0" r="0" b="0"/>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5956300" cy="7788910"/>
                    </a:xfrm>
                    <a:prstGeom prst="rect">
                      <a:avLst/>
                    </a:prstGeom>
                  </pic:spPr>
                </pic:pic>
              </a:graphicData>
            </a:graphic>
            <wp14:sizeRelH relativeFrom="page">
              <wp14:pctWidth>0</wp14:pctWidth>
            </wp14:sizeRelH>
            <wp14:sizeRelV relativeFrom="page">
              <wp14:pctHeight>0</wp14:pctHeight>
            </wp14:sizeRelV>
          </wp:anchor>
        </w:drawing>
      </w:r>
      <w:r w:rsidRPr="00705D69">
        <w:rPr>
          <w:rFonts w:eastAsia="Calibri"/>
          <w:i/>
          <w:iCs/>
          <w:sz w:val="22"/>
          <w:szCs w:val="22"/>
        </w:rPr>
        <w:t>Table 2.3 –</w:t>
      </w:r>
      <w:r w:rsidRPr="00705D69">
        <w:rPr>
          <w:rFonts w:eastAsia="Calibri"/>
          <w:b w:val="0"/>
          <w:bCs w:val="0"/>
          <w:i/>
          <w:iCs/>
          <w:sz w:val="22"/>
          <w:szCs w:val="22"/>
        </w:rPr>
        <w:t xml:space="preserve"> Summary of all metabolites significantly altered in abundance in mammalian CDI soils. Denoted variation refers to a significant increase (↑) of metabolite abundance in the corresponding listed soil type (humans vs. pigs).</w:t>
      </w:r>
      <w:bookmarkEnd w:id="183"/>
    </w:p>
    <w:p w14:paraId="3BAF2698" w14:textId="77777777" w:rsidR="005C1A72" w:rsidRPr="00705D69" w:rsidRDefault="005C1A72" w:rsidP="005C1A72">
      <w:pPr>
        <w:pStyle w:val="Caption"/>
        <w:jc w:val="both"/>
        <w:rPr>
          <w:rFonts w:eastAsia="Calibri"/>
          <w:b w:val="0"/>
          <w:bCs w:val="0"/>
          <w:i/>
          <w:iCs/>
          <w:sz w:val="22"/>
          <w:szCs w:val="22"/>
        </w:rPr>
      </w:pPr>
      <w:bookmarkStart w:id="184" w:name="_Toc82431338"/>
      <w:r w:rsidRPr="00705D69">
        <w:rPr>
          <w:rFonts w:eastAsia="Calibri"/>
          <w:i/>
          <w:iCs/>
          <w:sz w:val="22"/>
          <w:szCs w:val="22"/>
        </w:rPr>
        <w:lastRenderedPageBreak/>
        <w:t>Table 2.4</w:t>
      </w:r>
      <w:r w:rsidRPr="00705D69">
        <w:rPr>
          <w:rFonts w:eastAsia="Calibri"/>
          <w:b w:val="0"/>
          <w:bCs w:val="0"/>
          <w:i/>
          <w:iCs/>
          <w:sz w:val="22"/>
          <w:szCs w:val="22"/>
        </w:rPr>
        <w:t xml:space="preserve"> – Detected lipids and their corresponding lipid classes with relative intensities in humans and pigs in decomposition soils. VIP scores are a result of weekly PLS-DA analyses.</w:t>
      </w:r>
      <w:bookmarkEnd w:id="184"/>
    </w:p>
    <w:p w14:paraId="49686192" w14:textId="77777777" w:rsidR="005C1A72" w:rsidRPr="00705D69" w:rsidRDefault="005C1A72" w:rsidP="005C1A72">
      <w:pPr>
        <w:jc w:val="both"/>
        <w:rPr>
          <w:rFonts w:eastAsia="Calibri"/>
          <w:color w:val="000000" w:themeColor="text1"/>
        </w:rPr>
      </w:pPr>
    </w:p>
    <w:tbl>
      <w:tblPr>
        <w:tblW w:w="9540" w:type="dxa"/>
        <w:tblLook w:val="04A0" w:firstRow="1" w:lastRow="0" w:firstColumn="1" w:lastColumn="0" w:noHBand="0" w:noVBand="1"/>
      </w:tblPr>
      <w:tblGrid>
        <w:gridCol w:w="2777"/>
        <w:gridCol w:w="140"/>
        <w:gridCol w:w="1618"/>
        <w:gridCol w:w="1945"/>
        <w:gridCol w:w="1530"/>
        <w:gridCol w:w="1530"/>
      </w:tblGrid>
      <w:tr w:rsidR="005C1A72" w:rsidRPr="00705D69" w14:paraId="67E4BEBB" w14:textId="77777777" w:rsidTr="00713C5E">
        <w:trPr>
          <w:trHeight w:val="144"/>
        </w:trPr>
        <w:tc>
          <w:tcPr>
            <w:tcW w:w="2917" w:type="dxa"/>
            <w:gridSpan w:val="2"/>
            <w:tcBorders>
              <w:top w:val="single" w:sz="2" w:space="0" w:color="auto"/>
            </w:tcBorders>
            <w:vAlign w:val="center"/>
          </w:tcPr>
          <w:p w14:paraId="4473FB66" w14:textId="77777777" w:rsidR="005C1A72" w:rsidRPr="00705D69" w:rsidRDefault="005C1A72" w:rsidP="00713C5E">
            <w:pPr>
              <w:jc w:val="center"/>
              <w:rPr>
                <w:rFonts w:eastAsia="Calibri"/>
                <w:b/>
                <w:bCs/>
                <w:sz w:val="18"/>
                <w:szCs w:val="18"/>
              </w:rPr>
            </w:pPr>
          </w:p>
        </w:tc>
        <w:tc>
          <w:tcPr>
            <w:tcW w:w="1618" w:type="dxa"/>
            <w:tcBorders>
              <w:top w:val="single" w:sz="2" w:space="0" w:color="auto"/>
            </w:tcBorders>
            <w:shd w:val="clear" w:color="auto" w:fill="auto"/>
            <w:noWrap/>
          </w:tcPr>
          <w:p w14:paraId="30805E55" w14:textId="77777777" w:rsidR="005C1A72" w:rsidRPr="00705D69" w:rsidRDefault="005C1A72" w:rsidP="00713C5E">
            <w:pPr>
              <w:jc w:val="center"/>
              <w:rPr>
                <w:b/>
                <w:bCs/>
                <w:sz w:val="18"/>
                <w:szCs w:val="18"/>
              </w:rPr>
            </w:pPr>
          </w:p>
        </w:tc>
        <w:tc>
          <w:tcPr>
            <w:tcW w:w="3475" w:type="dxa"/>
            <w:gridSpan w:val="2"/>
            <w:tcBorders>
              <w:top w:val="single" w:sz="2" w:space="0" w:color="auto"/>
              <w:bottom w:val="single" w:sz="4" w:space="0" w:color="auto"/>
            </w:tcBorders>
            <w:shd w:val="clear" w:color="auto" w:fill="auto"/>
            <w:noWrap/>
          </w:tcPr>
          <w:p w14:paraId="47AFBA65" w14:textId="77777777" w:rsidR="005C1A72" w:rsidRPr="00705D69" w:rsidRDefault="005C1A72" w:rsidP="00713C5E">
            <w:pPr>
              <w:jc w:val="center"/>
              <w:rPr>
                <w:b/>
                <w:bCs/>
                <w:color w:val="000000"/>
                <w:sz w:val="18"/>
                <w:szCs w:val="18"/>
              </w:rPr>
            </w:pPr>
            <w:r w:rsidRPr="00705D69">
              <w:rPr>
                <w:b/>
                <w:bCs/>
                <w:color w:val="000000"/>
                <w:sz w:val="18"/>
                <w:szCs w:val="18"/>
              </w:rPr>
              <w:t>Sum rel. intensities all weeks (soils)</w:t>
            </w:r>
          </w:p>
        </w:tc>
        <w:tc>
          <w:tcPr>
            <w:tcW w:w="1530" w:type="dxa"/>
            <w:tcBorders>
              <w:top w:val="single" w:sz="2" w:space="0" w:color="auto"/>
              <w:bottom w:val="single" w:sz="4" w:space="0" w:color="auto"/>
            </w:tcBorders>
          </w:tcPr>
          <w:p w14:paraId="3B8E9486" w14:textId="77777777" w:rsidR="005C1A72" w:rsidRPr="00705D69" w:rsidRDefault="005C1A72" w:rsidP="00713C5E">
            <w:pPr>
              <w:jc w:val="center"/>
              <w:rPr>
                <w:b/>
                <w:bCs/>
                <w:color w:val="000000"/>
                <w:sz w:val="18"/>
                <w:szCs w:val="18"/>
              </w:rPr>
            </w:pPr>
            <w:r w:rsidRPr="00705D69">
              <w:rPr>
                <w:b/>
                <w:bCs/>
                <w:color w:val="000000"/>
                <w:sz w:val="18"/>
                <w:szCs w:val="18"/>
              </w:rPr>
              <w:t>Lower site</w:t>
            </w:r>
          </w:p>
        </w:tc>
      </w:tr>
      <w:tr w:rsidR="005C1A72" w:rsidRPr="00705D69" w14:paraId="28538F8D" w14:textId="77777777" w:rsidTr="00713C5E">
        <w:trPr>
          <w:trHeight w:val="144"/>
        </w:trPr>
        <w:tc>
          <w:tcPr>
            <w:tcW w:w="2777" w:type="dxa"/>
            <w:tcBorders>
              <w:bottom w:val="single" w:sz="4" w:space="0" w:color="auto"/>
            </w:tcBorders>
            <w:vAlign w:val="center"/>
          </w:tcPr>
          <w:p w14:paraId="4D75F4E8" w14:textId="77777777" w:rsidR="005C1A72" w:rsidRPr="00705D69" w:rsidRDefault="005C1A72" w:rsidP="00713C5E">
            <w:pPr>
              <w:jc w:val="center"/>
              <w:rPr>
                <w:b/>
                <w:bCs/>
                <w:sz w:val="18"/>
                <w:szCs w:val="18"/>
              </w:rPr>
            </w:pPr>
            <w:r w:rsidRPr="00705D69">
              <w:rPr>
                <w:rFonts w:eastAsia="Calibri"/>
                <w:b/>
                <w:bCs/>
                <w:sz w:val="18"/>
                <w:szCs w:val="18"/>
              </w:rPr>
              <w:t>Lipid Class</w:t>
            </w:r>
          </w:p>
        </w:tc>
        <w:tc>
          <w:tcPr>
            <w:tcW w:w="1758" w:type="dxa"/>
            <w:gridSpan w:val="2"/>
            <w:tcBorders>
              <w:bottom w:val="single" w:sz="4" w:space="0" w:color="auto"/>
            </w:tcBorders>
            <w:shd w:val="clear" w:color="auto" w:fill="auto"/>
            <w:noWrap/>
            <w:vAlign w:val="center"/>
            <w:hideMark/>
          </w:tcPr>
          <w:p w14:paraId="4141547A" w14:textId="77777777" w:rsidR="005C1A72" w:rsidRPr="00705D69" w:rsidRDefault="005C1A72" w:rsidP="00713C5E">
            <w:pPr>
              <w:jc w:val="center"/>
              <w:rPr>
                <w:b/>
                <w:bCs/>
                <w:sz w:val="18"/>
                <w:szCs w:val="18"/>
              </w:rPr>
            </w:pPr>
            <w:r w:rsidRPr="00705D69">
              <w:rPr>
                <w:b/>
                <w:bCs/>
                <w:sz w:val="18"/>
                <w:szCs w:val="18"/>
              </w:rPr>
              <w:t>Lipid</w:t>
            </w:r>
          </w:p>
        </w:tc>
        <w:tc>
          <w:tcPr>
            <w:tcW w:w="1945" w:type="dxa"/>
            <w:tcBorders>
              <w:top w:val="single" w:sz="4" w:space="0" w:color="auto"/>
              <w:bottom w:val="single" w:sz="4" w:space="0" w:color="auto"/>
            </w:tcBorders>
            <w:shd w:val="clear" w:color="auto" w:fill="auto"/>
            <w:noWrap/>
            <w:vAlign w:val="center"/>
            <w:hideMark/>
          </w:tcPr>
          <w:p w14:paraId="0252B141" w14:textId="77777777" w:rsidR="005C1A72" w:rsidRPr="00705D69" w:rsidRDefault="005C1A72" w:rsidP="00713C5E">
            <w:pPr>
              <w:jc w:val="center"/>
              <w:rPr>
                <w:b/>
                <w:bCs/>
                <w:color w:val="000000"/>
                <w:sz w:val="18"/>
                <w:szCs w:val="18"/>
              </w:rPr>
            </w:pPr>
            <w:r w:rsidRPr="00705D69">
              <w:rPr>
                <w:b/>
                <w:bCs/>
                <w:color w:val="000000"/>
                <w:sz w:val="18"/>
                <w:szCs w:val="18"/>
              </w:rPr>
              <w:t>Humans</w:t>
            </w:r>
          </w:p>
          <w:p w14:paraId="3966B16D" w14:textId="77777777" w:rsidR="005C1A72" w:rsidRPr="00705D69" w:rsidRDefault="005C1A72" w:rsidP="00713C5E">
            <w:pPr>
              <w:jc w:val="center"/>
              <w:rPr>
                <w:b/>
                <w:bCs/>
                <w:color w:val="000000"/>
                <w:sz w:val="18"/>
                <w:szCs w:val="18"/>
              </w:rPr>
            </w:pPr>
            <w:r w:rsidRPr="00705D69">
              <w:rPr>
                <w:b/>
                <w:bCs/>
                <w:color w:val="000000"/>
                <w:sz w:val="18"/>
                <w:szCs w:val="18"/>
              </w:rPr>
              <w:t>(H1, H2, H3)</w:t>
            </w:r>
          </w:p>
        </w:tc>
        <w:tc>
          <w:tcPr>
            <w:tcW w:w="1530" w:type="dxa"/>
            <w:tcBorders>
              <w:top w:val="single" w:sz="4" w:space="0" w:color="auto"/>
              <w:bottom w:val="single" w:sz="4" w:space="0" w:color="auto"/>
            </w:tcBorders>
            <w:shd w:val="clear" w:color="auto" w:fill="auto"/>
            <w:noWrap/>
            <w:vAlign w:val="center"/>
            <w:hideMark/>
          </w:tcPr>
          <w:p w14:paraId="33B17FE3" w14:textId="77777777" w:rsidR="005C1A72" w:rsidRPr="00705D69" w:rsidRDefault="005C1A72" w:rsidP="00713C5E">
            <w:pPr>
              <w:jc w:val="center"/>
              <w:rPr>
                <w:b/>
                <w:bCs/>
                <w:color w:val="000000"/>
                <w:sz w:val="18"/>
                <w:szCs w:val="18"/>
              </w:rPr>
            </w:pPr>
            <w:r w:rsidRPr="00705D69">
              <w:rPr>
                <w:b/>
                <w:bCs/>
                <w:color w:val="000000"/>
                <w:sz w:val="18"/>
                <w:szCs w:val="18"/>
              </w:rPr>
              <w:t>Pigs</w:t>
            </w:r>
          </w:p>
          <w:p w14:paraId="3B83F76A" w14:textId="77777777" w:rsidR="005C1A72" w:rsidRPr="00705D69" w:rsidRDefault="005C1A72" w:rsidP="00713C5E">
            <w:pPr>
              <w:jc w:val="center"/>
              <w:rPr>
                <w:b/>
                <w:bCs/>
                <w:color w:val="000000"/>
                <w:sz w:val="18"/>
                <w:szCs w:val="18"/>
              </w:rPr>
            </w:pPr>
            <w:r w:rsidRPr="00705D69">
              <w:rPr>
                <w:b/>
                <w:bCs/>
                <w:color w:val="000000"/>
                <w:sz w:val="18"/>
                <w:szCs w:val="18"/>
              </w:rPr>
              <w:t>(P1, P2, P3)</w:t>
            </w:r>
          </w:p>
        </w:tc>
        <w:tc>
          <w:tcPr>
            <w:tcW w:w="1530" w:type="dxa"/>
            <w:tcBorders>
              <w:top w:val="single" w:sz="4" w:space="0" w:color="auto"/>
              <w:bottom w:val="single" w:sz="4" w:space="0" w:color="auto"/>
            </w:tcBorders>
          </w:tcPr>
          <w:p w14:paraId="50B77014" w14:textId="77777777" w:rsidR="005C1A72" w:rsidRPr="00705D69" w:rsidRDefault="005C1A72" w:rsidP="00713C5E">
            <w:pPr>
              <w:jc w:val="center"/>
              <w:rPr>
                <w:b/>
                <w:bCs/>
                <w:color w:val="000000"/>
                <w:sz w:val="18"/>
                <w:szCs w:val="18"/>
              </w:rPr>
            </w:pPr>
            <w:r w:rsidRPr="00705D69">
              <w:rPr>
                <w:b/>
                <w:bCs/>
                <w:color w:val="000000"/>
                <w:sz w:val="18"/>
                <w:szCs w:val="18"/>
              </w:rPr>
              <w:t>Number of weeks VIP &gt; 1</w:t>
            </w:r>
          </w:p>
        </w:tc>
      </w:tr>
      <w:tr w:rsidR="005C1A72" w:rsidRPr="00705D69" w14:paraId="1360E92B" w14:textId="77777777" w:rsidTr="00713C5E">
        <w:trPr>
          <w:trHeight w:val="144"/>
        </w:trPr>
        <w:tc>
          <w:tcPr>
            <w:tcW w:w="2777" w:type="dxa"/>
            <w:tcBorders>
              <w:top w:val="single" w:sz="4" w:space="0" w:color="auto"/>
            </w:tcBorders>
          </w:tcPr>
          <w:p w14:paraId="28B6D75C" w14:textId="77777777" w:rsidR="005C1A72" w:rsidRPr="00705D69" w:rsidRDefault="005C1A72" w:rsidP="00713C5E">
            <w:pPr>
              <w:rPr>
                <w:b/>
                <w:bCs/>
                <w:color w:val="000000"/>
                <w:sz w:val="18"/>
                <w:szCs w:val="18"/>
              </w:rPr>
            </w:pPr>
            <w:r w:rsidRPr="00705D69">
              <w:rPr>
                <w:rFonts w:eastAsia="Calibri"/>
                <w:b/>
                <w:bCs/>
                <w:sz w:val="18"/>
                <w:szCs w:val="18"/>
              </w:rPr>
              <w:t>Monogalactosyldiacylglycerol</w:t>
            </w:r>
          </w:p>
        </w:tc>
        <w:tc>
          <w:tcPr>
            <w:tcW w:w="1758" w:type="dxa"/>
            <w:gridSpan w:val="2"/>
            <w:tcBorders>
              <w:top w:val="single" w:sz="4" w:space="0" w:color="auto"/>
            </w:tcBorders>
            <w:shd w:val="clear" w:color="auto" w:fill="auto"/>
            <w:noWrap/>
            <w:hideMark/>
          </w:tcPr>
          <w:p w14:paraId="0970B4AC" w14:textId="77777777" w:rsidR="005C1A72" w:rsidRPr="00705D69" w:rsidRDefault="005C1A72" w:rsidP="00713C5E">
            <w:pPr>
              <w:jc w:val="center"/>
              <w:rPr>
                <w:color w:val="000000"/>
                <w:sz w:val="18"/>
                <w:szCs w:val="18"/>
              </w:rPr>
            </w:pPr>
            <w:r w:rsidRPr="00705D69">
              <w:rPr>
                <w:color w:val="000000"/>
                <w:sz w:val="18"/>
                <w:szCs w:val="18"/>
              </w:rPr>
              <w:t>MGDG (28:0)</w:t>
            </w:r>
          </w:p>
        </w:tc>
        <w:tc>
          <w:tcPr>
            <w:tcW w:w="1945" w:type="dxa"/>
            <w:tcBorders>
              <w:top w:val="single" w:sz="4" w:space="0" w:color="auto"/>
            </w:tcBorders>
            <w:shd w:val="clear" w:color="auto" w:fill="auto"/>
            <w:noWrap/>
            <w:hideMark/>
          </w:tcPr>
          <w:p w14:paraId="43CFF291" w14:textId="77777777" w:rsidR="005C1A72" w:rsidRPr="00705D69" w:rsidRDefault="005C1A72" w:rsidP="00713C5E">
            <w:pPr>
              <w:jc w:val="center"/>
              <w:rPr>
                <w:color w:val="000000"/>
                <w:sz w:val="18"/>
                <w:szCs w:val="18"/>
              </w:rPr>
            </w:pPr>
            <w:r w:rsidRPr="00705D69">
              <w:rPr>
                <w:color w:val="000000"/>
                <w:sz w:val="18"/>
                <w:szCs w:val="18"/>
              </w:rPr>
              <w:t>2.65E+06</w:t>
            </w:r>
          </w:p>
        </w:tc>
        <w:tc>
          <w:tcPr>
            <w:tcW w:w="1530" w:type="dxa"/>
            <w:tcBorders>
              <w:top w:val="single" w:sz="4" w:space="0" w:color="auto"/>
            </w:tcBorders>
            <w:shd w:val="clear" w:color="auto" w:fill="auto"/>
            <w:noWrap/>
            <w:hideMark/>
          </w:tcPr>
          <w:p w14:paraId="1B99747A" w14:textId="77777777" w:rsidR="005C1A72" w:rsidRPr="00705D69" w:rsidRDefault="005C1A72" w:rsidP="00713C5E">
            <w:pPr>
              <w:jc w:val="center"/>
              <w:rPr>
                <w:color w:val="000000"/>
                <w:sz w:val="18"/>
                <w:szCs w:val="18"/>
              </w:rPr>
            </w:pPr>
            <w:r w:rsidRPr="00705D69">
              <w:rPr>
                <w:color w:val="000000"/>
                <w:sz w:val="18"/>
                <w:szCs w:val="18"/>
              </w:rPr>
              <w:t>3.53E+06</w:t>
            </w:r>
          </w:p>
        </w:tc>
        <w:tc>
          <w:tcPr>
            <w:tcW w:w="1530" w:type="dxa"/>
            <w:tcBorders>
              <w:top w:val="single" w:sz="4" w:space="0" w:color="auto"/>
            </w:tcBorders>
            <w:vAlign w:val="bottom"/>
          </w:tcPr>
          <w:p w14:paraId="691630F4"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03966C89" w14:textId="77777777" w:rsidTr="00713C5E">
        <w:trPr>
          <w:trHeight w:val="144"/>
        </w:trPr>
        <w:tc>
          <w:tcPr>
            <w:tcW w:w="2777" w:type="dxa"/>
          </w:tcPr>
          <w:p w14:paraId="07DDD903" w14:textId="77777777" w:rsidR="005C1A72" w:rsidRPr="00705D69" w:rsidRDefault="005C1A72" w:rsidP="00713C5E">
            <w:pPr>
              <w:rPr>
                <w:b/>
                <w:bCs/>
                <w:color w:val="000000"/>
                <w:sz w:val="18"/>
                <w:szCs w:val="18"/>
              </w:rPr>
            </w:pPr>
            <w:r w:rsidRPr="00705D69">
              <w:rPr>
                <w:rFonts w:eastAsia="Calibri"/>
                <w:b/>
                <w:bCs/>
                <w:sz w:val="18"/>
                <w:szCs w:val="18"/>
              </w:rPr>
              <w:t>(MGDG)</w:t>
            </w:r>
          </w:p>
        </w:tc>
        <w:tc>
          <w:tcPr>
            <w:tcW w:w="1758" w:type="dxa"/>
            <w:gridSpan w:val="2"/>
            <w:shd w:val="clear" w:color="auto" w:fill="auto"/>
            <w:noWrap/>
            <w:hideMark/>
          </w:tcPr>
          <w:p w14:paraId="64DAF904" w14:textId="77777777" w:rsidR="005C1A72" w:rsidRPr="00705D69" w:rsidRDefault="005C1A72" w:rsidP="00713C5E">
            <w:pPr>
              <w:jc w:val="center"/>
              <w:rPr>
                <w:color w:val="000000"/>
                <w:sz w:val="18"/>
                <w:szCs w:val="18"/>
              </w:rPr>
            </w:pPr>
            <w:r w:rsidRPr="00705D69">
              <w:rPr>
                <w:color w:val="000000"/>
                <w:sz w:val="18"/>
                <w:szCs w:val="18"/>
              </w:rPr>
              <w:t>MGDG (28:6)</w:t>
            </w:r>
          </w:p>
        </w:tc>
        <w:tc>
          <w:tcPr>
            <w:tcW w:w="1945" w:type="dxa"/>
            <w:shd w:val="clear" w:color="auto" w:fill="auto"/>
            <w:noWrap/>
            <w:hideMark/>
          </w:tcPr>
          <w:p w14:paraId="3F8FFFBF" w14:textId="77777777" w:rsidR="005C1A72" w:rsidRPr="00705D69" w:rsidRDefault="005C1A72" w:rsidP="00713C5E">
            <w:pPr>
              <w:jc w:val="center"/>
              <w:rPr>
                <w:color w:val="000000"/>
                <w:sz w:val="18"/>
                <w:szCs w:val="18"/>
              </w:rPr>
            </w:pPr>
            <w:r w:rsidRPr="00705D69">
              <w:rPr>
                <w:color w:val="000000"/>
                <w:sz w:val="18"/>
                <w:szCs w:val="18"/>
              </w:rPr>
              <w:t>1.64E+06</w:t>
            </w:r>
          </w:p>
        </w:tc>
        <w:tc>
          <w:tcPr>
            <w:tcW w:w="1530" w:type="dxa"/>
            <w:shd w:val="clear" w:color="auto" w:fill="auto"/>
            <w:noWrap/>
            <w:hideMark/>
          </w:tcPr>
          <w:p w14:paraId="12530E71" w14:textId="77777777" w:rsidR="005C1A72" w:rsidRPr="00705D69" w:rsidRDefault="005C1A72" w:rsidP="00713C5E">
            <w:pPr>
              <w:jc w:val="center"/>
              <w:rPr>
                <w:color w:val="000000"/>
                <w:sz w:val="18"/>
                <w:szCs w:val="18"/>
              </w:rPr>
            </w:pPr>
            <w:r w:rsidRPr="00705D69">
              <w:rPr>
                <w:color w:val="000000"/>
                <w:sz w:val="18"/>
                <w:szCs w:val="18"/>
              </w:rPr>
              <w:t>1.51E+06</w:t>
            </w:r>
          </w:p>
        </w:tc>
        <w:tc>
          <w:tcPr>
            <w:tcW w:w="1530" w:type="dxa"/>
            <w:vAlign w:val="bottom"/>
          </w:tcPr>
          <w:p w14:paraId="175DC68A" w14:textId="77777777" w:rsidR="005C1A72" w:rsidRPr="00705D69" w:rsidRDefault="005C1A72" w:rsidP="00713C5E">
            <w:pPr>
              <w:jc w:val="center"/>
              <w:rPr>
                <w:color w:val="000000"/>
                <w:sz w:val="18"/>
                <w:szCs w:val="18"/>
              </w:rPr>
            </w:pPr>
            <w:r w:rsidRPr="00705D69">
              <w:rPr>
                <w:color w:val="000000"/>
                <w:sz w:val="18"/>
                <w:szCs w:val="18"/>
              </w:rPr>
              <w:t>4</w:t>
            </w:r>
          </w:p>
        </w:tc>
      </w:tr>
      <w:tr w:rsidR="005C1A72" w:rsidRPr="00705D69" w14:paraId="67854A19" w14:textId="77777777" w:rsidTr="00713C5E">
        <w:trPr>
          <w:trHeight w:val="144"/>
        </w:trPr>
        <w:tc>
          <w:tcPr>
            <w:tcW w:w="2777" w:type="dxa"/>
          </w:tcPr>
          <w:p w14:paraId="3CCE736D"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572EE427" w14:textId="77777777" w:rsidR="005C1A72" w:rsidRPr="00705D69" w:rsidRDefault="005C1A72" w:rsidP="00713C5E">
            <w:pPr>
              <w:jc w:val="center"/>
              <w:rPr>
                <w:color w:val="000000"/>
                <w:sz w:val="18"/>
                <w:szCs w:val="18"/>
              </w:rPr>
            </w:pPr>
            <w:r w:rsidRPr="00705D69">
              <w:rPr>
                <w:color w:val="000000"/>
                <w:sz w:val="18"/>
                <w:szCs w:val="18"/>
              </w:rPr>
              <w:t>MGDG (30:0)</w:t>
            </w:r>
          </w:p>
        </w:tc>
        <w:tc>
          <w:tcPr>
            <w:tcW w:w="1945" w:type="dxa"/>
            <w:shd w:val="clear" w:color="auto" w:fill="auto"/>
            <w:noWrap/>
            <w:hideMark/>
          </w:tcPr>
          <w:p w14:paraId="3CF397EA" w14:textId="77777777" w:rsidR="005C1A72" w:rsidRPr="00705D69" w:rsidRDefault="005C1A72" w:rsidP="00713C5E">
            <w:pPr>
              <w:jc w:val="center"/>
              <w:rPr>
                <w:color w:val="000000"/>
                <w:sz w:val="18"/>
                <w:szCs w:val="18"/>
              </w:rPr>
            </w:pPr>
            <w:r w:rsidRPr="00705D69">
              <w:rPr>
                <w:color w:val="000000"/>
                <w:sz w:val="18"/>
                <w:szCs w:val="18"/>
              </w:rPr>
              <w:t>1.43E+07</w:t>
            </w:r>
          </w:p>
        </w:tc>
        <w:tc>
          <w:tcPr>
            <w:tcW w:w="1530" w:type="dxa"/>
            <w:shd w:val="clear" w:color="auto" w:fill="auto"/>
            <w:noWrap/>
            <w:hideMark/>
          </w:tcPr>
          <w:p w14:paraId="6817CD7D" w14:textId="77777777" w:rsidR="005C1A72" w:rsidRPr="00705D69" w:rsidRDefault="005C1A72" w:rsidP="00713C5E">
            <w:pPr>
              <w:jc w:val="center"/>
              <w:rPr>
                <w:color w:val="000000"/>
                <w:sz w:val="18"/>
                <w:szCs w:val="18"/>
              </w:rPr>
            </w:pPr>
            <w:r w:rsidRPr="00705D69">
              <w:rPr>
                <w:color w:val="000000"/>
                <w:sz w:val="18"/>
                <w:szCs w:val="18"/>
              </w:rPr>
              <w:t>1.48E+07</w:t>
            </w:r>
          </w:p>
        </w:tc>
        <w:tc>
          <w:tcPr>
            <w:tcW w:w="1530" w:type="dxa"/>
            <w:vAlign w:val="bottom"/>
          </w:tcPr>
          <w:p w14:paraId="74331A4F"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0760BC97" w14:textId="77777777" w:rsidTr="00713C5E">
        <w:trPr>
          <w:trHeight w:val="144"/>
        </w:trPr>
        <w:tc>
          <w:tcPr>
            <w:tcW w:w="2777" w:type="dxa"/>
          </w:tcPr>
          <w:p w14:paraId="7F789598"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500FD35E" w14:textId="77777777" w:rsidR="005C1A72" w:rsidRPr="00705D69" w:rsidRDefault="005C1A72" w:rsidP="00713C5E">
            <w:pPr>
              <w:jc w:val="center"/>
              <w:rPr>
                <w:color w:val="000000"/>
                <w:sz w:val="18"/>
                <w:szCs w:val="18"/>
              </w:rPr>
            </w:pPr>
            <w:r w:rsidRPr="00705D69">
              <w:rPr>
                <w:color w:val="000000"/>
                <w:sz w:val="18"/>
                <w:szCs w:val="18"/>
              </w:rPr>
              <w:t>MGDG (30:1)</w:t>
            </w:r>
          </w:p>
        </w:tc>
        <w:tc>
          <w:tcPr>
            <w:tcW w:w="1945" w:type="dxa"/>
            <w:shd w:val="clear" w:color="auto" w:fill="auto"/>
            <w:noWrap/>
            <w:hideMark/>
          </w:tcPr>
          <w:p w14:paraId="0A2C8D66" w14:textId="77777777" w:rsidR="005C1A72" w:rsidRPr="00705D69" w:rsidRDefault="005C1A72" w:rsidP="00713C5E">
            <w:pPr>
              <w:jc w:val="center"/>
              <w:rPr>
                <w:color w:val="000000"/>
                <w:sz w:val="18"/>
                <w:szCs w:val="18"/>
              </w:rPr>
            </w:pPr>
            <w:r w:rsidRPr="00705D69">
              <w:rPr>
                <w:color w:val="000000"/>
                <w:sz w:val="18"/>
                <w:szCs w:val="18"/>
              </w:rPr>
              <w:t>3.56E+06</w:t>
            </w:r>
          </w:p>
        </w:tc>
        <w:tc>
          <w:tcPr>
            <w:tcW w:w="1530" w:type="dxa"/>
            <w:shd w:val="clear" w:color="auto" w:fill="auto"/>
            <w:noWrap/>
            <w:hideMark/>
          </w:tcPr>
          <w:p w14:paraId="6A394A22" w14:textId="77777777" w:rsidR="005C1A72" w:rsidRPr="00705D69" w:rsidRDefault="005C1A72" w:rsidP="00713C5E">
            <w:pPr>
              <w:jc w:val="center"/>
              <w:rPr>
                <w:color w:val="000000"/>
                <w:sz w:val="18"/>
                <w:szCs w:val="18"/>
              </w:rPr>
            </w:pPr>
            <w:r w:rsidRPr="00705D69">
              <w:rPr>
                <w:color w:val="000000"/>
                <w:sz w:val="18"/>
                <w:szCs w:val="18"/>
              </w:rPr>
              <w:t>3.94E+06</w:t>
            </w:r>
          </w:p>
        </w:tc>
        <w:tc>
          <w:tcPr>
            <w:tcW w:w="1530" w:type="dxa"/>
            <w:vAlign w:val="bottom"/>
          </w:tcPr>
          <w:p w14:paraId="32DDF084" w14:textId="77777777" w:rsidR="005C1A72" w:rsidRPr="00705D69" w:rsidRDefault="005C1A72" w:rsidP="00713C5E">
            <w:pPr>
              <w:jc w:val="center"/>
              <w:rPr>
                <w:color w:val="000000"/>
                <w:sz w:val="18"/>
                <w:szCs w:val="18"/>
              </w:rPr>
            </w:pPr>
            <w:r w:rsidRPr="00705D69">
              <w:rPr>
                <w:color w:val="000000"/>
                <w:sz w:val="18"/>
                <w:szCs w:val="18"/>
              </w:rPr>
              <w:t>6</w:t>
            </w:r>
          </w:p>
        </w:tc>
      </w:tr>
      <w:tr w:rsidR="005C1A72" w:rsidRPr="00705D69" w14:paraId="4143096F" w14:textId="77777777" w:rsidTr="00713C5E">
        <w:trPr>
          <w:trHeight w:val="144"/>
        </w:trPr>
        <w:tc>
          <w:tcPr>
            <w:tcW w:w="2777" w:type="dxa"/>
          </w:tcPr>
          <w:p w14:paraId="252FAF05"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315A1534" w14:textId="77777777" w:rsidR="005C1A72" w:rsidRPr="00705D69" w:rsidRDefault="005C1A72" w:rsidP="00713C5E">
            <w:pPr>
              <w:jc w:val="center"/>
              <w:rPr>
                <w:color w:val="000000"/>
                <w:sz w:val="18"/>
                <w:szCs w:val="18"/>
              </w:rPr>
            </w:pPr>
            <w:r w:rsidRPr="00705D69">
              <w:rPr>
                <w:color w:val="000000"/>
                <w:sz w:val="18"/>
                <w:szCs w:val="18"/>
              </w:rPr>
              <w:t>MGDG (30:2)</w:t>
            </w:r>
          </w:p>
        </w:tc>
        <w:tc>
          <w:tcPr>
            <w:tcW w:w="1945" w:type="dxa"/>
            <w:shd w:val="clear" w:color="auto" w:fill="auto"/>
            <w:noWrap/>
            <w:hideMark/>
          </w:tcPr>
          <w:p w14:paraId="67EC432E" w14:textId="77777777" w:rsidR="005C1A72" w:rsidRPr="00705D69" w:rsidRDefault="005C1A72" w:rsidP="00713C5E">
            <w:pPr>
              <w:jc w:val="center"/>
              <w:rPr>
                <w:color w:val="000000"/>
                <w:sz w:val="18"/>
                <w:szCs w:val="18"/>
              </w:rPr>
            </w:pPr>
            <w:r w:rsidRPr="00705D69">
              <w:rPr>
                <w:color w:val="000000"/>
                <w:sz w:val="18"/>
                <w:szCs w:val="18"/>
              </w:rPr>
              <w:t>2.58E+06</w:t>
            </w:r>
          </w:p>
        </w:tc>
        <w:tc>
          <w:tcPr>
            <w:tcW w:w="1530" w:type="dxa"/>
            <w:shd w:val="clear" w:color="auto" w:fill="auto"/>
            <w:noWrap/>
            <w:hideMark/>
          </w:tcPr>
          <w:p w14:paraId="6DDA2D00" w14:textId="77777777" w:rsidR="005C1A72" w:rsidRPr="00705D69" w:rsidRDefault="005C1A72" w:rsidP="00713C5E">
            <w:pPr>
              <w:jc w:val="center"/>
              <w:rPr>
                <w:color w:val="000000"/>
                <w:sz w:val="18"/>
                <w:szCs w:val="18"/>
              </w:rPr>
            </w:pPr>
            <w:r w:rsidRPr="00705D69">
              <w:rPr>
                <w:color w:val="000000"/>
                <w:sz w:val="18"/>
                <w:szCs w:val="18"/>
              </w:rPr>
              <w:t>3.00E+06</w:t>
            </w:r>
          </w:p>
        </w:tc>
        <w:tc>
          <w:tcPr>
            <w:tcW w:w="1530" w:type="dxa"/>
            <w:vAlign w:val="bottom"/>
          </w:tcPr>
          <w:p w14:paraId="65FD4B6A"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5C1000F9" w14:textId="77777777" w:rsidTr="00713C5E">
        <w:trPr>
          <w:trHeight w:val="144"/>
        </w:trPr>
        <w:tc>
          <w:tcPr>
            <w:tcW w:w="2777" w:type="dxa"/>
          </w:tcPr>
          <w:p w14:paraId="43CDBEB1"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47195E33" w14:textId="77777777" w:rsidR="005C1A72" w:rsidRPr="00705D69" w:rsidRDefault="005C1A72" w:rsidP="00713C5E">
            <w:pPr>
              <w:jc w:val="center"/>
              <w:rPr>
                <w:color w:val="000000"/>
                <w:sz w:val="18"/>
                <w:szCs w:val="18"/>
              </w:rPr>
            </w:pPr>
            <w:r w:rsidRPr="00705D69">
              <w:rPr>
                <w:color w:val="000000"/>
                <w:sz w:val="18"/>
                <w:szCs w:val="18"/>
              </w:rPr>
              <w:t>MGDG (32:0)</w:t>
            </w:r>
          </w:p>
        </w:tc>
        <w:tc>
          <w:tcPr>
            <w:tcW w:w="1945" w:type="dxa"/>
            <w:shd w:val="clear" w:color="auto" w:fill="auto"/>
            <w:noWrap/>
            <w:hideMark/>
          </w:tcPr>
          <w:p w14:paraId="333F9276" w14:textId="77777777" w:rsidR="005C1A72" w:rsidRPr="00705D69" w:rsidRDefault="005C1A72" w:rsidP="00713C5E">
            <w:pPr>
              <w:jc w:val="center"/>
              <w:rPr>
                <w:color w:val="000000"/>
                <w:sz w:val="18"/>
                <w:szCs w:val="18"/>
              </w:rPr>
            </w:pPr>
            <w:r w:rsidRPr="00705D69">
              <w:rPr>
                <w:color w:val="000000"/>
                <w:sz w:val="18"/>
                <w:szCs w:val="18"/>
              </w:rPr>
              <w:t>1.29E+07</w:t>
            </w:r>
          </w:p>
        </w:tc>
        <w:tc>
          <w:tcPr>
            <w:tcW w:w="1530" w:type="dxa"/>
            <w:shd w:val="clear" w:color="auto" w:fill="auto"/>
            <w:noWrap/>
            <w:hideMark/>
          </w:tcPr>
          <w:p w14:paraId="28E27ABB" w14:textId="77777777" w:rsidR="005C1A72" w:rsidRPr="00705D69" w:rsidRDefault="005C1A72" w:rsidP="00713C5E">
            <w:pPr>
              <w:jc w:val="center"/>
              <w:rPr>
                <w:color w:val="000000"/>
                <w:sz w:val="18"/>
                <w:szCs w:val="18"/>
              </w:rPr>
            </w:pPr>
            <w:r w:rsidRPr="00705D69">
              <w:rPr>
                <w:color w:val="000000"/>
                <w:sz w:val="18"/>
                <w:szCs w:val="18"/>
              </w:rPr>
              <w:t>1.42E+07</w:t>
            </w:r>
          </w:p>
        </w:tc>
        <w:tc>
          <w:tcPr>
            <w:tcW w:w="1530" w:type="dxa"/>
            <w:vAlign w:val="bottom"/>
          </w:tcPr>
          <w:p w14:paraId="138B24D0" w14:textId="77777777" w:rsidR="005C1A72" w:rsidRPr="00705D69" w:rsidRDefault="005C1A72" w:rsidP="00713C5E">
            <w:pPr>
              <w:jc w:val="center"/>
              <w:rPr>
                <w:color w:val="000000"/>
                <w:sz w:val="18"/>
                <w:szCs w:val="18"/>
              </w:rPr>
            </w:pPr>
            <w:r w:rsidRPr="00705D69">
              <w:rPr>
                <w:color w:val="000000"/>
                <w:sz w:val="18"/>
                <w:szCs w:val="18"/>
              </w:rPr>
              <w:t>6</w:t>
            </w:r>
          </w:p>
        </w:tc>
      </w:tr>
      <w:tr w:rsidR="005C1A72" w:rsidRPr="00705D69" w14:paraId="4B6BD127" w14:textId="77777777" w:rsidTr="00713C5E">
        <w:trPr>
          <w:trHeight w:val="144"/>
        </w:trPr>
        <w:tc>
          <w:tcPr>
            <w:tcW w:w="2777" w:type="dxa"/>
          </w:tcPr>
          <w:p w14:paraId="6D02403F"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0A67B164" w14:textId="77777777" w:rsidR="005C1A72" w:rsidRPr="00705D69" w:rsidRDefault="005C1A72" w:rsidP="00713C5E">
            <w:pPr>
              <w:jc w:val="center"/>
              <w:rPr>
                <w:color w:val="000000"/>
                <w:sz w:val="18"/>
                <w:szCs w:val="18"/>
              </w:rPr>
            </w:pPr>
            <w:r w:rsidRPr="00705D69">
              <w:rPr>
                <w:color w:val="000000"/>
                <w:sz w:val="18"/>
                <w:szCs w:val="18"/>
              </w:rPr>
              <w:t>MGDG (32:1)</w:t>
            </w:r>
          </w:p>
        </w:tc>
        <w:tc>
          <w:tcPr>
            <w:tcW w:w="1945" w:type="dxa"/>
            <w:shd w:val="clear" w:color="auto" w:fill="auto"/>
            <w:noWrap/>
            <w:hideMark/>
          </w:tcPr>
          <w:p w14:paraId="470D1096" w14:textId="77777777" w:rsidR="005C1A72" w:rsidRPr="00705D69" w:rsidRDefault="005C1A72" w:rsidP="00713C5E">
            <w:pPr>
              <w:jc w:val="center"/>
              <w:rPr>
                <w:color w:val="000000"/>
                <w:sz w:val="18"/>
                <w:szCs w:val="18"/>
              </w:rPr>
            </w:pPr>
            <w:r w:rsidRPr="00705D69">
              <w:rPr>
                <w:color w:val="000000"/>
                <w:sz w:val="18"/>
                <w:szCs w:val="18"/>
              </w:rPr>
              <w:t>1.63E+07</w:t>
            </w:r>
          </w:p>
        </w:tc>
        <w:tc>
          <w:tcPr>
            <w:tcW w:w="1530" w:type="dxa"/>
            <w:shd w:val="clear" w:color="auto" w:fill="auto"/>
            <w:noWrap/>
            <w:hideMark/>
          </w:tcPr>
          <w:p w14:paraId="5B421A5D" w14:textId="77777777" w:rsidR="005C1A72" w:rsidRPr="00705D69" w:rsidRDefault="005C1A72" w:rsidP="00713C5E">
            <w:pPr>
              <w:jc w:val="center"/>
              <w:rPr>
                <w:color w:val="000000"/>
                <w:sz w:val="18"/>
                <w:szCs w:val="18"/>
              </w:rPr>
            </w:pPr>
            <w:r w:rsidRPr="00705D69">
              <w:rPr>
                <w:color w:val="000000"/>
                <w:sz w:val="18"/>
                <w:szCs w:val="18"/>
              </w:rPr>
              <w:t>1.70E+07</w:t>
            </w:r>
          </w:p>
        </w:tc>
        <w:tc>
          <w:tcPr>
            <w:tcW w:w="1530" w:type="dxa"/>
            <w:vAlign w:val="bottom"/>
          </w:tcPr>
          <w:p w14:paraId="11FA53C1" w14:textId="77777777" w:rsidR="005C1A72" w:rsidRPr="00705D69" w:rsidRDefault="005C1A72" w:rsidP="00713C5E">
            <w:pPr>
              <w:jc w:val="center"/>
              <w:rPr>
                <w:color w:val="000000"/>
                <w:sz w:val="18"/>
                <w:szCs w:val="18"/>
              </w:rPr>
            </w:pPr>
            <w:r w:rsidRPr="00705D69">
              <w:rPr>
                <w:color w:val="000000"/>
                <w:sz w:val="18"/>
                <w:szCs w:val="18"/>
              </w:rPr>
              <w:t>6</w:t>
            </w:r>
          </w:p>
        </w:tc>
      </w:tr>
      <w:tr w:rsidR="005C1A72" w:rsidRPr="00705D69" w14:paraId="2405EF5B" w14:textId="77777777" w:rsidTr="00713C5E">
        <w:trPr>
          <w:trHeight w:val="144"/>
        </w:trPr>
        <w:tc>
          <w:tcPr>
            <w:tcW w:w="2777" w:type="dxa"/>
          </w:tcPr>
          <w:p w14:paraId="0243AE4C"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79824703" w14:textId="77777777" w:rsidR="005C1A72" w:rsidRPr="00705D69" w:rsidRDefault="005C1A72" w:rsidP="00713C5E">
            <w:pPr>
              <w:jc w:val="center"/>
              <w:rPr>
                <w:color w:val="000000"/>
                <w:sz w:val="18"/>
                <w:szCs w:val="18"/>
              </w:rPr>
            </w:pPr>
            <w:r w:rsidRPr="00705D69">
              <w:rPr>
                <w:color w:val="000000"/>
                <w:sz w:val="18"/>
                <w:szCs w:val="18"/>
              </w:rPr>
              <w:t>MGDG (32:2)</w:t>
            </w:r>
          </w:p>
        </w:tc>
        <w:tc>
          <w:tcPr>
            <w:tcW w:w="1945" w:type="dxa"/>
            <w:shd w:val="clear" w:color="auto" w:fill="auto"/>
            <w:noWrap/>
            <w:hideMark/>
          </w:tcPr>
          <w:p w14:paraId="15EB4125" w14:textId="77777777" w:rsidR="005C1A72" w:rsidRPr="00705D69" w:rsidRDefault="005C1A72" w:rsidP="00713C5E">
            <w:pPr>
              <w:jc w:val="center"/>
              <w:rPr>
                <w:color w:val="000000"/>
                <w:sz w:val="18"/>
                <w:szCs w:val="18"/>
              </w:rPr>
            </w:pPr>
            <w:r w:rsidRPr="00705D69">
              <w:rPr>
                <w:color w:val="000000"/>
                <w:sz w:val="18"/>
                <w:szCs w:val="18"/>
              </w:rPr>
              <w:t>6.51E+06</w:t>
            </w:r>
          </w:p>
        </w:tc>
        <w:tc>
          <w:tcPr>
            <w:tcW w:w="1530" w:type="dxa"/>
            <w:shd w:val="clear" w:color="auto" w:fill="auto"/>
            <w:noWrap/>
            <w:hideMark/>
          </w:tcPr>
          <w:p w14:paraId="7D2EE701" w14:textId="77777777" w:rsidR="005C1A72" w:rsidRPr="00705D69" w:rsidRDefault="005C1A72" w:rsidP="00713C5E">
            <w:pPr>
              <w:jc w:val="center"/>
              <w:rPr>
                <w:color w:val="000000"/>
                <w:sz w:val="18"/>
                <w:szCs w:val="18"/>
              </w:rPr>
            </w:pPr>
            <w:r w:rsidRPr="00705D69">
              <w:rPr>
                <w:color w:val="000000"/>
                <w:sz w:val="18"/>
                <w:szCs w:val="18"/>
              </w:rPr>
              <w:t>6.80E+06</w:t>
            </w:r>
          </w:p>
        </w:tc>
        <w:tc>
          <w:tcPr>
            <w:tcW w:w="1530" w:type="dxa"/>
            <w:vAlign w:val="bottom"/>
          </w:tcPr>
          <w:p w14:paraId="0B6104E8" w14:textId="77777777" w:rsidR="005C1A72" w:rsidRPr="00705D69" w:rsidRDefault="005C1A72" w:rsidP="00713C5E">
            <w:pPr>
              <w:jc w:val="center"/>
              <w:rPr>
                <w:color w:val="000000"/>
                <w:sz w:val="18"/>
                <w:szCs w:val="18"/>
              </w:rPr>
            </w:pPr>
            <w:r w:rsidRPr="00705D69">
              <w:rPr>
                <w:color w:val="000000"/>
                <w:sz w:val="18"/>
                <w:szCs w:val="18"/>
              </w:rPr>
              <w:t>6</w:t>
            </w:r>
          </w:p>
        </w:tc>
      </w:tr>
      <w:tr w:rsidR="005C1A72" w:rsidRPr="00705D69" w14:paraId="27A2B59B" w14:textId="77777777" w:rsidTr="00713C5E">
        <w:trPr>
          <w:trHeight w:val="144"/>
        </w:trPr>
        <w:tc>
          <w:tcPr>
            <w:tcW w:w="2777" w:type="dxa"/>
          </w:tcPr>
          <w:p w14:paraId="12BC3CF2"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5A7ABCF2" w14:textId="77777777" w:rsidR="005C1A72" w:rsidRPr="00705D69" w:rsidRDefault="005C1A72" w:rsidP="00713C5E">
            <w:pPr>
              <w:jc w:val="center"/>
              <w:rPr>
                <w:color w:val="000000"/>
                <w:sz w:val="18"/>
                <w:szCs w:val="18"/>
              </w:rPr>
            </w:pPr>
            <w:r w:rsidRPr="00705D69">
              <w:rPr>
                <w:color w:val="000000"/>
                <w:sz w:val="18"/>
                <w:szCs w:val="18"/>
              </w:rPr>
              <w:t>MGDG (32:4)</w:t>
            </w:r>
          </w:p>
        </w:tc>
        <w:tc>
          <w:tcPr>
            <w:tcW w:w="1945" w:type="dxa"/>
            <w:shd w:val="clear" w:color="auto" w:fill="auto"/>
            <w:noWrap/>
            <w:hideMark/>
          </w:tcPr>
          <w:p w14:paraId="31AF7020" w14:textId="77777777" w:rsidR="005C1A72" w:rsidRPr="00705D69" w:rsidRDefault="005C1A72" w:rsidP="00713C5E">
            <w:pPr>
              <w:jc w:val="center"/>
              <w:rPr>
                <w:color w:val="000000"/>
                <w:sz w:val="18"/>
                <w:szCs w:val="18"/>
              </w:rPr>
            </w:pPr>
            <w:r w:rsidRPr="00705D69">
              <w:rPr>
                <w:color w:val="000000"/>
                <w:sz w:val="18"/>
                <w:szCs w:val="18"/>
              </w:rPr>
              <w:t>3.87E+06</w:t>
            </w:r>
          </w:p>
        </w:tc>
        <w:tc>
          <w:tcPr>
            <w:tcW w:w="1530" w:type="dxa"/>
            <w:shd w:val="clear" w:color="auto" w:fill="auto"/>
            <w:noWrap/>
            <w:hideMark/>
          </w:tcPr>
          <w:p w14:paraId="326D37CB" w14:textId="77777777" w:rsidR="005C1A72" w:rsidRPr="00705D69" w:rsidRDefault="005C1A72" w:rsidP="00713C5E">
            <w:pPr>
              <w:jc w:val="center"/>
              <w:rPr>
                <w:color w:val="000000"/>
                <w:sz w:val="18"/>
                <w:szCs w:val="18"/>
              </w:rPr>
            </w:pPr>
            <w:r w:rsidRPr="00705D69">
              <w:rPr>
                <w:color w:val="000000"/>
                <w:sz w:val="18"/>
                <w:szCs w:val="18"/>
              </w:rPr>
              <w:t>5.51E+06</w:t>
            </w:r>
          </w:p>
        </w:tc>
        <w:tc>
          <w:tcPr>
            <w:tcW w:w="1530" w:type="dxa"/>
            <w:vAlign w:val="bottom"/>
          </w:tcPr>
          <w:p w14:paraId="23023B1E"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54957453" w14:textId="77777777" w:rsidTr="00713C5E">
        <w:trPr>
          <w:trHeight w:val="144"/>
        </w:trPr>
        <w:tc>
          <w:tcPr>
            <w:tcW w:w="2777" w:type="dxa"/>
          </w:tcPr>
          <w:p w14:paraId="281DCEA1"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1A8CCFBB" w14:textId="77777777" w:rsidR="005C1A72" w:rsidRPr="00705D69" w:rsidRDefault="005C1A72" w:rsidP="00713C5E">
            <w:pPr>
              <w:jc w:val="center"/>
              <w:rPr>
                <w:color w:val="000000"/>
                <w:sz w:val="18"/>
                <w:szCs w:val="18"/>
              </w:rPr>
            </w:pPr>
            <w:r w:rsidRPr="00705D69">
              <w:rPr>
                <w:color w:val="000000"/>
                <w:sz w:val="18"/>
                <w:szCs w:val="18"/>
              </w:rPr>
              <w:t>MGDG (34:3)</w:t>
            </w:r>
          </w:p>
        </w:tc>
        <w:tc>
          <w:tcPr>
            <w:tcW w:w="1945" w:type="dxa"/>
            <w:shd w:val="clear" w:color="auto" w:fill="auto"/>
            <w:noWrap/>
            <w:hideMark/>
          </w:tcPr>
          <w:p w14:paraId="2709F939" w14:textId="77777777" w:rsidR="005C1A72" w:rsidRPr="00705D69" w:rsidRDefault="005C1A72" w:rsidP="00713C5E">
            <w:pPr>
              <w:jc w:val="center"/>
              <w:rPr>
                <w:color w:val="000000"/>
                <w:sz w:val="18"/>
                <w:szCs w:val="18"/>
              </w:rPr>
            </w:pPr>
            <w:r w:rsidRPr="00705D69">
              <w:rPr>
                <w:color w:val="000000"/>
                <w:sz w:val="18"/>
                <w:szCs w:val="18"/>
              </w:rPr>
              <w:t>1.06E+07</w:t>
            </w:r>
          </w:p>
        </w:tc>
        <w:tc>
          <w:tcPr>
            <w:tcW w:w="1530" w:type="dxa"/>
            <w:shd w:val="clear" w:color="auto" w:fill="auto"/>
            <w:noWrap/>
            <w:hideMark/>
          </w:tcPr>
          <w:p w14:paraId="44AAD3B4" w14:textId="77777777" w:rsidR="005C1A72" w:rsidRPr="00705D69" w:rsidRDefault="005C1A72" w:rsidP="00713C5E">
            <w:pPr>
              <w:jc w:val="center"/>
              <w:rPr>
                <w:color w:val="000000"/>
                <w:sz w:val="18"/>
                <w:szCs w:val="18"/>
              </w:rPr>
            </w:pPr>
            <w:r w:rsidRPr="00705D69">
              <w:rPr>
                <w:color w:val="000000"/>
                <w:sz w:val="18"/>
                <w:szCs w:val="18"/>
              </w:rPr>
              <w:t>1.24E+07</w:t>
            </w:r>
          </w:p>
        </w:tc>
        <w:tc>
          <w:tcPr>
            <w:tcW w:w="1530" w:type="dxa"/>
            <w:vAlign w:val="bottom"/>
          </w:tcPr>
          <w:p w14:paraId="68886B9E"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6E69B13D" w14:textId="77777777" w:rsidTr="00713C5E">
        <w:trPr>
          <w:trHeight w:val="144"/>
        </w:trPr>
        <w:tc>
          <w:tcPr>
            <w:tcW w:w="2777" w:type="dxa"/>
          </w:tcPr>
          <w:p w14:paraId="049C6B86"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7FD59F36" w14:textId="77777777" w:rsidR="005C1A72" w:rsidRPr="00705D69" w:rsidRDefault="005C1A72" w:rsidP="00713C5E">
            <w:pPr>
              <w:jc w:val="center"/>
              <w:rPr>
                <w:color w:val="000000"/>
                <w:sz w:val="18"/>
                <w:szCs w:val="18"/>
              </w:rPr>
            </w:pPr>
            <w:r w:rsidRPr="00705D69">
              <w:rPr>
                <w:color w:val="000000"/>
                <w:sz w:val="18"/>
                <w:szCs w:val="18"/>
              </w:rPr>
              <w:t>MGDG (34:4)</w:t>
            </w:r>
          </w:p>
        </w:tc>
        <w:tc>
          <w:tcPr>
            <w:tcW w:w="1945" w:type="dxa"/>
            <w:shd w:val="clear" w:color="auto" w:fill="auto"/>
            <w:noWrap/>
            <w:hideMark/>
          </w:tcPr>
          <w:p w14:paraId="4149C8E9" w14:textId="77777777" w:rsidR="005C1A72" w:rsidRPr="00705D69" w:rsidRDefault="005C1A72" w:rsidP="00713C5E">
            <w:pPr>
              <w:jc w:val="center"/>
              <w:rPr>
                <w:color w:val="000000"/>
                <w:sz w:val="18"/>
                <w:szCs w:val="18"/>
              </w:rPr>
            </w:pPr>
            <w:r w:rsidRPr="00705D69">
              <w:rPr>
                <w:color w:val="000000"/>
                <w:sz w:val="18"/>
                <w:szCs w:val="18"/>
              </w:rPr>
              <w:t>1.19E+06</w:t>
            </w:r>
          </w:p>
        </w:tc>
        <w:tc>
          <w:tcPr>
            <w:tcW w:w="1530" w:type="dxa"/>
            <w:shd w:val="clear" w:color="auto" w:fill="auto"/>
            <w:noWrap/>
            <w:hideMark/>
          </w:tcPr>
          <w:p w14:paraId="46AD7ADF" w14:textId="77777777" w:rsidR="005C1A72" w:rsidRPr="00705D69" w:rsidRDefault="005C1A72" w:rsidP="00713C5E">
            <w:pPr>
              <w:jc w:val="center"/>
              <w:rPr>
                <w:color w:val="000000"/>
                <w:sz w:val="18"/>
                <w:szCs w:val="18"/>
              </w:rPr>
            </w:pPr>
            <w:r w:rsidRPr="00705D69">
              <w:rPr>
                <w:color w:val="000000"/>
                <w:sz w:val="18"/>
                <w:szCs w:val="18"/>
              </w:rPr>
              <w:t>1.32E+06</w:t>
            </w:r>
          </w:p>
        </w:tc>
        <w:tc>
          <w:tcPr>
            <w:tcW w:w="1530" w:type="dxa"/>
            <w:vAlign w:val="bottom"/>
          </w:tcPr>
          <w:p w14:paraId="084F89E4" w14:textId="77777777" w:rsidR="005C1A72" w:rsidRPr="00705D69" w:rsidRDefault="005C1A72" w:rsidP="00713C5E">
            <w:pPr>
              <w:jc w:val="center"/>
              <w:rPr>
                <w:color w:val="000000"/>
                <w:sz w:val="18"/>
                <w:szCs w:val="18"/>
              </w:rPr>
            </w:pPr>
            <w:r w:rsidRPr="00705D69">
              <w:rPr>
                <w:color w:val="000000"/>
                <w:sz w:val="18"/>
                <w:szCs w:val="18"/>
              </w:rPr>
              <w:t>7</w:t>
            </w:r>
          </w:p>
        </w:tc>
      </w:tr>
      <w:tr w:rsidR="005C1A72" w:rsidRPr="00705D69" w14:paraId="372633C7" w14:textId="77777777" w:rsidTr="00713C5E">
        <w:trPr>
          <w:trHeight w:val="144"/>
        </w:trPr>
        <w:tc>
          <w:tcPr>
            <w:tcW w:w="2777" w:type="dxa"/>
          </w:tcPr>
          <w:p w14:paraId="67C160F3"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00B14AC9" w14:textId="77777777" w:rsidR="005C1A72" w:rsidRPr="00705D69" w:rsidRDefault="005C1A72" w:rsidP="00713C5E">
            <w:pPr>
              <w:jc w:val="center"/>
              <w:rPr>
                <w:color w:val="000000"/>
                <w:sz w:val="18"/>
                <w:szCs w:val="18"/>
              </w:rPr>
            </w:pPr>
            <w:r w:rsidRPr="00705D69">
              <w:rPr>
                <w:color w:val="000000"/>
                <w:sz w:val="18"/>
                <w:szCs w:val="18"/>
              </w:rPr>
              <w:t>MGDG (36:3)</w:t>
            </w:r>
          </w:p>
        </w:tc>
        <w:tc>
          <w:tcPr>
            <w:tcW w:w="1945" w:type="dxa"/>
            <w:shd w:val="clear" w:color="auto" w:fill="auto"/>
            <w:noWrap/>
            <w:hideMark/>
          </w:tcPr>
          <w:p w14:paraId="2C8EA1D7" w14:textId="77777777" w:rsidR="005C1A72" w:rsidRPr="00705D69" w:rsidRDefault="005C1A72" w:rsidP="00713C5E">
            <w:pPr>
              <w:jc w:val="center"/>
              <w:rPr>
                <w:color w:val="000000"/>
                <w:sz w:val="18"/>
                <w:szCs w:val="18"/>
              </w:rPr>
            </w:pPr>
            <w:r w:rsidRPr="00705D69">
              <w:rPr>
                <w:color w:val="000000"/>
                <w:sz w:val="18"/>
                <w:szCs w:val="18"/>
              </w:rPr>
              <w:t>2.13E+07</w:t>
            </w:r>
          </w:p>
        </w:tc>
        <w:tc>
          <w:tcPr>
            <w:tcW w:w="1530" w:type="dxa"/>
            <w:shd w:val="clear" w:color="auto" w:fill="auto"/>
            <w:noWrap/>
            <w:hideMark/>
          </w:tcPr>
          <w:p w14:paraId="76E37E02" w14:textId="77777777" w:rsidR="005C1A72" w:rsidRPr="00705D69" w:rsidRDefault="005C1A72" w:rsidP="00713C5E">
            <w:pPr>
              <w:jc w:val="center"/>
              <w:rPr>
                <w:color w:val="000000"/>
                <w:sz w:val="18"/>
                <w:szCs w:val="18"/>
              </w:rPr>
            </w:pPr>
            <w:r w:rsidRPr="00705D69">
              <w:rPr>
                <w:color w:val="000000"/>
                <w:sz w:val="18"/>
                <w:szCs w:val="18"/>
              </w:rPr>
              <w:t>2.61E+07</w:t>
            </w:r>
          </w:p>
        </w:tc>
        <w:tc>
          <w:tcPr>
            <w:tcW w:w="1530" w:type="dxa"/>
            <w:vAlign w:val="bottom"/>
          </w:tcPr>
          <w:p w14:paraId="10661451"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31566BF5" w14:textId="77777777" w:rsidTr="00713C5E">
        <w:trPr>
          <w:trHeight w:val="144"/>
        </w:trPr>
        <w:tc>
          <w:tcPr>
            <w:tcW w:w="2777" w:type="dxa"/>
          </w:tcPr>
          <w:p w14:paraId="4F9D36A7"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5D468AF2" w14:textId="77777777" w:rsidR="005C1A72" w:rsidRPr="00705D69" w:rsidRDefault="005C1A72" w:rsidP="00713C5E">
            <w:pPr>
              <w:jc w:val="center"/>
              <w:rPr>
                <w:color w:val="000000"/>
                <w:sz w:val="18"/>
                <w:szCs w:val="18"/>
              </w:rPr>
            </w:pPr>
            <w:r w:rsidRPr="00705D69">
              <w:rPr>
                <w:color w:val="000000"/>
                <w:sz w:val="18"/>
                <w:szCs w:val="18"/>
              </w:rPr>
              <w:t>MGDG (36:4)</w:t>
            </w:r>
          </w:p>
        </w:tc>
        <w:tc>
          <w:tcPr>
            <w:tcW w:w="1945" w:type="dxa"/>
            <w:shd w:val="clear" w:color="auto" w:fill="auto"/>
            <w:noWrap/>
            <w:hideMark/>
          </w:tcPr>
          <w:p w14:paraId="764D3D6D" w14:textId="77777777" w:rsidR="005C1A72" w:rsidRPr="00705D69" w:rsidRDefault="005C1A72" w:rsidP="00713C5E">
            <w:pPr>
              <w:jc w:val="center"/>
              <w:rPr>
                <w:color w:val="000000"/>
                <w:sz w:val="18"/>
                <w:szCs w:val="18"/>
              </w:rPr>
            </w:pPr>
            <w:r w:rsidRPr="00705D69">
              <w:rPr>
                <w:color w:val="000000"/>
                <w:sz w:val="18"/>
                <w:szCs w:val="18"/>
              </w:rPr>
              <w:t>2.90E+07</w:t>
            </w:r>
          </w:p>
        </w:tc>
        <w:tc>
          <w:tcPr>
            <w:tcW w:w="1530" w:type="dxa"/>
            <w:shd w:val="clear" w:color="auto" w:fill="auto"/>
            <w:noWrap/>
            <w:hideMark/>
          </w:tcPr>
          <w:p w14:paraId="0C3A84CC" w14:textId="77777777" w:rsidR="005C1A72" w:rsidRPr="00705D69" w:rsidRDefault="005C1A72" w:rsidP="00713C5E">
            <w:pPr>
              <w:jc w:val="center"/>
              <w:rPr>
                <w:color w:val="000000"/>
                <w:sz w:val="18"/>
                <w:szCs w:val="18"/>
              </w:rPr>
            </w:pPr>
            <w:r w:rsidRPr="00705D69">
              <w:rPr>
                <w:color w:val="000000"/>
                <w:sz w:val="18"/>
                <w:szCs w:val="18"/>
              </w:rPr>
              <w:t>3.09E+07</w:t>
            </w:r>
          </w:p>
        </w:tc>
        <w:tc>
          <w:tcPr>
            <w:tcW w:w="1530" w:type="dxa"/>
            <w:vAlign w:val="bottom"/>
          </w:tcPr>
          <w:p w14:paraId="3C0545E0" w14:textId="77777777" w:rsidR="005C1A72" w:rsidRPr="00705D69" w:rsidRDefault="005C1A72" w:rsidP="00713C5E">
            <w:pPr>
              <w:jc w:val="center"/>
              <w:rPr>
                <w:color w:val="000000"/>
                <w:sz w:val="18"/>
                <w:szCs w:val="18"/>
              </w:rPr>
            </w:pPr>
            <w:r w:rsidRPr="00705D69">
              <w:rPr>
                <w:color w:val="000000"/>
                <w:sz w:val="18"/>
                <w:szCs w:val="18"/>
              </w:rPr>
              <w:t>4</w:t>
            </w:r>
          </w:p>
        </w:tc>
      </w:tr>
      <w:tr w:rsidR="005C1A72" w:rsidRPr="00705D69" w14:paraId="4A2DF819" w14:textId="77777777" w:rsidTr="00713C5E">
        <w:trPr>
          <w:trHeight w:val="144"/>
        </w:trPr>
        <w:tc>
          <w:tcPr>
            <w:tcW w:w="2777" w:type="dxa"/>
          </w:tcPr>
          <w:p w14:paraId="5B7857B7"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32C9ECC9" w14:textId="77777777" w:rsidR="005C1A72" w:rsidRPr="00705D69" w:rsidRDefault="005C1A72" w:rsidP="00713C5E">
            <w:pPr>
              <w:jc w:val="center"/>
              <w:rPr>
                <w:color w:val="000000"/>
                <w:sz w:val="18"/>
                <w:szCs w:val="18"/>
              </w:rPr>
            </w:pPr>
            <w:r w:rsidRPr="00705D69">
              <w:rPr>
                <w:color w:val="000000"/>
                <w:sz w:val="18"/>
                <w:szCs w:val="18"/>
              </w:rPr>
              <w:t>MGDG (36:5)</w:t>
            </w:r>
          </w:p>
        </w:tc>
        <w:tc>
          <w:tcPr>
            <w:tcW w:w="1945" w:type="dxa"/>
            <w:shd w:val="clear" w:color="auto" w:fill="auto"/>
            <w:noWrap/>
            <w:hideMark/>
          </w:tcPr>
          <w:p w14:paraId="078DA4AE" w14:textId="77777777" w:rsidR="005C1A72" w:rsidRPr="00705D69" w:rsidRDefault="005C1A72" w:rsidP="00713C5E">
            <w:pPr>
              <w:jc w:val="center"/>
              <w:rPr>
                <w:color w:val="000000"/>
                <w:sz w:val="18"/>
                <w:szCs w:val="18"/>
              </w:rPr>
            </w:pPr>
            <w:r w:rsidRPr="00705D69">
              <w:rPr>
                <w:color w:val="000000"/>
                <w:sz w:val="18"/>
                <w:szCs w:val="18"/>
              </w:rPr>
              <w:t>1.17E+07</w:t>
            </w:r>
          </w:p>
        </w:tc>
        <w:tc>
          <w:tcPr>
            <w:tcW w:w="1530" w:type="dxa"/>
            <w:shd w:val="clear" w:color="auto" w:fill="auto"/>
            <w:noWrap/>
            <w:hideMark/>
          </w:tcPr>
          <w:p w14:paraId="5FF34987" w14:textId="77777777" w:rsidR="005C1A72" w:rsidRPr="00705D69" w:rsidRDefault="005C1A72" w:rsidP="00713C5E">
            <w:pPr>
              <w:jc w:val="center"/>
              <w:rPr>
                <w:color w:val="000000"/>
                <w:sz w:val="18"/>
                <w:szCs w:val="18"/>
              </w:rPr>
            </w:pPr>
            <w:r w:rsidRPr="00705D69">
              <w:rPr>
                <w:color w:val="000000"/>
                <w:sz w:val="18"/>
                <w:szCs w:val="18"/>
              </w:rPr>
              <w:t>1.21E+07</w:t>
            </w:r>
          </w:p>
        </w:tc>
        <w:tc>
          <w:tcPr>
            <w:tcW w:w="1530" w:type="dxa"/>
            <w:vAlign w:val="bottom"/>
          </w:tcPr>
          <w:p w14:paraId="1358A13A"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26B1BD69" w14:textId="77777777" w:rsidTr="00713C5E">
        <w:trPr>
          <w:trHeight w:val="144"/>
        </w:trPr>
        <w:tc>
          <w:tcPr>
            <w:tcW w:w="2777" w:type="dxa"/>
          </w:tcPr>
          <w:p w14:paraId="6093C29A"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1F9D80E3" w14:textId="77777777" w:rsidR="005C1A72" w:rsidRPr="00705D69" w:rsidRDefault="005C1A72" w:rsidP="00713C5E">
            <w:pPr>
              <w:jc w:val="center"/>
              <w:rPr>
                <w:color w:val="000000"/>
                <w:sz w:val="18"/>
                <w:szCs w:val="18"/>
              </w:rPr>
            </w:pPr>
            <w:r w:rsidRPr="00705D69">
              <w:rPr>
                <w:color w:val="000000"/>
                <w:sz w:val="18"/>
                <w:szCs w:val="18"/>
              </w:rPr>
              <w:t>MGDG (38:2)</w:t>
            </w:r>
          </w:p>
        </w:tc>
        <w:tc>
          <w:tcPr>
            <w:tcW w:w="1945" w:type="dxa"/>
            <w:shd w:val="clear" w:color="auto" w:fill="auto"/>
            <w:noWrap/>
            <w:hideMark/>
          </w:tcPr>
          <w:p w14:paraId="7866505D" w14:textId="77777777" w:rsidR="005C1A72" w:rsidRPr="00705D69" w:rsidRDefault="005C1A72" w:rsidP="00713C5E">
            <w:pPr>
              <w:jc w:val="center"/>
              <w:rPr>
                <w:color w:val="000000"/>
                <w:sz w:val="18"/>
                <w:szCs w:val="18"/>
              </w:rPr>
            </w:pPr>
            <w:r w:rsidRPr="00705D69">
              <w:rPr>
                <w:color w:val="000000"/>
                <w:sz w:val="18"/>
                <w:szCs w:val="18"/>
              </w:rPr>
              <w:t>4.97E+07</w:t>
            </w:r>
          </w:p>
        </w:tc>
        <w:tc>
          <w:tcPr>
            <w:tcW w:w="1530" w:type="dxa"/>
            <w:shd w:val="clear" w:color="auto" w:fill="auto"/>
            <w:noWrap/>
            <w:hideMark/>
          </w:tcPr>
          <w:p w14:paraId="08260011" w14:textId="77777777" w:rsidR="005C1A72" w:rsidRPr="00705D69" w:rsidRDefault="005C1A72" w:rsidP="00713C5E">
            <w:pPr>
              <w:jc w:val="center"/>
              <w:rPr>
                <w:color w:val="000000"/>
                <w:sz w:val="18"/>
                <w:szCs w:val="18"/>
              </w:rPr>
            </w:pPr>
            <w:r w:rsidRPr="00705D69">
              <w:rPr>
                <w:color w:val="000000"/>
                <w:sz w:val="18"/>
                <w:szCs w:val="18"/>
              </w:rPr>
              <w:t>5.64E+07</w:t>
            </w:r>
          </w:p>
        </w:tc>
        <w:tc>
          <w:tcPr>
            <w:tcW w:w="1530" w:type="dxa"/>
            <w:vAlign w:val="bottom"/>
          </w:tcPr>
          <w:p w14:paraId="34DD3E74"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58402069" w14:textId="77777777" w:rsidTr="00713C5E">
        <w:trPr>
          <w:trHeight w:val="144"/>
        </w:trPr>
        <w:tc>
          <w:tcPr>
            <w:tcW w:w="2777" w:type="dxa"/>
          </w:tcPr>
          <w:p w14:paraId="0BBC33BF"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4E19EE9E" w14:textId="77777777" w:rsidR="005C1A72" w:rsidRPr="00705D69" w:rsidRDefault="005C1A72" w:rsidP="00713C5E">
            <w:pPr>
              <w:jc w:val="center"/>
              <w:rPr>
                <w:color w:val="000000"/>
                <w:sz w:val="18"/>
                <w:szCs w:val="18"/>
              </w:rPr>
            </w:pPr>
            <w:r w:rsidRPr="00705D69">
              <w:rPr>
                <w:color w:val="000000"/>
                <w:sz w:val="18"/>
                <w:szCs w:val="18"/>
              </w:rPr>
              <w:t>MGDG (38:3)</w:t>
            </w:r>
          </w:p>
        </w:tc>
        <w:tc>
          <w:tcPr>
            <w:tcW w:w="1945" w:type="dxa"/>
            <w:shd w:val="clear" w:color="auto" w:fill="auto"/>
            <w:noWrap/>
            <w:hideMark/>
          </w:tcPr>
          <w:p w14:paraId="53E40122" w14:textId="77777777" w:rsidR="005C1A72" w:rsidRPr="00705D69" w:rsidRDefault="005C1A72" w:rsidP="00713C5E">
            <w:pPr>
              <w:jc w:val="center"/>
              <w:rPr>
                <w:color w:val="000000"/>
                <w:sz w:val="18"/>
                <w:szCs w:val="18"/>
              </w:rPr>
            </w:pPr>
            <w:r w:rsidRPr="00705D69">
              <w:rPr>
                <w:color w:val="000000"/>
                <w:sz w:val="18"/>
                <w:szCs w:val="18"/>
              </w:rPr>
              <w:t>6.76E+07</w:t>
            </w:r>
          </w:p>
        </w:tc>
        <w:tc>
          <w:tcPr>
            <w:tcW w:w="1530" w:type="dxa"/>
            <w:shd w:val="clear" w:color="auto" w:fill="auto"/>
            <w:noWrap/>
            <w:hideMark/>
          </w:tcPr>
          <w:p w14:paraId="6D0C581B" w14:textId="77777777" w:rsidR="005C1A72" w:rsidRPr="00705D69" w:rsidRDefault="005C1A72" w:rsidP="00713C5E">
            <w:pPr>
              <w:jc w:val="center"/>
              <w:rPr>
                <w:color w:val="000000"/>
                <w:sz w:val="18"/>
                <w:szCs w:val="18"/>
              </w:rPr>
            </w:pPr>
            <w:r w:rsidRPr="00705D69">
              <w:rPr>
                <w:color w:val="000000"/>
                <w:sz w:val="18"/>
                <w:szCs w:val="18"/>
              </w:rPr>
              <w:t>7.21E+07</w:t>
            </w:r>
          </w:p>
        </w:tc>
        <w:tc>
          <w:tcPr>
            <w:tcW w:w="1530" w:type="dxa"/>
            <w:vAlign w:val="bottom"/>
          </w:tcPr>
          <w:p w14:paraId="0D9CED16" w14:textId="77777777" w:rsidR="005C1A72" w:rsidRPr="00705D69" w:rsidRDefault="005C1A72" w:rsidP="00713C5E">
            <w:pPr>
              <w:jc w:val="center"/>
              <w:rPr>
                <w:color w:val="000000"/>
                <w:sz w:val="18"/>
                <w:szCs w:val="18"/>
              </w:rPr>
            </w:pPr>
            <w:r w:rsidRPr="00705D69">
              <w:rPr>
                <w:color w:val="000000"/>
                <w:sz w:val="18"/>
                <w:szCs w:val="18"/>
              </w:rPr>
              <w:t>3</w:t>
            </w:r>
          </w:p>
        </w:tc>
      </w:tr>
      <w:tr w:rsidR="005C1A72" w:rsidRPr="00705D69" w14:paraId="2AE67C57" w14:textId="77777777" w:rsidTr="00713C5E">
        <w:trPr>
          <w:trHeight w:val="144"/>
        </w:trPr>
        <w:tc>
          <w:tcPr>
            <w:tcW w:w="2777" w:type="dxa"/>
          </w:tcPr>
          <w:p w14:paraId="2F28378F"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34E83381" w14:textId="77777777" w:rsidR="005C1A72" w:rsidRPr="00705D69" w:rsidRDefault="005C1A72" w:rsidP="00713C5E">
            <w:pPr>
              <w:jc w:val="center"/>
              <w:rPr>
                <w:color w:val="000000"/>
                <w:sz w:val="18"/>
                <w:szCs w:val="18"/>
              </w:rPr>
            </w:pPr>
            <w:r w:rsidRPr="00705D69">
              <w:rPr>
                <w:color w:val="000000"/>
                <w:sz w:val="18"/>
                <w:szCs w:val="18"/>
              </w:rPr>
              <w:t>MGDG (38:4)</w:t>
            </w:r>
          </w:p>
        </w:tc>
        <w:tc>
          <w:tcPr>
            <w:tcW w:w="1945" w:type="dxa"/>
            <w:shd w:val="clear" w:color="auto" w:fill="auto"/>
            <w:noWrap/>
            <w:hideMark/>
          </w:tcPr>
          <w:p w14:paraId="4B0CAB70" w14:textId="77777777" w:rsidR="005C1A72" w:rsidRPr="00705D69" w:rsidRDefault="005C1A72" w:rsidP="00713C5E">
            <w:pPr>
              <w:jc w:val="center"/>
              <w:rPr>
                <w:color w:val="000000"/>
                <w:sz w:val="18"/>
                <w:szCs w:val="18"/>
              </w:rPr>
            </w:pPr>
            <w:r w:rsidRPr="00705D69">
              <w:rPr>
                <w:color w:val="000000"/>
                <w:sz w:val="18"/>
                <w:szCs w:val="18"/>
              </w:rPr>
              <w:t>6.99E+07</w:t>
            </w:r>
          </w:p>
        </w:tc>
        <w:tc>
          <w:tcPr>
            <w:tcW w:w="1530" w:type="dxa"/>
            <w:shd w:val="clear" w:color="auto" w:fill="auto"/>
            <w:noWrap/>
            <w:hideMark/>
          </w:tcPr>
          <w:p w14:paraId="4019BDC8" w14:textId="77777777" w:rsidR="005C1A72" w:rsidRPr="00705D69" w:rsidRDefault="005C1A72" w:rsidP="00713C5E">
            <w:pPr>
              <w:jc w:val="center"/>
              <w:rPr>
                <w:color w:val="000000"/>
                <w:sz w:val="18"/>
                <w:szCs w:val="18"/>
              </w:rPr>
            </w:pPr>
            <w:r w:rsidRPr="00705D69">
              <w:rPr>
                <w:color w:val="000000"/>
                <w:sz w:val="18"/>
                <w:szCs w:val="18"/>
              </w:rPr>
              <w:t>7.21E+07</w:t>
            </w:r>
          </w:p>
        </w:tc>
        <w:tc>
          <w:tcPr>
            <w:tcW w:w="1530" w:type="dxa"/>
            <w:vAlign w:val="bottom"/>
          </w:tcPr>
          <w:p w14:paraId="3692702F" w14:textId="77777777" w:rsidR="005C1A72" w:rsidRPr="00705D69" w:rsidRDefault="005C1A72" w:rsidP="00713C5E">
            <w:pPr>
              <w:jc w:val="center"/>
              <w:rPr>
                <w:color w:val="000000"/>
                <w:sz w:val="18"/>
                <w:szCs w:val="18"/>
              </w:rPr>
            </w:pPr>
            <w:r w:rsidRPr="00705D69">
              <w:rPr>
                <w:color w:val="000000"/>
                <w:sz w:val="18"/>
                <w:szCs w:val="18"/>
              </w:rPr>
              <w:t>2</w:t>
            </w:r>
          </w:p>
        </w:tc>
      </w:tr>
      <w:tr w:rsidR="005C1A72" w:rsidRPr="00705D69" w14:paraId="58518095" w14:textId="77777777" w:rsidTr="00713C5E">
        <w:trPr>
          <w:trHeight w:val="144"/>
        </w:trPr>
        <w:tc>
          <w:tcPr>
            <w:tcW w:w="2777" w:type="dxa"/>
          </w:tcPr>
          <w:p w14:paraId="673CD119"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232E8E77" w14:textId="77777777" w:rsidR="005C1A72" w:rsidRPr="00705D69" w:rsidRDefault="005C1A72" w:rsidP="00713C5E">
            <w:pPr>
              <w:jc w:val="center"/>
              <w:rPr>
                <w:color w:val="000000"/>
                <w:sz w:val="18"/>
                <w:szCs w:val="18"/>
              </w:rPr>
            </w:pPr>
            <w:r w:rsidRPr="00705D69">
              <w:rPr>
                <w:color w:val="000000"/>
                <w:sz w:val="18"/>
                <w:szCs w:val="18"/>
              </w:rPr>
              <w:t>MGDG (38:5)</w:t>
            </w:r>
          </w:p>
        </w:tc>
        <w:tc>
          <w:tcPr>
            <w:tcW w:w="1945" w:type="dxa"/>
            <w:shd w:val="clear" w:color="auto" w:fill="auto"/>
            <w:noWrap/>
            <w:hideMark/>
          </w:tcPr>
          <w:p w14:paraId="4C1C31AA" w14:textId="77777777" w:rsidR="005C1A72" w:rsidRPr="00705D69" w:rsidRDefault="005C1A72" w:rsidP="00713C5E">
            <w:pPr>
              <w:jc w:val="center"/>
              <w:rPr>
                <w:color w:val="000000"/>
                <w:sz w:val="18"/>
                <w:szCs w:val="18"/>
              </w:rPr>
            </w:pPr>
            <w:r w:rsidRPr="00705D69">
              <w:rPr>
                <w:color w:val="000000"/>
                <w:sz w:val="18"/>
                <w:szCs w:val="18"/>
              </w:rPr>
              <w:t>5.89E+06</w:t>
            </w:r>
          </w:p>
        </w:tc>
        <w:tc>
          <w:tcPr>
            <w:tcW w:w="1530" w:type="dxa"/>
            <w:shd w:val="clear" w:color="auto" w:fill="auto"/>
            <w:noWrap/>
            <w:hideMark/>
          </w:tcPr>
          <w:p w14:paraId="70AA16B4" w14:textId="77777777" w:rsidR="005C1A72" w:rsidRPr="00705D69" w:rsidRDefault="005C1A72" w:rsidP="00713C5E">
            <w:pPr>
              <w:jc w:val="center"/>
              <w:rPr>
                <w:color w:val="000000"/>
                <w:sz w:val="18"/>
                <w:szCs w:val="18"/>
              </w:rPr>
            </w:pPr>
            <w:r w:rsidRPr="00705D69">
              <w:rPr>
                <w:color w:val="000000"/>
                <w:sz w:val="18"/>
                <w:szCs w:val="18"/>
              </w:rPr>
              <w:t>7.25E+06</w:t>
            </w:r>
          </w:p>
        </w:tc>
        <w:tc>
          <w:tcPr>
            <w:tcW w:w="1530" w:type="dxa"/>
            <w:vAlign w:val="bottom"/>
          </w:tcPr>
          <w:p w14:paraId="4835F053" w14:textId="77777777" w:rsidR="005C1A72" w:rsidRPr="00705D69" w:rsidRDefault="005C1A72" w:rsidP="00713C5E">
            <w:pPr>
              <w:jc w:val="center"/>
              <w:rPr>
                <w:color w:val="000000"/>
                <w:sz w:val="18"/>
                <w:szCs w:val="18"/>
              </w:rPr>
            </w:pPr>
            <w:r w:rsidRPr="00705D69">
              <w:rPr>
                <w:color w:val="000000"/>
                <w:sz w:val="18"/>
                <w:szCs w:val="18"/>
              </w:rPr>
              <w:t>6</w:t>
            </w:r>
          </w:p>
        </w:tc>
      </w:tr>
      <w:tr w:rsidR="005C1A72" w:rsidRPr="00705D69" w14:paraId="16FE5FA5" w14:textId="77777777" w:rsidTr="00713C5E">
        <w:trPr>
          <w:trHeight w:val="144"/>
        </w:trPr>
        <w:tc>
          <w:tcPr>
            <w:tcW w:w="2777" w:type="dxa"/>
          </w:tcPr>
          <w:p w14:paraId="49BECB90"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379441AF" w14:textId="77777777" w:rsidR="005C1A72" w:rsidRPr="00705D69" w:rsidRDefault="005C1A72" w:rsidP="00713C5E">
            <w:pPr>
              <w:jc w:val="center"/>
              <w:rPr>
                <w:color w:val="000000"/>
                <w:sz w:val="18"/>
                <w:szCs w:val="18"/>
              </w:rPr>
            </w:pPr>
            <w:r w:rsidRPr="00705D69">
              <w:rPr>
                <w:color w:val="000000"/>
                <w:sz w:val="18"/>
                <w:szCs w:val="18"/>
              </w:rPr>
              <w:t>MGDG (38:6)</w:t>
            </w:r>
          </w:p>
        </w:tc>
        <w:tc>
          <w:tcPr>
            <w:tcW w:w="1945" w:type="dxa"/>
            <w:shd w:val="clear" w:color="auto" w:fill="auto"/>
            <w:noWrap/>
            <w:hideMark/>
          </w:tcPr>
          <w:p w14:paraId="4DA89F67" w14:textId="77777777" w:rsidR="005C1A72" w:rsidRPr="00705D69" w:rsidRDefault="005C1A72" w:rsidP="00713C5E">
            <w:pPr>
              <w:jc w:val="center"/>
              <w:rPr>
                <w:color w:val="000000"/>
                <w:sz w:val="18"/>
                <w:szCs w:val="18"/>
              </w:rPr>
            </w:pPr>
            <w:r w:rsidRPr="00705D69">
              <w:rPr>
                <w:color w:val="000000"/>
                <w:sz w:val="18"/>
                <w:szCs w:val="18"/>
              </w:rPr>
              <w:t>3.90E+05</w:t>
            </w:r>
          </w:p>
        </w:tc>
        <w:tc>
          <w:tcPr>
            <w:tcW w:w="1530" w:type="dxa"/>
            <w:shd w:val="clear" w:color="auto" w:fill="auto"/>
            <w:noWrap/>
            <w:hideMark/>
          </w:tcPr>
          <w:p w14:paraId="58F82189" w14:textId="77777777" w:rsidR="005C1A72" w:rsidRPr="00705D69" w:rsidRDefault="005C1A72" w:rsidP="00713C5E">
            <w:pPr>
              <w:jc w:val="center"/>
              <w:rPr>
                <w:color w:val="000000"/>
                <w:sz w:val="18"/>
                <w:szCs w:val="18"/>
              </w:rPr>
            </w:pPr>
            <w:r w:rsidRPr="00705D69">
              <w:rPr>
                <w:color w:val="000000"/>
                <w:sz w:val="18"/>
                <w:szCs w:val="18"/>
              </w:rPr>
              <w:t>3.62E+05</w:t>
            </w:r>
          </w:p>
        </w:tc>
        <w:tc>
          <w:tcPr>
            <w:tcW w:w="1530" w:type="dxa"/>
            <w:vAlign w:val="bottom"/>
          </w:tcPr>
          <w:p w14:paraId="422B6CEC" w14:textId="77777777" w:rsidR="005C1A72" w:rsidRPr="00705D69" w:rsidRDefault="005C1A72" w:rsidP="00713C5E">
            <w:pPr>
              <w:jc w:val="center"/>
              <w:rPr>
                <w:color w:val="000000"/>
                <w:sz w:val="18"/>
                <w:szCs w:val="18"/>
              </w:rPr>
            </w:pPr>
            <w:r w:rsidRPr="00705D69">
              <w:rPr>
                <w:color w:val="000000"/>
                <w:sz w:val="18"/>
                <w:szCs w:val="18"/>
              </w:rPr>
              <w:t>8</w:t>
            </w:r>
          </w:p>
        </w:tc>
      </w:tr>
      <w:tr w:rsidR="005C1A72" w:rsidRPr="00705D69" w14:paraId="74631883" w14:textId="77777777" w:rsidTr="00713C5E">
        <w:trPr>
          <w:trHeight w:val="144"/>
        </w:trPr>
        <w:tc>
          <w:tcPr>
            <w:tcW w:w="2777" w:type="dxa"/>
          </w:tcPr>
          <w:p w14:paraId="37A8027A"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4373CB60" w14:textId="77777777" w:rsidR="005C1A72" w:rsidRPr="00705D69" w:rsidRDefault="005C1A72" w:rsidP="00713C5E">
            <w:pPr>
              <w:jc w:val="center"/>
              <w:rPr>
                <w:color w:val="000000"/>
                <w:sz w:val="18"/>
                <w:szCs w:val="18"/>
              </w:rPr>
            </w:pPr>
            <w:r w:rsidRPr="00705D69">
              <w:rPr>
                <w:color w:val="000000"/>
                <w:sz w:val="18"/>
                <w:szCs w:val="18"/>
              </w:rPr>
              <w:t>MGDG (40:2)</w:t>
            </w:r>
          </w:p>
        </w:tc>
        <w:tc>
          <w:tcPr>
            <w:tcW w:w="1945" w:type="dxa"/>
            <w:shd w:val="clear" w:color="auto" w:fill="auto"/>
            <w:noWrap/>
            <w:hideMark/>
          </w:tcPr>
          <w:p w14:paraId="4C4DFF89" w14:textId="77777777" w:rsidR="005C1A72" w:rsidRPr="00705D69" w:rsidRDefault="005C1A72" w:rsidP="00713C5E">
            <w:pPr>
              <w:jc w:val="center"/>
              <w:rPr>
                <w:color w:val="000000"/>
                <w:sz w:val="18"/>
                <w:szCs w:val="18"/>
              </w:rPr>
            </w:pPr>
            <w:r w:rsidRPr="00705D69">
              <w:rPr>
                <w:color w:val="000000"/>
                <w:sz w:val="18"/>
                <w:szCs w:val="18"/>
              </w:rPr>
              <w:t>2.59E+06</w:t>
            </w:r>
          </w:p>
        </w:tc>
        <w:tc>
          <w:tcPr>
            <w:tcW w:w="1530" w:type="dxa"/>
            <w:shd w:val="clear" w:color="auto" w:fill="auto"/>
            <w:noWrap/>
            <w:hideMark/>
          </w:tcPr>
          <w:p w14:paraId="6751068E" w14:textId="77777777" w:rsidR="005C1A72" w:rsidRPr="00705D69" w:rsidRDefault="005C1A72" w:rsidP="00713C5E">
            <w:pPr>
              <w:jc w:val="center"/>
              <w:rPr>
                <w:color w:val="000000"/>
                <w:sz w:val="18"/>
                <w:szCs w:val="18"/>
              </w:rPr>
            </w:pPr>
            <w:r w:rsidRPr="00705D69">
              <w:rPr>
                <w:color w:val="000000"/>
                <w:sz w:val="18"/>
                <w:szCs w:val="18"/>
              </w:rPr>
              <w:t>2.88E+06</w:t>
            </w:r>
          </w:p>
        </w:tc>
        <w:tc>
          <w:tcPr>
            <w:tcW w:w="1530" w:type="dxa"/>
            <w:vAlign w:val="bottom"/>
          </w:tcPr>
          <w:p w14:paraId="2A7562FC" w14:textId="77777777" w:rsidR="005C1A72" w:rsidRPr="00705D69" w:rsidRDefault="005C1A72" w:rsidP="00713C5E">
            <w:pPr>
              <w:jc w:val="center"/>
              <w:rPr>
                <w:color w:val="000000"/>
                <w:sz w:val="18"/>
                <w:szCs w:val="18"/>
              </w:rPr>
            </w:pPr>
            <w:r w:rsidRPr="00705D69">
              <w:rPr>
                <w:color w:val="000000"/>
                <w:sz w:val="18"/>
                <w:szCs w:val="18"/>
              </w:rPr>
              <w:t>7</w:t>
            </w:r>
          </w:p>
        </w:tc>
      </w:tr>
      <w:tr w:rsidR="005C1A72" w:rsidRPr="00705D69" w14:paraId="48CF5004" w14:textId="77777777" w:rsidTr="00713C5E">
        <w:trPr>
          <w:trHeight w:val="144"/>
        </w:trPr>
        <w:tc>
          <w:tcPr>
            <w:tcW w:w="2777" w:type="dxa"/>
          </w:tcPr>
          <w:p w14:paraId="18B057EC"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4029B5CD" w14:textId="77777777" w:rsidR="005C1A72" w:rsidRPr="00705D69" w:rsidRDefault="005C1A72" w:rsidP="00713C5E">
            <w:pPr>
              <w:jc w:val="center"/>
              <w:rPr>
                <w:color w:val="000000"/>
                <w:sz w:val="18"/>
                <w:szCs w:val="18"/>
              </w:rPr>
            </w:pPr>
            <w:r w:rsidRPr="00705D69">
              <w:rPr>
                <w:color w:val="000000"/>
                <w:sz w:val="18"/>
                <w:szCs w:val="18"/>
              </w:rPr>
              <w:t>MGDG (40:3)</w:t>
            </w:r>
          </w:p>
        </w:tc>
        <w:tc>
          <w:tcPr>
            <w:tcW w:w="1945" w:type="dxa"/>
            <w:shd w:val="clear" w:color="auto" w:fill="auto"/>
            <w:noWrap/>
            <w:hideMark/>
          </w:tcPr>
          <w:p w14:paraId="1B3054BD" w14:textId="77777777" w:rsidR="005C1A72" w:rsidRPr="00705D69" w:rsidRDefault="005C1A72" w:rsidP="00713C5E">
            <w:pPr>
              <w:jc w:val="center"/>
              <w:rPr>
                <w:color w:val="000000"/>
                <w:sz w:val="18"/>
                <w:szCs w:val="18"/>
              </w:rPr>
            </w:pPr>
            <w:r w:rsidRPr="00705D69">
              <w:rPr>
                <w:color w:val="000000"/>
                <w:sz w:val="18"/>
                <w:szCs w:val="18"/>
              </w:rPr>
              <w:t>8.01E+06</w:t>
            </w:r>
          </w:p>
        </w:tc>
        <w:tc>
          <w:tcPr>
            <w:tcW w:w="1530" w:type="dxa"/>
            <w:shd w:val="clear" w:color="auto" w:fill="auto"/>
            <w:noWrap/>
            <w:hideMark/>
          </w:tcPr>
          <w:p w14:paraId="282F9347" w14:textId="77777777" w:rsidR="005C1A72" w:rsidRPr="00705D69" w:rsidRDefault="005C1A72" w:rsidP="00713C5E">
            <w:pPr>
              <w:jc w:val="center"/>
              <w:rPr>
                <w:color w:val="000000"/>
                <w:sz w:val="18"/>
                <w:szCs w:val="18"/>
              </w:rPr>
            </w:pPr>
            <w:r w:rsidRPr="00705D69">
              <w:rPr>
                <w:color w:val="000000"/>
                <w:sz w:val="18"/>
                <w:szCs w:val="18"/>
              </w:rPr>
              <w:t>8.77E+06</w:t>
            </w:r>
          </w:p>
        </w:tc>
        <w:tc>
          <w:tcPr>
            <w:tcW w:w="1530" w:type="dxa"/>
            <w:vAlign w:val="bottom"/>
          </w:tcPr>
          <w:p w14:paraId="4431E29C"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2FEEAFC6" w14:textId="77777777" w:rsidTr="00713C5E">
        <w:trPr>
          <w:trHeight w:val="144"/>
        </w:trPr>
        <w:tc>
          <w:tcPr>
            <w:tcW w:w="2777" w:type="dxa"/>
          </w:tcPr>
          <w:p w14:paraId="543D7F05"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563ECD4A" w14:textId="77777777" w:rsidR="005C1A72" w:rsidRPr="00705D69" w:rsidRDefault="005C1A72" w:rsidP="00713C5E">
            <w:pPr>
              <w:jc w:val="center"/>
              <w:rPr>
                <w:color w:val="000000"/>
                <w:sz w:val="18"/>
                <w:szCs w:val="18"/>
              </w:rPr>
            </w:pPr>
            <w:r w:rsidRPr="00705D69">
              <w:rPr>
                <w:color w:val="000000"/>
                <w:sz w:val="18"/>
                <w:szCs w:val="18"/>
              </w:rPr>
              <w:t>MGDG (40:4)</w:t>
            </w:r>
          </w:p>
        </w:tc>
        <w:tc>
          <w:tcPr>
            <w:tcW w:w="1945" w:type="dxa"/>
            <w:shd w:val="clear" w:color="auto" w:fill="auto"/>
            <w:noWrap/>
            <w:hideMark/>
          </w:tcPr>
          <w:p w14:paraId="42566DFE" w14:textId="77777777" w:rsidR="005C1A72" w:rsidRPr="00705D69" w:rsidRDefault="005C1A72" w:rsidP="00713C5E">
            <w:pPr>
              <w:jc w:val="center"/>
              <w:rPr>
                <w:color w:val="000000"/>
                <w:sz w:val="18"/>
                <w:szCs w:val="18"/>
              </w:rPr>
            </w:pPr>
            <w:r w:rsidRPr="00705D69">
              <w:rPr>
                <w:color w:val="000000"/>
                <w:sz w:val="18"/>
                <w:szCs w:val="18"/>
              </w:rPr>
              <w:t>1.73E+08</w:t>
            </w:r>
          </w:p>
        </w:tc>
        <w:tc>
          <w:tcPr>
            <w:tcW w:w="1530" w:type="dxa"/>
            <w:shd w:val="clear" w:color="auto" w:fill="auto"/>
            <w:noWrap/>
            <w:hideMark/>
          </w:tcPr>
          <w:p w14:paraId="08C68883" w14:textId="77777777" w:rsidR="005C1A72" w:rsidRPr="00705D69" w:rsidRDefault="005C1A72" w:rsidP="00713C5E">
            <w:pPr>
              <w:jc w:val="center"/>
              <w:rPr>
                <w:color w:val="000000"/>
                <w:sz w:val="18"/>
                <w:szCs w:val="18"/>
              </w:rPr>
            </w:pPr>
            <w:r w:rsidRPr="00705D69">
              <w:rPr>
                <w:color w:val="000000"/>
                <w:sz w:val="18"/>
                <w:szCs w:val="18"/>
              </w:rPr>
              <w:t>1.77E+08</w:t>
            </w:r>
          </w:p>
        </w:tc>
        <w:tc>
          <w:tcPr>
            <w:tcW w:w="1530" w:type="dxa"/>
            <w:vAlign w:val="bottom"/>
          </w:tcPr>
          <w:p w14:paraId="436FB7E5" w14:textId="77777777" w:rsidR="005C1A72" w:rsidRPr="00705D69" w:rsidRDefault="005C1A72" w:rsidP="00713C5E">
            <w:pPr>
              <w:jc w:val="center"/>
              <w:rPr>
                <w:color w:val="000000"/>
                <w:sz w:val="18"/>
                <w:szCs w:val="18"/>
              </w:rPr>
            </w:pPr>
            <w:r w:rsidRPr="00705D69">
              <w:rPr>
                <w:color w:val="000000"/>
                <w:sz w:val="18"/>
                <w:szCs w:val="18"/>
              </w:rPr>
              <w:t>3</w:t>
            </w:r>
          </w:p>
        </w:tc>
      </w:tr>
      <w:tr w:rsidR="005C1A72" w:rsidRPr="00705D69" w14:paraId="6705A34F" w14:textId="77777777" w:rsidTr="00713C5E">
        <w:trPr>
          <w:trHeight w:val="144"/>
        </w:trPr>
        <w:tc>
          <w:tcPr>
            <w:tcW w:w="2777" w:type="dxa"/>
          </w:tcPr>
          <w:p w14:paraId="72DA01C3"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308296F1" w14:textId="77777777" w:rsidR="005C1A72" w:rsidRPr="00705D69" w:rsidRDefault="005C1A72" w:rsidP="00713C5E">
            <w:pPr>
              <w:jc w:val="center"/>
              <w:rPr>
                <w:color w:val="000000"/>
                <w:sz w:val="18"/>
                <w:szCs w:val="18"/>
              </w:rPr>
            </w:pPr>
            <w:r w:rsidRPr="00705D69">
              <w:rPr>
                <w:color w:val="000000"/>
                <w:sz w:val="18"/>
                <w:szCs w:val="18"/>
              </w:rPr>
              <w:t>MGDG (40:5)</w:t>
            </w:r>
          </w:p>
        </w:tc>
        <w:tc>
          <w:tcPr>
            <w:tcW w:w="1945" w:type="dxa"/>
            <w:shd w:val="clear" w:color="auto" w:fill="auto"/>
            <w:noWrap/>
            <w:hideMark/>
          </w:tcPr>
          <w:p w14:paraId="1CE57432" w14:textId="77777777" w:rsidR="005C1A72" w:rsidRPr="00705D69" w:rsidRDefault="005C1A72" w:rsidP="00713C5E">
            <w:pPr>
              <w:jc w:val="center"/>
              <w:rPr>
                <w:color w:val="000000"/>
                <w:sz w:val="18"/>
                <w:szCs w:val="18"/>
              </w:rPr>
            </w:pPr>
            <w:r w:rsidRPr="00705D69">
              <w:rPr>
                <w:color w:val="000000"/>
                <w:sz w:val="18"/>
                <w:szCs w:val="18"/>
              </w:rPr>
              <w:t>1.66E+07</w:t>
            </w:r>
          </w:p>
        </w:tc>
        <w:tc>
          <w:tcPr>
            <w:tcW w:w="1530" w:type="dxa"/>
            <w:shd w:val="clear" w:color="auto" w:fill="auto"/>
            <w:noWrap/>
            <w:hideMark/>
          </w:tcPr>
          <w:p w14:paraId="29A75112" w14:textId="77777777" w:rsidR="005C1A72" w:rsidRPr="00705D69" w:rsidRDefault="005C1A72" w:rsidP="00713C5E">
            <w:pPr>
              <w:jc w:val="center"/>
              <w:rPr>
                <w:color w:val="000000"/>
                <w:sz w:val="18"/>
                <w:szCs w:val="18"/>
              </w:rPr>
            </w:pPr>
            <w:r w:rsidRPr="00705D69">
              <w:rPr>
                <w:color w:val="000000"/>
                <w:sz w:val="18"/>
                <w:szCs w:val="18"/>
              </w:rPr>
              <w:t>1.87E+07</w:t>
            </w:r>
          </w:p>
        </w:tc>
        <w:tc>
          <w:tcPr>
            <w:tcW w:w="1530" w:type="dxa"/>
            <w:vAlign w:val="bottom"/>
          </w:tcPr>
          <w:p w14:paraId="12DDEE24" w14:textId="77777777" w:rsidR="005C1A72" w:rsidRPr="00705D69" w:rsidRDefault="005C1A72" w:rsidP="00713C5E">
            <w:pPr>
              <w:jc w:val="center"/>
              <w:rPr>
                <w:color w:val="000000"/>
                <w:sz w:val="18"/>
                <w:szCs w:val="18"/>
              </w:rPr>
            </w:pPr>
            <w:r w:rsidRPr="00705D69">
              <w:rPr>
                <w:color w:val="000000"/>
                <w:sz w:val="18"/>
                <w:szCs w:val="18"/>
              </w:rPr>
              <w:t>4</w:t>
            </w:r>
          </w:p>
        </w:tc>
      </w:tr>
      <w:tr w:rsidR="005C1A72" w:rsidRPr="00705D69" w14:paraId="246B3EE6" w14:textId="77777777" w:rsidTr="00713C5E">
        <w:trPr>
          <w:trHeight w:val="144"/>
        </w:trPr>
        <w:tc>
          <w:tcPr>
            <w:tcW w:w="2777" w:type="dxa"/>
          </w:tcPr>
          <w:p w14:paraId="5E56EB6F"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4792E414" w14:textId="77777777" w:rsidR="005C1A72" w:rsidRPr="00705D69" w:rsidRDefault="005C1A72" w:rsidP="00713C5E">
            <w:pPr>
              <w:jc w:val="center"/>
              <w:rPr>
                <w:color w:val="000000"/>
                <w:sz w:val="18"/>
                <w:szCs w:val="18"/>
              </w:rPr>
            </w:pPr>
            <w:r w:rsidRPr="00705D69">
              <w:rPr>
                <w:color w:val="000000"/>
                <w:sz w:val="18"/>
                <w:szCs w:val="18"/>
              </w:rPr>
              <w:t>MGDG (40:6)</w:t>
            </w:r>
          </w:p>
        </w:tc>
        <w:tc>
          <w:tcPr>
            <w:tcW w:w="1945" w:type="dxa"/>
            <w:shd w:val="clear" w:color="auto" w:fill="auto"/>
            <w:noWrap/>
            <w:hideMark/>
          </w:tcPr>
          <w:p w14:paraId="6944BC8A" w14:textId="77777777" w:rsidR="005C1A72" w:rsidRPr="00705D69" w:rsidRDefault="005C1A72" w:rsidP="00713C5E">
            <w:pPr>
              <w:jc w:val="center"/>
              <w:rPr>
                <w:color w:val="000000"/>
                <w:sz w:val="18"/>
                <w:szCs w:val="18"/>
              </w:rPr>
            </w:pPr>
            <w:r w:rsidRPr="00705D69">
              <w:rPr>
                <w:color w:val="000000"/>
                <w:sz w:val="18"/>
                <w:szCs w:val="18"/>
              </w:rPr>
              <w:t>2.03E+07</w:t>
            </w:r>
          </w:p>
        </w:tc>
        <w:tc>
          <w:tcPr>
            <w:tcW w:w="1530" w:type="dxa"/>
            <w:shd w:val="clear" w:color="auto" w:fill="auto"/>
            <w:noWrap/>
            <w:hideMark/>
          </w:tcPr>
          <w:p w14:paraId="0D01DBD8" w14:textId="77777777" w:rsidR="005C1A72" w:rsidRPr="00705D69" w:rsidRDefault="005C1A72" w:rsidP="00713C5E">
            <w:pPr>
              <w:jc w:val="center"/>
              <w:rPr>
                <w:color w:val="000000"/>
                <w:sz w:val="18"/>
                <w:szCs w:val="18"/>
              </w:rPr>
            </w:pPr>
            <w:r w:rsidRPr="00705D69">
              <w:rPr>
                <w:color w:val="000000"/>
                <w:sz w:val="18"/>
                <w:szCs w:val="18"/>
              </w:rPr>
              <w:t>2.19E+07</w:t>
            </w:r>
          </w:p>
        </w:tc>
        <w:tc>
          <w:tcPr>
            <w:tcW w:w="1530" w:type="dxa"/>
            <w:vAlign w:val="bottom"/>
          </w:tcPr>
          <w:p w14:paraId="1B5B9B8D" w14:textId="77777777" w:rsidR="005C1A72" w:rsidRPr="00705D69" w:rsidRDefault="005C1A72" w:rsidP="00713C5E">
            <w:pPr>
              <w:jc w:val="center"/>
              <w:rPr>
                <w:color w:val="000000"/>
                <w:sz w:val="18"/>
                <w:szCs w:val="18"/>
              </w:rPr>
            </w:pPr>
            <w:r w:rsidRPr="00705D69">
              <w:rPr>
                <w:color w:val="000000"/>
                <w:sz w:val="18"/>
                <w:szCs w:val="18"/>
              </w:rPr>
              <w:t>1</w:t>
            </w:r>
          </w:p>
        </w:tc>
      </w:tr>
      <w:tr w:rsidR="005C1A72" w:rsidRPr="00705D69" w14:paraId="7DB66CDE" w14:textId="77777777" w:rsidTr="00713C5E">
        <w:trPr>
          <w:trHeight w:val="144"/>
        </w:trPr>
        <w:tc>
          <w:tcPr>
            <w:tcW w:w="2777" w:type="dxa"/>
          </w:tcPr>
          <w:p w14:paraId="4158CCC1"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06B3E1BB" w14:textId="77777777" w:rsidR="005C1A72" w:rsidRPr="00705D69" w:rsidRDefault="005C1A72" w:rsidP="00713C5E">
            <w:pPr>
              <w:jc w:val="center"/>
              <w:rPr>
                <w:color w:val="000000"/>
                <w:sz w:val="18"/>
                <w:szCs w:val="18"/>
              </w:rPr>
            </w:pPr>
            <w:r w:rsidRPr="00705D69">
              <w:rPr>
                <w:color w:val="000000"/>
                <w:sz w:val="18"/>
                <w:szCs w:val="18"/>
              </w:rPr>
              <w:t>MGDG (42:4)</w:t>
            </w:r>
          </w:p>
        </w:tc>
        <w:tc>
          <w:tcPr>
            <w:tcW w:w="1945" w:type="dxa"/>
            <w:shd w:val="clear" w:color="auto" w:fill="auto"/>
            <w:noWrap/>
            <w:hideMark/>
          </w:tcPr>
          <w:p w14:paraId="3DE77FB3" w14:textId="77777777" w:rsidR="005C1A72" w:rsidRPr="00705D69" w:rsidRDefault="005C1A72" w:rsidP="00713C5E">
            <w:pPr>
              <w:jc w:val="center"/>
              <w:rPr>
                <w:color w:val="000000"/>
                <w:sz w:val="18"/>
                <w:szCs w:val="18"/>
              </w:rPr>
            </w:pPr>
            <w:r w:rsidRPr="00705D69">
              <w:rPr>
                <w:color w:val="000000"/>
                <w:sz w:val="18"/>
                <w:szCs w:val="18"/>
              </w:rPr>
              <w:t>6.75E+07</w:t>
            </w:r>
          </w:p>
        </w:tc>
        <w:tc>
          <w:tcPr>
            <w:tcW w:w="1530" w:type="dxa"/>
            <w:shd w:val="clear" w:color="auto" w:fill="auto"/>
            <w:noWrap/>
            <w:hideMark/>
          </w:tcPr>
          <w:p w14:paraId="751ADBC7" w14:textId="77777777" w:rsidR="005C1A72" w:rsidRPr="00705D69" w:rsidRDefault="005C1A72" w:rsidP="00713C5E">
            <w:pPr>
              <w:jc w:val="center"/>
              <w:rPr>
                <w:color w:val="000000"/>
                <w:sz w:val="18"/>
                <w:szCs w:val="18"/>
              </w:rPr>
            </w:pPr>
            <w:r w:rsidRPr="00705D69">
              <w:rPr>
                <w:color w:val="000000"/>
                <w:sz w:val="18"/>
                <w:szCs w:val="18"/>
              </w:rPr>
              <w:t>6.69E+07</w:t>
            </w:r>
          </w:p>
        </w:tc>
        <w:tc>
          <w:tcPr>
            <w:tcW w:w="1530" w:type="dxa"/>
            <w:vAlign w:val="bottom"/>
          </w:tcPr>
          <w:p w14:paraId="226E54C2"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7640490C" w14:textId="77777777" w:rsidTr="00713C5E">
        <w:trPr>
          <w:trHeight w:val="144"/>
        </w:trPr>
        <w:tc>
          <w:tcPr>
            <w:tcW w:w="2777" w:type="dxa"/>
          </w:tcPr>
          <w:p w14:paraId="5A7B6B0C"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4BC68280" w14:textId="77777777" w:rsidR="005C1A72" w:rsidRPr="00705D69" w:rsidRDefault="005C1A72" w:rsidP="00713C5E">
            <w:pPr>
              <w:jc w:val="center"/>
              <w:rPr>
                <w:color w:val="000000"/>
                <w:sz w:val="18"/>
                <w:szCs w:val="18"/>
              </w:rPr>
            </w:pPr>
            <w:r w:rsidRPr="00705D69">
              <w:rPr>
                <w:color w:val="000000"/>
                <w:sz w:val="18"/>
                <w:szCs w:val="18"/>
              </w:rPr>
              <w:t>MGDG (42:5)</w:t>
            </w:r>
          </w:p>
        </w:tc>
        <w:tc>
          <w:tcPr>
            <w:tcW w:w="1945" w:type="dxa"/>
            <w:shd w:val="clear" w:color="auto" w:fill="auto"/>
            <w:noWrap/>
            <w:hideMark/>
          </w:tcPr>
          <w:p w14:paraId="19894BDC" w14:textId="77777777" w:rsidR="005C1A72" w:rsidRPr="00705D69" w:rsidRDefault="005C1A72" w:rsidP="00713C5E">
            <w:pPr>
              <w:jc w:val="center"/>
              <w:rPr>
                <w:color w:val="000000"/>
                <w:sz w:val="18"/>
                <w:szCs w:val="18"/>
              </w:rPr>
            </w:pPr>
            <w:r w:rsidRPr="00705D69">
              <w:rPr>
                <w:color w:val="000000"/>
                <w:sz w:val="18"/>
                <w:szCs w:val="18"/>
              </w:rPr>
              <w:t>2.66E+06</w:t>
            </w:r>
          </w:p>
        </w:tc>
        <w:tc>
          <w:tcPr>
            <w:tcW w:w="1530" w:type="dxa"/>
            <w:shd w:val="clear" w:color="auto" w:fill="auto"/>
            <w:noWrap/>
            <w:hideMark/>
          </w:tcPr>
          <w:p w14:paraId="432FE4DA" w14:textId="77777777" w:rsidR="005C1A72" w:rsidRPr="00705D69" w:rsidRDefault="005C1A72" w:rsidP="00713C5E">
            <w:pPr>
              <w:jc w:val="center"/>
              <w:rPr>
                <w:color w:val="000000"/>
                <w:sz w:val="18"/>
                <w:szCs w:val="18"/>
              </w:rPr>
            </w:pPr>
            <w:r w:rsidRPr="00705D69">
              <w:rPr>
                <w:color w:val="000000"/>
                <w:sz w:val="18"/>
                <w:szCs w:val="18"/>
              </w:rPr>
              <w:t>2.70E+06</w:t>
            </w:r>
          </w:p>
        </w:tc>
        <w:tc>
          <w:tcPr>
            <w:tcW w:w="1530" w:type="dxa"/>
            <w:vAlign w:val="bottom"/>
          </w:tcPr>
          <w:p w14:paraId="1F6B664D" w14:textId="77777777" w:rsidR="005C1A72" w:rsidRPr="00705D69" w:rsidRDefault="005C1A72" w:rsidP="00713C5E">
            <w:pPr>
              <w:jc w:val="center"/>
              <w:rPr>
                <w:color w:val="000000"/>
                <w:sz w:val="18"/>
                <w:szCs w:val="18"/>
              </w:rPr>
            </w:pPr>
            <w:r w:rsidRPr="00705D69">
              <w:rPr>
                <w:color w:val="000000"/>
                <w:sz w:val="18"/>
                <w:szCs w:val="18"/>
              </w:rPr>
              <w:t>7</w:t>
            </w:r>
          </w:p>
        </w:tc>
      </w:tr>
      <w:tr w:rsidR="005C1A72" w:rsidRPr="00705D69" w14:paraId="76D08045" w14:textId="77777777" w:rsidTr="00713C5E">
        <w:trPr>
          <w:trHeight w:val="144"/>
        </w:trPr>
        <w:tc>
          <w:tcPr>
            <w:tcW w:w="2777" w:type="dxa"/>
            <w:tcBorders>
              <w:bottom w:val="single" w:sz="4" w:space="0" w:color="auto"/>
            </w:tcBorders>
          </w:tcPr>
          <w:p w14:paraId="1B3F5097" w14:textId="77777777" w:rsidR="005C1A72" w:rsidRPr="00705D69" w:rsidRDefault="005C1A72" w:rsidP="00713C5E">
            <w:pPr>
              <w:rPr>
                <w:b/>
                <w:bCs/>
                <w:color w:val="000000"/>
                <w:sz w:val="18"/>
                <w:szCs w:val="18"/>
              </w:rPr>
            </w:pPr>
          </w:p>
        </w:tc>
        <w:tc>
          <w:tcPr>
            <w:tcW w:w="1758" w:type="dxa"/>
            <w:gridSpan w:val="2"/>
            <w:tcBorders>
              <w:bottom w:val="single" w:sz="4" w:space="0" w:color="auto"/>
            </w:tcBorders>
            <w:shd w:val="clear" w:color="auto" w:fill="auto"/>
            <w:noWrap/>
            <w:hideMark/>
          </w:tcPr>
          <w:p w14:paraId="670374D0" w14:textId="77777777" w:rsidR="005C1A72" w:rsidRPr="00705D69" w:rsidRDefault="005C1A72" w:rsidP="00713C5E">
            <w:pPr>
              <w:jc w:val="center"/>
              <w:rPr>
                <w:color w:val="000000"/>
                <w:sz w:val="18"/>
                <w:szCs w:val="18"/>
              </w:rPr>
            </w:pPr>
            <w:r w:rsidRPr="00705D69">
              <w:rPr>
                <w:color w:val="000000"/>
                <w:sz w:val="18"/>
                <w:szCs w:val="18"/>
              </w:rPr>
              <w:t>MGDG (42:6)</w:t>
            </w:r>
          </w:p>
        </w:tc>
        <w:tc>
          <w:tcPr>
            <w:tcW w:w="1945" w:type="dxa"/>
            <w:tcBorders>
              <w:bottom w:val="single" w:sz="4" w:space="0" w:color="auto"/>
            </w:tcBorders>
            <w:shd w:val="clear" w:color="auto" w:fill="auto"/>
            <w:noWrap/>
            <w:hideMark/>
          </w:tcPr>
          <w:p w14:paraId="0AA5461A" w14:textId="77777777" w:rsidR="005C1A72" w:rsidRPr="00705D69" w:rsidRDefault="005C1A72" w:rsidP="00713C5E">
            <w:pPr>
              <w:jc w:val="center"/>
              <w:rPr>
                <w:color w:val="000000"/>
                <w:sz w:val="18"/>
                <w:szCs w:val="18"/>
              </w:rPr>
            </w:pPr>
            <w:r w:rsidRPr="00705D69">
              <w:rPr>
                <w:color w:val="000000"/>
                <w:sz w:val="18"/>
                <w:szCs w:val="18"/>
              </w:rPr>
              <w:t>1.41E+06</w:t>
            </w:r>
          </w:p>
        </w:tc>
        <w:tc>
          <w:tcPr>
            <w:tcW w:w="1530" w:type="dxa"/>
            <w:tcBorders>
              <w:bottom w:val="single" w:sz="4" w:space="0" w:color="auto"/>
            </w:tcBorders>
            <w:shd w:val="clear" w:color="auto" w:fill="auto"/>
            <w:noWrap/>
            <w:hideMark/>
          </w:tcPr>
          <w:p w14:paraId="017F1490" w14:textId="77777777" w:rsidR="005C1A72" w:rsidRPr="00705D69" w:rsidRDefault="005C1A72" w:rsidP="00713C5E">
            <w:pPr>
              <w:jc w:val="center"/>
              <w:rPr>
                <w:color w:val="000000"/>
                <w:sz w:val="18"/>
                <w:szCs w:val="18"/>
              </w:rPr>
            </w:pPr>
            <w:r w:rsidRPr="00705D69">
              <w:rPr>
                <w:color w:val="000000"/>
                <w:sz w:val="18"/>
                <w:szCs w:val="18"/>
              </w:rPr>
              <w:t>1.64E+06</w:t>
            </w:r>
          </w:p>
        </w:tc>
        <w:tc>
          <w:tcPr>
            <w:tcW w:w="1530" w:type="dxa"/>
            <w:tcBorders>
              <w:bottom w:val="single" w:sz="4" w:space="0" w:color="auto"/>
            </w:tcBorders>
            <w:vAlign w:val="bottom"/>
          </w:tcPr>
          <w:p w14:paraId="034485DF" w14:textId="77777777" w:rsidR="005C1A72" w:rsidRPr="00705D69" w:rsidRDefault="005C1A72" w:rsidP="00713C5E">
            <w:pPr>
              <w:jc w:val="center"/>
              <w:rPr>
                <w:color w:val="000000"/>
                <w:sz w:val="18"/>
                <w:szCs w:val="18"/>
              </w:rPr>
            </w:pPr>
            <w:r w:rsidRPr="00705D69">
              <w:rPr>
                <w:color w:val="000000"/>
                <w:sz w:val="18"/>
                <w:szCs w:val="18"/>
              </w:rPr>
              <w:t>9</w:t>
            </w:r>
          </w:p>
        </w:tc>
      </w:tr>
      <w:tr w:rsidR="005C1A72" w:rsidRPr="00705D69" w14:paraId="5B3CB8F6" w14:textId="77777777" w:rsidTr="00713C5E">
        <w:trPr>
          <w:trHeight w:val="144"/>
        </w:trPr>
        <w:tc>
          <w:tcPr>
            <w:tcW w:w="2777" w:type="dxa"/>
            <w:tcBorders>
              <w:top w:val="single" w:sz="4" w:space="0" w:color="auto"/>
            </w:tcBorders>
          </w:tcPr>
          <w:p w14:paraId="37D5CE9D" w14:textId="77777777" w:rsidR="005C1A72" w:rsidRPr="00705D69" w:rsidRDefault="005C1A72" w:rsidP="00713C5E">
            <w:pPr>
              <w:rPr>
                <w:b/>
                <w:bCs/>
                <w:color w:val="000000"/>
                <w:sz w:val="18"/>
                <w:szCs w:val="18"/>
              </w:rPr>
            </w:pPr>
            <w:r w:rsidRPr="00705D69">
              <w:rPr>
                <w:rFonts w:eastAsia="Calibri"/>
                <w:b/>
                <w:bCs/>
                <w:color w:val="000000" w:themeColor="text1"/>
                <w:sz w:val="18"/>
                <w:szCs w:val="18"/>
              </w:rPr>
              <w:t xml:space="preserve">Phosphatidic acid </w:t>
            </w:r>
          </w:p>
        </w:tc>
        <w:tc>
          <w:tcPr>
            <w:tcW w:w="1758" w:type="dxa"/>
            <w:gridSpan w:val="2"/>
            <w:tcBorders>
              <w:top w:val="single" w:sz="4" w:space="0" w:color="auto"/>
            </w:tcBorders>
            <w:shd w:val="clear" w:color="auto" w:fill="auto"/>
            <w:noWrap/>
            <w:hideMark/>
          </w:tcPr>
          <w:p w14:paraId="20642BC9" w14:textId="77777777" w:rsidR="005C1A72" w:rsidRPr="00705D69" w:rsidRDefault="005C1A72" w:rsidP="00713C5E">
            <w:pPr>
              <w:jc w:val="center"/>
              <w:rPr>
                <w:color w:val="000000"/>
                <w:sz w:val="18"/>
                <w:szCs w:val="18"/>
              </w:rPr>
            </w:pPr>
            <w:r w:rsidRPr="00705D69">
              <w:rPr>
                <w:color w:val="000000"/>
                <w:sz w:val="18"/>
                <w:szCs w:val="18"/>
              </w:rPr>
              <w:t>PA (40:4)</w:t>
            </w:r>
          </w:p>
        </w:tc>
        <w:tc>
          <w:tcPr>
            <w:tcW w:w="1945" w:type="dxa"/>
            <w:tcBorders>
              <w:top w:val="single" w:sz="4" w:space="0" w:color="auto"/>
            </w:tcBorders>
            <w:shd w:val="clear" w:color="auto" w:fill="auto"/>
            <w:noWrap/>
            <w:hideMark/>
          </w:tcPr>
          <w:p w14:paraId="3DF09430" w14:textId="77777777" w:rsidR="005C1A72" w:rsidRPr="00705D69" w:rsidRDefault="005C1A72" w:rsidP="00713C5E">
            <w:pPr>
              <w:jc w:val="center"/>
              <w:rPr>
                <w:color w:val="000000"/>
                <w:sz w:val="18"/>
                <w:szCs w:val="18"/>
              </w:rPr>
            </w:pPr>
            <w:r w:rsidRPr="00705D69">
              <w:rPr>
                <w:color w:val="000000"/>
                <w:sz w:val="18"/>
                <w:szCs w:val="18"/>
              </w:rPr>
              <w:t>1.01E+07</w:t>
            </w:r>
          </w:p>
        </w:tc>
        <w:tc>
          <w:tcPr>
            <w:tcW w:w="1530" w:type="dxa"/>
            <w:tcBorders>
              <w:top w:val="single" w:sz="4" w:space="0" w:color="auto"/>
            </w:tcBorders>
            <w:shd w:val="clear" w:color="auto" w:fill="auto"/>
            <w:noWrap/>
            <w:hideMark/>
          </w:tcPr>
          <w:p w14:paraId="5171CAEE" w14:textId="77777777" w:rsidR="005C1A72" w:rsidRPr="00705D69" w:rsidRDefault="005C1A72" w:rsidP="00713C5E">
            <w:pPr>
              <w:jc w:val="center"/>
              <w:rPr>
                <w:color w:val="000000"/>
                <w:sz w:val="18"/>
                <w:szCs w:val="18"/>
              </w:rPr>
            </w:pPr>
            <w:r w:rsidRPr="00705D69">
              <w:rPr>
                <w:color w:val="000000"/>
                <w:sz w:val="18"/>
                <w:szCs w:val="18"/>
              </w:rPr>
              <w:t>1.17E+07</w:t>
            </w:r>
          </w:p>
        </w:tc>
        <w:tc>
          <w:tcPr>
            <w:tcW w:w="1530" w:type="dxa"/>
            <w:tcBorders>
              <w:top w:val="single" w:sz="4" w:space="0" w:color="auto"/>
            </w:tcBorders>
            <w:vAlign w:val="bottom"/>
          </w:tcPr>
          <w:p w14:paraId="1582EFF8" w14:textId="77777777" w:rsidR="005C1A72" w:rsidRPr="00705D69" w:rsidRDefault="005C1A72" w:rsidP="00713C5E">
            <w:pPr>
              <w:jc w:val="center"/>
              <w:rPr>
                <w:color w:val="000000"/>
                <w:sz w:val="18"/>
                <w:szCs w:val="18"/>
              </w:rPr>
            </w:pPr>
            <w:r w:rsidRPr="00705D69">
              <w:rPr>
                <w:color w:val="000000"/>
                <w:sz w:val="18"/>
                <w:szCs w:val="18"/>
              </w:rPr>
              <w:t>3</w:t>
            </w:r>
          </w:p>
        </w:tc>
      </w:tr>
      <w:tr w:rsidR="005C1A72" w:rsidRPr="00705D69" w14:paraId="5124F7F4" w14:textId="77777777" w:rsidTr="00713C5E">
        <w:trPr>
          <w:trHeight w:val="144"/>
        </w:trPr>
        <w:tc>
          <w:tcPr>
            <w:tcW w:w="2777" w:type="dxa"/>
          </w:tcPr>
          <w:p w14:paraId="4390943A" w14:textId="77777777" w:rsidR="005C1A72" w:rsidRPr="00705D69" w:rsidRDefault="005C1A72" w:rsidP="00713C5E">
            <w:pPr>
              <w:rPr>
                <w:b/>
                <w:bCs/>
                <w:color w:val="000000"/>
                <w:sz w:val="18"/>
                <w:szCs w:val="18"/>
              </w:rPr>
            </w:pPr>
            <w:r w:rsidRPr="00705D69">
              <w:rPr>
                <w:rFonts w:eastAsia="Calibri"/>
                <w:b/>
                <w:bCs/>
                <w:color w:val="000000" w:themeColor="text1"/>
                <w:sz w:val="18"/>
                <w:szCs w:val="18"/>
              </w:rPr>
              <w:t>(PA)</w:t>
            </w:r>
          </w:p>
        </w:tc>
        <w:tc>
          <w:tcPr>
            <w:tcW w:w="1758" w:type="dxa"/>
            <w:gridSpan w:val="2"/>
            <w:shd w:val="clear" w:color="auto" w:fill="auto"/>
            <w:noWrap/>
            <w:hideMark/>
          </w:tcPr>
          <w:p w14:paraId="1C934D43" w14:textId="77777777" w:rsidR="005C1A72" w:rsidRPr="00705D69" w:rsidRDefault="005C1A72" w:rsidP="00713C5E">
            <w:pPr>
              <w:jc w:val="center"/>
              <w:rPr>
                <w:color w:val="000000"/>
                <w:sz w:val="18"/>
                <w:szCs w:val="18"/>
              </w:rPr>
            </w:pPr>
            <w:r w:rsidRPr="00705D69">
              <w:rPr>
                <w:color w:val="000000"/>
                <w:sz w:val="18"/>
                <w:szCs w:val="18"/>
              </w:rPr>
              <w:t>PA (40:5)</w:t>
            </w:r>
          </w:p>
        </w:tc>
        <w:tc>
          <w:tcPr>
            <w:tcW w:w="1945" w:type="dxa"/>
            <w:shd w:val="clear" w:color="auto" w:fill="auto"/>
            <w:noWrap/>
            <w:hideMark/>
          </w:tcPr>
          <w:p w14:paraId="5A07D529" w14:textId="77777777" w:rsidR="005C1A72" w:rsidRPr="00705D69" w:rsidRDefault="005C1A72" w:rsidP="00713C5E">
            <w:pPr>
              <w:jc w:val="center"/>
              <w:rPr>
                <w:color w:val="000000"/>
                <w:sz w:val="18"/>
                <w:szCs w:val="18"/>
              </w:rPr>
            </w:pPr>
            <w:r w:rsidRPr="00705D69">
              <w:rPr>
                <w:color w:val="000000"/>
                <w:sz w:val="18"/>
                <w:szCs w:val="18"/>
              </w:rPr>
              <w:t>1.00E+06</w:t>
            </w:r>
          </w:p>
        </w:tc>
        <w:tc>
          <w:tcPr>
            <w:tcW w:w="1530" w:type="dxa"/>
            <w:shd w:val="clear" w:color="auto" w:fill="auto"/>
            <w:noWrap/>
            <w:hideMark/>
          </w:tcPr>
          <w:p w14:paraId="79896D38" w14:textId="77777777" w:rsidR="005C1A72" w:rsidRPr="00705D69" w:rsidRDefault="005C1A72" w:rsidP="00713C5E">
            <w:pPr>
              <w:jc w:val="center"/>
              <w:rPr>
                <w:color w:val="000000"/>
                <w:sz w:val="18"/>
                <w:szCs w:val="18"/>
              </w:rPr>
            </w:pPr>
            <w:r w:rsidRPr="00705D69">
              <w:rPr>
                <w:color w:val="000000"/>
                <w:sz w:val="18"/>
                <w:szCs w:val="18"/>
              </w:rPr>
              <w:t>1.12E+06</w:t>
            </w:r>
          </w:p>
        </w:tc>
        <w:tc>
          <w:tcPr>
            <w:tcW w:w="1530" w:type="dxa"/>
            <w:vAlign w:val="bottom"/>
          </w:tcPr>
          <w:p w14:paraId="282FE9B1" w14:textId="77777777" w:rsidR="005C1A72" w:rsidRPr="00705D69" w:rsidRDefault="005C1A72" w:rsidP="00713C5E">
            <w:pPr>
              <w:jc w:val="center"/>
              <w:rPr>
                <w:color w:val="000000"/>
                <w:sz w:val="18"/>
                <w:szCs w:val="18"/>
              </w:rPr>
            </w:pPr>
            <w:r w:rsidRPr="00705D69">
              <w:rPr>
                <w:color w:val="000000"/>
                <w:sz w:val="18"/>
                <w:szCs w:val="18"/>
              </w:rPr>
              <w:t>6</w:t>
            </w:r>
          </w:p>
        </w:tc>
      </w:tr>
      <w:tr w:rsidR="005C1A72" w:rsidRPr="00705D69" w14:paraId="6A0DBBF6" w14:textId="77777777" w:rsidTr="00713C5E">
        <w:trPr>
          <w:trHeight w:val="144"/>
        </w:trPr>
        <w:tc>
          <w:tcPr>
            <w:tcW w:w="2777" w:type="dxa"/>
          </w:tcPr>
          <w:p w14:paraId="12491E84"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1A245D63" w14:textId="77777777" w:rsidR="005C1A72" w:rsidRPr="00705D69" w:rsidRDefault="005C1A72" w:rsidP="00713C5E">
            <w:pPr>
              <w:jc w:val="center"/>
              <w:rPr>
                <w:color w:val="000000"/>
                <w:sz w:val="18"/>
                <w:szCs w:val="18"/>
              </w:rPr>
            </w:pPr>
            <w:r w:rsidRPr="00705D69">
              <w:rPr>
                <w:color w:val="000000"/>
                <w:sz w:val="18"/>
                <w:szCs w:val="18"/>
              </w:rPr>
              <w:t>PA (42:4)</w:t>
            </w:r>
          </w:p>
        </w:tc>
        <w:tc>
          <w:tcPr>
            <w:tcW w:w="1945" w:type="dxa"/>
            <w:shd w:val="clear" w:color="auto" w:fill="auto"/>
            <w:noWrap/>
            <w:hideMark/>
          </w:tcPr>
          <w:p w14:paraId="001F519F" w14:textId="77777777" w:rsidR="005C1A72" w:rsidRPr="00705D69" w:rsidRDefault="005C1A72" w:rsidP="00713C5E">
            <w:pPr>
              <w:jc w:val="center"/>
              <w:rPr>
                <w:color w:val="000000"/>
                <w:sz w:val="18"/>
                <w:szCs w:val="18"/>
              </w:rPr>
            </w:pPr>
            <w:r w:rsidRPr="00705D69">
              <w:rPr>
                <w:color w:val="000000"/>
                <w:sz w:val="18"/>
                <w:szCs w:val="18"/>
              </w:rPr>
              <w:t>2.32E+07</w:t>
            </w:r>
          </w:p>
        </w:tc>
        <w:tc>
          <w:tcPr>
            <w:tcW w:w="1530" w:type="dxa"/>
            <w:shd w:val="clear" w:color="auto" w:fill="auto"/>
            <w:noWrap/>
            <w:hideMark/>
          </w:tcPr>
          <w:p w14:paraId="4C8AEC25" w14:textId="77777777" w:rsidR="005C1A72" w:rsidRPr="00705D69" w:rsidRDefault="005C1A72" w:rsidP="00713C5E">
            <w:pPr>
              <w:jc w:val="center"/>
              <w:rPr>
                <w:color w:val="000000"/>
                <w:sz w:val="18"/>
                <w:szCs w:val="18"/>
              </w:rPr>
            </w:pPr>
            <w:r w:rsidRPr="00705D69">
              <w:rPr>
                <w:color w:val="000000"/>
                <w:sz w:val="18"/>
                <w:szCs w:val="18"/>
              </w:rPr>
              <w:t>2.77E+07</w:t>
            </w:r>
          </w:p>
        </w:tc>
        <w:tc>
          <w:tcPr>
            <w:tcW w:w="1530" w:type="dxa"/>
            <w:vAlign w:val="bottom"/>
          </w:tcPr>
          <w:p w14:paraId="089227CE" w14:textId="77777777" w:rsidR="005C1A72" w:rsidRPr="00705D69" w:rsidRDefault="005C1A72" w:rsidP="00713C5E">
            <w:pPr>
              <w:jc w:val="center"/>
              <w:rPr>
                <w:color w:val="000000"/>
                <w:sz w:val="18"/>
                <w:szCs w:val="18"/>
              </w:rPr>
            </w:pPr>
            <w:r w:rsidRPr="00705D69">
              <w:rPr>
                <w:color w:val="000000"/>
                <w:sz w:val="18"/>
                <w:szCs w:val="18"/>
              </w:rPr>
              <w:t>6</w:t>
            </w:r>
          </w:p>
        </w:tc>
      </w:tr>
      <w:tr w:rsidR="005C1A72" w:rsidRPr="00705D69" w14:paraId="24160248" w14:textId="77777777" w:rsidTr="00713C5E">
        <w:trPr>
          <w:trHeight w:val="144"/>
        </w:trPr>
        <w:tc>
          <w:tcPr>
            <w:tcW w:w="2777" w:type="dxa"/>
          </w:tcPr>
          <w:p w14:paraId="2BF0BA10"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4D1ECEA7" w14:textId="77777777" w:rsidR="005C1A72" w:rsidRPr="00705D69" w:rsidRDefault="005C1A72" w:rsidP="00713C5E">
            <w:pPr>
              <w:jc w:val="center"/>
              <w:rPr>
                <w:color w:val="000000"/>
                <w:sz w:val="18"/>
                <w:szCs w:val="18"/>
              </w:rPr>
            </w:pPr>
            <w:r w:rsidRPr="00705D69">
              <w:rPr>
                <w:color w:val="000000"/>
                <w:sz w:val="18"/>
                <w:szCs w:val="18"/>
              </w:rPr>
              <w:t>PA (42:5)</w:t>
            </w:r>
          </w:p>
        </w:tc>
        <w:tc>
          <w:tcPr>
            <w:tcW w:w="1945" w:type="dxa"/>
            <w:shd w:val="clear" w:color="auto" w:fill="auto"/>
            <w:noWrap/>
            <w:hideMark/>
          </w:tcPr>
          <w:p w14:paraId="31EACA84" w14:textId="77777777" w:rsidR="005C1A72" w:rsidRPr="00705D69" w:rsidRDefault="005C1A72" w:rsidP="00713C5E">
            <w:pPr>
              <w:jc w:val="center"/>
              <w:rPr>
                <w:color w:val="000000"/>
                <w:sz w:val="18"/>
                <w:szCs w:val="18"/>
              </w:rPr>
            </w:pPr>
            <w:r w:rsidRPr="00705D69">
              <w:rPr>
                <w:color w:val="000000"/>
                <w:sz w:val="18"/>
                <w:szCs w:val="18"/>
              </w:rPr>
              <w:t>2.80E+07</w:t>
            </w:r>
          </w:p>
        </w:tc>
        <w:tc>
          <w:tcPr>
            <w:tcW w:w="1530" w:type="dxa"/>
            <w:shd w:val="clear" w:color="auto" w:fill="auto"/>
            <w:noWrap/>
            <w:hideMark/>
          </w:tcPr>
          <w:p w14:paraId="1767E85F" w14:textId="77777777" w:rsidR="005C1A72" w:rsidRPr="00705D69" w:rsidRDefault="005C1A72" w:rsidP="00713C5E">
            <w:pPr>
              <w:jc w:val="center"/>
              <w:rPr>
                <w:color w:val="000000"/>
                <w:sz w:val="18"/>
                <w:szCs w:val="18"/>
              </w:rPr>
            </w:pPr>
            <w:r w:rsidRPr="00705D69">
              <w:rPr>
                <w:color w:val="000000"/>
                <w:sz w:val="18"/>
                <w:szCs w:val="18"/>
              </w:rPr>
              <w:t>2.99E+07</w:t>
            </w:r>
          </w:p>
        </w:tc>
        <w:tc>
          <w:tcPr>
            <w:tcW w:w="1530" w:type="dxa"/>
            <w:vAlign w:val="bottom"/>
          </w:tcPr>
          <w:p w14:paraId="084A43C1" w14:textId="77777777" w:rsidR="005C1A72" w:rsidRPr="00705D69" w:rsidRDefault="005C1A72" w:rsidP="00713C5E">
            <w:pPr>
              <w:jc w:val="center"/>
              <w:rPr>
                <w:color w:val="000000"/>
                <w:sz w:val="18"/>
                <w:szCs w:val="18"/>
              </w:rPr>
            </w:pPr>
            <w:r w:rsidRPr="00705D69">
              <w:rPr>
                <w:color w:val="000000"/>
                <w:sz w:val="18"/>
                <w:szCs w:val="18"/>
              </w:rPr>
              <w:t>6</w:t>
            </w:r>
          </w:p>
        </w:tc>
      </w:tr>
      <w:tr w:rsidR="005C1A72" w:rsidRPr="00705D69" w14:paraId="02295194" w14:textId="77777777" w:rsidTr="00713C5E">
        <w:trPr>
          <w:trHeight w:val="144"/>
        </w:trPr>
        <w:tc>
          <w:tcPr>
            <w:tcW w:w="2777" w:type="dxa"/>
          </w:tcPr>
          <w:p w14:paraId="7B623C59"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02B22B61" w14:textId="77777777" w:rsidR="005C1A72" w:rsidRPr="00705D69" w:rsidRDefault="005C1A72" w:rsidP="00713C5E">
            <w:pPr>
              <w:jc w:val="center"/>
              <w:rPr>
                <w:color w:val="000000"/>
                <w:sz w:val="18"/>
                <w:szCs w:val="18"/>
              </w:rPr>
            </w:pPr>
            <w:r w:rsidRPr="00705D69">
              <w:rPr>
                <w:color w:val="000000"/>
                <w:sz w:val="18"/>
                <w:szCs w:val="18"/>
              </w:rPr>
              <w:t>PA (42:6)</w:t>
            </w:r>
          </w:p>
        </w:tc>
        <w:tc>
          <w:tcPr>
            <w:tcW w:w="1945" w:type="dxa"/>
            <w:shd w:val="clear" w:color="auto" w:fill="auto"/>
            <w:noWrap/>
            <w:hideMark/>
          </w:tcPr>
          <w:p w14:paraId="0836E442" w14:textId="77777777" w:rsidR="005C1A72" w:rsidRPr="00705D69" w:rsidRDefault="005C1A72" w:rsidP="00713C5E">
            <w:pPr>
              <w:jc w:val="center"/>
              <w:rPr>
                <w:color w:val="000000"/>
                <w:sz w:val="18"/>
                <w:szCs w:val="18"/>
              </w:rPr>
            </w:pPr>
            <w:r w:rsidRPr="00705D69">
              <w:rPr>
                <w:color w:val="000000"/>
                <w:sz w:val="18"/>
                <w:szCs w:val="18"/>
              </w:rPr>
              <w:t>1.17E+07</w:t>
            </w:r>
          </w:p>
        </w:tc>
        <w:tc>
          <w:tcPr>
            <w:tcW w:w="1530" w:type="dxa"/>
            <w:shd w:val="clear" w:color="auto" w:fill="auto"/>
            <w:noWrap/>
            <w:hideMark/>
          </w:tcPr>
          <w:p w14:paraId="3CDF7E69" w14:textId="77777777" w:rsidR="005C1A72" w:rsidRPr="00705D69" w:rsidRDefault="005C1A72" w:rsidP="00713C5E">
            <w:pPr>
              <w:jc w:val="center"/>
              <w:rPr>
                <w:color w:val="000000"/>
                <w:sz w:val="18"/>
                <w:szCs w:val="18"/>
              </w:rPr>
            </w:pPr>
            <w:r w:rsidRPr="00705D69">
              <w:rPr>
                <w:color w:val="000000"/>
                <w:sz w:val="18"/>
                <w:szCs w:val="18"/>
              </w:rPr>
              <w:t>1.21E+07</w:t>
            </w:r>
          </w:p>
        </w:tc>
        <w:tc>
          <w:tcPr>
            <w:tcW w:w="1530" w:type="dxa"/>
            <w:vAlign w:val="bottom"/>
          </w:tcPr>
          <w:p w14:paraId="65016916"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4B5D3176" w14:textId="77777777" w:rsidTr="00713C5E">
        <w:trPr>
          <w:trHeight w:val="144"/>
        </w:trPr>
        <w:tc>
          <w:tcPr>
            <w:tcW w:w="2777" w:type="dxa"/>
          </w:tcPr>
          <w:p w14:paraId="062B536A"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472BC946" w14:textId="77777777" w:rsidR="005C1A72" w:rsidRPr="00705D69" w:rsidRDefault="005C1A72" w:rsidP="00713C5E">
            <w:pPr>
              <w:jc w:val="center"/>
              <w:rPr>
                <w:color w:val="000000"/>
                <w:sz w:val="18"/>
                <w:szCs w:val="18"/>
              </w:rPr>
            </w:pPr>
            <w:r w:rsidRPr="00705D69">
              <w:rPr>
                <w:color w:val="000000"/>
                <w:sz w:val="18"/>
                <w:szCs w:val="18"/>
              </w:rPr>
              <w:t>PA (44:10)</w:t>
            </w:r>
          </w:p>
        </w:tc>
        <w:tc>
          <w:tcPr>
            <w:tcW w:w="1945" w:type="dxa"/>
            <w:shd w:val="clear" w:color="auto" w:fill="auto"/>
            <w:noWrap/>
            <w:hideMark/>
          </w:tcPr>
          <w:p w14:paraId="75D56300" w14:textId="77777777" w:rsidR="005C1A72" w:rsidRPr="00705D69" w:rsidRDefault="005C1A72" w:rsidP="00713C5E">
            <w:pPr>
              <w:jc w:val="center"/>
              <w:rPr>
                <w:color w:val="000000"/>
                <w:sz w:val="18"/>
                <w:szCs w:val="18"/>
              </w:rPr>
            </w:pPr>
            <w:r w:rsidRPr="00705D69">
              <w:rPr>
                <w:color w:val="000000"/>
                <w:sz w:val="18"/>
                <w:szCs w:val="18"/>
              </w:rPr>
              <w:t>1.56E+06</w:t>
            </w:r>
          </w:p>
        </w:tc>
        <w:tc>
          <w:tcPr>
            <w:tcW w:w="1530" w:type="dxa"/>
            <w:shd w:val="clear" w:color="auto" w:fill="auto"/>
            <w:noWrap/>
            <w:hideMark/>
          </w:tcPr>
          <w:p w14:paraId="1643ED17" w14:textId="77777777" w:rsidR="005C1A72" w:rsidRPr="00705D69" w:rsidRDefault="005C1A72" w:rsidP="00713C5E">
            <w:pPr>
              <w:jc w:val="center"/>
              <w:rPr>
                <w:color w:val="000000"/>
                <w:sz w:val="18"/>
                <w:szCs w:val="18"/>
              </w:rPr>
            </w:pPr>
            <w:r w:rsidRPr="00705D69">
              <w:rPr>
                <w:color w:val="000000"/>
                <w:sz w:val="18"/>
                <w:szCs w:val="18"/>
              </w:rPr>
              <w:t>1.64E+06</w:t>
            </w:r>
          </w:p>
        </w:tc>
        <w:tc>
          <w:tcPr>
            <w:tcW w:w="1530" w:type="dxa"/>
            <w:vAlign w:val="bottom"/>
          </w:tcPr>
          <w:p w14:paraId="46EB4905" w14:textId="77777777" w:rsidR="005C1A72" w:rsidRPr="00705D69" w:rsidRDefault="005C1A72" w:rsidP="00713C5E">
            <w:pPr>
              <w:jc w:val="center"/>
              <w:rPr>
                <w:color w:val="000000"/>
                <w:sz w:val="18"/>
                <w:szCs w:val="18"/>
              </w:rPr>
            </w:pPr>
            <w:r w:rsidRPr="00705D69">
              <w:rPr>
                <w:color w:val="000000"/>
                <w:sz w:val="18"/>
                <w:szCs w:val="18"/>
              </w:rPr>
              <w:t>3</w:t>
            </w:r>
          </w:p>
        </w:tc>
      </w:tr>
      <w:tr w:rsidR="005C1A72" w:rsidRPr="00705D69" w14:paraId="2B79AD2A" w14:textId="77777777" w:rsidTr="00713C5E">
        <w:trPr>
          <w:trHeight w:val="144"/>
        </w:trPr>
        <w:tc>
          <w:tcPr>
            <w:tcW w:w="2777" w:type="dxa"/>
          </w:tcPr>
          <w:p w14:paraId="513F643E"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07F57957" w14:textId="77777777" w:rsidR="005C1A72" w:rsidRPr="00705D69" w:rsidRDefault="005C1A72" w:rsidP="00713C5E">
            <w:pPr>
              <w:jc w:val="center"/>
              <w:rPr>
                <w:color w:val="000000"/>
                <w:sz w:val="18"/>
                <w:szCs w:val="18"/>
              </w:rPr>
            </w:pPr>
            <w:r w:rsidRPr="00705D69">
              <w:rPr>
                <w:color w:val="000000"/>
                <w:sz w:val="18"/>
                <w:szCs w:val="18"/>
              </w:rPr>
              <w:t>PA (44:3)</w:t>
            </w:r>
          </w:p>
        </w:tc>
        <w:tc>
          <w:tcPr>
            <w:tcW w:w="1945" w:type="dxa"/>
            <w:shd w:val="clear" w:color="auto" w:fill="auto"/>
            <w:noWrap/>
            <w:hideMark/>
          </w:tcPr>
          <w:p w14:paraId="6F3CB7C6" w14:textId="77777777" w:rsidR="005C1A72" w:rsidRPr="00705D69" w:rsidRDefault="005C1A72" w:rsidP="00713C5E">
            <w:pPr>
              <w:jc w:val="center"/>
              <w:rPr>
                <w:color w:val="000000"/>
                <w:sz w:val="18"/>
                <w:szCs w:val="18"/>
              </w:rPr>
            </w:pPr>
            <w:r w:rsidRPr="00705D69">
              <w:rPr>
                <w:color w:val="000000"/>
                <w:sz w:val="18"/>
                <w:szCs w:val="18"/>
              </w:rPr>
              <w:t>2.20E+06</w:t>
            </w:r>
          </w:p>
        </w:tc>
        <w:tc>
          <w:tcPr>
            <w:tcW w:w="1530" w:type="dxa"/>
            <w:shd w:val="clear" w:color="auto" w:fill="auto"/>
            <w:noWrap/>
            <w:hideMark/>
          </w:tcPr>
          <w:p w14:paraId="0763177A" w14:textId="77777777" w:rsidR="005C1A72" w:rsidRPr="00705D69" w:rsidRDefault="005C1A72" w:rsidP="00713C5E">
            <w:pPr>
              <w:jc w:val="center"/>
              <w:rPr>
                <w:color w:val="000000"/>
                <w:sz w:val="18"/>
                <w:szCs w:val="18"/>
              </w:rPr>
            </w:pPr>
            <w:r w:rsidRPr="00705D69">
              <w:rPr>
                <w:color w:val="000000"/>
                <w:sz w:val="18"/>
                <w:szCs w:val="18"/>
              </w:rPr>
              <w:t>2.54E+06</w:t>
            </w:r>
          </w:p>
        </w:tc>
        <w:tc>
          <w:tcPr>
            <w:tcW w:w="1530" w:type="dxa"/>
            <w:vAlign w:val="bottom"/>
          </w:tcPr>
          <w:p w14:paraId="7F885033"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3EE9F533" w14:textId="77777777" w:rsidTr="00713C5E">
        <w:trPr>
          <w:trHeight w:val="144"/>
        </w:trPr>
        <w:tc>
          <w:tcPr>
            <w:tcW w:w="2777" w:type="dxa"/>
          </w:tcPr>
          <w:p w14:paraId="75F4E8D0"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4F947B7B" w14:textId="77777777" w:rsidR="005C1A72" w:rsidRPr="00705D69" w:rsidRDefault="005C1A72" w:rsidP="00713C5E">
            <w:pPr>
              <w:jc w:val="center"/>
              <w:rPr>
                <w:color w:val="000000"/>
                <w:sz w:val="18"/>
                <w:szCs w:val="18"/>
              </w:rPr>
            </w:pPr>
            <w:r w:rsidRPr="00705D69">
              <w:rPr>
                <w:color w:val="000000"/>
                <w:sz w:val="18"/>
                <w:szCs w:val="18"/>
              </w:rPr>
              <w:t>PA (44:4)</w:t>
            </w:r>
          </w:p>
        </w:tc>
        <w:tc>
          <w:tcPr>
            <w:tcW w:w="1945" w:type="dxa"/>
            <w:shd w:val="clear" w:color="auto" w:fill="auto"/>
            <w:noWrap/>
            <w:hideMark/>
          </w:tcPr>
          <w:p w14:paraId="0E520AB5" w14:textId="77777777" w:rsidR="005C1A72" w:rsidRPr="00705D69" w:rsidRDefault="005C1A72" w:rsidP="00713C5E">
            <w:pPr>
              <w:jc w:val="center"/>
              <w:rPr>
                <w:color w:val="000000"/>
                <w:sz w:val="18"/>
                <w:szCs w:val="18"/>
              </w:rPr>
            </w:pPr>
            <w:r w:rsidRPr="00705D69">
              <w:rPr>
                <w:color w:val="000000"/>
                <w:sz w:val="18"/>
                <w:szCs w:val="18"/>
              </w:rPr>
              <w:t>4.68E+07</w:t>
            </w:r>
          </w:p>
        </w:tc>
        <w:tc>
          <w:tcPr>
            <w:tcW w:w="1530" w:type="dxa"/>
            <w:shd w:val="clear" w:color="auto" w:fill="auto"/>
            <w:noWrap/>
            <w:hideMark/>
          </w:tcPr>
          <w:p w14:paraId="7C71803E" w14:textId="77777777" w:rsidR="005C1A72" w:rsidRPr="00705D69" w:rsidRDefault="005C1A72" w:rsidP="00713C5E">
            <w:pPr>
              <w:jc w:val="center"/>
              <w:rPr>
                <w:color w:val="000000"/>
                <w:sz w:val="18"/>
                <w:szCs w:val="18"/>
              </w:rPr>
            </w:pPr>
            <w:r w:rsidRPr="00705D69">
              <w:rPr>
                <w:color w:val="000000"/>
                <w:sz w:val="18"/>
                <w:szCs w:val="18"/>
              </w:rPr>
              <w:t>5.60E+07</w:t>
            </w:r>
          </w:p>
        </w:tc>
        <w:tc>
          <w:tcPr>
            <w:tcW w:w="1530" w:type="dxa"/>
            <w:vAlign w:val="bottom"/>
          </w:tcPr>
          <w:p w14:paraId="2951B719"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4B3EFAF7" w14:textId="77777777" w:rsidTr="00713C5E">
        <w:trPr>
          <w:trHeight w:val="144"/>
        </w:trPr>
        <w:tc>
          <w:tcPr>
            <w:tcW w:w="2777" w:type="dxa"/>
          </w:tcPr>
          <w:p w14:paraId="30708B6E"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68A1D5FF" w14:textId="77777777" w:rsidR="005C1A72" w:rsidRPr="00705D69" w:rsidRDefault="005C1A72" w:rsidP="00713C5E">
            <w:pPr>
              <w:jc w:val="center"/>
              <w:rPr>
                <w:color w:val="000000"/>
                <w:sz w:val="18"/>
                <w:szCs w:val="18"/>
              </w:rPr>
            </w:pPr>
            <w:r w:rsidRPr="00705D69">
              <w:rPr>
                <w:color w:val="000000"/>
                <w:sz w:val="18"/>
                <w:szCs w:val="18"/>
              </w:rPr>
              <w:t>PA (44:5)</w:t>
            </w:r>
          </w:p>
        </w:tc>
        <w:tc>
          <w:tcPr>
            <w:tcW w:w="1945" w:type="dxa"/>
            <w:shd w:val="clear" w:color="auto" w:fill="auto"/>
            <w:noWrap/>
            <w:hideMark/>
          </w:tcPr>
          <w:p w14:paraId="239B8C14" w14:textId="77777777" w:rsidR="005C1A72" w:rsidRPr="00705D69" w:rsidRDefault="005C1A72" w:rsidP="00713C5E">
            <w:pPr>
              <w:jc w:val="center"/>
              <w:rPr>
                <w:color w:val="000000"/>
                <w:sz w:val="18"/>
                <w:szCs w:val="18"/>
              </w:rPr>
            </w:pPr>
            <w:r w:rsidRPr="00705D69">
              <w:rPr>
                <w:color w:val="000000"/>
                <w:sz w:val="18"/>
                <w:szCs w:val="18"/>
              </w:rPr>
              <w:t>6.74E+07</w:t>
            </w:r>
          </w:p>
        </w:tc>
        <w:tc>
          <w:tcPr>
            <w:tcW w:w="1530" w:type="dxa"/>
            <w:shd w:val="clear" w:color="auto" w:fill="auto"/>
            <w:noWrap/>
            <w:hideMark/>
          </w:tcPr>
          <w:p w14:paraId="21599915" w14:textId="77777777" w:rsidR="005C1A72" w:rsidRPr="00705D69" w:rsidRDefault="005C1A72" w:rsidP="00713C5E">
            <w:pPr>
              <w:jc w:val="center"/>
              <w:rPr>
                <w:color w:val="000000"/>
                <w:sz w:val="18"/>
                <w:szCs w:val="18"/>
              </w:rPr>
            </w:pPr>
            <w:r w:rsidRPr="00705D69">
              <w:rPr>
                <w:color w:val="000000"/>
                <w:sz w:val="18"/>
                <w:szCs w:val="18"/>
              </w:rPr>
              <w:t>7.07E+07</w:t>
            </w:r>
          </w:p>
        </w:tc>
        <w:tc>
          <w:tcPr>
            <w:tcW w:w="1530" w:type="dxa"/>
            <w:vAlign w:val="bottom"/>
          </w:tcPr>
          <w:p w14:paraId="05528EDA" w14:textId="77777777" w:rsidR="005C1A72" w:rsidRPr="00705D69" w:rsidRDefault="005C1A72" w:rsidP="00713C5E">
            <w:pPr>
              <w:jc w:val="center"/>
              <w:rPr>
                <w:color w:val="000000"/>
                <w:sz w:val="18"/>
                <w:szCs w:val="18"/>
              </w:rPr>
            </w:pPr>
            <w:r w:rsidRPr="00705D69">
              <w:rPr>
                <w:color w:val="000000"/>
                <w:sz w:val="18"/>
                <w:szCs w:val="18"/>
              </w:rPr>
              <w:t>3</w:t>
            </w:r>
          </w:p>
        </w:tc>
      </w:tr>
      <w:tr w:rsidR="005C1A72" w:rsidRPr="00705D69" w14:paraId="3BEFBA04" w14:textId="77777777" w:rsidTr="00713C5E">
        <w:trPr>
          <w:trHeight w:val="144"/>
        </w:trPr>
        <w:tc>
          <w:tcPr>
            <w:tcW w:w="2777" w:type="dxa"/>
          </w:tcPr>
          <w:p w14:paraId="4A2EB14B"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7C5462BC" w14:textId="77777777" w:rsidR="005C1A72" w:rsidRPr="00705D69" w:rsidRDefault="005C1A72" w:rsidP="00713C5E">
            <w:pPr>
              <w:jc w:val="center"/>
              <w:rPr>
                <w:color w:val="000000"/>
                <w:sz w:val="18"/>
                <w:szCs w:val="18"/>
              </w:rPr>
            </w:pPr>
            <w:r w:rsidRPr="00705D69">
              <w:rPr>
                <w:color w:val="000000"/>
                <w:sz w:val="18"/>
                <w:szCs w:val="18"/>
              </w:rPr>
              <w:t>PA (44:6)</w:t>
            </w:r>
          </w:p>
        </w:tc>
        <w:tc>
          <w:tcPr>
            <w:tcW w:w="1945" w:type="dxa"/>
            <w:shd w:val="clear" w:color="auto" w:fill="auto"/>
            <w:noWrap/>
            <w:hideMark/>
          </w:tcPr>
          <w:p w14:paraId="4C5CB3FE" w14:textId="77777777" w:rsidR="005C1A72" w:rsidRPr="00705D69" w:rsidRDefault="005C1A72" w:rsidP="00713C5E">
            <w:pPr>
              <w:jc w:val="center"/>
              <w:rPr>
                <w:color w:val="000000"/>
                <w:sz w:val="18"/>
                <w:szCs w:val="18"/>
              </w:rPr>
            </w:pPr>
            <w:r w:rsidRPr="00705D69">
              <w:rPr>
                <w:color w:val="000000"/>
                <w:sz w:val="18"/>
                <w:szCs w:val="18"/>
              </w:rPr>
              <w:t>6.99E+07</w:t>
            </w:r>
          </w:p>
        </w:tc>
        <w:tc>
          <w:tcPr>
            <w:tcW w:w="1530" w:type="dxa"/>
            <w:shd w:val="clear" w:color="auto" w:fill="auto"/>
            <w:noWrap/>
            <w:hideMark/>
          </w:tcPr>
          <w:p w14:paraId="1B71EE1E" w14:textId="77777777" w:rsidR="005C1A72" w:rsidRPr="00705D69" w:rsidRDefault="005C1A72" w:rsidP="00713C5E">
            <w:pPr>
              <w:jc w:val="center"/>
              <w:rPr>
                <w:color w:val="000000"/>
                <w:sz w:val="18"/>
                <w:szCs w:val="18"/>
              </w:rPr>
            </w:pPr>
            <w:r w:rsidRPr="00705D69">
              <w:rPr>
                <w:color w:val="000000"/>
                <w:sz w:val="18"/>
                <w:szCs w:val="18"/>
              </w:rPr>
              <w:t>7.02E+07</w:t>
            </w:r>
          </w:p>
        </w:tc>
        <w:tc>
          <w:tcPr>
            <w:tcW w:w="1530" w:type="dxa"/>
            <w:vAlign w:val="bottom"/>
          </w:tcPr>
          <w:p w14:paraId="7CC8BC60" w14:textId="77777777" w:rsidR="005C1A72" w:rsidRPr="00705D69" w:rsidRDefault="005C1A72" w:rsidP="00713C5E">
            <w:pPr>
              <w:jc w:val="center"/>
              <w:rPr>
                <w:color w:val="000000"/>
                <w:sz w:val="18"/>
                <w:szCs w:val="18"/>
              </w:rPr>
            </w:pPr>
            <w:r w:rsidRPr="00705D69">
              <w:rPr>
                <w:color w:val="000000"/>
                <w:sz w:val="18"/>
                <w:szCs w:val="18"/>
              </w:rPr>
              <w:t>2</w:t>
            </w:r>
          </w:p>
        </w:tc>
      </w:tr>
      <w:tr w:rsidR="005C1A72" w:rsidRPr="00705D69" w14:paraId="241B3AA8" w14:textId="77777777" w:rsidTr="00713C5E">
        <w:trPr>
          <w:trHeight w:val="144"/>
        </w:trPr>
        <w:tc>
          <w:tcPr>
            <w:tcW w:w="2777" w:type="dxa"/>
          </w:tcPr>
          <w:p w14:paraId="76C01121"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415E0B7C" w14:textId="77777777" w:rsidR="005C1A72" w:rsidRPr="00705D69" w:rsidRDefault="005C1A72" w:rsidP="00713C5E">
            <w:pPr>
              <w:jc w:val="center"/>
              <w:rPr>
                <w:color w:val="000000"/>
                <w:sz w:val="18"/>
                <w:szCs w:val="18"/>
              </w:rPr>
            </w:pPr>
            <w:r w:rsidRPr="00705D69">
              <w:rPr>
                <w:color w:val="000000"/>
                <w:sz w:val="18"/>
                <w:szCs w:val="18"/>
              </w:rPr>
              <w:t>PA (44:7)</w:t>
            </w:r>
          </w:p>
        </w:tc>
        <w:tc>
          <w:tcPr>
            <w:tcW w:w="1945" w:type="dxa"/>
            <w:shd w:val="clear" w:color="auto" w:fill="auto"/>
            <w:noWrap/>
            <w:hideMark/>
          </w:tcPr>
          <w:p w14:paraId="4FEB6E7C" w14:textId="77777777" w:rsidR="005C1A72" w:rsidRPr="00705D69" w:rsidRDefault="005C1A72" w:rsidP="00713C5E">
            <w:pPr>
              <w:jc w:val="center"/>
              <w:rPr>
                <w:color w:val="000000"/>
                <w:sz w:val="18"/>
                <w:szCs w:val="18"/>
              </w:rPr>
            </w:pPr>
            <w:r w:rsidRPr="00705D69">
              <w:rPr>
                <w:color w:val="000000"/>
                <w:sz w:val="18"/>
                <w:szCs w:val="18"/>
              </w:rPr>
              <w:t>5.21E+06</w:t>
            </w:r>
          </w:p>
        </w:tc>
        <w:tc>
          <w:tcPr>
            <w:tcW w:w="1530" w:type="dxa"/>
            <w:shd w:val="clear" w:color="auto" w:fill="auto"/>
            <w:noWrap/>
            <w:hideMark/>
          </w:tcPr>
          <w:p w14:paraId="15FA6E1B" w14:textId="77777777" w:rsidR="005C1A72" w:rsidRPr="00705D69" w:rsidRDefault="005C1A72" w:rsidP="00713C5E">
            <w:pPr>
              <w:jc w:val="center"/>
              <w:rPr>
                <w:color w:val="000000"/>
                <w:sz w:val="18"/>
                <w:szCs w:val="18"/>
              </w:rPr>
            </w:pPr>
            <w:r w:rsidRPr="00705D69">
              <w:rPr>
                <w:color w:val="000000"/>
                <w:sz w:val="18"/>
                <w:szCs w:val="18"/>
              </w:rPr>
              <w:t>5.94E+06</w:t>
            </w:r>
          </w:p>
        </w:tc>
        <w:tc>
          <w:tcPr>
            <w:tcW w:w="1530" w:type="dxa"/>
            <w:vAlign w:val="bottom"/>
          </w:tcPr>
          <w:p w14:paraId="435EBA3B" w14:textId="77777777" w:rsidR="005C1A72" w:rsidRPr="00705D69" w:rsidRDefault="005C1A72" w:rsidP="00713C5E">
            <w:pPr>
              <w:jc w:val="center"/>
              <w:rPr>
                <w:color w:val="000000"/>
                <w:sz w:val="18"/>
                <w:szCs w:val="18"/>
              </w:rPr>
            </w:pPr>
            <w:r w:rsidRPr="00705D69">
              <w:rPr>
                <w:color w:val="000000"/>
                <w:sz w:val="18"/>
                <w:szCs w:val="18"/>
              </w:rPr>
              <w:t>8</w:t>
            </w:r>
          </w:p>
        </w:tc>
      </w:tr>
      <w:tr w:rsidR="005C1A72" w:rsidRPr="00705D69" w14:paraId="4A312852" w14:textId="77777777" w:rsidTr="00713C5E">
        <w:trPr>
          <w:trHeight w:val="144"/>
        </w:trPr>
        <w:tc>
          <w:tcPr>
            <w:tcW w:w="2777" w:type="dxa"/>
            <w:tcBorders>
              <w:bottom w:val="single" w:sz="4" w:space="0" w:color="auto"/>
            </w:tcBorders>
          </w:tcPr>
          <w:p w14:paraId="43A614F9" w14:textId="77777777" w:rsidR="005C1A72" w:rsidRPr="00705D69" w:rsidRDefault="005C1A72" w:rsidP="00713C5E">
            <w:pPr>
              <w:rPr>
                <w:b/>
                <w:bCs/>
                <w:color w:val="000000"/>
                <w:sz w:val="18"/>
                <w:szCs w:val="18"/>
              </w:rPr>
            </w:pPr>
          </w:p>
        </w:tc>
        <w:tc>
          <w:tcPr>
            <w:tcW w:w="1758" w:type="dxa"/>
            <w:gridSpan w:val="2"/>
            <w:tcBorders>
              <w:bottom w:val="single" w:sz="4" w:space="0" w:color="auto"/>
            </w:tcBorders>
            <w:shd w:val="clear" w:color="auto" w:fill="auto"/>
            <w:noWrap/>
            <w:hideMark/>
          </w:tcPr>
          <w:p w14:paraId="557F7B68" w14:textId="77777777" w:rsidR="005C1A72" w:rsidRPr="00705D69" w:rsidRDefault="005C1A72" w:rsidP="00713C5E">
            <w:pPr>
              <w:jc w:val="center"/>
              <w:rPr>
                <w:color w:val="000000"/>
                <w:sz w:val="18"/>
                <w:szCs w:val="18"/>
              </w:rPr>
            </w:pPr>
            <w:r w:rsidRPr="00705D69">
              <w:rPr>
                <w:color w:val="000000"/>
                <w:sz w:val="18"/>
                <w:szCs w:val="18"/>
              </w:rPr>
              <w:t>PA (44:8)</w:t>
            </w:r>
          </w:p>
        </w:tc>
        <w:tc>
          <w:tcPr>
            <w:tcW w:w="1945" w:type="dxa"/>
            <w:tcBorders>
              <w:bottom w:val="single" w:sz="4" w:space="0" w:color="auto"/>
            </w:tcBorders>
            <w:shd w:val="clear" w:color="auto" w:fill="auto"/>
            <w:noWrap/>
            <w:hideMark/>
          </w:tcPr>
          <w:p w14:paraId="16AE34A7" w14:textId="77777777" w:rsidR="005C1A72" w:rsidRPr="00705D69" w:rsidRDefault="005C1A72" w:rsidP="00713C5E">
            <w:pPr>
              <w:jc w:val="center"/>
              <w:rPr>
                <w:color w:val="000000"/>
                <w:sz w:val="18"/>
                <w:szCs w:val="18"/>
              </w:rPr>
            </w:pPr>
            <w:r w:rsidRPr="00705D69">
              <w:rPr>
                <w:color w:val="000000"/>
                <w:sz w:val="18"/>
                <w:szCs w:val="18"/>
              </w:rPr>
              <w:t>3.52E+05</w:t>
            </w:r>
          </w:p>
        </w:tc>
        <w:tc>
          <w:tcPr>
            <w:tcW w:w="1530" w:type="dxa"/>
            <w:tcBorders>
              <w:bottom w:val="single" w:sz="4" w:space="0" w:color="auto"/>
            </w:tcBorders>
            <w:shd w:val="clear" w:color="auto" w:fill="auto"/>
            <w:noWrap/>
            <w:hideMark/>
          </w:tcPr>
          <w:p w14:paraId="3426A56A" w14:textId="77777777" w:rsidR="005C1A72" w:rsidRPr="00705D69" w:rsidRDefault="005C1A72" w:rsidP="00713C5E">
            <w:pPr>
              <w:jc w:val="center"/>
              <w:rPr>
                <w:color w:val="000000"/>
                <w:sz w:val="18"/>
                <w:szCs w:val="18"/>
              </w:rPr>
            </w:pPr>
            <w:r w:rsidRPr="00705D69">
              <w:rPr>
                <w:color w:val="000000"/>
                <w:sz w:val="18"/>
                <w:szCs w:val="18"/>
              </w:rPr>
              <w:t>3.62E+05</w:t>
            </w:r>
          </w:p>
        </w:tc>
        <w:tc>
          <w:tcPr>
            <w:tcW w:w="1530" w:type="dxa"/>
            <w:tcBorders>
              <w:bottom w:val="single" w:sz="4" w:space="0" w:color="auto"/>
            </w:tcBorders>
            <w:vAlign w:val="bottom"/>
          </w:tcPr>
          <w:p w14:paraId="49A49692" w14:textId="77777777" w:rsidR="005C1A72" w:rsidRPr="00705D69" w:rsidRDefault="005C1A72" w:rsidP="00713C5E">
            <w:pPr>
              <w:jc w:val="center"/>
              <w:rPr>
                <w:color w:val="000000"/>
                <w:sz w:val="18"/>
                <w:szCs w:val="18"/>
              </w:rPr>
            </w:pPr>
            <w:r w:rsidRPr="00705D69">
              <w:rPr>
                <w:color w:val="000000"/>
                <w:sz w:val="18"/>
                <w:szCs w:val="18"/>
              </w:rPr>
              <w:t>7</w:t>
            </w:r>
          </w:p>
        </w:tc>
      </w:tr>
      <w:tr w:rsidR="005C1A72" w:rsidRPr="00705D69" w14:paraId="00D3842A" w14:textId="77777777" w:rsidTr="00713C5E">
        <w:trPr>
          <w:trHeight w:val="144"/>
        </w:trPr>
        <w:tc>
          <w:tcPr>
            <w:tcW w:w="2777" w:type="dxa"/>
            <w:tcBorders>
              <w:top w:val="single" w:sz="4" w:space="0" w:color="auto"/>
            </w:tcBorders>
          </w:tcPr>
          <w:p w14:paraId="5AE49DFD" w14:textId="77777777" w:rsidR="005C1A72" w:rsidRPr="00705D69" w:rsidRDefault="005C1A72" w:rsidP="00713C5E">
            <w:pPr>
              <w:rPr>
                <w:b/>
                <w:bCs/>
                <w:color w:val="000000"/>
                <w:sz w:val="18"/>
                <w:szCs w:val="18"/>
              </w:rPr>
            </w:pPr>
            <w:r w:rsidRPr="00705D69">
              <w:rPr>
                <w:rFonts w:eastAsia="Calibri"/>
                <w:b/>
                <w:bCs/>
                <w:sz w:val="18"/>
                <w:szCs w:val="18"/>
              </w:rPr>
              <w:t xml:space="preserve">Phosphatidylethanolamine </w:t>
            </w:r>
          </w:p>
        </w:tc>
        <w:tc>
          <w:tcPr>
            <w:tcW w:w="1758" w:type="dxa"/>
            <w:gridSpan w:val="2"/>
            <w:tcBorders>
              <w:top w:val="single" w:sz="4" w:space="0" w:color="auto"/>
            </w:tcBorders>
            <w:shd w:val="clear" w:color="auto" w:fill="auto"/>
            <w:noWrap/>
            <w:hideMark/>
          </w:tcPr>
          <w:p w14:paraId="0F8DE8B3" w14:textId="77777777" w:rsidR="005C1A72" w:rsidRPr="00705D69" w:rsidRDefault="005C1A72" w:rsidP="00713C5E">
            <w:pPr>
              <w:jc w:val="center"/>
              <w:rPr>
                <w:color w:val="000000"/>
                <w:sz w:val="18"/>
                <w:szCs w:val="18"/>
              </w:rPr>
            </w:pPr>
            <w:r w:rsidRPr="00705D69">
              <w:rPr>
                <w:color w:val="000000"/>
                <w:sz w:val="18"/>
                <w:szCs w:val="18"/>
              </w:rPr>
              <w:t>PE (28:0)</w:t>
            </w:r>
          </w:p>
        </w:tc>
        <w:tc>
          <w:tcPr>
            <w:tcW w:w="1945" w:type="dxa"/>
            <w:tcBorders>
              <w:top w:val="single" w:sz="4" w:space="0" w:color="auto"/>
            </w:tcBorders>
            <w:shd w:val="clear" w:color="auto" w:fill="auto"/>
            <w:noWrap/>
            <w:hideMark/>
          </w:tcPr>
          <w:p w14:paraId="5224E32F" w14:textId="77777777" w:rsidR="005C1A72" w:rsidRPr="00705D69" w:rsidRDefault="005C1A72" w:rsidP="00713C5E">
            <w:pPr>
              <w:jc w:val="center"/>
              <w:rPr>
                <w:color w:val="000000"/>
                <w:sz w:val="18"/>
                <w:szCs w:val="18"/>
              </w:rPr>
            </w:pPr>
            <w:r w:rsidRPr="00705D69">
              <w:rPr>
                <w:color w:val="000000"/>
                <w:sz w:val="18"/>
                <w:szCs w:val="18"/>
              </w:rPr>
              <w:t>2.64E+06</w:t>
            </w:r>
          </w:p>
        </w:tc>
        <w:tc>
          <w:tcPr>
            <w:tcW w:w="1530" w:type="dxa"/>
            <w:tcBorders>
              <w:top w:val="single" w:sz="4" w:space="0" w:color="auto"/>
            </w:tcBorders>
            <w:shd w:val="clear" w:color="auto" w:fill="auto"/>
            <w:noWrap/>
            <w:hideMark/>
          </w:tcPr>
          <w:p w14:paraId="6C2C58D7" w14:textId="77777777" w:rsidR="005C1A72" w:rsidRPr="00705D69" w:rsidRDefault="005C1A72" w:rsidP="00713C5E">
            <w:pPr>
              <w:jc w:val="center"/>
              <w:rPr>
                <w:color w:val="000000"/>
                <w:sz w:val="18"/>
                <w:szCs w:val="18"/>
              </w:rPr>
            </w:pPr>
            <w:r w:rsidRPr="00705D69">
              <w:rPr>
                <w:color w:val="000000"/>
                <w:sz w:val="18"/>
                <w:szCs w:val="18"/>
              </w:rPr>
              <w:t>4.27E+06</w:t>
            </w:r>
          </w:p>
        </w:tc>
        <w:tc>
          <w:tcPr>
            <w:tcW w:w="1530" w:type="dxa"/>
            <w:tcBorders>
              <w:top w:val="single" w:sz="4" w:space="0" w:color="auto"/>
            </w:tcBorders>
            <w:vAlign w:val="bottom"/>
          </w:tcPr>
          <w:p w14:paraId="7C5916FB" w14:textId="77777777" w:rsidR="005C1A72" w:rsidRPr="00705D69" w:rsidRDefault="005C1A72" w:rsidP="00713C5E">
            <w:pPr>
              <w:rPr>
                <w:color w:val="000000"/>
                <w:sz w:val="18"/>
                <w:szCs w:val="18"/>
              </w:rPr>
            </w:pPr>
            <w:r w:rsidRPr="00705D69">
              <w:rPr>
                <w:color w:val="000000"/>
                <w:sz w:val="18"/>
                <w:szCs w:val="18"/>
              </w:rPr>
              <w:t xml:space="preserve">     </w:t>
            </w:r>
            <w:r w:rsidRPr="00705D69">
              <w:rPr>
                <w:color w:val="000000"/>
                <w:sz w:val="15"/>
                <w:szCs w:val="15"/>
              </w:rPr>
              <w:t xml:space="preserve"> </w:t>
            </w:r>
            <w:r w:rsidRPr="00705D69">
              <w:rPr>
                <w:color w:val="000000"/>
                <w:sz w:val="16"/>
                <w:szCs w:val="16"/>
              </w:rPr>
              <w:t xml:space="preserve">     </w:t>
            </w:r>
            <w:r w:rsidRPr="00705D69">
              <w:rPr>
                <w:color w:val="000000"/>
                <w:sz w:val="15"/>
                <w:szCs w:val="15"/>
              </w:rPr>
              <w:t xml:space="preserve">  </w:t>
            </w:r>
            <w:r w:rsidRPr="00705D69">
              <w:rPr>
                <w:color w:val="000000"/>
                <w:sz w:val="18"/>
                <w:szCs w:val="18"/>
              </w:rPr>
              <w:t>5</w:t>
            </w:r>
          </w:p>
        </w:tc>
      </w:tr>
      <w:tr w:rsidR="005C1A72" w:rsidRPr="00705D69" w14:paraId="030E26F7" w14:textId="77777777" w:rsidTr="00713C5E">
        <w:trPr>
          <w:trHeight w:val="144"/>
        </w:trPr>
        <w:tc>
          <w:tcPr>
            <w:tcW w:w="2777" w:type="dxa"/>
          </w:tcPr>
          <w:p w14:paraId="4D81DECD" w14:textId="77777777" w:rsidR="005C1A72" w:rsidRPr="00705D69" w:rsidRDefault="005C1A72" w:rsidP="00713C5E">
            <w:pPr>
              <w:rPr>
                <w:b/>
                <w:bCs/>
                <w:color w:val="000000"/>
                <w:sz w:val="18"/>
                <w:szCs w:val="18"/>
              </w:rPr>
            </w:pPr>
            <w:r w:rsidRPr="00705D69">
              <w:rPr>
                <w:rFonts w:eastAsia="Calibri"/>
                <w:b/>
                <w:bCs/>
                <w:sz w:val="18"/>
                <w:szCs w:val="18"/>
              </w:rPr>
              <w:t>(PE)</w:t>
            </w:r>
          </w:p>
        </w:tc>
        <w:tc>
          <w:tcPr>
            <w:tcW w:w="1758" w:type="dxa"/>
            <w:gridSpan w:val="2"/>
            <w:shd w:val="clear" w:color="auto" w:fill="auto"/>
            <w:noWrap/>
            <w:hideMark/>
          </w:tcPr>
          <w:p w14:paraId="0A4D4A60" w14:textId="77777777" w:rsidR="005C1A72" w:rsidRPr="00705D69" w:rsidRDefault="005C1A72" w:rsidP="00713C5E">
            <w:pPr>
              <w:jc w:val="center"/>
              <w:rPr>
                <w:color w:val="000000"/>
                <w:sz w:val="18"/>
                <w:szCs w:val="18"/>
              </w:rPr>
            </w:pPr>
            <w:r w:rsidRPr="00705D69">
              <w:rPr>
                <w:color w:val="000000"/>
                <w:sz w:val="18"/>
                <w:szCs w:val="18"/>
              </w:rPr>
              <w:t>PE (32:0)</w:t>
            </w:r>
          </w:p>
        </w:tc>
        <w:tc>
          <w:tcPr>
            <w:tcW w:w="1945" w:type="dxa"/>
            <w:shd w:val="clear" w:color="auto" w:fill="auto"/>
            <w:noWrap/>
            <w:hideMark/>
          </w:tcPr>
          <w:p w14:paraId="522AF308" w14:textId="77777777" w:rsidR="005C1A72" w:rsidRPr="00705D69" w:rsidRDefault="005C1A72" w:rsidP="00713C5E">
            <w:pPr>
              <w:jc w:val="center"/>
              <w:rPr>
                <w:color w:val="000000"/>
                <w:sz w:val="18"/>
                <w:szCs w:val="18"/>
              </w:rPr>
            </w:pPr>
            <w:r w:rsidRPr="00705D69">
              <w:rPr>
                <w:color w:val="000000"/>
                <w:sz w:val="18"/>
                <w:szCs w:val="18"/>
              </w:rPr>
              <w:t>1.45E+07</w:t>
            </w:r>
          </w:p>
        </w:tc>
        <w:tc>
          <w:tcPr>
            <w:tcW w:w="1530" w:type="dxa"/>
            <w:shd w:val="clear" w:color="auto" w:fill="auto"/>
            <w:noWrap/>
            <w:hideMark/>
          </w:tcPr>
          <w:p w14:paraId="54BA4F8C" w14:textId="77777777" w:rsidR="005C1A72" w:rsidRPr="00705D69" w:rsidRDefault="005C1A72" w:rsidP="00713C5E">
            <w:pPr>
              <w:jc w:val="center"/>
              <w:rPr>
                <w:color w:val="000000"/>
                <w:sz w:val="18"/>
                <w:szCs w:val="18"/>
              </w:rPr>
            </w:pPr>
            <w:r w:rsidRPr="00705D69">
              <w:rPr>
                <w:color w:val="000000"/>
                <w:sz w:val="18"/>
                <w:szCs w:val="18"/>
              </w:rPr>
              <w:t>1.74E+07</w:t>
            </w:r>
          </w:p>
        </w:tc>
        <w:tc>
          <w:tcPr>
            <w:tcW w:w="1530" w:type="dxa"/>
            <w:vAlign w:val="bottom"/>
          </w:tcPr>
          <w:p w14:paraId="0A8A9F4E"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4C7B811E" w14:textId="77777777" w:rsidTr="00713C5E">
        <w:trPr>
          <w:trHeight w:val="144"/>
        </w:trPr>
        <w:tc>
          <w:tcPr>
            <w:tcW w:w="2777" w:type="dxa"/>
          </w:tcPr>
          <w:p w14:paraId="50F98AFA"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105569F9" w14:textId="77777777" w:rsidR="005C1A72" w:rsidRPr="00705D69" w:rsidRDefault="005C1A72" w:rsidP="00713C5E">
            <w:pPr>
              <w:jc w:val="center"/>
              <w:rPr>
                <w:color w:val="000000"/>
                <w:sz w:val="18"/>
                <w:szCs w:val="18"/>
              </w:rPr>
            </w:pPr>
            <w:r w:rsidRPr="00705D69">
              <w:rPr>
                <w:color w:val="000000"/>
                <w:sz w:val="18"/>
                <w:szCs w:val="18"/>
              </w:rPr>
              <w:t>PE (32:2)</w:t>
            </w:r>
          </w:p>
        </w:tc>
        <w:tc>
          <w:tcPr>
            <w:tcW w:w="1945" w:type="dxa"/>
            <w:shd w:val="clear" w:color="auto" w:fill="auto"/>
            <w:noWrap/>
            <w:hideMark/>
          </w:tcPr>
          <w:p w14:paraId="37CF3512" w14:textId="77777777" w:rsidR="005C1A72" w:rsidRPr="00705D69" w:rsidRDefault="005C1A72" w:rsidP="00713C5E">
            <w:pPr>
              <w:jc w:val="center"/>
              <w:rPr>
                <w:color w:val="000000"/>
                <w:sz w:val="18"/>
                <w:szCs w:val="18"/>
              </w:rPr>
            </w:pPr>
            <w:r w:rsidRPr="00705D69">
              <w:rPr>
                <w:color w:val="000000"/>
                <w:sz w:val="18"/>
                <w:szCs w:val="18"/>
              </w:rPr>
              <w:t>3.37E+07</w:t>
            </w:r>
          </w:p>
        </w:tc>
        <w:tc>
          <w:tcPr>
            <w:tcW w:w="1530" w:type="dxa"/>
            <w:shd w:val="clear" w:color="auto" w:fill="auto"/>
            <w:noWrap/>
            <w:hideMark/>
          </w:tcPr>
          <w:p w14:paraId="2333D58C" w14:textId="77777777" w:rsidR="005C1A72" w:rsidRPr="00705D69" w:rsidRDefault="005C1A72" w:rsidP="00713C5E">
            <w:pPr>
              <w:jc w:val="center"/>
              <w:rPr>
                <w:color w:val="000000"/>
                <w:sz w:val="18"/>
                <w:szCs w:val="18"/>
              </w:rPr>
            </w:pPr>
            <w:r w:rsidRPr="00705D69">
              <w:rPr>
                <w:color w:val="000000"/>
                <w:sz w:val="18"/>
                <w:szCs w:val="18"/>
              </w:rPr>
              <w:t>4.51E+07</w:t>
            </w:r>
          </w:p>
        </w:tc>
        <w:tc>
          <w:tcPr>
            <w:tcW w:w="1530" w:type="dxa"/>
            <w:vAlign w:val="bottom"/>
          </w:tcPr>
          <w:p w14:paraId="169425D1" w14:textId="77777777" w:rsidR="005C1A72" w:rsidRPr="00705D69" w:rsidRDefault="005C1A72" w:rsidP="00713C5E">
            <w:pPr>
              <w:jc w:val="center"/>
              <w:rPr>
                <w:color w:val="000000"/>
                <w:sz w:val="18"/>
                <w:szCs w:val="18"/>
              </w:rPr>
            </w:pPr>
            <w:r w:rsidRPr="00705D69">
              <w:rPr>
                <w:color w:val="000000"/>
                <w:sz w:val="18"/>
                <w:szCs w:val="18"/>
              </w:rPr>
              <w:t>7</w:t>
            </w:r>
          </w:p>
        </w:tc>
      </w:tr>
      <w:tr w:rsidR="005C1A72" w:rsidRPr="00705D69" w14:paraId="3A760848" w14:textId="77777777" w:rsidTr="00713C5E">
        <w:trPr>
          <w:trHeight w:val="144"/>
        </w:trPr>
        <w:tc>
          <w:tcPr>
            <w:tcW w:w="2777" w:type="dxa"/>
          </w:tcPr>
          <w:p w14:paraId="39152C99"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7C5CB51B" w14:textId="77777777" w:rsidR="005C1A72" w:rsidRPr="00705D69" w:rsidRDefault="005C1A72" w:rsidP="00713C5E">
            <w:pPr>
              <w:jc w:val="center"/>
              <w:rPr>
                <w:color w:val="000000"/>
                <w:sz w:val="18"/>
                <w:szCs w:val="18"/>
              </w:rPr>
            </w:pPr>
            <w:r w:rsidRPr="00705D69">
              <w:rPr>
                <w:color w:val="000000"/>
                <w:sz w:val="18"/>
                <w:szCs w:val="18"/>
              </w:rPr>
              <w:t>PE (34:0)</w:t>
            </w:r>
          </w:p>
        </w:tc>
        <w:tc>
          <w:tcPr>
            <w:tcW w:w="1945" w:type="dxa"/>
            <w:shd w:val="clear" w:color="auto" w:fill="auto"/>
            <w:noWrap/>
            <w:hideMark/>
          </w:tcPr>
          <w:p w14:paraId="0B9CD09C" w14:textId="77777777" w:rsidR="005C1A72" w:rsidRPr="00705D69" w:rsidRDefault="005C1A72" w:rsidP="00713C5E">
            <w:pPr>
              <w:jc w:val="center"/>
              <w:rPr>
                <w:color w:val="000000"/>
                <w:sz w:val="18"/>
                <w:szCs w:val="18"/>
              </w:rPr>
            </w:pPr>
            <w:r w:rsidRPr="00705D69">
              <w:rPr>
                <w:color w:val="000000"/>
                <w:sz w:val="18"/>
                <w:szCs w:val="18"/>
              </w:rPr>
              <w:t>1.01E+07</w:t>
            </w:r>
          </w:p>
        </w:tc>
        <w:tc>
          <w:tcPr>
            <w:tcW w:w="1530" w:type="dxa"/>
            <w:shd w:val="clear" w:color="auto" w:fill="auto"/>
            <w:noWrap/>
            <w:hideMark/>
          </w:tcPr>
          <w:p w14:paraId="19FBB7A2" w14:textId="77777777" w:rsidR="005C1A72" w:rsidRPr="00705D69" w:rsidRDefault="005C1A72" w:rsidP="00713C5E">
            <w:pPr>
              <w:jc w:val="center"/>
              <w:rPr>
                <w:color w:val="000000"/>
                <w:sz w:val="18"/>
                <w:szCs w:val="18"/>
              </w:rPr>
            </w:pPr>
            <w:r w:rsidRPr="00705D69">
              <w:rPr>
                <w:color w:val="000000"/>
                <w:sz w:val="18"/>
                <w:szCs w:val="18"/>
              </w:rPr>
              <w:t>1.31E+07</w:t>
            </w:r>
          </w:p>
        </w:tc>
        <w:tc>
          <w:tcPr>
            <w:tcW w:w="1530" w:type="dxa"/>
            <w:vAlign w:val="bottom"/>
          </w:tcPr>
          <w:p w14:paraId="68C075DA" w14:textId="77777777" w:rsidR="005C1A72" w:rsidRPr="00705D69" w:rsidRDefault="005C1A72" w:rsidP="00713C5E">
            <w:pPr>
              <w:jc w:val="center"/>
              <w:rPr>
                <w:color w:val="000000"/>
                <w:sz w:val="18"/>
                <w:szCs w:val="18"/>
              </w:rPr>
            </w:pPr>
            <w:r w:rsidRPr="00705D69">
              <w:rPr>
                <w:color w:val="000000"/>
                <w:sz w:val="18"/>
                <w:szCs w:val="18"/>
              </w:rPr>
              <w:t>3</w:t>
            </w:r>
          </w:p>
        </w:tc>
      </w:tr>
      <w:tr w:rsidR="005C1A72" w:rsidRPr="00705D69" w14:paraId="5DEC2769" w14:textId="77777777" w:rsidTr="00713C5E">
        <w:trPr>
          <w:trHeight w:val="144"/>
        </w:trPr>
        <w:tc>
          <w:tcPr>
            <w:tcW w:w="2777" w:type="dxa"/>
          </w:tcPr>
          <w:p w14:paraId="5D28950F"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78EB57A8" w14:textId="77777777" w:rsidR="005C1A72" w:rsidRPr="00705D69" w:rsidRDefault="005C1A72" w:rsidP="00713C5E">
            <w:pPr>
              <w:jc w:val="center"/>
              <w:rPr>
                <w:color w:val="000000"/>
                <w:sz w:val="18"/>
                <w:szCs w:val="18"/>
              </w:rPr>
            </w:pPr>
            <w:r w:rsidRPr="00705D69">
              <w:rPr>
                <w:color w:val="000000"/>
                <w:sz w:val="18"/>
                <w:szCs w:val="18"/>
              </w:rPr>
              <w:t>PE (34:1)</w:t>
            </w:r>
          </w:p>
        </w:tc>
        <w:tc>
          <w:tcPr>
            <w:tcW w:w="1945" w:type="dxa"/>
            <w:shd w:val="clear" w:color="auto" w:fill="auto"/>
            <w:noWrap/>
            <w:hideMark/>
          </w:tcPr>
          <w:p w14:paraId="778EC7DB" w14:textId="77777777" w:rsidR="005C1A72" w:rsidRPr="00705D69" w:rsidRDefault="005C1A72" w:rsidP="00713C5E">
            <w:pPr>
              <w:jc w:val="center"/>
              <w:rPr>
                <w:color w:val="000000"/>
                <w:sz w:val="18"/>
                <w:szCs w:val="18"/>
              </w:rPr>
            </w:pPr>
            <w:r w:rsidRPr="00705D69">
              <w:rPr>
                <w:color w:val="000000"/>
                <w:sz w:val="18"/>
                <w:szCs w:val="18"/>
              </w:rPr>
              <w:t>2.33E+07</w:t>
            </w:r>
          </w:p>
        </w:tc>
        <w:tc>
          <w:tcPr>
            <w:tcW w:w="1530" w:type="dxa"/>
            <w:shd w:val="clear" w:color="auto" w:fill="auto"/>
            <w:noWrap/>
            <w:hideMark/>
          </w:tcPr>
          <w:p w14:paraId="3B961844" w14:textId="77777777" w:rsidR="005C1A72" w:rsidRPr="00705D69" w:rsidRDefault="005C1A72" w:rsidP="00713C5E">
            <w:pPr>
              <w:jc w:val="center"/>
              <w:rPr>
                <w:color w:val="000000"/>
                <w:sz w:val="18"/>
                <w:szCs w:val="18"/>
              </w:rPr>
            </w:pPr>
            <w:r w:rsidRPr="00705D69">
              <w:rPr>
                <w:color w:val="000000"/>
                <w:sz w:val="18"/>
                <w:szCs w:val="18"/>
              </w:rPr>
              <w:t>2.61E+07</w:t>
            </w:r>
          </w:p>
        </w:tc>
        <w:tc>
          <w:tcPr>
            <w:tcW w:w="1530" w:type="dxa"/>
            <w:vAlign w:val="bottom"/>
          </w:tcPr>
          <w:p w14:paraId="082DBE5A" w14:textId="77777777" w:rsidR="005C1A72" w:rsidRPr="00705D69" w:rsidRDefault="005C1A72" w:rsidP="00713C5E">
            <w:pPr>
              <w:jc w:val="center"/>
              <w:rPr>
                <w:color w:val="000000"/>
                <w:sz w:val="18"/>
                <w:szCs w:val="18"/>
              </w:rPr>
            </w:pPr>
            <w:r w:rsidRPr="00705D69">
              <w:rPr>
                <w:color w:val="000000"/>
                <w:sz w:val="18"/>
                <w:szCs w:val="18"/>
              </w:rPr>
              <w:t>4</w:t>
            </w:r>
          </w:p>
        </w:tc>
      </w:tr>
      <w:tr w:rsidR="005C1A72" w:rsidRPr="00705D69" w14:paraId="41CC341D" w14:textId="77777777" w:rsidTr="00713C5E">
        <w:trPr>
          <w:trHeight w:val="144"/>
        </w:trPr>
        <w:tc>
          <w:tcPr>
            <w:tcW w:w="2777" w:type="dxa"/>
          </w:tcPr>
          <w:p w14:paraId="47B0C122"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62EE14F5" w14:textId="77777777" w:rsidR="005C1A72" w:rsidRPr="00705D69" w:rsidRDefault="005C1A72" w:rsidP="00713C5E">
            <w:pPr>
              <w:jc w:val="center"/>
              <w:rPr>
                <w:color w:val="000000"/>
                <w:sz w:val="18"/>
                <w:szCs w:val="18"/>
              </w:rPr>
            </w:pPr>
            <w:r w:rsidRPr="00705D69">
              <w:rPr>
                <w:color w:val="000000"/>
                <w:sz w:val="18"/>
                <w:szCs w:val="18"/>
              </w:rPr>
              <w:t>PE (34:2)</w:t>
            </w:r>
          </w:p>
        </w:tc>
        <w:tc>
          <w:tcPr>
            <w:tcW w:w="1945" w:type="dxa"/>
            <w:shd w:val="clear" w:color="auto" w:fill="auto"/>
            <w:noWrap/>
            <w:hideMark/>
          </w:tcPr>
          <w:p w14:paraId="62A6F283" w14:textId="77777777" w:rsidR="005C1A72" w:rsidRPr="00705D69" w:rsidRDefault="005C1A72" w:rsidP="00713C5E">
            <w:pPr>
              <w:jc w:val="center"/>
              <w:rPr>
                <w:color w:val="000000"/>
                <w:sz w:val="18"/>
                <w:szCs w:val="18"/>
              </w:rPr>
            </w:pPr>
            <w:r w:rsidRPr="00705D69">
              <w:rPr>
                <w:color w:val="000000"/>
                <w:sz w:val="18"/>
                <w:szCs w:val="18"/>
              </w:rPr>
              <w:t>7.57E+06</w:t>
            </w:r>
          </w:p>
        </w:tc>
        <w:tc>
          <w:tcPr>
            <w:tcW w:w="1530" w:type="dxa"/>
            <w:shd w:val="clear" w:color="auto" w:fill="auto"/>
            <w:noWrap/>
            <w:hideMark/>
          </w:tcPr>
          <w:p w14:paraId="39B280EE" w14:textId="77777777" w:rsidR="005C1A72" w:rsidRPr="00705D69" w:rsidRDefault="005C1A72" w:rsidP="00713C5E">
            <w:pPr>
              <w:jc w:val="center"/>
              <w:rPr>
                <w:color w:val="000000"/>
                <w:sz w:val="18"/>
                <w:szCs w:val="18"/>
              </w:rPr>
            </w:pPr>
            <w:r w:rsidRPr="00705D69">
              <w:rPr>
                <w:color w:val="000000"/>
                <w:sz w:val="18"/>
                <w:szCs w:val="18"/>
              </w:rPr>
              <w:t>6.55E+06</w:t>
            </w:r>
          </w:p>
        </w:tc>
        <w:tc>
          <w:tcPr>
            <w:tcW w:w="1530" w:type="dxa"/>
            <w:vAlign w:val="bottom"/>
          </w:tcPr>
          <w:p w14:paraId="1008EF2C" w14:textId="77777777" w:rsidR="005C1A72" w:rsidRPr="00705D69" w:rsidRDefault="005C1A72" w:rsidP="00713C5E">
            <w:pPr>
              <w:jc w:val="center"/>
              <w:rPr>
                <w:color w:val="000000"/>
                <w:sz w:val="18"/>
                <w:szCs w:val="18"/>
              </w:rPr>
            </w:pPr>
            <w:r w:rsidRPr="00705D69">
              <w:rPr>
                <w:color w:val="000000"/>
                <w:sz w:val="18"/>
                <w:szCs w:val="18"/>
              </w:rPr>
              <w:t>6</w:t>
            </w:r>
          </w:p>
        </w:tc>
      </w:tr>
      <w:tr w:rsidR="005C1A72" w:rsidRPr="00705D69" w14:paraId="3F3CCE68" w14:textId="77777777" w:rsidTr="00713C5E">
        <w:trPr>
          <w:trHeight w:val="144"/>
        </w:trPr>
        <w:tc>
          <w:tcPr>
            <w:tcW w:w="2777" w:type="dxa"/>
          </w:tcPr>
          <w:p w14:paraId="51F8212A"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371D1FED" w14:textId="77777777" w:rsidR="005C1A72" w:rsidRPr="00705D69" w:rsidRDefault="005C1A72" w:rsidP="00713C5E">
            <w:pPr>
              <w:jc w:val="center"/>
              <w:rPr>
                <w:color w:val="000000"/>
                <w:sz w:val="18"/>
                <w:szCs w:val="18"/>
              </w:rPr>
            </w:pPr>
            <w:r w:rsidRPr="00705D69">
              <w:rPr>
                <w:color w:val="000000"/>
                <w:sz w:val="18"/>
                <w:szCs w:val="18"/>
              </w:rPr>
              <w:t>PE (34:3)</w:t>
            </w:r>
          </w:p>
        </w:tc>
        <w:tc>
          <w:tcPr>
            <w:tcW w:w="1945" w:type="dxa"/>
            <w:shd w:val="clear" w:color="auto" w:fill="auto"/>
            <w:noWrap/>
            <w:hideMark/>
          </w:tcPr>
          <w:p w14:paraId="735E8E80" w14:textId="77777777" w:rsidR="005C1A72" w:rsidRPr="00705D69" w:rsidRDefault="005C1A72" w:rsidP="00713C5E">
            <w:pPr>
              <w:jc w:val="center"/>
              <w:rPr>
                <w:color w:val="000000"/>
                <w:sz w:val="18"/>
                <w:szCs w:val="18"/>
              </w:rPr>
            </w:pPr>
            <w:r w:rsidRPr="00705D69">
              <w:rPr>
                <w:color w:val="000000"/>
                <w:sz w:val="18"/>
                <w:szCs w:val="18"/>
              </w:rPr>
              <w:t>4.40E+06</w:t>
            </w:r>
          </w:p>
        </w:tc>
        <w:tc>
          <w:tcPr>
            <w:tcW w:w="1530" w:type="dxa"/>
            <w:shd w:val="clear" w:color="auto" w:fill="auto"/>
            <w:noWrap/>
            <w:hideMark/>
          </w:tcPr>
          <w:p w14:paraId="0D8DC8AD" w14:textId="77777777" w:rsidR="005C1A72" w:rsidRPr="00705D69" w:rsidRDefault="005C1A72" w:rsidP="00713C5E">
            <w:pPr>
              <w:jc w:val="center"/>
              <w:rPr>
                <w:color w:val="000000"/>
                <w:sz w:val="18"/>
                <w:szCs w:val="18"/>
              </w:rPr>
            </w:pPr>
            <w:r w:rsidRPr="00705D69">
              <w:rPr>
                <w:color w:val="000000"/>
                <w:sz w:val="18"/>
                <w:szCs w:val="18"/>
              </w:rPr>
              <w:t>4.61E+06</w:t>
            </w:r>
          </w:p>
        </w:tc>
        <w:tc>
          <w:tcPr>
            <w:tcW w:w="1530" w:type="dxa"/>
            <w:vAlign w:val="bottom"/>
          </w:tcPr>
          <w:p w14:paraId="13585836" w14:textId="77777777" w:rsidR="005C1A72" w:rsidRPr="00705D69" w:rsidRDefault="005C1A72" w:rsidP="00713C5E">
            <w:pPr>
              <w:jc w:val="center"/>
              <w:rPr>
                <w:color w:val="000000"/>
                <w:sz w:val="18"/>
                <w:szCs w:val="18"/>
              </w:rPr>
            </w:pPr>
            <w:r w:rsidRPr="00705D69">
              <w:rPr>
                <w:color w:val="000000"/>
                <w:sz w:val="18"/>
                <w:szCs w:val="18"/>
              </w:rPr>
              <w:t>7</w:t>
            </w:r>
          </w:p>
        </w:tc>
      </w:tr>
      <w:tr w:rsidR="005C1A72" w:rsidRPr="00705D69" w14:paraId="3A4156CE" w14:textId="77777777" w:rsidTr="00713C5E">
        <w:trPr>
          <w:trHeight w:val="144"/>
        </w:trPr>
        <w:tc>
          <w:tcPr>
            <w:tcW w:w="2777" w:type="dxa"/>
          </w:tcPr>
          <w:p w14:paraId="1AC74DDD"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6B02E835" w14:textId="77777777" w:rsidR="005C1A72" w:rsidRPr="00705D69" w:rsidRDefault="005C1A72" w:rsidP="00713C5E">
            <w:pPr>
              <w:jc w:val="center"/>
              <w:rPr>
                <w:color w:val="000000"/>
                <w:sz w:val="18"/>
                <w:szCs w:val="18"/>
              </w:rPr>
            </w:pPr>
            <w:r w:rsidRPr="00705D69">
              <w:rPr>
                <w:color w:val="000000"/>
                <w:sz w:val="18"/>
                <w:szCs w:val="18"/>
              </w:rPr>
              <w:t>PE (36:1)</w:t>
            </w:r>
          </w:p>
        </w:tc>
        <w:tc>
          <w:tcPr>
            <w:tcW w:w="1945" w:type="dxa"/>
            <w:shd w:val="clear" w:color="auto" w:fill="auto"/>
            <w:noWrap/>
            <w:hideMark/>
          </w:tcPr>
          <w:p w14:paraId="699319AF" w14:textId="77777777" w:rsidR="005C1A72" w:rsidRPr="00705D69" w:rsidRDefault="005C1A72" w:rsidP="00713C5E">
            <w:pPr>
              <w:jc w:val="center"/>
              <w:rPr>
                <w:color w:val="000000"/>
                <w:sz w:val="18"/>
                <w:szCs w:val="18"/>
              </w:rPr>
            </w:pPr>
            <w:r w:rsidRPr="00705D69">
              <w:rPr>
                <w:color w:val="000000"/>
                <w:sz w:val="18"/>
                <w:szCs w:val="18"/>
              </w:rPr>
              <w:t>5.36E+06</w:t>
            </w:r>
          </w:p>
        </w:tc>
        <w:tc>
          <w:tcPr>
            <w:tcW w:w="1530" w:type="dxa"/>
            <w:shd w:val="clear" w:color="auto" w:fill="auto"/>
            <w:noWrap/>
            <w:hideMark/>
          </w:tcPr>
          <w:p w14:paraId="4B4D4616" w14:textId="77777777" w:rsidR="005C1A72" w:rsidRPr="00705D69" w:rsidRDefault="005C1A72" w:rsidP="00713C5E">
            <w:pPr>
              <w:jc w:val="center"/>
              <w:rPr>
                <w:color w:val="000000"/>
                <w:sz w:val="18"/>
                <w:szCs w:val="18"/>
              </w:rPr>
            </w:pPr>
            <w:r w:rsidRPr="00705D69">
              <w:rPr>
                <w:color w:val="000000"/>
                <w:sz w:val="18"/>
                <w:szCs w:val="18"/>
              </w:rPr>
              <w:t>5.08E+06</w:t>
            </w:r>
          </w:p>
        </w:tc>
        <w:tc>
          <w:tcPr>
            <w:tcW w:w="1530" w:type="dxa"/>
            <w:vAlign w:val="bottom"/>
          </w:tcPr>
          <w:p w14:paraId="6E8688F7" w14:textId="77777777" w:rsidR="005C1A72" w:rsidRPr="00705D69" w:rsidRDefault="005C1A72" w:rsidP="00713C5E">
            <w:pPr>
              <w:jc w:val="center"/>
              <w:rPr>
                <w:color w:val="000000"/>
                <w:sz w:val="18"/>
                <w:szCs w:val="18"/>
              </w:rPr>
            </w:pPr>
            <w:r w:rsidRPr="00705D69">
              <w:rPr>
                <w:color w:val="000000"/>
                <w:sz w:val="18"/>
                <w:szCs w:val="18"/>
              </w:rPr>
              <w:t>6</w:t>
            </w:r>
          </w:p>
        </w:tc>
      </w:tr>
      <w:tr w:rsidR="005C1A72" w:rsidRPr="00705D69" w14:paraId="3E9E59EF" w14:textId="77777777" w:rsidTr="00713C5E">
        <w:trPr>
          <w:trHeight w:val="144"/>
        </w:trPr>
        <w:tc>
          <w:tcPr>
            <w:tcW w:w="2777" w:type="dxa"/>
          </w:tcPr>
          <w:p w14:paraId="77ABE60A"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18A4F93C" w14:textId="77777777" w:rsidR="005C1A72" w:rsidRPr="00705D69" w:rsidRDefault="005C1A72" w:rsidP="00713C5E">
            <w:pPr>
              <w:jc w:val="center"/>
              <w:rPr>
                <w:color w:val="000000"/>
                <w:sz w:val="18"/>
                <w:szCs w:val="18"/>
              </w:rPr>
            </w:pPr>
            <w:r w:rsidRPr="00705D69">
              <w:rPr>
                <w:color w:val="000000"/>
                <w:sz w:val="18"/>
                <w:szCs w:val="18"/>
              </w:rPr>
              <w:t>PE (36:2)</w:t>
            </w:r>
          </w:p>
        </w:tc>
        <w:tc>
          <w:tcPr>
            <w:tcW w:w="1945" w:type="dxa"/>
            <w:shd w:val="clear" w:color="auto" w:fill="auto"/>
            <w:noWrap/>
            <w:hideMark/>
          </w:tcPr>
          <w:p w14:paraId="0BFA1FFB" w14:textId="77777777" w:rsidR="005C1A72" w:rsidRPr="00705D69" w:rsidRDefault="005C1A72" w:rsidP="00713C5E">
            <w:pPr>
              <w:jc w:val="center"/>
              <w:rPr>
                <w:color w:val="000000"/>
                <w:sz w:val="18"/>
                <w:szCs w:val="18"/>
              </w:rPr>
            </w:pPr>
            <w:r w:rsidRPr="00705D69">
              <w:rPr>
                <w:color w:val="000000"/>
                <w:sz w:val="18"/>
                <w:szCs w:val="18"/>
              </w:rPr>
              <w:t>5.38E+07</w:t>
            </w:r>
          </w:p>
        </w:tc>
        <w:tc>
          <w:tcPr>
            <w:tcW w:w="1530" w:type="dxa"/>
            <w:shd w:val="clear" w:color="auto" w:fill="auto"/>
            <w:noWrap/>
            <w:hideMark/>
          </w:tcPr>
          <w:p w14:paraId="15A9A7F8" w14:textId="77777777" w:rsidR="005C1A72" w:rsidRPr="00705D69" w:rsidRDefault="005C1A72" w:rsidP="00713C5E">
            <w:pPr>
              <w:jc w:val="center"/>
              <w:rPr>
                <w:color w:val="000000"/>
                <w:sz w:val="18"/>
                <w:szCs w:val="18"/>
              </w:rPr>
            </w:pPr>
            <w:r w:rsidRPr="00705D69">
              <w:rPr>
                <w:color w:val="000000"/>
                <w:sz w:val="18"/>
                <w:szCs w:val="18"/>
              </w:rPr>
              <w:t>5.92E+07</w:t>
            </w:r>
          </w:p>
        </w:tc>
        <w:tc>
          <w:tcPr>
            <w:tcW w:w="1530" w:type="dxa"/>
            <w:vAlign w:val="bottom"/>
          </w:tcPr>
          <w:p w14:paraId="289D8905" w14:textId="77777777" w:rsidR="005C1A72" w:rsidRPr="00705D69" w:rsidRDefault="005C1A72" w:rsidP="00713C5E">
            <w:pPr>
              <w:jc w:val="center"/>
              <w:rPr>
                <w:color w:val="000000"/>
                <w:sz w:val="18"/>
                <w:szCs w:val="18"/>
              </w:rPr>
            </w:pPr>
            <w:r w:rsidRPr="00705D69">
              <w:rPr>
                <w:color w:val="000000"/>
                <w:sz w:val="18"/>
                <w:szCs w:val="18"/>
              </w:rPr>
              <w:t>8</w:t>
            </w:r>
          </w:p>
        </w:tc>
      </w:tr>
      <w:tr w:rsidR="005C1A72" w:rsidRPr="00705D69" w14:paraId="395F7CEC" w14:textId="77777777" w:rsidTr="00713C5E">
        <w:trPr>
          <w:trHeight w:val="144"/>
        </w:trPr>
        <w:tc>
          <w:tcPr>
            <w:tcW w:w="2777" w:type="dxa"/>
          </w:tcPr>
          <w:p w14:paraId="5BED0CD9"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3012D7AB" w14:textId="77777777" w:rsidR="005C1A72" w:rsidRPr="00705D69" w:rsidRDefault="005C1A72" w:rsidP="00713C5E">
            <w:pPr>
              <w:jc w:val="center"/>
              <w:rPr>
                <w:color w:val="000000"/>
                <w:sz w:val="18"/>
                <w:szCs w:val="18"/>
              </w:rPr>
            </w:pPr>
            <w:r w:rsidRPr="00705D69">
              <w:rPr>
                <w:color w:val="000000"/>
                <w:sz w:val="18"/>
                <w:szCs w:val="18"/>
              </w:rPr>
              <w:t>PE (36:3)</w:t>
            </w:r>
          </w:p>
        </w:tc>
        <w:tc>
          <w:tcPr>
            <w:tcW w:w="1945" w:type="dxa"/>
            <w:shd w:val="clear" w:color="auto" w:fill="auto"/>
            <w:noWrap/>
            <w:hideMark/>
          </w:tcPr>
          <w:p w14:paraId="5DE8981B" w14:textId="77777777" w:rsidR="005C1A72" w:rsidRPr="00705D69" w:rsidRDefault="005C1A72" w:rsidP="00713C5E">
            <w:pPr>
              <w:jc w:val="center"/>
              <w:rPr>
                <w:color w:val="000000"/>
                <w:sz w:val="18"/>
                <w:szCs w:val="18"/>
              </w:rPr>
            </w:pPr>
            <w:r w:rsidRPr="00705D69">
              <w:rPr>
                <w:color w:val="000000"/>
                <w:sz w:val="18"/>
                <w:szCs w:val="18"/>
              </w:rPr>
              <w:t>8.16E+06</w:t>
            </w:r>
          </w:p>
        </w:tc>
        <w:tc>
          <w:tcPr>
            <w:tcW w:w="1530" w:type="dxa"/>
            <w:shd w:val="clear" w:color="auto" w:fill="auto"/>
            <w:noWrap/>
            <w:hideMark/>
          </w:tcPr>
          <w:p w14:paraId="3F202D9C" w14:textId="77777777" w:rsidR="005C1A72" w:rsidRPr="00705D69" w:rsidRDefault="005C1A72" w:rsidP="00713C5E">
            <w:pPr>
              <w:jc w:val="center"/>
              <w:rPr>
                <w:color w:val="000000"/>
                <w:sz w:val="18"/>
                <w:szCs w:val="18"/>
              </w:rPr>
            </w:pPr>
            <w:r w:rsidRPr="00705D69">
              <w:rPr>
                <w:color w:val="000000"/>
                <w:sz w:val="18"/>
                <w:szCs w:val="18"/>
              </w:rPr>
              <w:t>7.81E+06</w:t>
            </w:r>
          </w:p>
        </w:tc>
        <w:tc>
          <w:tcPr>
            <w:tcW w:w="1530" w:type="dxa"/>
            <w:vAlign w:val="bottom"/>
          </w:tcPr>
          <w:p w14:paraId="50827F6E" w14:textId="77777777" w:rsidR="005C1A72" w:rsidRPr="00705D69" w:rsidRDefault="005C1A72" w:rsidP="00713C5E">
            <w:pPr>
              <w:jc w:val="center"/>
              <w:rPr>
                <w:color w:val="000000"/>
                <w:sz w:val="18"/>
                <w:szCs w:val="18"/>
              </w:rPr>
            </w:pPr>
            <w:r w:rsidRPr="00705D69">
              <w:rPr>
                <w:color w:val="000000"/>
                <w:sz w:val="18"/>
                <w:szCs w:val="18"/>
              </w:rPr>
              <w:t>8</w:t>
            </w:r>
          </w:p>
        </w:tc>
      </w:tr>
      <w:tr w:rsidR="005C1A72" w:rsidRPr="00705D69" w14:paraId="68486C80" w14:textId="77777777" w:rsidTr="00713C5E">
        <w:trPr>
          <w:trHeight w:val="144"/>
        </w:trPr>
        <w:tc>
          <w:tcPr>
            <w:tcW w:w="2777" w:type="dxa"/>
          </w:tcPr>
          <w:p w14:paraId="1F483B09"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310D7ED2" w14:textId="77777777" w:rsidR="005C1A72" w:rsidRPr="00705D69" w:rsidRDefault="005C1A72" w:rsidP="00713C5E">
            <w:pPr>
              <w:jc w:val="center"/>
              <w:rPr>
                <w:color w:val="000000"/>
                <w:sz w:val="18"/>
                <w:szCs w:val="18"/>
              </w:rPr>
            </w:pPr>
            <w:r w:rsidRPr="00705D69">
              <w:rPr>
                <w:color w:val="000000"/>
                <w:sz w:val="18"/>
                <w:szCs w:val="18"/>
              </w:rPr>
              <w:t>PE (36:4)</w:t>
            </w:r>
          </w:p>
        </w:tc>
        <w:tc>
          <w:tcPr>
            <w:tcW w:w="1945" w:type="dxa"/>
            <w:shd w:val="clear" w:color="auto" w:fill="auto"/>
            <w:noWrap/>
            <w:hideMark/>
          </w:tcPr>
          <w:p w14:paraId="6DC6FAC1" w14:textId="77777777" w:rsidR="005C1A72" w:rsidRPr="00705D69" w:rsidRDefault="005C1A72" w:rsidP="00713C5E">
            <w:pPr>
              <w:jc w:val="center"/>
              <w:rPr>
                <w:color w:val="000000"/>
                <w:sz w:val="18"/>
                <w:szCs w:val="18"/>
              </w:rPr>
            </w:pPr>
            <w:r w:rsidRPr="00705D69">
              <w:rPr>
                <w:color w:val="000000"/>
                <w:sz w:val="18"/>
                <w:szCs w:val="18"/>
              </w:rPr>
              <w:t>4.63E+06</w:t>
            </w:r>
          </w:p>
        </w:tc>
        <w:tc>
          <w:tcPr>
            <w:tcW w:w="1530" w:type="dxa"/>
            <w:shd w:val="clear" w:color="auto" w:fill="auto"/>
            <w:noWrap/>
            <w:hideMark/>
          </w:tcPr>
          <w:p w14:paraId="058EAE5C" w14:textId="77777777" w:rsidR="005C1A72" w:rsidRPr="00705D69" w:rsidRDefault="005C1A72" w:rsidP="00713C5E">
            <w:pPr>
              <w:jc w:val="center"/>
              <w:rPr>
                <w:color w:val="000000"/>
                <w:sz w:val="18"/>
                <w:szCs w:val="18"/>
              </w:rPr>
            </w:pPr>
            <w:r w:rsidRPr="00705D69">
              <w:rPr>
                <w:color w:val="000000"/>
                <w:sz w:val="18"/>
                <w:szCs w:val="18"/>
              </w:rPr>
              <w:t>4.12E+06</w:t>
            </w:r>
          </w:p>
        </w:tc>
        <w:tc>
          <w:tcPr>
            <w:tcW w:w="1530" w:type="dxa"/>
            <w:vAlign w:val="bottom"/>
          </w:tcPr>
          <w:p w14:paraId="4DC3B6CB" w14:textId="77777777" w:rsidR="005C1A72" w:rsidRPr="00705D69" w:rsidRDefault="005C1A72" w:rsidP="00713C5E">
            <w:pPr>
              <w:jc w:val="center"/>
              <w:rPr>
                <w:color w:val="000000"/>
                <w:sz w:val="18"/>
                <w:szCs w:val="18"/>
              </w:rPr>
            </w:pPr>
            <w:r w:rsidRPr="00705D69">
              <w:rPr>
                <w:color w:val="000000"/>
                <w:sz w:val="18"/>
                <w:szCs w:val="18"/>
              </w:rPr>
              <w:t>6</w:t>
            </w:r>
          </w:p>
        </w:tc>
      </w:tr>
      <w:tr w:rsidR="005C1A72" w:rsidRPr="00705D69" w14:paraId="2761F447" w14:textId="77777777" w:rsidTr="00713C5E">
        <w:trPr>
          <w:trHeight w:val="144"/>
        </w:trPr>
        <w:tc>
          <w:tcPr>
            <w:tcW w:w="2777" w:type="dxa"/>
          </w:tcPr>
          <w:p w14:paraId="3D7753C6"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25D5B4A3" w14:textId="77777777" w:rsidR="005C1A72" w:rsidRPr="00705D69" w:rsidRDefault="005C1A72" w:rsidP="00713C5E">
            <w:pPr>
              <w:jc w:val="center"/>
              <w:rPr>
                <w:color w:val="000000"/>
                <w:sz w:val="18"/>
                <w:szCs w:val="18"/>
              </w:rPr>
            </w:pPr>
            <w:r w:rsidRPr="00705D69">
              <w:rPr>
                <w:color w:val="000000"/>
                <w:sz w:val="18"/>
                <w:szCs w:val="18"/>
              </w:rPr>
              <w:t>PE (38:2)</w:t>
            </w:r>
          </w:p>
        </w:tc>
        <w:tc>
          <w:tcPr>
            <w:tcW w:w="1945" w:type="dxa"/>
            <w:shd w:val="clear" w:color="auto" w:fill="auto"/>
            <w:noWrap/>
            <w:hideMark/>
          </w:tcPr>
          <w:p w14:paraId="127FA5AA" w14:textId="77777777" w:rsidR="005C1A72" w:rsidRPr="00705D69" w:rsidRDefault="005C1A72" w:rsidP="00713C5E">
            <w:pPr>
              <w:jc w:val="center"/>
              <w:rPr>
                <w:color w:val="000000"/>
                <w:sz w:val="18"/>
                <w:szCs w:val="18"/>
              </w:rPr>
            </w:pPr>
            <w:r w:rsidRPr="00705D69">
              <w:rPr>
                <w:color w:val="000000"/>
                <w:sz w:val="18"/>
                <w:szCs w:val="18"/>
              </w:rPr>
              <w:t>5.61E+06</w:t>
            </w:r>
          </w:p>
        </w:tc>
        <w:tc>
          <w:tcPr>
            <w:tcW w:w="1530" w:type="dxa"/>
            <w:shd w:val="clear" w:color="auto" w:fill="auto"/>
            <w:noWrap/>
            <w:hideMark/>
          </w:tcPr>
          <w:p w14:paraId="46031312" w14:textId="77777777" w:rsidR="005C1A72" w:rsidRPr="00705D69" w:rsidRDefault="005C1A72" w:rsidP="00713C5E">
            <w:pPr>
              <w:jc w:val="center"/>
              <w:rPr>
                <w:color w:val="000000"/>
                <w:sz w:val="18"/>
                <w:szCs w:val="18"/>
              </w:rPr>
            </w:pPr>
            <w:r w:rsidRPr="00705D69">
              <w:rPr>
                <w:color w:val="000000"/>
                <w:sz w:val="18"/>
                <w:szCs w:val="18"/>
              </w:rPr>
              <w:t>5.34E+06</w:t>
            </w:r>
          </w:p>
        </w:tc>
        <w:tc>
          <w:tcPr>
            <w:tcW w:w="1530" w:type="dxa"/>
            <w:vAlign w:val="bottom"/>
          </w:tcPr>
          <w:p w14:paraId="7EFF68BC" w14:textId="77777777" w:rsidR="005C1A72" w:rsidRPr="00705D69" w:rsidRDefault="005C1A72" w:rsidP="00713C5E">
            <w:pPr>
              <w:jc w:val="center"/>
              <w:rPr>
                <w:color w:val="000000"/>
                <w:sz w:val="18"/>
                <w:szCs w:val="18"/>
              </w:rPr>
            </w:pPr>
            <w:r w:rsidRPr="00705D69">
              <w:rPr>
                <w:color w:val="000000"/>
                <w:sz w:val="18"/>
                <w:szCs w:val="18"/>
              </w:rPr>
              <w:t>6</w:t>
            </w:r>
          </w:p>
        </w:tc>
      </w:tr>
      <w:tr w:rsidR="005C1A72" w:rsidRPr="00705D69" w14:paraId="36E648C3" w14:textId="77777777" w:rsidTr="00713C5E">
        <w:trPr>
          <w:trHeight w:val="144"/>
        </w:trPr>
        <w:tc>
          <w:tcPr>
            <w:tcW w:w="2777" w:type="dxa"/>
          </w:tcPr>
          <w:p w14:paraId="73E5048F"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33ECC7B4" w14:textId="77777777" w:rsidR="005C1A72" w:rsidRPr="00705D69" w:rsidRDefault="005C1A72" w:rsidP="00713C5E">
            <w:pPr>
              <w:jc w:val="center"/>
              <w:rPr>
                <w:color w:val="000000"/>
                <w:sz w:val="18"/>
                <w:szCs w:val="18"/>
              </w:rPr>
            </w:pPr>
            <w:r w:rsidRPr="00705D69">
              <w:rPr>
                <w:color w:val="000000"/>
                <w:sz w:val="18"/>
                <w:szCs w:val="18"/>
              </w:rPr>
              <w:t>PE (38:5)</w:t>
            </w:r>
          </w:p>
        </w:tc>
        <w:tc>
          <w:tcPr>
            <w:tcW w:w="1945" w:type="dxa"/>
            <w:shd w:val="clear" w:color="auto" w:fill="auto"/>
            <w:noWrap/>
            <w:hideMark/>
          </w:tcPr>
          <w:p w14:paraId="1DB611A5" w14:textId="77777777" w:rsidR="005C1A72" w:rsidRPr="00705D69" w:rsidRDefault="005C1A72" w:rsidP="00713C5E">
            <w:pPr>
              <w:jc w:val="center"/>
              <w:rPr>
                <w:color w:val="000000"/>
                <w:sz w:val="18"/>
                <w:szCs w:val="18"/>
              </w:rPr>
            </w:pPr>
            <w:r w:rsidRPr="00705D69">
              <w:rPr>
                <w:color w:val="000000"/>
                <w:sz w:val="18"/>
                <w:szCs w:val="18"/>
              </w:rPr>
              <w:t>2.58E+06</w:t>
            </w:r>
          </w:p>
        </w:tc>
        <w:tc>
          <w:tcPr>
            <w:tcW w:w="1530" w:type="dxa"/>
            <w:shd w:val="clear" w:color="auto" w:fill="auto"/>
            <w:noWrap/>
            <w:hideMark/>
          </w:tcPr>
          <w:p w14:paraId="6CCFA4D4" w14:textId="77777777" w:rsidR="005C1A72" w:rsidRPr="00705D69" w:rsidRDefault="005C1A72" w:rsidP="00713C5E">
            <w:pPr>
              <w:jc w:val="center"/>
              <w:rPr>
                <w:color w:val="000000"/>
                <w:sz w:val="18"/>
                <w:szCs w:val="18"/>
              </w:rPr>
            </w:pPr>
            <w:r w:rsidRPr="00705D69">
              <w:rPr>
                <w:color w:val="000000"/>
                <w:sz w:val="18"/>
                <w:szCs w:val="18"/>
              </w:rPr>
              <w:t>3.36E+06</w:t>
            </w:r>
          </w:p>
        </w:tc>
        <w:tc>
          <w:tcPr>
            <w:tcW w:w="1530" w:type="dxa"/>
            <w:vAlign w:val="bottom"/>
          </w:tcPr>
          <w:p w14:paraId="74F35A90" w14:textId="77777777" w:rsidR="005C1A72" w:rsidRPr="00705D69" w:rsidRDefault="005C1A72" w:rsidP="00713C5E">
            <w:pPr>
              <w:jc w:val="center"/>
              <w:rPr>
                <w:color w:val="000000"/>
                <w:sz w:val="18"/>
                <w:szCs w:val="18"/>
              </w:rPr>
            </w:pPr>
            <w:r w:rsidRPr="00705D69">
              <w:rPr>
                <w:color w:val="000000"/>
                <w:sz w:val="18"/>
                <w:szCs w:val="18"/>
              </w:rPr>
              <w:t>3</w:t>
            </w:r>
          </w:p>
        </w:tc>
      </w:tr>
      <w:tr w:rsidR="005C1A72" w:rsidRPr="00705D69" w14:paraId="2909B26B" w14:textId="77777777" w:rsidTr="00713C5E">
        <w:trPr>
          <w:trHeight w:val="144"/>
        </w:trPr>
        <w:tc>
          <w:tcPr>
            <w:tcW w:w="2777" w:type="dxa"/>
          </w:tcPr>
          <w:p w14:paraId="3B8243D2"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0F70A71C" w14:textId="77777777" w:rsidR="005C1A72" w:rsidRPr="00705D69" w:rsidRDefault="005C1A72" w:rsidP="00713C5E">
            <w:pPr>
              <w:jc w:val="center"/>
              <w:rPr>
                <w:color w:val="000000"/>
                <w:sz w:val="18"/>
                <w:szCs w:val="18"/>
              </w:rPr>
            </w:pPr>
            <w:r w:rsidRPr="00705D69">
              <w:rPr>
                <w:color w:val="000000"/>
                <w:sz w:val="18"/>
                <w:szCs w:val="18"/>
              </w:rPr>
              <w:t>PE (38:6)</w:t>
            </w:r>
          </w:p>
        </w:tc>
        <w:tc>
          <w:tcPr>
            <w:tcW w:w="1945" w:type="dxa"/>
            <w:shd w:val="clear" w:color="auto" w:fill="auto"/>
            <w:noWrap/>
            <w:hideMark/>
          </w:tcPr>
          <w:p w14:paraId="6FC78C26" w14:textId="77777777" w:rsidR="005C1A72" w:rsidRPr="00705D69" w:rsidRDefault="005C1A72" w:rsidP="00713C5E">
            <w:pPr>
              <w:jc w:val="center"/>
              <w:rPr>
                <w:color w:val="000000"/>
                <w:sz w:val="18"/>
                <w:szCs w:val="18"/>
              </w:rPr>
            </w:pPr>
            <w:r w:rsidRPr="00705D69">
              <w:rPr>
                <w:color w:val="000000"/>
                <w:sz w:val="18"/>
                <w:szCs w:val="18"/>
              </w:rPr>
              <w:t>2.00E+06</w:t>
            </w:r>
          </w:p>
        </w:tc>
        <w:tc>
          <w:tcPr>
            <w:tcW w:w="1530" w:type="dxa"/>
            <w:shd w:val="clear" w:color="auto" w:fill="auto"/>
            <w:noWrap/>
            <w:hideMark/>
          </w:tcPr>
          <w:p w14:paraId="555889BC" w14:textId="77777777" w:rsidR="005C1A72" w:rsidRPr="00705D69" w:rsidRDefault="005C1A72" w:rsidP="00713C5E">
            <w:pPr>
              <w:jc w:val="center"/>
              <w:rPr>
                <w:color w:val="000000"/>
                <w:sz w:val="18"/>
                <w:szCs w:val="18"/>
              </w:rPr>
            </w:pPr>
            <w:r w:rsidRPr="00705D69">
              <w:rPr>
                <w:color w:val="000000"/>
                <w:sz w:val="18"/>
                <w:szCs w:val="18"/>
              </w:rPr>
              <w:t>2.74E+06</w:t>
            </w:r>
          </w:p>
        </w:tc>
        <w:tc>
          <w:tcPr>
            <w:tcW w:w="1530" w:type="dxa"/>
            <w:vAlign w:val="bottom"/>
          </w:tcPr>
          <w:p w14:paraId="40A8DBEC" w14:textId="77777777" w:rsidR="005C1A72" w:rsidRPr="00705D69" w:rsidRDefault="005C1A72" w:rsidP="00713C5E">
            <w:pPr>
              <w:jc w:val="center"/>
              <w:rPr>
                <w:color w:val="000000"/>
                <w:sz w:val="18"/>
                <w:szCs w:val="18"/>
              </w:rPr>
            </w:pPr>
            <w:r w:rsidRPr="00705D69">
              <w:rPr>
                <w:color w:val="000000"/>
                <w:sz w:val="18"/>
                <w:szCs w:val="18"/>
              </w:rPr>
              <w:t>4</w:t>
            </w:r>
          </w:p>
        </w:tc>
      </w:tr>
      <w:tr w:rsidR="005C1A72" w:rsidRPr="00705D69" w14:paraId="06F65D19" w14:textId="77777777" w:rsidTr="00713C5E">
        <w:trPr>
          <w:trHeight w:val="144"/>
        </w:trPr>
        <w:tc>
          <w:tcPr>
            <w:tcW w:w="2777" w:type="dxa"/>
          </w:tcPr>
          <w:p w14:paraId="740E89DC"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6CCBB8B3" w14:textId="77777777" w:rsidR="005C1A72" w:rsidRPr="00705D69" w:rsidRDefault="005C1A72" w:rsidP="00713C5E">
            <w:pPr>
              <w:jc w:val="center"/>
              <w:rPr>
                <w:color w:val="000000"/>
                <w:sz w:val="18"/>
                <w:szCs w:val="18"/>
              </w:rPr>
            </w:pPr>
            <w:r w:rsidRPr="00705D69">
              <w:rPr>
                <w:color w:val="000000"/>
                <w:sz w:val="18"/>
                <w:szCs w:val="18"/>
              </w:rPr>
              <w:t>PE (42:4)</w:t>
            </w:r>
          </w:p>
        </w:tc>
        <w:tc>
          <w:tcPr>
            <w:tcW w:w="1945" w:type="dxa"/>
            <w:shd w:val="clear" w:color="auto" w:fill="auto"/>
            <w:noWrap/>
            <w:hideMark/>
          </w:tcPr>
          <w:p w14:paraId="5E79ADED" w14:textId="77777777" w:rsidR="005C1A72" w:rsidRPr="00705D69" w:rsidRDefault="005C1A72" w:rsidP="00713C5E">
            <w:pPr>
              <w:jc w:val="center"/>
              <w:rPr>
                <w:color w:val="000000"/>
                <w:sz w:val="18"/>
                <w:szCs w:val="18"/>
              </w:rPr>
            </w:pPr>
            <w:r w:rsidRPr="00705D69">
              <w:rPr>
                <w:color w:val="000000"/>
                <w:sz w:val="18"/>
                <w:szCs w:val="18"/>
              </w:rPr>
              <w:t>3.01E+06</w:t>
            </w:r>
          </w:p>
        </w:tc>
        <w:tc>
          <w:tcPr>
            <w:tcW w:w="1530" w:type="dxa"/>
            <w:shd w:val="clear" w:color="auto" w:fill="auto"/>
            <w:noWrap/>
            <w:hideMark/>
          </w:tcPr>
          <w:p w14:paraId="7D124385" w14:textId="77777777" w:rsidR="005C1A72" w:rsidRPr="00705D69" w:rsidRDefault="005C1A72" w:rsidP="00713C5E">
            <w:pPr>
              <w:jc w:val="center"/>
              <w:rPr>
                <w:color w:val="000000"/>
                <w:sz w:val="18"/>
                <w:szCs w:val="18"/>
              </w:rPr>
            </w:pPr>
            <w:r w:rsidRPr="00705D69">
              <w:rPr>
                <w:color w:val="000000"/>
                <w:sz w:val="18"/>
                <w:szCs w:val="18"/>
              </w:rPr>
              <w:t>4.18E+06</w:t>
            </w:r>
          </w:p>
        </w:tc>
        <w:tc>
          <w:tcPr>
            <w:tcW w:w="1530" w:type="dxa"/>
            <w:vAlign w:val="bottom"/>
          </w:tcPr>
          <w:p w14:paraId="40B55122" w14:textId="77777777" w:rsidR="005C1A72" w:rsidRPr="00705D69" w:rsidRDefault="005C1A72" w:rsidP="00713C5E">
            <w:pPr>
              <w:jc w:val="center"/>
              <w:rPr>
                <w:color w:val="000000"/>
                <w:sz w:val="18"/>
                <w:szCs w:val="18"/>
              </w:rPr>
            </w:pPr>
            <w:r w:rsidRPr="00705D69">
              <w:rPr>
                <w:color w:val="000000"/>
                <w:sz w:val="18"/>
                <w:szCs w:val="18"/>
              </w:rPr>
              <w:t>8</w:t>
            </w:r>
          </w:p>
        </w:tc>
      </w:tr>
      <w:tr w:rsidR="005C1A72" w:rsidRPr="00705D69" w14:paraId="116A1FB6" w14:textId="77777777" w:rsidTr="00713C5E">
        <w:trPr>
          <w:trHeight w:val="144"/>
        </w:trPr>
        <w:tc>
          <w:tcPr>
            <w:tcW w:w="2777" w:type="dxa"/>
            <w:tcBorders>
              <w:bottom w:val="single" w:sz="4" w:space="0" w:color="auto"/>
            </w:tcBorders>
          </w:tcPr>
          <w:p w14:paraId="345E3018" w14:textId="77777777" w:rsidR="005C1A72" w:rsidRPr="00705D69" w:rsidRDefault="005C1A72" w:rsidP="00713C5E">
            <w:pPr>
              <w:rPr>
                <w:b/>
                <w:bCs/>
                <w:color w:val="000000"/>
                <w:sz w:val="18"/>
                <w:szCs w:val="18"/>
              </w:rPr>
            </w:pPr>
          </w:p>
        </w:tc>
        <w:tc>
          <w:tcPr>
            <w:tcW w:w="1758" w:type="dxa"/>
            <w:gridSpan w:val="2"/>
            <w:tcBorders>
              <w:bottom w:val="single" w:sz="4" w:space="0" w:color="auto"/>
            </w:tcBorders>
            <w:shd w:val="clear" w:color="auto" w:fill="auto"/>
            <w:noWrap/>
            <w:hideMark/>
          </w:tcPr>
          <w:p w14:paraId="1C67E269" w14:textId="77777777" w:rsidR="005C1A72" w:rsidRPr="00705D69" w:rsidRDefault="005C1A72" w:rsidP="00713C5E">
            <w:pPr>
              <w:jc w:val="center"/>
              <w:rPr>
                <w:color w:val="000000"/>
                <w:sz w:val="18"/>
                <w:szCs w:val="18"/>
              </w:rPr>
            </w:pPr>
            <w:r w:rsidRPr="00705D69">
              <w:rPr>
                <w:color w:val="000000"/>
                <w:sz w:val="18"/>
                <w:szCs w:val="18"/>
              </w:rPr>
              <w:t>PE (44:4)</w:t>
            </w:r>
          </w:p>
        </w:tc>
        <w:tc>
          <w:tcPr>
            <w:tcW w:w="1945" w:type="dxa"/>
            <w:tcBorders>
              <w:bottom w:val="single" w:sz="4" w:space="0" w:color="auto"/>
            </w:tcBorders>
            <w:shd w:val="clear" w:color="auto" w:fill="auto"/>
            <w:noWrap/>
            <w:hideMark/>
          </w:tcPr>
          <w:p w14:paraId="586599E1" w14:textId="77777777" w:rsidR="005C1A72" w:rsidRPr="00705D69" w:rsidRDefault="005C1A72" w:rsidP="00713C5E">
            <w:pPr>
              <w:jc w:val="center"/>
              <w:rPr>
                <w:color w:val="000000"/>
                <w:sz w:val="18"/>
                <w:szCs w:val="18"/>
              </w:rPr>
            </w:pPr>
            <w:r w:rsidRPr="00705D69">
              <w:rPr>
                <w:color w:val="000000"/>
                <w:sz w:val="18"/>
                <w:szCs w:val="18"/>
              </w:rPr>
              <w:t>1.73E+06</w:t>
            </w:r>
          </w:p>
        </w:tc>
        <w:tc>
          <w:tcPr>
            <w:tcW w:w="1530" w:type="dxa"/>
            <w:tcBorders>
              <w:bottom w:val="single" w:sz="4" w:space="0" w:color="auto"/>
            </w:tcBorders>
            <w:shd w:val="clear" w:color="auto" w:fill="auto"/>
            <w:noWrap/>
            <w:hideMark/>
          </w:tcPr>
          <w:p w14:paraId="4CCD2E5F" w14:textId="77777777" w:rsidR="005C1A72" w:rsidRPr="00705D69" w:rsidRDefault="005C1A72" w:rsidP="00713C5E">
            <w:pPr>
              <w:jc w:val="center"/>
              <w:rPr>
                <w:color w:val="000000"/>
                <w:sz w:val="18"/>
                <w:szCs w:val="18"/>
              </w:rPr>
            </w:pPr>
            <w:r w:rsidRPr="00705D69">
              <w:rPr>
                <w:color w:val="000000"/>
                <w:sz w:val="18"/>
                <w:szCs w:val="18"/>
              </w:rPr>
              <w:t>2.49E+06</w:t>
            </w:r>
          </w:p>
        </w:tc>
        <w:tc>
          <w:tcPr>
            <w:tcW w:w="1530" w:type="dxa"/>
            <w:tcBorders>
              <w:bottom w:val="single" w:sz="4" w:space="0" w:color="auto"/>
            </w:tcBorders>
            <w:vAlign w:val="bottom"/>
          </w:tcPr>
          <w:p w14:paraId="7678BFFC"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57348562" w14:textId="77777777" w:rsidTr="00713C5E">
        <w:trPr>
          <w:trHeight w:val="144"/>
        </w:trPr>
        <w:tc>
          <w:tcPr>
            <w:tcW w:w="2777" w:type="dxa"/>
            <w:tcBorders>
              <w:top w:val="single" w:sz="4" w:space="0" w:color="auto"/>
            </w:tcBorders>
          </w:tcPr>
          <w:p w14:paraId="2F4F31A8" w14:textId="77777777" w:rsidR="005C1A72" w:rsidRPr="00705D69" w:rsidRDefault="005C1A72" w:rsidP="00713C5E">
            <w:pPr>
              <w:rPr>
                <w:b/>
                <w:bCs/>
                <w:color w:val="000000"/>
                <w:sz w:val="18"/>
                <w:szCs w:val="18"/>
              </w:rPr>
            </w:pPr>
            <w:r w:rsidRPr="00705D69">
              <w:rPr>
                <w:rFonts w:eastAsia="Calibri"/>
                <w:b/>
                <w:bCs/>
                <w:color w:val="000000" w:themeColor="text1"/>
                <w:sz w:val="18"/>
                <w:szCs w:val="18"/>
              </w:rPr>
              <w:t xml:space="preserve">Phosphatidylglycerol </w:t>
            </w:r>
          </w:p>
        </w:tc>
        <w:tc>
          <w:tcPr>
            <w:tcW w:w="1758" w:type="dxa"/>
            <w:gridSpan w:val="2"/>
            <w:tcBorders>
              <w:top w:val="single" w:sz="4" w:space="0" w:color="auto"/>
            </w:tcBorders>
            <w:shd w:val="clear" w:color="auto" w:fill="auto"/>
            <w:noWrap/>
            <w:hideMark/>
          </w:tcPr>
          <w:p w14:paraId="0C30B7C7" w14:textId="77777777" w:rsidR="005C1A72" w:rsidRPr="00705D69" w:rsidRDefault="005C1A72" w:rsidP="00713C5E">
            <w:pPr>
              <w:jc w:val="center"/>
              <w:rPr>
                <w:color w:val="000000"/>
                <w:sz w:val="18"/>
                <w:szCs w:val="18"/>
              </w:rPr>
            </w:pPr>
            <w:r w:rsidRPr="00705D69">
              <w:rPr>
                <w:color w:val="000000"/>
                <w:sz w:val="18"/>
                <w:szCs w:val="18"/>
              </w:rPr>
              <w:t>PG (32:0)</w:t>
            </w:r>
          </w:p>
        </w:tc>
        <w:tc>
          <w:tcPr>
            <w:tcW w:w="1945" w:type="dxa"/>
            <w:tcBorders>
              <w:top w:val="single" w:sz="4" w:space="0" w:color="auto"/>
            </w:tcBorders>
            <w:shd w:val="clear" w:color="auto" w:fill="auto"/>
            <w:noWrap/>
            <w:hideMark/>
          </w:tcPr>
          <w:p w14:paraId="4406F42E" w14:textId="77777777" w:rsidR="005C1A72" w:rsidRPr="00705D69" w:rsidRDefault="005C1A72" w:rsidP="00713C5E">
            <w:pPr>
              <w:jc w:val="center"/>
              <w:rPr>
                <w:color w:val="000000"/>
                <w:sz w:val="18"/>
                <w:szCs w:val="18"/>
              </w:rPr>
            </w:pPr>
            <w:r w:rsidRPr="00705D69">
              <w:rPr>
                <w:color w:val="000000"/>
                <w:sz w:val="18"/>
                <w:szCs w:val="18"/>
              </w:rPr>
              <w:t>1.88E+07</w:t>
            </w:r>
          </w:p>
        </w:tc>
        <w:tc>
          <w:tcPr>
            <w:tcW w:w="1530" w:type="dxa"/>
            <w:tcBorders>
              <w:top w:val="single" w:sz="4" w:space="0" w:color="auto"/>
            </w:tcBorders>
            <w:shd w:val="clear" w:color="auto" w:fill="auto"/>
            <w:noWrap/>
            <w:hideMark/>
          </w:tcPr>
          <w:p w14:paraId="59D26CF7" w14:textId="77777777" w:rsidR="005C1A72" w:rsidRPr="00705D69" w:rsidRDefault="005C1A72" w:rsidP="00713C5E">
            <w:pPr>
              <w:jc w:val="center"/>
              <w:rPr>
                <w:color w:val="000000"/>
                <w:sz w:val="18"/>
                <w:szCs w:val="18"/>
              </w:rPr>
            </w:pPr>
            <w:r w:rsidRPr="00705D69">
              <w:rPr>
                <w:color w:val="000000"/>
                <w:sz w:val="18"/>
                <w:szCs w:val="18"/>
              </w:rPr>
              <w:t>2.15E+07</w:t>
            </w:r>
          </w:p>
        </w:tc>
        <w:tc>
          <w:tcPr>
            <w:tcW w:w="1530" w:type="dxa"/>
            <w:tcBorders>
              <w:top w:val="single" w:sz="4" w:space="0" w:color="auto"/>
            </w:tcBorders>
            <w:vAlign w:val="bottom"/>
          </w:tcPr>
          <w:p w14:paraId="78AB1AEA" w14:textId="77777777" w:rsidR="005C1A72" w:rsidRPr="00705D69" w:rsidRDefault="005C1A72" w:rsidP="00713C5E">
            <w:pPr>
              <w:jc w:val="center"/>
              <w:rPr>
                <w:color w:val="000000"/>
                <w:sz w:val="18"/>
                <w:szCs w:val="18"/>
              </w:rPr>
            </w:pPr>
            <w:r w:rsidRPr="00705D69">
              <w:rPr>
                <w:color w:val="000000"/>
                <w:sz w:val="18"/>
                <w:szCs w:val="18"/>
              </w:rPr>
              <w:t>6</w:t>
            </w:r>
          </w:p>
        </w:tc>
      </w:tr>
      <w:tr w:rsidR="005C1A72" w:rsidRPr="00705D69" w14:paraId="7EF77CFF" w14:textId="77777777" w:rsidTr="00713C5E">
        <w:trPr>
          <w:trHeight w:val="144"/>
        </w:trPr>
        <w:tc>
          <w:tcPr>
            <w:tcW w:w="2777" w:type="dxa"/>
          </w:tcPr>
          <w:p w14:paraId="14EDDC8B" w14:textId="77777777" w:rsidR="005C1A72" w:rsidRPr="00705D69" w:rsidRDefault="005C1A72" w:rsidP="00713C5E">
            <w:pPr>
              <w:rPr>
                <w:b/>
                <w:bCs/>
                <w:color w:val="000000"/>
                <w:sz w:val="18"/>
                <w:szCs w:val="18"/>
              </w:rPr>
            </w:pPr>
            <w:r w:rsidRPr="00705D69">
              <w:rPr>
                <w:rFonts w:eastAsia="Calibri"/>
                <w:b/>
                <w:bCs/>
                <w:color w:val="000000" w:themeColor="text1"/>
                <w:sz w:val="18"/>
                <w:szCs w:val="18"/>
              </w:rPr>
              <w:t>(PG)</w:t>
            </w:r>
          </w:p>
        </w:tc>
        <w:tc>
          <w:tcPr>
            <w:tcW w:w="1758" w:type="dxa"/>
            <w:gridSpan w:val="2"/>
            <w:shd w:val="clear" w:color="auto" w:fill="auto"/>
            <w:noWrap/>
            <w:hideMark/>
          </w:tcPr>
          <w:p w14:paraId="04326F1B" w14:textId="77777777" w:rsidR="005C1A72" w:rsidRPr="00705D69" w:rsidRDefault="005C1A72" w:rsidP="00713C5E">
            <w:pPr>
              <w:jc w:val="center"/>
              <w:rPr>
                <w:color w:val="000000"/>
                <w:sz w:val="18"/>
                <w:szCs w:val="18"/>
              </w:rPr>
            </w:pPr>
            <w:r w:rsidRPr="00705D69">
              <w:rPr>
                <w:color w:val="000000"/>
                <w:sz w:val="18"/>
                <w:szCs w:val="18"/>
              </w:rPr>
              <w:t>PG (40:10)</w:t>
            </w:r>
          </w:p>
        </w:tc>
        <w:tc>
          <w:tcPr>
            <w:tcW w:w="1945" w:type="dxa"/>
            <w:shd w:val="clear" w:color="auto" w:fill="auto"/>
            <w:noWrap/>
            <w:hideMark/>
          </w:tcPr>
          <w:p w14:paraId="1DDD118A" w14:textId="77777777" w:rsidR="005C1A72" w:rsidRPr="00705D69" w:rsidRDefault="005C1A72" w:rsidP="00713C5E">
            <w:pPr>
              <w:jc w:val="center"/>
              <w:rPr>
                <w:color w:val="000000"/>
                <w:sz w:val="18"/>
                <w:szCs w:val="18"/>
              </w:rPr>
            </w:pPr>
            <w:r w:rsidRPr="00705D69">
              <w:rPr>
                <w:color w:val="000000"/>
                <w:sz w:val="18"/>
                <w:szCs w:val="18"/>
              </w:rPr>
              <w:t>1.95E+06</w:t>
            </w:r>
          </w:p>
        </w:tc>
        <w:tc>
          <w:tcPr>
            <w:tcW w:w="1530" w:type="dxa"/>
            <w:shd w:val="clear" w:color="auto" w:fill="auto"/>
            <w:noWrap/>
            <w:hideMark/>
          </w:tcPr>
          <w:p w14:paraId="44F68D7C" w14:textId="77777777" w:rsidR="005C1A72" w:rsidRPr="00705D69" w:rsidRDefault="005C1A72" w:rsidP="00713C5E">
            <w:pPr>
              <w:jc w:val="center"/>
              <w:rPr>
                <w:color w:val="000000"/>
                <w:sz w:val="18"/>
                <w:szCs w:val="18"/>
              </w:rPr>
            </w:pPr>
            <w:r w:rsidRPr="00705D69">
              <w:rPr>
                <w:color w:val="000000"/>
                <w:sz w:val="18"/>
                <w:szCs w:val="18"/>
              </w:rPr>
              <w:t>2.51E+06</w:t>
            </w:r>
          </w:p>
        </w:tc>
        <w:tc>
          <w:tcPr>
            <w:tcW w:w="1530" w:type="dxa"/>
            <w:vAlign w:val="bottom"/>
          </w:tcPr>
          <w:p w14:paraId="419EAA49" w14:textId="77777777" w:rsidR="005C1A72" w:rsidRPr="00705D69" w:rsidRDefault="005C1A72" w:rsidP="00713C5E">
            <w:pPr>
              <w:jc w:val="center"/>
              <w:rPr>
                <w:color w:val="000000"/>
                <w:sz w:val="18"/>
                <w:szCs w:val="18"/>
              </w:rPr>
            </w:pPr>
            <w:r w:rsidRPr="00705D69">
              <w:rPr>
                <w:color w:val="000000"/>
                <w:sz w:val="18"/>
                <w:szCs w:val="18"/>
              </w:rPr>
              <w:t>3</w:t>
            </w:r>
          </w:p>
        </w:tc>
      </w:tr>
      <w:tr w:rsidR="005C1A72" w:rsidRPr="00705D69" w14:paraId="586C2F07" w14:textId="77777777" w:rsidTr="00713C5E">
        <w:trPr>
          <w:trHeight w:val="144"/>
        </w:trPr>
        <w:tc>
          <w:tcPr>
            <w:tcW w:w="2777" w:type="dxa"/>
          </w:tcPr>
          <w:p w14:paraId="7783319A"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7F12E198" w14:textId="77777777" w:rsidR="005C1A72" w:rsidRPr="00705D69" w:rsidRDefault="005C1A72" w:rsidP="00713C5E">
            <w:pPr>
              <w:jc w:val="center"/>
              <w:rPr>
                <w:color w:val="000000"/>
                <w:sz w:val="18"/>
                <w:szCs w:val="18"/>
              </w:rPr>
            </w:pPr>
            <w:r w:rsidRPr="00705D69">
              <w:rPr>
                <w:color w:val="000000"/>
                <w:sz w:val="18"/>
                <w:szCs w:val="18"/>
              </w:rPr>
              <w:t>PG (40:7)</w:t>
            </w:r>
          </w:p>
        </w:tc>
        <w:tc>
          <w:tcPr>
            <w:tcW w:w="1945" w:type="dxa"/>
            <w:shd w:val="clear" w:color="auto" w:fill="auto"/>
            <w:noWrap/>
            <w:hideMark/>
          </w:tcPr>
          <w:p w14:paraId="12657FC7" w14:textId="77777777" w:rsidR="005C1A72" w:rsidRPr="00705D69" w:rsidRDefault="005C1A72" w:rsidP="00713C5E">
            <w:pPr>
              <w:jc w:val="center"/>
              <w:rPr>
                <w:color w:val="000000"/>
                <w:sz w:val="18"/>
                <w:szCs w:val="18"/>
              </w:rPr>
            </w:pPr>
            <w:r w:rsidRPr="00705D69">
              <w:rPr>
                <w:color w:val="000000"/>
                <w:sz w:val="18"/>
                <w:szCs w:val="18"/>
              </w:rPr>
              <w:t>1.96E+06</w:t>
            </w:r>
          </w:p>
        </w:tc>
        <w:tc>
          <w:tcPr>
            <w:tcW w:w="1530" w:type="dxa"/>
            <w:shd w:val="clear" w:color="auto" w:fill="auto"/>
            <w:noWrap/>
            <w:hideMark/>
          </w:tcPr>
          <w:p w14:paraId="5AE3BCFF" w14:textId="77777777" w:rsidR="005C1A72" w:rsidRPr="00705D69" w:rsidRDefault="005C1A72" w:rsidP="00713C5E">
            <w:pPr>
              <w:jc w:val="center"/>
              <w:rPr>
                <w:color w:val="000000"/>
                <w:sz w:val="18"/>
                <w:szCs w:val="18"/>
              </w:rPr>
            </w:pPr>
            <w:r w:rsidRPr="00705D69">
              <w:rPr>
                <w:color w:val="000000"/>
                <w:sz w:val="18"/>
                <w:szCs w:val="18"/>
              </w:rPr>
              <w:t>2.04E+06</w:t>
            </w:r>
          </w:p>
        </w:tc>
        <w:tc>
          <w:tcPr>
            <w:tcW w:w="1530" w:type="dxa"/>
            <w:vAlign w:val="bottom"/>
          </w:tcPr>
          <w:p w14:paraId="6DD67C51" w14:textId="77777777" w:rsidR="005C1A72" w:rsidRPr="00705D69" w:rsidRDefault="005C1A72" w:rsidP="00713C5E">
            <w:pPr>
              <w:jc w:val="center"/>
              <w:rPr>
                <w:color w:val="000000"/>
                <w:sz w:val="18"/>
                <w:szCs w:val="18"/>
              </w:rPr>
            </w:pPr>
            <w:r w:rsidRPr="00705D69">
              <w:rPr>
                <w:color w:val="000000"/>
                <w:sz w:val="18"/>
                <w:szCs w:val="18"/>
              </w:rPr>
              <w:t>8</w:t>
            </w:r>
          </w:p>
        </w:tc>
      </w:tr>
      <w:tr w:rsidR="005C1A72" w:rsidRPr="00705D69" w14:paraId="2F7BC0A5" w14:textId="77777777" w:rsidTr="00713C5E">
        <w:trPr>
          <w:trHeight w:val="144"/>
        </w:trPr>
        <w:tc>
          <w:tcPr>
            <w:tcW w:w="2777" w:type="dxa"/>
          </w:tcPr>
          <w:p w14:paraId="49550645"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5DDE6007" w14:textId="77777777" w:rsidR="005C1A72" w:rsidRPr="00705D69" w:rsidRDefault="005C1A72" w:rsidP="00713C5E">
            <w:pPr>
              <w:jc w:val="center"/>
              <w:rPr>
                <w:color w:val="000000"/>
                <w:sz w:val="18"/>
                <w:szCs w:val="18"/>
              </w:rPr>
            </w:pPr>
            <w:r w:rsidRPr="00705D69">
              <w:rPr>
                <w:color w:val="000000"/>
                <w:sz w:val="18"/>
                <w:szCs w:val="18"/>
              </w:rPr>
              <w:t>PG (42:10)</w:t>
            </w:r>
          </w:p>
        </w:tc>
        <w:tc>
          <w:tcPr>
            <w:tcW w:w="1945" w:type="dxa"/>
            <w:shd w:val="clear" w:color="auto" w:fill="auto"/>
            <w:noWrap/>
            <w:hideMark/>
          </w:tcPr>
          <w:p w14:paraId="3716DA04" w14:textId="77777777" w:rsidR="005C1A72" w:rsidRPr="00705D69" w:rsidRDefault="005C1A72" w:rsidP="00713C5E">
            <w:pPr>
              <w:jc w:val="center"/>
              <w:rPr>
                <w:color w:val="000000"/>
                <w:sz w:val="18"/>
                <w:szCs w:val="18"/>
              </w:rPr>
            </w:pPr>
            <w:r w:rsidRPr="00705D69">
              <w:rPr>
                <w:color w:val="000000"/>
                <w:sz w:val="18"/>
                <w:szCs w:val="18"/>
              </w:rPr>
              <w:t>1.56E+06</w:t>
            </w:r>
          </w:p>
        </w:tc>
        <w:tc>
          <w:tcPr>
            <w:tcW w:w="1530" w:type="dxa"/>
            <w:shd w:val="clear" w:color="auto" w:fill="auto"/>
            <w:noWrap/>
            <w:hideMark/>
          </w:tcPr>
          <w:p w14:paraId="02B68D65" w14:textId="77777777" w:rsidR="005C1A72" w:rsidRPr="00705D69" w:rsidRDefault="005C1A72" w:rsidP="00713C5E">
            <w:pPr>
              <w:jc w:val="center"/>
              <w:rPr>
                <w:color w:val="000000"/>
                <w:sz w:val="18"/>
                <w:szCs w:val="18"/>
              </w:rPr>
            </w:pPr>
            <w:r w:rsidRPr="00705D69">
              <w:rPr>
                <w:color w:val="000000"/>
                <w:sz w:val="18"/>
                <w:szCs w:val="18"/>
              </w:rPr>
              <w:t>2.26E+06</w:t>
            </w:r>
          </w:p>
        </w:tc>
        <w:tc>
          <w:tcPr>
            <w:tcW w:w="1530" w:type="dxa"/>
            <w:vAlign w:val="bottom"/>
          </w:tcPr>
          <w:p w14:paraId="305B092D" w14:textId="77777777" w:rsidR="005C1A72" w:rsidRPr="00705D69" w:rsidRDefault="005C1A72" w:rsidP="00713C5E">
            <w:pPr>
              <w:jc w:val="center"/>
              <w:rPr>
                <w:color w:val="000000"/>
                <w:sz w:val="18"/>
                <w:szCs w:val="18"/>
              </w:rPr>
            </w:pPr>
            <w:r w:rsidRPr="00705D69">
              <w:rPr>
                <w:color w:val="000000"/>
                <w:sz w:val="18"/>
                <w:szCs w:val="18"/>
              </w:rPr>
              <w:t>4</w:t>
            </w:r>
          </w:p>
        </w:tc>
      </w:tr>
      <w:tr w:rsidR="005C1A72" w:rsidRPr="00705D69" w14:paraId="1DE29704" w14:textId="77777777" w:rsidTr="00713C5E">
        <w:trPr>
          <w:trHeight w:val="144"/>
        </w:trPr>
        <w:tc>
          <w:tcPr>
            <w:tcW w:w="2777" w:type="dxa"/>
          </w:tcPr>
          <w:p w14:paraId="399A3463"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6BD88783" w14:textId="77777777" w:rsidR="005C1A72" w:rsidRPr="00705D69" w:rsidRDefault="005C1A72" w:rsidP="00713C5E">
            <w:pPr>
              <w:jc w:val="center"/>
              <w:rPr>
                <w:color w:val="000000"/>
                <w:sz w:val="18"/>
                <w:szCs w:val="18"/>
              </w:rPr>
            </w:pPr>
            <w:r w:rsidRPr="00705D69">
              <w:rPr>
                <w:color w:val="000000"/>
                <w:sz w:val="18"/>
                <w:szCs w:val="18"/>
              </w:rPr>
              <w:t>PG (44:7)</w:t>
            </w:r>
          </w:p>
        </w:tc>
        <w:tc>
          <w:tcPr>
            <w:tcW w:w="1945" w:type="dxa"/>
            <w:shd w:val="clear" w:color="auto" w:fill="auto"/>
            <w:noWrap/>
            <w:hideMark/>
          </w:tcPr>
          <w:p w14:paraId="6CD3ACB7" w14:textId="77777777" w:rsidR="005C1A72" w:rsidRPr="00705D69" w:rsidRDefault="005C1A72" w:rsidP="00713C5E">
            <w:pPr>
              <w:jc w:val="center"/>
              <w:rPr>
                <w:color w:val="000000"/>
                <w:sz w:val="18"/>
                <w:szCs w:val="18"/>
              </w:rPr>
            </w:pPr>
            <w:r w:rsidRPr="00705D69">
              <w:rPr>
                <w:color w:val="000000"/>
                <w:sz w:val="18"/>
                <w:szCs w:val="18"/>
              </w:rPr>
              <w:t>1.94E+06</w:t>
            </w:r>
          </w:p>
        </w:tc>
        <w:tc>
          <w:tcPr>
            <w:tcW w:w="1530" w:type="dxa"/>
            <w:shd w:val="clear" w:color="auto" w:fill="auto"/>
            <w:noWrap/>
            <w:hideMark/>
          </w:tcPr>
          <w:p w14:paraId="0F95D9B3" w14:textId="77777777" w:rsidR="005C1A72" w:rsidRPr="00705D69" w:rsidRDefault="005C1A72" w:rsidP="00713C5E">
            <w:pPr>
              <w:jc w:val="center"/>
              <w:rPr>
                <w:color w:val="000000"/>
                <w:sz w:val="18"/>
                <w:szCs w:val="18"/>
              </w:rPr>
            </w:pPr>
            <w:r w:rsidRPr="00705D69">
              <w:rPr>
                <w:color w:val="000000"/>
                <w:sz w:val="18"/>
                <w:szCs w:val="18"/>
              </w:rPr>
              <w:t>2.46E+06</w:t>
            </w:r>
          </w:p>
        </w:tc>
        <w:tc>
          <w:tcPr>
            <w:tcW w:w="1530" w:type="dxa"/>
            <w:vAlign w:val="bottom"/>
          </w:tcPr>
          <w:p w14:paraId="02CD6D31" w14:textId="77777777" w:rsidR="005C1A72" w:rsidRPr="00705D69" w:rsidRDefault="005C1A72" w:rsidP="00713C5E">
            <w:pPr>
              <w:jc w:val="center"/>
              <w:rPr>
                <w:color w:val="000000"/>
                <w:sz w:val="18"/>
                <w:szCs w:val="18"/>
              </w:rPr>
            </w:pPr>
            <w:r w:rsidRPr="00705D69">
              <w:rPr>
                <w:color w:val="000000"/>
                <w:sz w:val="18"/>
                <w:szCs w:val="18"/>
              </w:rPr>
              <w:t>6</w:t>
            </w:r>
          </w:p>
        </w:tc>
      </w:tr>
      <w:tr w:rsidR="005C1A72" w:rsidRPr="00705D69" w14:paraId="02DE0DFF" w14:textId="77777777" w:rsidTr="00713C5E">
        <w:trPr>
          <w:trHeight w:val="144"/>
        </w:trPr>
        <w:tc>
          <w:tcPr>
            <w:tcW w:w="2777" w:type="dxa"/>
            <w:tcBorders>
              <w:bottom w:val="single" w:sz="4" w:space="0" w:color="auto"/>
            </w:tcBorders>
          </w:tcPr>
          <w:p w14:paraId="18C8405C" w14:textId="77777777" w:rsidR="005C1A72" w:rsidRPr="00705D69" w:rsidRDefault="005C1A72" w:rsidP="00713C5E">
            <w:pPr>
              <w:rPr>
                <w:b/>
                <w:bCs/>
                <w:color w:val="000000"/>
                <w:sz w:val="18"/>
                <w:szCs w:val="18"/>
              </w:rPr>
            </w:pPr>
          </w:p>
        </w:tc>
        <w:tc>
          <w:tcPr>
            <w:tcW w:w="1758" w:type="dxa"/>
            <w:gridSpan w:val="2"/>
            <w:tcBorders>
              <w:bottom w:val="single" w:sz="4" w:space="0" w:color="auto"/>
            </w:tcBorders>
            <w:shd w:val="clear" w:color="auto" w:fill="auto"/>
            <w:noWrap/>
            <w:hideMark/>
          </w:tcPr>
          <w:p w14:paraId="5559D3F9" w14:textId="77777777" w:rsidR="005C1A72" w:rsidRPr="00705D69" w:rsidRDefault="005C1A72" w:rsidP="00713C5E">
            <w:pPr>
              <w:jc w:val="center"/>
              <w:rPr>
                <w:color w:val="000000"/>
                <w:sz w:val="18"/>
                <w:szCs w:val="18"/>
              </w:rPr>
            </w:pPr>
            <w:r w:rsidRPr="00705D69">
              <w:rPr>
                <w:color w:val="000000"/>
                <w:sz w:val="18"/>
                <w:szCs w:val="18"/>
              </w:rPr>
              <w:t>PG (44:8)</w:t>
            </w:r>
          </w:p>
        </w:tc>
        <w:tc>
          <w:tcPr>
            <w:tcW w:w="1945" w:type="dxa"/>
            <w:tcBorders>
              <w:bottom w:val="single" w:sz="4" w:space="0" w:color="auto"/>
            </w:tcBorders>
            <w:shd w:val="clear" w:color="auto" w:fill="auto"/>
            <w:noWrap/>
            <w:hideMark/>
          </w:tcPr>
          <w:p w14:paraId="7225ED64" w14:textId="77777777" w:rsidR="005C1A72" w:rsidRPr="00705D69" w:rsidRDefault="005C1A72" w:rsidP="00713C5E">
            <w:pPr>
              <w:jc w:val="center"/>
              <w:rPr>
                <w:color w:val="000000"/>
                <w:sz w:val="18"/>
                <w:szCs w:val="18"/>
              </w:rPr>
            </w:pPr>
            <w:r w:rsidRPr="00705D69">
              <w:rPr>
                <w:color w:val="000000"/>
                <w:sz w:val="18"/>
                <w:szCs w:val="18"/>
              </w:rPr>
              <w:t>2.60E+06</w:t>
            </w:r>
          </w:p>
        </w:tc>
        <w:tc>
          <w:tcPr>
            <w:tcW w:w="1530" w:type="dxa"/>
            <w:tcBorders>
              <w:bottom w:val="single" w:sz="4" w:space="0" w:color="auto"/>
            </w:tcBorders>
            <w:shd w:val="clear" w:color="auto" w:fill="auto"/>
            <w:noWrap/>
            <w:hideMark/>
          </w:tcPr>
          <w:p w14:paraId="341111C9" w14:textId="77777777" w:rsidR="005C1A72" w:rsidRPr="00705D69" w:rsidRDefault="005C1A72" w:rsidP="00713C5E">
            <w:pPr>
              <w:jc w:val="center"/>
              <w:rPr>
                <w:color w:val="000000"/>
                <w:sz w:val="18"/>
                <w:szCs w:val="18"/>
              </w:rPr>
            </w:pPr>
            <w:r w:rsidRPr="00705D69">
              <w:rPr>
                <w:color w:val="000000"/>
                <w:sz w:val="18"/>
                <w:szCs w:val="18"/>
              </w:rPr>
              <w:t>2.79E+06</w:t>
            </w:r>
          </w:p>
        </w:tc>
        <w:tc>
          <w:tcPr>
            <w:tcW w:w="1530" w:type="dxa"/>
            <w:tcBorders>
              <w:bottom w:val="single" w:sz="4" w:space="0" w:color="auto"/>
            </w:tcBorders>
            <w:vAlign w:val="bottom"/>
          </w:tcPr>
          <w:p w14:paraId="0DE41A9F" w14:textId="77777777" w:rsidR="005C1A72" w:rsidRPr="00705D69" w:rsidRDefault="005C1A72" w:rsidP="00713C5E">
            <w:pPr>
              <w:jc w:val="center"/>
              <w:rPr>
                <w:color w:val="000000"/>
                <w:sz w:val="18"/>
                <w:szCs w:val="18"/>
              </w:rPr>
            </w:pPr>
            <w:r w:rsidRPr="00705D69">
              <w:rPr>
                <w:color w:val="000000"/>
                <w:sz w:val="18"/>
                <w:szCs w:val="18"/>
              </w:rPr>
              <w:t>8</w:t>
            </w:r>
          </w:p>
        </w:tc>
      </w:tr>
      <w:tr w:rsidR="005C1A72" w:rsidRPr="00705D69" w14:paraId="08AB0864" w14:textId="77777777" w:rsidTr="00713C5E">
        <w:trPr>
          <w:trHeight w:val="144"/>
        </w:trPr>
        <w:tc>
          <w:tcPr>
            <w:tcW w:w="2777" w:type="dxa"/>
            <w:tcBorders>
              <w:top w:val="single" w:sz="4" w:space="0" w:color="auto"/>
            </w:tcBorders>
          </w:tcPr>
          <w:p w14:paraId="1BCBA703" w14:textId="77777777" w:rsidR="005C1A72" w:rsidRPr="00705D69" w:rsidRDefault="005C1A72" w:rsidP="00713C5E">
            <w:pPr>
              <w:rPr>
                <w:b/>
                <w:bCs/>
                <w:color w:val="000000"/>
                <w:sz w:val="18"/>
                <w:szCs w:val="18"/>
              </w:rPr>
            </w:pPr>
            <w:r w:rsidRPr="00705D69">
              <w:rPr>
                <w:rFonts w:eastAsia="Calibri"/>
                <w:b/>
                <w:bCs/>
                <w:sz w:val="18"/>
                <w:szCs w:val="18"/>
              </w:rPr>
              <w:t xml:space="preserve">Phosphatidylinositol </w:t>
            </w:r>
          </w:p>
        </w:tc>
        <w:tc>
          <w:tcPr>
            <w:tcW w:w="1758" w:type="dxa"/>
            <w:gridSpan w:val="2"/>
            <w:tcBorders>
              <w:top w:val="single" w:sz="4" w:space="0" w:color="auto"/>
            </w:tcBorders>
            <w:shd w:val="clear" w:color="auto" w:fill="auto"/>
            <w:noWrap/>
            <w:hideMark/>
          </w:tcPr>
          <w:p w14:paraId="6ED2DA7B" w14:textId="77777777" w:rsidR="005C1A72" w:rsidRPr="00705D69" w:rsidRDefault="005C1A72" w:rsidP="00713C5E">
            <w:pPr>
              <w:jc w:val="center"/>
              <w:rPr>
                <w:color w:val="000000"/>
                <w:sz w:val="18"/>
                <w:szCs w:val="18"/>
              </w:rPr>
            </w:pPr>
            <w:r w:rsidRPr="00705D69">
              <w:rPr>
                <w:color w:val="000000"/>
                <w:sz w:val="18"/>
                <w:szCs w:val="18"/>
              </w:rPr>
              <w:t>PI (32:0)</w:t>
            </w:r>
          </w:p>
        </w:tc>
        <w:tc>
          <w:tcPr>
            <w:tcW w:w="1945" w:type="dxa"/>
            <w:tcBorders>
              <w:top w:val="single" w:sz="4" w:space="0" w:color="auto"/>
            </w:tcBorders>
            <w:shd w:val="clear" w:color="auto" w:fill="auto"/>
            <w:noWrap/>
            <w:hideMark/>
          </w:tcPr>
          <w:p w14:paraId="2A14A0F6" w14:textId="77777777" w:rsidR="005C1A72" w:rsidRPr="00705D69" w:rsidRDefault="005C1A72" w:rsidP="00713C5E">
            <w:pPr>
              <w:jc w:val="center"/>
              <w:rPr>
                <w:color w:val="000000"/>
                <w:sz w:val="18"/>
                <w:szCs w:val="18"/>
              </w:rPr>
            </w:pPr>
            <w:r w:rsidRPr="00705D69">
              <w:rPr>
                <w:color w:val="000000"/>
                <w:sz w:val="18"/>
                <w:szCs w:val="18"/>
              </w:rPr>
              <w:t>4.23E+06</w:t>
            </w:r>
          </w:p>
        </w:tc>
        <w:tc>
          <w:tcPr>
            <w:tcW w:w="1530" w:type="dxa"/>
            <w:tcBorders>
              <w:top w:val="single" w:sz="4" w:space="0" w:color="auto"/>
            </w:tcBorders>
            <w:shd w:val="clear" w:color="auto" w:fill="auto"/>
            <w:noWrap/>
            <w:hideMark/>
          </w:tcPr>
          <w:p w14:paraId="746FD601" w14:textId="77777777" w:rsidR="005C1A72" w:rsidRPr="00705D69" w:rsidRDefault="005C1A72" w:rsidP="00713C5E">
            <w:pPr>
              <w:jc w:val="center"/>
              <w:rPr>
                <w:color w:val="000000"/>
                <w:sz w:val="18"/>
                <w:szCs w:val="18"/>
              </w:rPr>
            </w:pPr>
            <w:r w:rsidRPr="00705D69">
              <w:rPr>
                <w:color w:val="000000"/>
                <w:sz w:val="18"/>
                <w:szCs w:val="18"/>
              </w:rPr>
              <w:t>4.94E+06</w:t>
            </w:r>
          </w:p>
        </w:tc>
        <w:tc>
          <w:tcPr>
            <w:tcW w:w="1530" w:type="dxa"/>
            <w:tcBorders>
              <w:top w:val="single" w:sz="4" w:space="0" w:color="auto"/>
            </w:tcBorders>
            <w:vAlign w:val="bottom"/>
          </w:tcPr>
          <w:p w14:paraId="0171E000"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2C2F1B7B" w14:textId="77777777" w:rsidTr="00713C5E">
        <w:trPr>
          <w:trHeight w:val="144"/>
        </w:trPr>
        <w:tc>
          <w:tcPr>
            <w:tcW w:w="2777" w:type="dxa"/>
          </w:tcPr>
          <w:p w14:paraId="246D9423" w14:textId="77777777" w:rsidR="005C1A72" w:rsidRPr="00705D69" w:rsidRDefault="005C1A72" w:rsidP="00713C5E">
            <w:pPr>
              <w:rPr>
                <w:b/>
                <w:bCs/>
                <w:color w:val="000000"/>
                <w:sz w:val="18"/>
                <w:szCs w:val="18"/>
              </w:rPr>
            </w:pPr>
            <w:r w:rsidRPr="00705D69">
              <w:rPr>
                <w:rFonts w:eastAsia="Calibri"/>
                <w:b/>
                <w:bCs/>
                <w:sz w:val="18"/>
                <w:szCs w:val="18"/>
              </w:rPr>
              <w:t>(PI)</w:t>
            </w:r>
          </w:p>
        </w:tc>
        <w:tc>
          <w:tcPr>
            <w:tcW w:w="1758" w:type="dxa"/>
            <w:gridSpan w:val="2"/>
            <w:shd w:val="clear" w:color="auto" w:fill="auto"/>
            <w:noWrap/>
            <w:hideMark/>
          </w:tcPr>
          <w:p w14:paraId="1AD8BD59" w14:textId="77777777" w:rsidR="005C1A72" w:rsidRPr="00705D69" w:rsidRDefault="005C1A72" w:rsidP="00713C5E">
            <w:pPr>
              <w:jc w:val="center"/>
              <w:rPr>
                <w:color w:val="000000"/>
                <w:sz w:val="18"/>
                <w:szCs w:val="18"/>
              </w:rPr>
            </w:pPr>
            <w:r w:rsidRPr="00705D69">
              <w:rPr>
                <w:color w:val="000000"/>
                <w:sz w:val="18"/>
                <w:szCs w:val="18"/>
              </w:rPr>
              <w:t>PI (32:1)</w:t>
            </w:r>
          </w:p>
        </w:tc>
        <w:tc>
          <w:tcPr>
            <w:tcW w:w="1945" w:type="dxa"/>
            <w:shd w:val="clear" w:color="auto" w:fill="auto"/>
            <w:noWrap/>
            <w:hideMark/>
          </w:tcPr>
          <w:p w14:paraId="07E4CB20" w14:textId="77777777" w:rsidR="005C1A72" w:rsidRPr="00705D69" w:rsidRDefault="005C1A72" w:rsidP="00713C5E">
            <w:pPr>
              <w:jc w:val="center"/>
              <w:rPr>
                <w:color w:val="000000"/>
                <w:sz w:val="18"/>
                <w:szCs w:val="18"/>
              </w:rPr>
            </w:pPr>
            <w:r w:rsidRPr="00705D69">
              <w:rPr>
                <w:color w:val="000000"/>
                <w:sz w:val="18"/>
                <w:szCs w:val="18"/>
              </w:rPr>
              <w:t>3.30E+06</w:t>
            </w:r>
          </w:p>
        </w:tc>
        <w:tc>
          <w:tcPr>
            <w:tcW w:w="1530" w:type="dxa"/>
            <w:shd w:val="clear" w:color="auto" w:fill="auto"/>
            <w:noWrap/>
            <w:hideMark/>
          </w:tcPr>
          <w:p w14:paraId="6F5146E7" w14:textId="77777777" w:rsidR="005C1A72" w:rsidRPr="00705D69" w:rsidRDefault="005C1A72" w:rsidP="00713C5E">
            <w:pPr>
              <w:jc w:val="center"/>
              <w:rPr>
                <w:color w:val="000000"/>
                <w:sz w:val="18"/>
                <w:szCs w:val="18"/>
              </w:rPr>
            </w:pPr>
            <w:r w:rsidRPr="00705D69">
              <w:rPr>
                <w:color w:val="000000"/>
                <w:sz w:val="18"/>
                <w:szCs w:val="18"/>
              </w:rPr>
              <w:t>4.05E+06</w:t>
            </w:r>
          </w:p>
        </w:tc>
        <w:tc>
          <w:tcPr>
            <w:tcW w:w="1530" w:type="dxa"/>
            <w:vAlign w:val="bottom"/>
          </w:tcPr>
          <w:p w14:paraId="1C19FDED"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25C09C1A" w14:textId="77777777" w:rsidTr="00713C5E">
        <w:trPr>
          <w:trHeight w:val="144"/>
        </w:trPr>
        <w:tc>
          <w:tcPr>
            <w:tcW w:w="2777" w:type="dxa"/>
          </w:tcPr>
          <w:p w14:paraId="263E01DF"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33DA86BA" w14:textId="77777777" w:rsidR="005C1A72" w:rsidRPr="00705D69" w:rsidRDefault="005C1A72" w:rsidP="00713C5E">
            <w:pPr>
              <w:jc w:val="center"/>
              <w:rPr>
                <w:color w:val="000000"/>
                <w:sz w:val="18"/>
                <w:szCs w:val="18"/>
              </w:rPr>
            </w:pPr>
            <w:r w:rsidRPr="00705D69">
              <w:rPr>
                <w:color w:val="000000"/>
                <w:sz w:val="18"/>
                <w:szCs w:val="18"/>
              </w:rPr>
              <w:t>PI (34:0)</w:t>
            </w:r>
          </w:p>
        </w:tc>
        <w:tc>
          <w:tcPr>
            <w:tcW w:w="1945" w:type="dxa"/>
            <w:shd w:val="clear" w:color="auto" w:fill="auto"/>
            <w:noWrap/>
            <w:hideMark/>
          </w:tcPr>
          <w:p w14:paraId="616F68AE" w14:textId="77777777" w:rsidR="005C1A72" w:rsidRPr="00705D69" w:rsidRDefault="005C1A72" w:rsidP="00713C5E">
            <w:pPr>
              <w:jc w:val="center"/>
              <w:rPr>
                <w:color w:val="000000"/>
                <w:sz w:val="18"/>
                <w:szCs w:val="18"/>
              </w:rPr>
            </w:pPr>
            <w:r w:rsidRPr="00705D69">
              <w:rPr>
                <w:color w:val="000000"/>
                <w:sz w:val="18"/>
                <w:szCs w:val="18"/>
              </w:rPr>
              <w:t>5.26E+06</w:t>
            </w:r>
          </w:p>
        </w:tc>
        <w:tc>
          <w:tcPr>
            <w:tcW w:w="1530" w:type="dxa"/>
            <w:shd w:val="clear" w:color="auto" w:fill="auto"/>
            <w:noWrap/>
            <w:hideMark/>
          </w:tcPr>
          <w:p w14:paraId="0A0FD69F" w14:textId="77777777" w:rsidR="005C1A72" w:rsidRPr="00705D69" w:rsidRDefault="005C1A72" w:rsidP="00713C5E">
            <w:pPr>
              <w:jc w:val="center"/>
              <w:rPr>
                <w:color w:val="000000"/>
                <w:sz w:val="18"/>
                <w:szCs w:val="18"/>
              </w:rPr>
            </w:pPr>
            <w:r w:rsidRPr="00705D69">
              <w:rPr>
                <w:color w:val="000000"/>
                <w:sz w:val="18"/>
                <w:szCs w:val="18"/>
              </w:rPr>
              <w:t>6.22E+06</w:t>
            </w:r>
          </w:p>
        </w:tc>
        <w:tc>
          <w:tcPr>
            <w:tcW w:w="1530" w:type="dxa"/>
            <w:vAlign w:val="bottom"/>
          </w:tcPr>
          <w:p w14:paraId="1CA94B76" w14:textId="77777777" w:rsidR="005C1A72" w:rsidRPr="00705D69" w:rsidRDefault="005C1A72" w:rsidP="00713C5E">
            <w:pPr>
              <w:jc w:val="center"/>
              <w:rPr>
                <w:color w:val="000000"/>
                <w:sz w:val="18"/>
                <w:szCs w:val="18"/>
              </w:rPr>
            </w:pPr>
            <w:r w:rsidRPr="00705D69">
              <w:rPr>
                <w:color w:val="000000"/>
                <w:sz w:val="18"/>
                <w:szCs w:val="18"/>
              </w:rPr>
              <w:t>6</w:t>
            </w:r>
          </w:p>
        </w:tc>
      </w:tr>
      <w:tr w:rsidR="005C1A72" w:rsidRPr="00705D69" w14:paraId="29C5BF07" w14:textId="77777777" w:rsidTr="00713C5E">
        <w:trPr>
          <w:trHeight w:val="144"/>
        </w:trPr>
        <w:tc>
          <w:tcPr>
            <w:tcW w:w="2777" w:type="dxa"/>
          </w:tcPr>
          <w:p w14:paraId="693147B1"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22983EA0" w14:textId="77777777" w:rsidR="005C1A72" w:rsidRPr="00705D69" w:rsidRDefault="005C1A72" w:rsidP="00713C5E">
            <w:pPr>
              <w:jc w:val="center"/>
              <w:rPr>
                <w:color w:val="000000"/>
                <w:sz w:val="18"/>
                <w:szCs w:val="18"/>
              </w:rPr>
            </w:pPr>
            <w:r w:rsidRPr="00705D69">
              <w:rPr>
                <w:color w:val="000000"/>
                <w:sz w:val="18"/>
                <w:szCs w:val="18"/>
              </w:rPr>
              <w:t>PI (34:1)</w:t>
            </w:r>
          </w:p>
        </w:tc>
        <w:tc>
          <w:tcPr>
            <w:tcW w:w="1945" w:type="dxa"/>
            <w:shd w:val="clear" w:color="auto" w:fill="auto"/>
            <w:noWrap/>
            <w:hideMark/>
          </w:tcPr>
          <w:p w14:paraId="45A73420" w14:textId="77777777" w:rsidR="005C1A72" w:rsidRPr="00705D69" w:rsidRDefault="005C1A72" w:rsidP="00713C5E">
            <w:pPr>
              <w:jc w:val="center"/>
              <w:rPr>
                <w:color w:val="000000"/>
                <w:sz w:val="18"/>
                <w:szCs w:val="18"/>
              </w:rPr>
            </w:pPr>
            <w:r w:rsidRPr="00705D69">
              <w:rPr>
                <w:color w:val="000000"/>
                <w:sz w:val="18"/>
                <w:szCs w:val="18"/>
              </w:rPr>
              <w:t>9.47E+06</w:t>
            </w:r>
          </w:p>
        </w:tc>
        <w:tc>
          <w:tcPr>
            <w:tcW w:w="1530" w:type="dxa"/>
            <w:shd w:val="clear" w:color="auto" w:fill="auto"/>
            <w:noWrap/>
            <w:hideMark/>
          </w:tcPr>
          <w:p w14:paraId="3A878BB6" w14:textId="77777777" w:rsidR="005C1A72" w:rsidRPr="00705D69" w:rsidRDefault="005C1A72" w:rsidP="00713C5E">
            <w:pPr>
              <w:jc w:val="center"/>
              <w:rPr>
                <w:color w:val="000000"/>
                <w:sz w:val="18"/>
                <w:szCs w:val="18"/>
              </w:rPr>
            </w:pPr>
            <w:r w:rsidRPr="00705D69">
              <w:rPr>
                <w:color w:val="000000"/>
                <w:sz w:val="18"/>
                <w:szCs w:val="18"/>
              </w:rPr>
              <w:t>1.02E+07</w:t>
            </w:r>
          </w:p>
        </w:tc>
        <w:tc>
          <w:tcPr>
            <w:tcW w:w="1530" w:type="dxa"/>
            <w:vAlign w:val="bottom"/>
          </w:tcPr>
          <w:p w14:paraId="7D07A805" w14:textId="77777777" w:rsidR="005C1A72" w:rsidRPr="00705D69" w:rsidRDefault="005C1A72" w:rsidP="00713C5E">
            <w:pPr>
              <w:jc w:val="center"/>
              <w:rPr>
                <w:color w:val="000000"/>
                <w:sz w:val="18"/>
                <w:szCs w:val="18"/>
              </w:rPr>
            </w:pPr>
            <w:r w:rsidRPr="00705D69">
              <w:rPr>
                <w:color w:val="000000"/>
                <w:sz w:val="18"/>
                <w:szCs w:val="18"/>
              </w:rPr>
              <w:t>6</w:t>
            </w:r>
          </w:p>
        </w:tc>
      </w:tr>
      <w:tr w:rsidR="005C1A72" w:rsidRPr="00705D69" w14:paraId="6FECD11A" w14:textId="77777777" w:rsidTr="00713C5E">
        <w:trPr>
          <w:trHeight w:val="144"/>
        </w:trPr>
        <w:tc>
          <w:tcPr>
            <w:tcW w:w="2777" w:type="dxa"/>
          </w:tcPr>
          <w:p w14:paraId="223E4916"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4A8686CA" w14:textId="77777777" w:rsidR="005C1A72" w:rsidRPr="00705D69" w:rsidRDefault="005C1A72" w:rsidP="00713C5E">
            <w:pPr>
              <w:jc w:val="center"/>
              <w:rPr>
                <w:color w:val="000000"/>
                <w:sz w:val="18"/>
                <w:szCs w:val="18"/>
              </w:rPr>
            </w:pPr>
            <w:r w:rsidRPr="00705D69">
              <w:rPr>
                <w:color w:val="000000"/>
                <w:sz w:val="18"/>
                <w:szCs w:val="18"/>
              </w:rPr>
              <w:t>PI (34:2)</w:t>
            </w:r>
          </w:p>
        </w:tc>
        <w:tc>
          <w:tcPr>
            <w:tcW w:w="1945" w:type="dxa"/>
            <w:shd w:val="clear" w:color="auto" w:fill="auto"/>
            <w:noWrap/>
            <w:hideMark/>
          </w:tcPr>
          <w:p w14:paraId="25EDDD42" w14:textId="77777777" w:rsidR="005C1A72" w:rsidRPr="00705D69" w:rsidRDefault="005C1A72" w:rsidP="00713C5E">
            <w:pPr>
              <w:jc w:val="center"/>
              <w:rPr>
                <w:color w:val="000000"/>
                <w:sz w:val="18"/>
                <w:szCs w:val="18"/>
              </w:rPr>
            </w:pPr>
            <w:r w:rsidRPr="00705D69">
              <w:rPr>
                <w:color w:val="000000"/>
                <w:sz w:val="18"/>
                <w:szCs w:val="18"/>
              </w:rPr>
              <w:t>6.79E+06</w:t>
            </w:r>
          </w:p>
        </w:tc>
        <w:tc>
          <w:tcPr>
            <w:tcW w:w="1530" w:type="dxa"/>
            <w:shd w:val="clear" w:color="auto" w:fill="auto"/>
            <w:noWrap/>
            <w:hideMark/>
          </w:tcPr>
          <w:p w14:paraId="314DF9B4" w14:textId="77777777" w:rsidR="005C1A72" w:rsidRPr="00705D69" w:rsidRDefault="005C1A72" w:rsidP="00713C5E">
            <w:pPr>
              <w:jc w:val="center"/>
              <w:rPr>
                <w:color w:val="000000"/>
                <w:sz w:val="18"/>
                <w:szCs w:val="18"/>
              </w:rPr>
            </w:pPr>
            <w:r w:rsidRPr="00705D69">
              <w:rPr>
                <w:color w:val="000000"/>
                <w:sz w:val="18"/>
                <w:szCs w:val="18"/>
              </w:rPr>
              <w:t>6.87E+06</w:t>
            </w:r>
          </w:p>
        </w:tc>
        <w:tc>
          <w:tcPr>
            <w:tcW w:w="1530" w:type="dxa"/>
            <w:vAlign w:val="bottom"/>
          </w:tcPr>
          <w:p w14:paraId="1771483C"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55F276D1" w14:textId="77777777" w:rsidTr="00713C5E">
        <w:trPr>
          <w:trHeight w:val="144"/>
        </w:trPr>
        <w:tc>
          <w:tcPr>
            <w:tcW w:w="2777" w:type="dxa"/>
          </w:tcPr>
          <w:p w14:paraId="6B1ED232"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1872BCD5" w14:textId="77777777" w:rsidR="005C1A72" w:rsidRPr="00705D69" w:rsidRDefault="005C1A72" w:rsidP="00713C5E">
            <w:pPr>
              <w:jc w:val="center"/>
              <w:rPr>
                <w:color w:val="000000"/>
                <w:sz w:val="18"/>
                <w:szCs w:val="18"/>
              </w:rPr>
            </w:pPr>
            <w:r w:rsidRPr="00705D69">
              <w:rPr>
                <w:color w:val="000000"/>
                <w:sz w:val="18"/>
                <w:szCs w:val="18"/>
              </w:rPr>
              <w:t>PI (36:0)</w:t>
            </w:r>
          </w:p>
        </w:tc>
        <w:tc>
          <w:tcPr>
            <w:tcW w:w="1945" w:type="dxa"/>
            <w:shd w:val="clear" w:color="auto" w:fill="auto"/>
            <w:noWrap/>
            <w:hideMark/>
          </w:tcPr>
          <w:p w14:paraId="04C2E3D1" w14:textId="77777777" w:rsidR="005C1A72" w:rsidRPr="00705D69" w:rsidRDefault="005C1A72" w:rsidP="00713C5E">
            <w:pPr>
              <w:jc w:val="center"/>
              <w:rPr>
                <w:color w:val="000000"/>
                <w:sz w:val="18"/>
                <w:szCs w:val="18"/>
              </w:rPr>
            </w:pPr>
            <w:r w:rsidRPr="00705D69">
              <w:rPr>
                <w:color w:val="000000"/>
                <w:sz w:val="18"/>
                <w:szCs w:val="18"/>
              </w:rPr>
              <w:t>1.81E+06</w:t>
            </w:r>
          </w:p>
        </w:tc>
        <w:tc>
          <w:tcPr>
            <w:tcW w:w="1530" w:type="dxa"/>
            <w:shd w:val="clear" w:color="auto" w:fill="auto"/>
            <w:noWrap/>
            <w:hideMark/>
          </w:tcPr>
          <w:p w14:paraId="43AA7163" w14:textId="77777777" w:rsidR="005C1A72" w:rsidRPr="00705D69" w:rsidRDefault="005C1A72" w:rsidP="00713C5E">
            <w:pPr>
              <w:jc w:val="center"/>
              <w:rPr>
                <w:color w:val="000000"/>
                <w:sz w:val="18"/>
                <w:szCs w:val="18"/>
              </w:rPr>
            </w:pPr>
            <w:r w:rsidRPr="00705D69">
              <w:rPr>
                <w:color w:val="000000"/>
                <w:sz w:val="18"/>
                <w:szCs w:val="18"/>
              </w:rPr>
              <w:t>1.87E+06</w:t>
            </w:r>
          </w:p>
        </w:tc>
        <w:tc>
          <w:tcPr>
            <w:tcW w:w="1530" w:type="dxa"/>
            <w:vAlign w:val="bottom"/>
          </w:tcPr>
          <w:p w14:paraId="7CCCC019" w14:textId="77777777" w:rsidR="005C1A72" w:rsidRPr="00705D69" w:rsidRDefault="005C1A72" w:rsidP="00713C5E">
            <w:pPr>
              <w:jc w:val="center"/>
              <w:rPr>
                <w:color w:val="000000"/>
                <w:sz w:val="18"/>
                <w:szCs w:val="18"/>
              </w:rPr>
            </w:pPr>
            <w:r w:rsidRPr="00705D69">
              <w:rPr>
                <w:color w:val="000000"/>
                <w:sz w:val="18"/>
                <w:szCs w:val="18"/>
              </w:rPr>
              <w:t>4</w:t>
            </w:r>
          </w:p>
        </w:tc>
      </w:tr>
      <w:tr w:rsidR="005C1A72" w:rsidRPr="00705D69" w14:paraId="217D7ABC" w14:textId="77777777" w:rsidTr="00713C5E">
        <w:trPr>
          <w:trHeight w:val="144"/>
        </w:trPr>
        <w:tc>
          <w:tcPr>
            <w:tcW w:w="2777" w:type="dxa"/>
          </w:tcPr>
          <w:p w14:paraId="51C513F4"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109B644A" w14:textId="77777777" w:rsidR="005C1A72" w:rsidRPr="00705D69" w:rsidRDefault="005C1A72" w:rsidP="00713C5E">
            <w:pPr>
              <w:jc w:val="center"/>
              <w:rPr>
                <w:color w:val="000000"/>
                <w:sz w:val="18"/>
                <w:szCs w:val="18"/>
              </w:rPr>
            </w:pPr>
            <w:r w:rsidRPr="00705D69">
              <w:rPr>
                <w:color w:val="000000"/>
                <w:sz w:val="18"/>
                <w:szCs w:val="18"/>
              </w:rPr>
              <w:t>PI (36:1)</w:t>
            </w:r>
          </w:p>
        </w:tc>
        <w:tc>
          <w:tcPr>
            <w:tcW w:w="1945" w:type="dxa"/>
            <w:shd w:val="clear" w:color="auto" w:fill="auto"/>
            <w:noWrap/>
            <w:hideMark/>
          </w:tcPr>
          <w:p w14:paraId="34632CE5" w14:textId="77777777" w:rsidR="005C1A72" w:rsidRPr="00705D69" w:rsidRDefault="005C1A72" w:rsidP="00713C5E">
            <w:pPr>
              <w:jc w:val="center"/>
              <w:rPr>
                <w:color w:val="000000"/>
                <w:sz w:val="18"/>
                <w:szCs w:val="18"/>
              </w:rPr>
            </w:pPr>
            <w:r w:rsidRPr="00705D69">
              <w:rPr>
                <w:color w:val="000000"/>
                <w:sz w:val="18"/>
                <w:szCs w:val="18"/>
              </w:rPr>
              <w:t>1.51E+06</w:t>
            </w:r>
          </w:p>
        </w:tc>
        <w:tc>
          <w:tcPr>
            <w:tcW w:w="1530" w:type="dxa"/>
            <w:shd w:val="clear" w:color="auto" w:fill="auto"/>
            <w:noWrap/>
            <w:hideMark/>
          </w:tcPr>
          <w:p w14:paraId="5BBE2801" w14:textId="77777777" w:rsidR="005C1A72" w:rsidRPr="00705D69" w:rsidRDefault="005C1A72" w:rsidP="00713C5E">
            <w:pPr>
              <w:jc w:val="center"/>
              <w:rPr>
                <w:color w:val="000000"/>
                <w:sz w:val="18"/>
                <w:szCs w:val="18"/>
              </w:rPr>
            </w:pPr>
            <w:r w:rsidRPr="00705D69">
              <w:rPr>
                <w:color w:val="000000"/>
                <w:sz w:val="18"/>
                <w:szCs w:val="18"/>
              </w:rPr>
              <w:t>1.62E+06</w:t>
            </w:r>
          </w:p>
        </w:tc>
        <w:tc>
          <w:tcPr>
            <w:tcW w:w="1530" w:type="dxa"/>
            <w:vAlign w:val="bottom"/>
          </w:tcPr>
          <w:p w14:paraId="29118DE6" w14:textId="77777777" w:rsidR="005C1A72" w:rsidRPr="00705D69" w:rsidRDefault="005C1A72" w:rsidP="00713C5E">
            <w:pPr>
              <w:jc w:val="center"/>
              <w:rPr>
                <w:color w:val="000000"/>
                <w:sz w:val="18"/>
                <w:szCs w:val="18"/>
              </w:rPr>
            </w:pPr>
            <w:r w:rsidRPr="00705D69">
              <w:rPr>
                <w:color w:val="000000"/>
                <w:sz w:val="18"/>
                <w:szCs w:val="18"/>
              </w:rPr>
              <w:t>4</w:t>
            </w:r>
          </w:p>
        </w:tc>
      </w:tr>
      <w:tr w:rsidR="005C1A72" w:rsidRPr="00705D69" w14:paraId="580FBBD3" w14:textId="77777777" w:rsidTr="00713C5E">
        <w:trPr>
          <w:trHeight w:val="144"/>
        </w:trPr>
        <w:tc>
          <w:tcPr>
            <w:tcW w:w="2777" w:type="dxa"/>
          </w:tcPr>
          <w:p w14:paraId="65DA5164"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03715408" w14:textId="77777777" w:rsidR="005C1A72" w:rsidRPr="00705D69" w:rsidRDefault="005C1A72" w:rsidP="00713C5E">
            <w:pPr>
              <w:jc w:val="center"/>
              <w:rPr>
                <w:color w:val="000000"/>
                <w:sz w:val="18"/>
                <w:szCs w:val="18"/>
              </w:rPr>
            </w:pPr>
            <w:r w:rsidRPr="00705D69">
              <w:rPr>
                <w:color w:val="000000"/>
                <w:sz w:val="18"/>
                <w:szCs w:val="18"/>
              </w:rPr>
              <w:t>PI (36:2)</w:t>
            </w:r>
          </w:p>
        </w:tc>
        <w:tc>
          <w:tcPr>
            <w:tcW w:w="1945" w:type="dxa"/>
            <w:shd w:val="clear" w:color="auto" w:fill="auto"/>
            <w:noWrap/>
            <w:hideMark/>
          </w:tcPr>
          <w:p w14:paraId="2DB15D32" w14:textId="77777777" w:rsidR="005C1A72" w:rsidRPr="00705D69" w:rsidRDefault="005C1A72" w:rsidP="00713C5E">
            <w:pPr>
              <w:jc w:val="center"/>
              <w:rPr>
                <w:color w:val="000000"/>
                <w:sz w:val="18"/>
                <w:szCs w:val="18"/>
              </w:rPr>
            </w:pPr>
            <w:r w:rsidRPr="00705D69">
              <w:rPr>
                <w:color w:val="000000"/>
                <w:sz w:val="18"/>
                <w:szCs w:val="18"/>
              </w:rPr>
              <w:t>3.78E+06</w:t>
            </w:r>
          </w:p>
        </w:tc>
        <w:tc>
          <w:tcPr>
            <w:tcW w:w="1530" w:type="dxa"/>
            <w:shd w:val="clear" w:color="auto" w:fill="auto"/>
            <w:noWrap/>
            <w:hideMark/>
          </w:tcPr>
          <w:p w14:paraId="08511A0A" w14:textId="77777777" w:rsidR="005C1A72" w:rsidRPr="00705D69" w:rsidRDefault="005C1A72" w:rsidP="00713C5E">
            <w:pPr>
              <w:jc w:val="center"/>
              <w:rPr>
                <w:color w:val="000000"/>
                <w:sz w:val="18"/>
                <w:szCs w:val="18"/>
              </w:rPr>
            </w:pPr>
            <w:r w:rsidRPr="00705D69">
              <w:rPr>
                <w:color w:val="000000"/>
                <w:sz w:val="18"/>
                <w:szCs w:val="18"/>
              </w:rPr>
              <w:t>3.90E+06</w:t>
            </w:r>
          </w:p>
        </w:tc>
        <w:tc>
          <w:tcPr>
            <w:tcW w:w="1530" w:type="dxa"/>
            <w:vAlign w:val="bottom"/>
          </w:tcPr>
          <w:p w14:paraId="2A60A110" w14:textId="77777777" w:rsidR="005C1A72" w:rsidRPr="00705D69" w:rsidRDefault="005C1A72" w:rsidP="00713C5E">
            <w:pPr>
              <w:jc w:val="center"/>
              <w:rPr>
                <w:color w:val="000000"/>
                <w:sz w:val="18"/>
                <w:szCs w:val="18"/>
              </w:rPr>
            </w:pPr>
            <w:r w:rsidRPr="00705D69">
              <w:rPr>
                <w:color w:val="000000"/>
                <w:sz w:val="18"/>
                <w:szCs w:val="18"/>
              </w:rPr>
              <w:t>6</w:t>
            </w:r>
          </w:p>
        </w:tc>
      </w:tr>
      <w:tr w:rsidR="005C1A72" w:rsidRPr="00705D69" w14:paraId="621B8342" w14:textId="77777777" w:rsidTr="00713C5E">
        <w:trPr>
          <w:trHeight w:val="144"/>
        </w:trPr>
        <w:tc>
          <w:tcPr>
            <w:tcW w:w="2777" w:type="dxa"/>
            <w:tcBorders>
              <w:bottom w:val="single" w:sz="4" w:space="0" w:color="auto"/>
            </w:tcBorders>
          </w:tcPr>
          <w:p w14:paraId="6EA585C3" w14:textId="77777777" w:rsidR="005C1A72" w:rsidRPr="00705D69" w:rsidRDefault="005C1A72" w:rsidP="00713C5E">
            <w:pPr>
              <w:rPr>
                <w:b/>
                <w:bCs/>
                <w:color w:val="000000"/>
                <w:sz w:val="18"/>
                <w:szCs w:val="18"/>
              </w:rPr>
            </w:pPr>
          </w:p>
        </w:tc>
        <w:tc>
          <w:tcPr>
            <w:tcW w:w="1758" w:type="dxa"/>
            <w:gridSpan w:val="2"/>
            <w:tcBorders>
              <w:bottom w:val="single" w:sz="4" w:space="0" w:color="auto"/>
            </w:tcBorders>
            <w:shd w:val="clear" w:color="auto" w:fill="auto"/>
            <w:noWrap/>
            <w:hideMark/>
          </w:tcPr>
          <w:p w14:paraId="5F096A32" w14:textId="77777777" w:rsidR="005C1A72" w:rsidRPr="00705D69" w:rsidRDefault="005C1A72" w:rsidP="00713C5E">
            <w:pPr>
              <w:jc w:val="center"/>
              <w:rPr>
                <w:color w:val="000000"/>
                <w:sz w:val="18"/>
                <w:szCs w:val="18"/>
              </w:rPr>
            </w:pPr>
            <w:r w:rsidRPr="00705D69">
              <w:rPr>
                <w:color w:val="000000"/>
                <w:sz w:val="18"/>
                <w:szCs w:val="18"/>
              </w:rPr>
              <w:t>PI (36:3)</w:t>
            </w:r>
          </w:p>
        </w:tc>
        <w:tc>
          <w:tcPr>
            <w:tcW w:w="1945" w:type="dxa"/>
            <w:tcBorders>
              <w:bottom w:val="single" w:sz="4" w:space="0" w:color="auto"/>
            </w:tcBorders>
            <w:shd w:val="clear" w:color="auto" w:fill="auto"/>
            <w:noWrap/>
            <w:hideMark/>
          </w:tcPr>
          <w:p w14:paraId="073BF0C9" w14:textId="77777777" w:rsidR="005C1A72" w:rsidRPr="00705D69" w:rsidRDefault="005C1A72" w:rsidP="00713C5E">
            <w:pPr>
              <w:jc w:val="center"/>
              <w:rPr>
                <w:color w:val="000000"/>
                <w:sz w:val="18"/>
                <w:szCs w:val="18"/>
              </w:rPr>
            </w:pPr>
            <w:r w:rsidRPr="00705D69">
              <w:rPr>
                <w:color w:val="000000"/>
                <w:sz w:val="18"/>
                <w:szCs w:val="18"/>
              </w:rPr>
              <w:t>1.69E+06</w:t>
            </w:r>
          </w:p>
        </w:tc>
        <w:tc>
          <w:tcPr>
            <w:tcW w:w="1530" w:type="dxa"/>
            <w:tcBorders>
              <w:bottom w:val="single" w:sz="4" w:space="0" w:color="auto"/>
            </w:tcBorders>
            <w:shd w:val="clear" w:color="auto" w:fill="auto"/>
            <w:noWrap/>
            <w:hideMark/>
          </w:tcPr>
          <w:p w14:paraId="219102B9" w14:textId="77777777" w:rsidR="005C1A72" w:rsidRPr="00705D69" w:rsidRDefault="005C1A72" w:rsidP="00713C5E">
            <w:pPr>
              <w:jc w:val="center"/>
              <w:rPr>
                <w:color w:val="000000"/>
                <w:sz w:val="18"/>
                <w:szCs w:val="18"/>
              </w:rPr>
            </w:pPr>
            <w:r w:rsidRPr="00705D69">
              <w:rPr>
                <w:color w:val="000000"/>
                <w:sz w:val="18"/>
                <w:szCs w:val="18"/>
              </w:rPr>
              <w:t>1.97E+06</w:t>
            </w:r>
          </w:p>
        </w:tc>
        <w:tc>
          <w:tcPr>
            <w:tcW w:w="1530" w:type="dxa"/>
            <w:tcBorders>
              <w:bottom w:val="single" w:sz="4" w:space="0" w:color="auto"/>
            </w:tcBorders>
            <w:vAlign w:val="bottom"/>
          </w:tcPr>
          <w:p w14:paraId="5322336B" w14:textId="77777777" w:rsidR="005C1A72" w:rsidRPr="00705D69" w:rsidRDefault="005C1A72" w:rsidP="00713C5E">
            <w:pPr>
              <w:jc w:val="center"/>
              <w:rPr>
                <w:color w:val="000000"/>
                <w:sz w:val="18"/>
                <w:szCs w:val="18"/>
              </w:rPr>
            </w:pPr>
            <w:r w:rsidRPr="00705D69">
              <w:rPr>
                <w:color w:val="000000"/>
                <w:sz w:val="18"/>
                <w:szCs w:val="18"/>
              </w:rPr>
              <w:t>7</w:t>
            </w:r>
          </w:p>
        </w:tc>
      </w:tr>
      <w:tr w:rsidR="005C1A72" w:rsidRPr="00705D69" w14:paraId="5ADC9994" w14:textId="77777777" w:rsidTr="00713C5E">
        <w:trPr>
          <w:trHeight w:val="144"/>
        </w:trPr>
        <w:tc>
          <w:tcPr>
            <w:tcW w:w="2777" w:type="dxa"/>
            <w:tcBorders>
              <w:top w:val="single" w:sz="4" w:space="0" w:color="auto"/>
            </w:tcBorders>
          </w:tcPr>
          <w:p w14:paraId="548770B0" w14:textId="77777777" w:rsidR="005C1A72" w:rsidRPr="00705D69" w:rsidRDefault="005C1A72" w:rsidP="00713C5E">
            <w:pPr>
              <w:rPr>
                <w:b/>
                <w:bCs/>
                <w:color w:val="000000"/>
                <w:sz w:val="18"/>
                <w:szCs w:val="18"/>
              </w:rPr>
            </w:pPr>
            <w:r w:rsidRPr="00705D69">
              <w:rPr>
                <w:rFonts w:eastAsia="Calibri"/>
                <w:b/>
                <w:bCs/>
                <w:sz w:val="18"/>
                <w:szCs w:val="18"/>
              </w:rPr>
              <w:t xml:space="preserve">Phosphatidylserine </w:t>
            </w:r>
          </w:p>
        </w:tc>
        <w:tc>
          <w:tcPr>
            <w:tcW w:w="1758" w:type="dxa"/>
            <w:gridSpan w:val="2"/>
            <w:tcBorders>
              <w:top w:val="single" w:sz="4" w:space="0" w:color="auto"/>
            </w:tcBorders>
            <w:shd w:val="clear" w:color="auto" w:fill="auto"/>
            <w:noWrap/>
            <w:hideMark/>
          </w:tcPr>
          <w:p w14:paraId="6AFAF77C" w14:textId="77777777" w:rsidR="005C1A72" w:rsidRPr="00705D69" w:rsidRDefault="005C1A72" w:rsidP="00713C5E">
            <w:pPr>
              <w:jc w:val="center"/>
              <w:rPr>
                <w:color w:val="000000"/>
                <w:sz w:val="18"/>
                <w:szCs w:val="18"/>
              </w:rPr>
            </w:pPr>
            <w:r w:rsidRPr="00705D69">
              <w:rPr>
                <w:color w:val="000000"/>
                <w:sz w:val="18"/>
                <w:szCs w:val="18"/>
              </w:rPr>
              <w:t>PS (34:0)</w:t>
            </w:r>
          </w:p>
        </w:tc>
        <w:tc>
          <w:tcPr>
            <w:tcW w:w="1945" w:type="dxa"/>
            <w:tcBorders>
              <w:top w:val="single" w:sz="4" w:space="0" w:color="auto"/>
            </w:tcBorders>
            <w:shd w:val="clear" w:color="auto" w:fill="auto"/>
            <w:noWrap/>
            <w:hideMark/>
          </w:tcPr>
          <w:p w14:paraId="38F5514D" w14:textId="77777777" w:rsidR="005C1A72" w:rsidRPr="00705D69" w:rsidRDefault="005C1A72" w:rsidP="00713C5E">
            <w:pPr>
              <w:jc w:val="center"/>
              <w:rPr>
                <w:color w:val="000000"/>
                <w:sz w:val="18"/>
                <w:szCs w:val="18"/>
              </w:rPr>
            </w:pPr>
            <w:r w:rsidRPr="00705D69">
              <w:rPr>
                <w:color w:val="000000"/>
                <w:sz w:val="18"/>
                <w:szCs w:val="18"/>
              </w:rPr>
              <w:t>2.04E+07</w:t>
            </w:r>
          </w:p>
        </w:tc>
        <w:tc>
          <w:tcPr>
            <w:tcW w:w="1530" w:type="dxa"/>
            <w:tcBorders>
              <w:top w:val="single" w:sz="4" w:space="0" w:color="auto"/>
            </w:tcBorders>
            <w:shd w:val="clear" w:color="auto" w:fill="auto"/>
            <w:noWrap/>
            <w:hideMark/>
          </w:tcPr>
          <w:p w14:paraId="363CB730" w14:textId="77777777" w:rsidR="005C1A72" w:rsidRPr="00705D69" w:rsidRDefault="005C1A72" w:rsidP="00713C5E">
            <w:pPr>
              <w:jc w:val="center"/>
              <w:rPr>
                <w:color w:val="000000"/>
                <w:sz w:val="18"/>
                <w:szCs w:val="18"/>
              </w:rPr>
            </w:pPr>
            <w:r w:rsidRPr="00705D69">
              <w:rPr>
                <w:color w:val="000000"/>
                <w:sz w:val="18"/>
                <w:szCs w:val="18"/>
              </w:rPr>
              <w:t>2.28E+07</w:t>
            </w:r>
          </w:p>
        </w:tc>
        <w:tc>
          <w:tcPr>
            <w:tcW w:w="1530" w:type="dxa"/>
            <w:tcBorders>
              <w:top w:val="single" w:sz="4" w:space="0" w:color="auto"/>
            </w:tcBorders>
            <w:vAlign w:val="bottom"/>
          </w:tcPr>
          <w:p w14:paraId="524C7977" w14:textId="77777777" w:rsidR="005C1A72" w:rsidRPr="00705D69" w:rsidRDefault="005C1A72" w:rsidP="00713C5E">
            <w:pPr>
              <w:jc w:val="center"/>
              <w:rPr>
                <w:color w:val="000000"/>
                <w:sz w:val="18"/>
                <w:szCs w:val="18"/>
              </w:rPr>
            </w:pPr>
            <w:r w:rsidRPr="00705D69">
              <w:rPr>
                <w:color w:val="000000"/>
                <w:sz w:val="18"/>
                <w:szCs w:val="18"/>
              </w:rPr>
              <w:t>3</w:t>
            </w:r>
          </w:p>
        </w:tc>
      </w:tr>
      <w:tr w:rsidR="005C1A72" w:rsidRPr="00705D69" w14:paraId="16AE9862" w14:textId="77777777" w:rsidTr="00713C5E">
        <w:trPr>
          <w:trHeight w:val="144"/>
        </w:trPr>
        <w:tc>
          <w:tcPr>
            <w:tcW w:w="2777" w:type="dxa"/>
          </w:tcPr>
          <w:p w14:paraId="5BFCAA51" w14:textId="77777777" w:rsidR="005C1A72" w:rsidRPr="00705D69" w:rsidRDefault="005C1A72" w:rsidP="00713C5E">
            <w:pPr>
              <w:rPr>
                <w:b/>
                <w:bCs/>
                <w:color w:val="000000"/>
                <w:sz w:val="18"/>
                <w:szCs w:val="18"/>
              </w:rPr>
            </w:pPr>
            <w:r w:rsidRPr="00705D69">
              <w:rPr>
                <w:rFonts w:eastAsia="Calibri"/>
                <w:b/>
                <w:bCs/>
                <w:sz w:val="18"/>
                <w:szCs w:val="18"/>
              </w:rPr>
              <w:t>(PS)</w:t>
            </w:r>
          </w:p>
        </w:tc>
        <w:tc>
          <w:tcPr>
            <w:tcW w:w="1758" w:type="dxa"/>
            <w:gridSpan w:val="2"/>
            <w:shd w:val="clear" w:color="auto" w:fill="auto"/>
            <w:noWrap/>
            <w:hideMark/>
          </w:tcPr>
          <w:p w14:paraId="071EC051" w14:textId="77777777" w:rsidR="005C1A72" w:rsidRPr="00705D69" w:rsidRDefault="005C1A72" w:rsidP="00713C5E">
            <w:pPr>
              <w:jc w:val="center"/>
              <w:rPr>
                <w:color w:val="000000"/>
                <w:sz w:val="18"/>
                <w:szCs w:val="18"/>
              </w:rPr>
            </w:pPr>
            <w:r w:rsidRPr="00705D69">
              <w:rPr>
                <w:color w:val="000000"/>
                <w:sz w:val="18"/>
                <w:szCs w:val="18"/>
              </w:rPr>
              <w:t>PS (34:2)</w:t>
            </w:r>
          </w:p>
        </w:tc>
        <w:tc>
          <w:tcPr>
            <w:tcW w:w="1945" w:type="dxa"/>
            <w:shd w:val="clear" w:color="auto" w:fill="auto"/>
            <w:noWrap/>
            <w:hideMark/>
          </w:tcPr>
          <w:p w14:paraId="41C4A391" w14:textId="77777777" w:rsidR="005C1A72" w:rsidRPr="00705D69" w:rsidRDefault="005C1A72" w:rsidP="00713C5E">
            <w:pPr>
              <w:jc w:val="center"/>
              <w:rPr>
                <w:color w:val="000000"/>
                <w:sz w:val="18"/>
                <w:szCs w:val="18"/>
              </w:rPr>
            </w:pPr>
            <w:r w:rsidRPr="00705D69">
              <w:rPr>
                <w:color w:val="000000"/>
                <w:sz w:val="18"/>
                <w:szCs w:val="18"/>
              </w:rPr>
              <w:t>4.41E+06</w:t>
            </w:r>
          </w:p>
        </w:tc>
        <w:tc>
          <w:tcPr>
            <w:tcW w:w="1530" w:type="dxa"/>
            <w:shd w:val="clear" w:color="auto" w:fill="auto"/>
            <w:noWrap/>
            <w:hideMark/>
          </w:tcPr>
          <w:p w14:paraId="2FC3B7BC" w14:textId="77777777" w:rsidR="005C1A72" w:rsidRPr="00705D69" w:rsidRDefault="005C1A72" w:rsidP="00713C5E">
            <w:pPr>
              <w:jc w:val="center"/>
              <w:rPr>
                <w:color w:val="000000"/>
                <w:sz w:val="18"/>
                <w:szCs w:val="18"/>
              </w:rPr>
            </w:pPr>
            <w:r w:rsidRPr="00705D69">
              <w:rPr>
                <w:color w:val="000000"/>
                <w:sz w:val="18"/>
                <w:szCs w:val="18"/>
              </w:rPr>
              <w:t>5.47E+06</w:t>
            </w:r>
          </w:p>
        </w:tc>
        <w:tc>
          <w:tcPr>
            <w:tcW w:w="1530" w:type="dxa"/>
            <w:vAlign w:val="bottom"/>
          </w:tcPr>
          <w:p w14:paraId="026C7AC5" w14:textId="77777777" w:rsidR="005C1A72" w:rsidRPr="00705D69" w:rsidRDefault="005C1A72" w:rsidP="00713C5E">
            <w:pPr>
              <w:jc w:val="center"/>
              <w:rPr>
                <w:color w:val="000000"/>
                <w:sz w:val="18"/>
                <w:szCs w:val="18"/>
              </w:rPr>
            </w:pPr>
            <w:r w:rsidRPr="00705D69">
              <w:rPr>
                <w:color w:val="000000"/>
                <w:sz w:val="18"/>
                <w:szCs w:val="18"/>
              </w:rPr>
              <w:t>8</w:t>
            </w:r>
          </w:p>
        </w:tc>
      </w:tr>
      <w:tr w:rsidR="005C1A72" w:rsidRPr="00705D69" w14:paraId="3BDE6E18" w14:textId="77777777" w:rsidTr="00713C5E">
        <w:trPr>
          <w:trHeight w:val="144"/>
        </w:trPr>
        <w:tc>
          <w:tcPr>
            <w:tcW w:w="2777" w:type="dxa"/>
          </w:tcPr>
          <w:p w14:paraId="43189FA7" w14:textId="77777777" w:rsidR="005C1A72" w:rsidRPr="00705D69" w:rsidRDefault="005C1A72" w:rsidP="00713C5E">
            <w:pPr>
              <w:rPr>
                <w:b/>
                <w:bCs/>
                <w:color w:val="000000"/>
                <w:sz w:val="18"/>
                <w:szCs w:val="18"/>
              </w:rPr>
            </w:pPr>
          </w:p>
        </w:tc>
        <w:tc>
          <w:tcPr>
            <w:tcW w:w="1758" w:type="dxa"/>
            <w:gridSpan w:val="2"/>
            <w:shd w:val="clear" w:color="auto" w:fill="auto"/>
            <w:noWrap/>
            <w:hideMark/>
          </w:tcPr>
          <w:p w14:paraId="22B18F0E" w14:textId="77777777" w:rsidR="005C1A72" w:rsidRPr="00705D69" w:rsidRDefault="005C1A72" w:rsidP="00713C5E">
            <w:pPr>
              <w:jc w:val="center"/>
              <w:rPr>
                <w:color w:val="000000"/>
                <w:sz w:val="18"/>
                <w:szCs w:val="18"/>
              </w:rPr>
            </w:pPr>
            <w:r w:rsidRPr="00705D69">
              <w:rPr>
                <w:color w:val="000000"/>
                <w:sz w:val="18"/>
                <w:szCs w:val="18"/>
              </w:rPr>
              <w:t>PS (34:4)</w:t>
            </w:r>
          </w:p>
        </w:tc>
        <w:tc>
          <w:tcPr>
            <w:tcW w:w="1945" w:type="dxa"/>
            <w:shd w:val="clear" w:color="auto" w:fill="auto"/>
            <w:noWrap/>
            <w:hideMark/>
          </w:tcPr>
          <w:p w14:paraId="10C9C735" w14:textId="77777777" w:rsidR="005C1A72" w:rsidRPr="00705D69" w:rsidRDefault="005C1A72" w:rsidP="00713C5E">
            <w:pPr>
              <w:jc w:val="center"/>
              <w:rPr>
                <w:color w:val="000000"/>
                <w:sz w:val="18"/>
                <w:szCs w:val="18"/>
              </w:rPr>
            </w:pPr>
            <w:r w:rsidRPr="00705D69">
              <w:rPr>
                <w:color w:val="000000"/>
                <w:sz w:val="18"/>
                <w:szCs w:val="18"/>
              </w:rPr>
              <w:t>1.40E+06</w:t>
            </w:r>
          </w:p>
        </w:tc>
        <w:tc>
          <w:tcPr>
            <w:tcW w:w="1530" w:type="dxa"/>
            <w:shd w:val="clear" w:color="auto" w:fill="auto"/>
            <w:noWrap/>
            <w:hideMark/>
          </w:tcPr>
          <w:p w14:paraId="27EBFBCB" w14:textId="77777777" w:rsidR="005C1A72" w:rsidRPr="00705D69" w:rsidRDefault="005C1A72" w:rsidP="00713C5E">
            <w:pPr>
              <w:jc w:val="center"/>
              <w:rPr>
                <w:color w:val="000000"/>
                <w:sz w:val="18"/>
                <w:szCs w:val="18"/>
              </w:rPr>
            </w:pPr>
            <w:r w:rsidRPr="00705D69">
              <w:rPr>
                <w:color w:val="000000"/>
                <w:sz w:val="18"/>
                <w:szCs w:val="18"/>
              </w:rPr>
              <w:t>1.89E+06</w:t>
            </w:r>
          </w:p>
        </w:tc>
        <w:tc>
          <w:tcPr>
            <w:tcW w:w="1530" w:type="dxa"/>
            <w:vAlign w:val="bottom"/>
          </w:tcPr>
          <w:p w14:paraId="232775C9" w14:textId="77777777" w:rsidR="005C1A72" w:rsidRPr="00705D69" w:rsidRDefault="005C1A72" w:rsidP="00713C5E">
            <w:pPr>
              <w:jc w:val="center"/>
              <w:rPr>
                <w:color w:val="000000"/>
                <w:sz w:val="18"/>
                <w:szCs w:val="18"/>
              </w:rPr>
            </w:pPr>
            <w:r w:rsidRPr="00705D69">
              <w:rPr>
                <w:color w:val="000000"/>
                <w:sz w:val="18"/>
                <w:szCs w:val="18"/>
              </w:rPr>
              <w:t>7</w:t>
            </w:r>
          </w:p>
        </w:tc>
      </w:tr>
      <w:tr w:rsidR="005C1A72" w:rsidRPr="00705D69" w14:paraId="6B21D67A" w14:textId="77777777" w:rsidTr="00713C5E">
        <w:trPr>
          <w:trHeight w:val="144"/>
        </w:trPr>
        <w:tc>
          <w:tcPr>
            <w:tcW w:w="2777" w:type="dxa"/>
          </w:tcPr>
          <w:p w14:paraId="5F3272E5" w14:textId="77777777" w:rsidR="005C1A72" w:rsidRPr="00705D69" w:rsidRDefault="005C1A72" w:rsidP="00713C5E">
            <w:pPr>
              <w:rPr>
                <w:color w:val="000000"/>
                <w:sz w:val="18"/>
                <w:szCs w:val="18"/>
              </w:rPr>
            </w:pPr>
          </w:p>
        </w:tc>
        <w:tc>
          <w:tcPr>
            <w:tcW w:w="1758" w:type="dxa"/>
            <w:gridSpan w:val="2"/>
            <w:shd w:val="clear" w:color="auto" w:fill="auto"/>
            <w:noWrap/>
            <w:hideMark/>
          </w:tcPr>
          <w:p w14:paraId="2D6EB5C7" w14:textId="77777777" w:rsidR="005C1A72" w:rsidRPr="00705D69" w:rsidRDefault="005C1A72" w:rsidP="00713C5E">
            <w:pPr>
              <w:jc w:val="center"/>
              <w:rPr>
                <w:color w:val="000000"/>
                <w:sz w:val="18"/>
                <w:szCs w:val="18"/>
              </w:rPr>
            </w:pPr>
            <w:r w:rsidRPr="00705D69">
              <w:rPr>
                <w:color w:val="000000"/>
                <w:sz w:val="18"/>
                <w:szCs w:val="18"/>
              </w:rPr>
              <w:t>PS (36:0)</w:t>
            </w:r>
          </w:p>
        </w:tc>
        <w:tc>
          <w:tcPr>
            <w:tcW w:w="1945" w:type="dxa"/>
            <w:shd w:val="clear" w:color="auto" w:fill="auto"/>
            <w:noWrap/>
            <w:hideMark/>
          </w:tcPr>
          <w:p w14:paraId="0B404D11" w14:textId="77777777" w:rsidR="005C1A72" w:rsidRPr="00705D69" w:rsidRDefault="005C1A72" w:rsidP="00713C5E">
            <w:pPr>
              <w:jc w:val="center"/>
              <w:rPr>
                <w:color w:val="000000"/>
                <w:sz w:val="18"/>
                <w:szCs w:val="18"/>
              </w:rPr>
            </w:pPr>
            <w:r w:rsidRPr="00705D69">
              <w:rPr>
                <w:color w:val="000000"/>
                <w:sz w:val="18"/>
                <w:szCs w:val="18"/>
              </w:rPr>
              <w:t>1.49E+08</w:t>
            </w:r>
          </w:p>
        </w:tc>
        <w:tc>
          <w:tcPr>
            <w:tcW w:w="1530" w:type="dxa"/>
            <w:shd w:val="clear" w:color="auto" w:fill="auto"/>
            <w:noWrap/>
            <w:hideMark/>
          </w:tcPr>
          <w:p w14:paraId="3CD93A60" w14:textId="77777777" w:rsidR="005C1A72" w:rsidRPr="00705D69" w:rsidRDefault="005C1A72" w:rsidP="00713C5E">
            <w:pPr>
              <w:jc w:val="center"/>
              <w:rPr>
                <w:color w:val="000000"/>
                <w:sz w:val="18"/>
                <w:szCs w:val="18"/>
              </w:rPr>
            </w:pPr>
            <w:r w:rsidRPr="00705D69">
              <w:rPr>
                <w:color w:val="000000"/>
                <w:sz w:val="18"/>
                <w:szCs w:val="18"/>
              </w:rPr>
              <w:t>1.76E+08</w:t>
            </w:r>
          </w:p>
        </w:tc>
        <w:tc>
          <w:tcPr>
            <w:tcW w:w="1530" w:type="dxa"/>
            <w:vAlign w:val="bottom"/>
          </w:tcPr>
          <w:p w14:paraId="74A14D5D"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1C7CCA2C" w14:textId="77777777" w:rsidTr="00713C5E">
        <w:trPr>
          <w:trHeight w:val="144"/>
        </w:trPr>
        <w:tc>
          <w:tcPr>
            <w:tcW w:w="2777" w:type="dxa"/>
          </w:tcPr>
          <w:p w14:paraId="0C2E0387" w14:textId="77777777" w:rsidR="005C1A72" w:rsidRPr="00705D69" w:rsidRDefault="005C1A72" w:rsidP="00713C5E">
            <w:pPr>
              <w:rPr>
                <w:color w:val="000000"/>
                <w:sz w:val="18"/>
                <w:szCs w:val="18"/>
              </w:rPr>
            </w:pPr>
          </w:p>
        </w:tc>
        <w:tc>
          <w:tcPr>
            <w:tcW w:w="1758" w:type="dxa"/>
            <w:gridSpan w:val="2"/>
            <w:shd w:val="clear" w:color="auto" w:fill="auto"/>
            <w:noWrap/>
            <w:hideMark/>
          </w:tcPr>
          <w:p w14:paraId="5C4A1999" w14:textId="77777777" w:rsidR="005C1A72" w:rsidRPr="00705D69" w:rsidRDefault="005C1A72" w:rsidP="00713C5E">
            <w:pPr>
              <w:jc w:val="center"/>
              <w:rPr>
                <w:color w:val="000000"/>
                <w:sz w:val="18"/>
                <w:szCs w:val="18"/>
              </w:rPr>
            </w:pPr>
            <w:r w:rsidRPr="00705D69">
              <w:rPr>
                <w:color w:val="000000"/>
                <w:sz w:val="18"/>
                <w:szCs w:val="18"/>
              </w:rPr>
              <w:t>PS (36:1)</w:t>
            </w:r>
          </w:p>
        </w:tc>
        <w:tc>
          <w:tcPr>
            <w:tcW w:w="1945" w:type="dxa"/>
            <w:shd w:val="clear" w:color="auto" w:fill="auto"/>
            <w:noWrap/>
            <w:hideMark/>
          </w:tcPr>
          <w:p w14:paraId="21C4EE55" w14:textId="77777777" w:rsidR="005C1A72" w:rsidRPr="00705D69" w:rsidRDefault="005C1A72" w:rsidP="00713C5E">
            <w:pPr>
              <w:jc w:val="center"/>
              <w:rPr>
                <w:color w:val="000000"/>
                <w:sz w:val="18"/>
                <w:szCs w:val="18"/>
              </w:rPr>
            </w:pPr>
            <w:r w:rsidRPr="00705D69">
              <w:rPr>
                <w:color w:val="000000"/>
                <w:sz w:val="18"/>
                <w:szCs w:val="18"/>
              </w:rPr>
              <w:t>3.23E+07</w:t>
            </w:r>
          </w:p>
        </w:tc>
        <w:tc>
          <w:tcPr>
            <w:tcW w:w="1530" w:type="dxa"/>
            <w:shd w:val="clear" w:color="auto" w:fill="auto"/>
            <w:noWrap/>
            <w:hideMark/>
          </w:tcPr>
          <w:p w14:paraId="1AF7EE00" w14:textId="77777777" w:rsidR="005C1A72" w:rsidRPr="00705D69" w:rsidRDefault="005C1A72" w:rsidP="00713C5E">
            <w:pPr>
              <w:jc w:val="center"/>
              <w:rPr>
                <w:color w:val="000000"/>
                <w:sz w:val="18"/>
                <w:szCs w:val="18"/>
              </w:rPr>
            </w:pPr>
            <w:r w:rsidRPr="00705D69">
              <w:rPr>
                <w:color w:val="000000"/>
                <w:sz w:val="18"/>
                <w:szCs w:val="18"/>
              </w:rPr>
              <w:t>2.99E+07</w:t>
            </w:r>
          </w:p>
        </w:tc>
        <w:tc>
          <w:tcPr>
            <w:tcW w:w="1530" w:type="dxa"/>
            <w:vAlign w:val="bottom"/>
          </w:tcPr>
          <w:p w14:paraId="3472358A" w14:textId="77777777" w:rsidR="005C1A72" w:rsidRPr="00705D69" w:rsidRDefault="005C1A72" w:rsidP="00713C5E">
            <w:pPr>
              <w:jc w:val="center"/>
              <w:rPr>
                <w:color w:val="000000"/>
                <w:sz w:val="18"/>
                <w:szCs w:val="18"/>
              </w:rPr>
            </w:pPr>
            <w:r w:rsidRPr="00705D69">
              <w:rPr>
                <w:color w:val="000000"/>
                <w:sz w:val="18"/>
                <w:szCs w:val="18"/>
              </w:rPr>
              <w:t>4</w:t>
            </w:r>
          </w:p>
        </w:tc>
      </w:tr>
      <w:tr w:rsidR="005C1A72" w:rsidRPr="00705D69" w14:paraId="61424B4F" w14:textId="77777777" w:rsidTr="00713C5E">
        <w:trPr>
          <w:trHeight w:val="144"/>
        </w:trPr>
        <w:tc>
          <w:tcPr>
            <w:tcW w:w="2777" w:type="dxa"/>
          </w:tcPr>
          <w:p w14:paraId="7A64C80E" w14:textId="77777777" w:rsidR="005C1A72" w:rsidRPr="00705D69" w:rsidRDefault="005C1A72" w:rsidP="00713C5E">
            <w:pPr>
              <w:rPr>
                <w:color w:val="000000"/>
                <w:sz w:val="18"/>
                <w:szCs w:val="18"/>
              </w:rPr>
            </w:pPr>
          </w:p>
        </w:tc>
        <w:tc>
          <w:tcPr>
            <w:tcW w:w="1758" w:type="dxa"/>
            <w:gridSpan w:val="2"/>
            <w:shd w:val="clear" w:color="auto" w:fill="auto"/>
            <w:noWrap/>
            <w:hideMark/>
          </w:tcPr>
          <w:p w14:paraId="075BCBA2" w14:textId="77777777" w:rsidR="005C1A72" w:rsidRPr="00705D69" w:rsidRDefault="005C1A72" w:rsidP="00713C5E">
            <w:pPr>
              <w:jc w:val="center"/>
              <w:rPr>
                <w:color w:val="000000"/>
                <w:sz w:val="18"/>
                <w:szCs w:val="18"/>
              </w:rPr>
            </w:pPr>
            <w:r w:rsidRPr="00705D69">
              <w:rPr>
                <w:color w:val="000000"/>
                <w:sz w:val="18"/>
                <w:szCs w:val="18"/>
              </w:rPr>
              <w:t>PS (36:2)</w:t>
            </w:r>
          </w:p>
        </w:tc>
        <w:tc>
          <w:tcPr>
            <w:tcW w:w="1945" w:type="dxa"/>
            <w:shd w:val="clear" w:color="auto" w:fill="auto"/>
            <w:noWrap/>
            <w:hideMark/>
          </w:tcPr>
          <w:p w14:paraId="679FB3C8" w14:textId="77777777" w:rsidR="005C1A72" w:rsidRPr="00705D69" w:rsidRDefault="005C1A72" w:rsidP="00713C5E">
            <w:pPr>
              <w:jc w:val="center"/>
              <w:rPr>
                <w:color w:val="000000"/>
                <w:sz w:val="18"/>
                <w:szCs w:val="18"/>
              </w:rPr>
            </w:pPr>
            <w:r w:rsidRPr="00705D69">
              <w:rPr>
                <w:color w:val="000000"/>
                <w:sz w:val="18"/>
                <w:szCs w:val="18"/>
              </w:rPr>
              <w:t>2.57E+06</w:t>
            </w:r>
          </w:p>
        </w:tc>
        <w:tc>
          <w:tcPr>
            <w:tcW w:w="1530" w:type="dxa"/>
            <w:shd w:val="clear" w:color="auto" w:fill="auto"/>
            <w:noWrap/>
            <w:hideMark/>
          </w:tcPr>
          <w:p w14:paraId="74C0E6C1" w14:textId="77777777" w:rsidR="005C1A72" w:rsidRPr="00705D69" w:rsidRDefault="005C1A72" w:rsidP="00713C5E">
            <w:pPr>
              <w:jc w:val="center"/>
              <w:rPr>
                <w:color w:val="000000"/>
                <w:sz w:val="18"/>
                <w:szCs w:val="18"/>
              </w:rPr>
            </w:pPr>
            <w:r w:rsidRPr="00705D69">
              <w:rPr>
                <w:color w:val="000000"/>
                <w:sz w:val="18"/>
                <w:szCs w:val="18"/>
              </w:rPr>
              <w:t>3.89E+06</w:t>
            </w:r>
          </w:p>
        </w:tc>
        <w:tc>
          <w:tcPr>
            <w:tcW w:w="1530" w:type="dxa"/>
            <w:vAlign w:val="bottom"/>
          </w:tcPr>
          <w:p w14:paraId="276177EB"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644D57AA" w14:textId="77777777" w:rsidTr="00713C5E">
        <w:trPr>
          <w:trHeight w:val="144"/>
        </w:trPr>
        <w:tc>
          <w:tcPr>
            <w:tcW w:w="2777" w:type="dxa"/>
          </w:tcPr>
          <w:p w14:paraId="475006D7" w14:textId="77777777" w:rsidR="005C1A72" w:rsidRPr="00705D69" w:rsidRDefault="005C1A72" w:rsidP="00713C5E">
            <w:pPr>
              <w:rPr>
                <w:color w:val="000000"/>
                <w:sz w:val="18"/>
                <w:szCs w:val="18"/>
              </w:rPr>
            </w:pPr>
          </w:p>
        </w:tc>
        <w:tc>
          <w:tcPr>
            <w:tcW w:w="1758" w:type="dxa"/>
            <w:gridSpan w:val="2"/>
            <w:shd w:val="clear" w:color="auto" w:fill="auto"/>
            <w:noWrap/>
            <w:hideMark/>
          </w:tcPr>
          <w:p w14:paraId="64234A95" w14:textId="77777777" w:rsidR="005C1A72" w:rsidRPr="00705D69" w:rsidRDefault="005C1A72" w:rsidP="00713C5E">
            <w:pPr>
              <w:jc w:val="center"/>
              <w:rPr>
                <w:color w:val="000000"/>
                <w:sz w:val="18"/>
                <w:szCs w:val="18"/>
              </w:rPr>
            </w:pPr>
            <w:r w:rsidRPr="00705D69">
              <w:rPr>
                <w:color w:val="000000"/>
                <w:sz w:val="18"/>
                <w:szCs w:val="18"/>
              </w:rPr>
              <w:t>PS (38:1)</w:t>
            </w:r>
          </w:p>
        </w:tc>
        <w:tc>
          <w:tcPr>
            <w:tcW w:w="1945" w:type="dxa"/>
            <w:shd w:val="clear" w:color="auto" w:fill="auto"/>
            <w:noWrap/>
            <w:hideMark/>
          </w:tcPr>
          <w:p w14:paraId="38F12639" w14:textId="77777777" w:rsidR="005C1A72" w:rsidRPr="00705D69" w:rsidRDefault="005C1A72" w:rsidP="00713C5E">
            <w:pPr>
              <w:jc w:val="center"/>
              <w:rPr>
                <w:color w:val="000000"/>
                <w:sz w:val="18"/>
                <w:szCs w:val="18"/>
              </w:rPr>
            </w:pPr>
            <w:r w:rsidRPr="00705D69">
              <w:rPr>
                <w:color w:val="000000"/>
                <w:sz w:val="18"/>
                <w:szCs w:val="18"/>
              </w:rPr>
              <w:t>5.10E+07</w:t>
            </w:r>
          </w:p>
        </w:tc>
        <w:tc>
          <w:tcPr>
            <w:tcW w:w="1530" w:type="dxa"/>
            <w:shd w:val="clear" w:color="auto" w:fill="auto"/>
            <w:noWrap/>
            <w:hideMark/>
          </w:tcPr>
          <w:p w14:paraId="1654285C" w14:textId="77777777" w:rsidR="005C1A72" w:rsidRPr="00705D69" w:rsidRDefault="005C1A72" w:rsidP="00713C5E">
            <w:pPr>
              <w:jc w:val="center"/>
              <w:rPr>
                <w:color w:val="000000"/>
                <w:sz w:val="18"/>
                <w:szCs w:val="18"/>
              </w:rPr>
            </w:pPr>
            <w:r w:rsidRPr="00705D69">
              <w:rPr>
                <w:color w:val="000000"/>
                <w:sz w:val="18"/>
                <w:szCs w:val="18"/>
              </w:rPr>
              <w:t>5.27E+07</w:t>
            </w:r>
          </w:p>
        </w:tc>
        <w:tc>
          <w:tcPr>
            <w:tcW w:w="1530" w:type="dxa"/>
            <w:vAlign w:val="bottom"/>
          </w:tcPr>
          <w:p w14:paraId="359D081F" w14:textId="77777777" w:rsidR="005C1A72" w:rsidRPr="00705D69" w:rsidRDefault="005C1A72" w:rsidP="00713C5E">
            <w:pPr>
              <w:jc w:val="center"/>
              <w:rPr>
                <w:color w:val="000000"/>
                <w:sz w:val="18"/>
                <w:szCs w:val="18"/>
              </w:rPr>
            </w:pPr>
            <w:r w:rsidRPr="00705D69">
              <w:rPr>
                <w:color w:val="000000"/>
                <w:sz w:val="18"/>
                <w:szCs w:val="18"/>
              </w:rPr>
              <w:t>3</w:t>
            </w:r>
          </w:p>
        </w:tc>
      </w:tr>
      <w:tr w:rsidR="005C1A72" w:rsidRPr="00705D69" w14:paraId="75836DBF" w14:textId="77777777" w:rsidTr="00713C5E">
        <w:trPr>
          <w:trHeight w:val="144"/>
        </w:trPr>
        <w:tc>
          <w:tcPr>
            <w:tcW w:w="2777" w:type="dxa"/>
          </w:tcPr>
          <w:p w14:paraId="0628FCC3" w14:textId="77777777" w:rsidR="005C1A72" w:rsidRPr="00705D69" w:rsidRDefault="005C1A72" w:rsidP="00713C5E">
            <w:pPr>
              <w:rPr>
                <w:color w:val="000000"/>
                <w:sz w:val="18"/>
                <w:szCs w:val="18"/>
              </w:rPr>
            </w:pPr>
          </w:p>
        </w:tc>
        <w:tc>
          <w:tcPr>
            <w:tcW w:w="1758" w:type="dxa"/>
            <w:gridSpan w:val="2"/>
            <w:shd w:val="clear" w:color="auto" w:fill="auto"/>
            <w:noWrap/>
            <w:hideMark/>
          </w:tcPr>
          <w:p w14:paraId="6D757CCF" w14:textId="77777777" w:rsidR="005C1A72" w:rsidRPr="00705D69" w:rsidRDefault="005C1A72" w:rsidP="00713C5E">
            <w:pPr>
              <w:jc w:val="center"/>
              <w:rPr>
                <w:color w:val="000000"/>
                <w:sz w:val="18"/>
                <w:szCs w:val="18"/>
              </w:rPr>
            </w:pPr>
            <w:r w:rsidRPr="00705D69">
              <w:rPr>
                <w:color w:val="000000"/>
                <w:sz w:val="18"/>
                <w:szCs w:val="18"/>
              </w:rPr>
              <w:t>PS (38:5)</w:t>
            </w:r>
          </w:p>
        </w:tc>
        <w:tc>
          <w:tcPr>
            <w:tcW w:w="1945" w:type="dxa"/>
            <w:shd w:val="clear" w:color="auto" w:fill="auto"/>
            <w:noWrap/>
            <w:hideMark/>
          </w:tcPr>
          <w:p w14:paraId="4F420556" w14:textId="77777777" w:rsidR="005C1A72" w:rsidRPr="00705D69" w:rsidRDefault="005C1A72" w:rsidP="00713C5E">
            <w:pPr>
              <w:jc w:val="center"/>
              <w:rPr>
                <w:color w:val="000000"/>
                <w:sz w:val="18"/>
                <w:szCs w:val="18"/>
              </w:rPr>
            </w:pPr>
            <w:r w:rsidRPr="00705D69">
              <w:rPr>
                <w:color w:val="000000"/>
                <w:sz w:val="18"/>
                <w:szCs w:val="18"/>
              </w:rPr>
              <w:t>3.01E+06</w:t>
            </w:r>
          </w:p>
        </w:tc>
        <w:tc>
          <w:tcPr>
            <w:tcW w:w="1530" w:type="dxa"/>
            <w:shd w:val="clear" w:color="auto" w:fill="auto"/>
            <w:noWrap/>
            <w:hideMark/>
          </w:tcPr>
          <w:p w14:paraId="32D3A310" w14:textId="77777777" w:rsidR="005C1A72" w:rsidRPr="00705D69" w:rsidRDefault="005C1A72" w:rsidP="00713C5E">
            <w:pPr>
              <w:jc w:val="center"/>
              <w:rPr>
                <w:color w:val="000000"/>
                <w:sz w:val="18"/>
                <w:szCs w:val="18"/>
              </w:rPr>
            </w:pPr>
            <w:r w:rsidRPr="00705D69">
              <w:rPr>
                <w:color w:val="000000"/>
                <w:sz w:val="18"/>
                <w:szCs w:val="18"/>
              </w:rPr>
              <w:t>4.10E+06</w:t>
            </w:r>
          </w:p>
        </w:tc>
        <w:tc>
          <w:tcPr>
            <w:tcW w:w="1530" w:type="dxa"/>
            <w:vAlign w:val="bottom"/>
          </w:tcPr>
          <w:p w14:paraId="7C236916"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49E8494C" w14:textId="77777777" w:rsidTr="00713C5E">
        <w:trPr>
          <w:trHeight w:val="144"/>
        </w:trPr>
        <w:tc>
          <w:tcPr>
            <w:tcW w:w="2777" w:type="dxa"/>
          </w:tcPr>
          <w:p w14:paraId="4E1622DC" w14:textId="77777777" w:rsidR="005C1A72" w:rsidRPr="00705D69" w:rsidRDefault="005C1A72" w:rsidP="00713C5E">
            <w:pPr>
              <w:rPr>
                <w:color w:val="000000"/>
                <w:sz w:val="18"/>
                <w:szCs w:val="18"/>
              </w:rPr>
            </w:pPr>
          </w:p>
        </w:tc>
        <w:tc>
          <w:tcPr>
            <w:tcW w:w="1758" w:type="dxa"/>
            <w:gridSpan w:val="2"/>
            <w:shd w:val="clear" w:color="auto" w:fill="auto"/>
            <w:noWrap/>
            <w:hideMark/>
          </w:tcPr>
          <w:p w14:paraId="4244301B" w14:textId="77777777" w:rsidR="005C1A72" w:rsidRPr="00705D69" w:rsidRDefault="005C1A72" w:rsidP="00713C5E">
            <w:pPr>
              <w:jc w:val="center"/>
              <w:rPr>
                <w:color w:val="000000"/>
                <w:sz w:val="18"/>
                <w:szCs w:val="18"/>
              </w:rPr>
            </w:pPr>
            <w:r w:rsidRPr="00705D69">
              <w:rPr>
                <w:color w:val="000000"/>
                <w:sz w:val="18"/>
                <w:szCs w:val="18"/>
              </w:rPr>
              <w:t>PS (40:1)</w:t>
            </w:r>
          </w:p>
        </w:tc>
        <w:tc>
          <w:tcPr>
            <w:tcW w:w="1945" w:type="dxa"/>
            <w:shd w:val="clear" w:color="auto" w:fill="auto"/>
            <w:noWrap/>
            <w:hideMark/>
          </w:tcPr>
          <w:p w14:paraId="4CF66203" w14:textId="77777777" w:rsidR="005C1A72" w:rsidRPr="00705D69" w:rsidRDefault="005C1A72" w:rsidP="00713C5E">
            <w:pPr>
              <w:jc w:val="center"/>
              <w:rPr>
                <w:color w:val="000000"/>
                <w:sz w:val="18"/>
                <w:szCs w:val="18"/>
              </w:rPr>
            </w:pPr>
            <w:r w:rsidRPr="00705D69">
              <w:rPr>
                <w:color w:val="000000"/>
                <w:sz w:val="18"/>
                <w:szCs w:val="18"/>
              </w:rPr>
              <w:t>2.42E+08</w:t>
            </w:r>
          </w:p>
        </w:tc>
        <w:tc>
          <w:tcPr>
            <w:tcW w:w="1530" w:type="dxa"/>
            <w:shd w:val="clear" w:color="auto" w:fill="auto"/>
            <w:noWrap/>
            <w:hideMark/>
          </w:tcPr>
          <w:p w14:paraId="231ADDA4" w14:textId="77777777" w:rsidR="005C1A72" w:rsidRPr="00705D69" w:rsidRDefault="005C1A72" w:rsidP="00713C5E">
            <w:pPr>
              <w:jc w:val="center"/>
              <w:rPr>
                <w:color w:val="000000"/>
                <w:sz w:val="18"/>
                <w:szCs w:val="18"/>
              </w:rPr>
            </w:pPr>
            <w:r w:rsidRPr="00705D69">
              <w:rPr>
                <w:color w:val="000000"/>
                <w:sz w:val="18"/>
                <w:szCs w:val="18"/>
              </w:rPr>
              <w:t>2.41E+08</w:t>
            </w:r>
          </w:p>
        </w:tc>
        <w:tc>
          <w:tcPr>
            <w:tcW w:w="1530" w:type="dxa"/>
            <w:vAlign w:val="bottom"/>
          </w:tcPr>
          <w:p w14:paraId="58B59A2B" w14:textId="77777777" w:rsidR="005C1A72" w:rsidRPr="00705D69" w:rsidRDefault="005C1A72" w:rsidP="00713C5E">
            <w:pPr>
              <w:jc w:val="center"/>
              <w:rPr>
                <w:color w:val="000000"/>
                <w:sz w:val="18"/>
                <w:szCs w:val="18"/>
              </w:rPr>
            </w:pPr>
            <w:r w:rsidRPr="00705D69">
              <w:rPr>
                <w:color w:val="000000"/>
                <w:sz w:val="18"/>
                <w:szCs w:val="18"/>
              </w:rPr>
              <w:t>4</w:t>
            </w:r>
          </w:p>
        </w:tc>
      </w:tr>
      <w:tr w:rsidR="005C1A72" w:rsidRPr="00705D69" w14:paraId="05DF9132" w14:textId="77777777" w:rsidTr="00713C5E">
        <w:trPr>
          <w:trHeight w:val="144"/>
        </w:trPr>
        <w:tc>
          <w:tcPr>
            <w:tcW w:w="2777" w:type="dxa"/>
          </w:tcPr>
          <w:p w14:paraId="6F50D51A" w14:textId="77777777" w:rsidR="005C1A72" w:rsidRPr="00705D69" w:rsidRDefault="005C1A72" w:rsidP="00713C5E">
            <w:pPr>
              <w:rPr>
                <w:color w:val="000000"/>
                <w:sz w:val="18"/>
                <w:szCs w:val="18"/>
              </w:rPr>
            </w:pPr>
          </w:p>
        </w:tc>
        <w:tc>
          <w:tcPr>
            <w:tcW w:w="1758" w:type="dxa"/>
            <w:gridSpan w:val="2"/>
            <w:shd w:val="clear" w:color="auto" w:fill="auto"/>
            <w:noWrap/>
            <w:hideMark/>
          </w:tcPr>
          <w:p w14:paraId="0B0C4740" w14:textId="77777777" w:rsidR="005C1A72" w:rsidRPr="00705D69" w:rsidRDefault="005C1A72" w:rsidP="00713C5E">
            <w:pPr>
              <w:jc w:val="center"/>
              <w:rPr>
                <w:color w:val="000000"/>
                <w:sz w:val="18"/>
                <w:szCs w:val="18"/>
              </w:rPr>
            </w:pPr>
            <w:r w:rsidRPr="00705D69">
              <w:rPr>
                <w:color w:val="000000"/>
                <w:sz w:val="18"/>
                <w:szCs w:val="18"/>
              </w:rPr>
              <w:t>PS (40:2)</w:t>
            </w:r>
          </w:p>
        </w:tc>
        <w:tc>
          <w:tcPr>
            <w:tcW w:w="1945" w:type="dxa"/>
            <w:shd w:val="clear" w:color="auto" w:fill="auto"/>
            <w:noWrap/>
            <w:hideMark/>
          </w:tcPr>
          <w:p w14:paraId="71161F04" w14:textId="77777777" w:rsidR="005C1A72" w:rsidRPr="00705D69" w:rsidRDefault="005C1A72" w:rsidP="00713C5E">
            <w:pPr>
              <w:jc w:val="center"/>
              <w:rPr>
                <w:color w:val="000000"/>
                <w:sz w:val="18"/>
                <w:szCs w:val="18"/>
              </w:rPr>
            </w:pPr>
            <w:r w:rsidRPr="00705D69">
              <w:rPr>
                <w:color w:val="000000"/>
                <w:sz w:val="18"/>
                <w:szCs w:val="18"/>
              </w:rPr>
              <w:t>7.43E+06</w:t>
            </w:r>
          </w:p>
        </w:tc>
        <w:tc>
          <w:tcPr>
            <w:tcW w:w="1530" w:type="dxa"/>
            <w:shd w:val="clear" w:color="auto" w:fill="auto"/>
            <w:noWrap/>
            <w:hideMark/>
          </w:tcPr>
          <w:p w14:paraId="78B0C234" w14:textId="77777777" w:rsidR="005C1A72" w:rsidRPr="00705D69" w:rsidRDefault="005C1A72" w:rsidP="00713C5E">
            <w:pPr>
              <w:jc w:val="center"/>
              <w:rPr>
                <w:color w:val="000000"/>
                <w:sz w:val="18"/>
                <w:szCs w:val="18"/>
              </w:rPr>
            </w:pPr>
            <w:r w:rsidRPr="00705D69">
              <w:rPr>
                <w:color w:val="000000"/>
                <w:sz w:val="18"/>
                <w:szCs w:val="18"/>
              </w:rPr>
              <w:t>6.45E+06</w:t>
            </w:r>
          </w:p>
        </w:tc>
        <w:tc>
          <w:tcPr>
            <w:tcW w:w="1530" w:type="dxa"/>
            <w:vAlign w:val="bottom"/>
          </w:tcPr>
          <w:p w14:paraId="30173882"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1A42D5A7" w14:textId="77777777" w:rsidTr="00713C5E">
        <w:trPr>
          <w:trHeight w:val="144"/>
        </w:trPr>
        <w:tc>
          <w:tcPr>
            <w:tcW w:w="2777" w:type="dxa"/>
          </w:tcPr>
          <w:p w14:paraId="6CD1E6F4" w14:textId="77777777" w:rsidR="005C1A72" w:rsidRPr="00705D69" w:rsidRDefault="005C1A72" w:rsidP="00713C5E">
            <w:pPr>
              <w:rPr>
                <w:color w:val="000000"/>
                <w:sz w:val="18"/>
                <w:szCs w:val="18"/>
              </w:rPr>
            </w:pPr>
          </w:p>
        </w:tc>
        <w:tc>
          <w:tcPr>
            <w:tcW w:w="1758" w:type="dxa"/>
            <w:gridSpan w:val="2"/>
            <w:shd w:val="clear" w:color="auto" w:fill="auto"/>
            <w:noWrap/>
            <w:hideMark/>
          </w:tcPr>
          <w:p w14:paraId="4B961CE5" w14:textId="77777777" w:rsidR="005C1A72" w:rsidRPr="00705D69" w:rsidRDefault="005C1A72" w:rsidP="00713C5E">
            <w:pPr>
              <w:jc w:val="center"/>
              <w:rPr>
                <w:color w:val="000000"/>
                <w:sz w:val="18"/>
                <w:szCs w:val="18"/>
              </w:rPr>
            </w:pPr>
            <w:r w:rsidRPr="00705D69">
              <w:rPr>
                <w:color w:val="000000"/>
                <w:sz w:val="18"/>
                <w:szCs w:val="18"/>
              </w:rPr>
              <w:t>PS (40:4)</w:t>
            </w:r>
          </w:p>
        </w:tc>
        <w:tc>
          <w:tcPr>
            <w:tcW w:w="1945" w:type="dxa"/>
            <w:shd w:val="clear" w:color="auto" w:fill="auto"/>
            <w:noWrap/>
            <w:hideMark/>
          </w:tcPr>
          <w:p w14:paraId="58DF5994" w14:textId="77777777" w:rsidR="005C1A72" w:rsidRPr="00705D69" w:rsidRDefault="005C1A72" w:rsidP="00713C5E">
            <w:pPr>
              <w:jc w:val="center"/>
              <w:rPr>
                <w:color w:val="000000"/>
                <w:sz w:val="18"/>
                <w:szCs w:val="18"/>
              </w:rPr>
            </w:pPr>
            <w:r w:rsidRPr="00705D69">
              <w:rPr>
                <w:color w:val="000000"/>
                <w:sz w:val="18"/>
                <w:szCs w:val="18"/>
              </w:rPr>
              <w:t>2.57E+06</w:t>
            </w:r>
          </w:p>
        </w:tc>
        <w:tc>
          <w:tcPr>
            <w:tcW w:w="1530" w:type="dxa"/>
            <w:shd w:val="clear" w:color="auto" w:fill="auto"/>
            <w:noWrap/>
            <w:hideMark/>
          </w:tcPr>
          <w:p w14:paraId="0B7C5B2F" w14:textId="77777777" w:rsidR="005C1A72" w:rsidRPr="00705D69" w:rsidRDefault="005C1A72" w:rsidP="00713C5E">
            <w:pPr>
              <w:jc w:val="center"/>
              <w:rPr>
                <w:color w:val="000000"/>
                <w:sz w:val="18"/>
                <w:szCs w:val="18"/>
              </w:rPr>
            </w:pPr>
            <w:r w:rsidRPr="00705D69">
              <w:rPr>
                <w:color w:val="000000"/>
                <w:sz w:val="18"/>
                <w:szCs w:val="18"/>
              </w:rPr>
              <w:t>2.81E+06</w:t>
            </w:r>
          </w:p>
        </w:tc>
        <w:tc>
          <w:tcPr>
            <w:tcW w:w="1530" w:type="dxa"/>
            <w:vAlign w:val="bottom"/>
          </w:tcPr>
          <w:p w14:paraId="3CC2DA70"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2BA825A3" w14:textId="77777777" w:rsidTr="00713C5E">
        <w:trPr>
          <w:trHeight w:val="144"/>
        </w:trPr>
        <w:tc>
          <w:tcPr>
            <w:tcW w:w="2777" w:type="dxa"/>
          </w:tcPr>
          <w:p w14:paraId="110B2EC7" w14:textId="77777777" w:rsidR="005C1A72" w:rsidRPr="00705D69" w:rsidRDefault="005C1A72" w:rsidP="00713C5E">
            <w:pPr>
              <w:rPr>
                <w:color w:val="000000"/>
                <w:sz w:val="18"/>
                <w:szCs w:val="18"/>
              </w:rPr>
            </w:pPr>
          </w:p>
        </w:tc>
        <w:tc>
          <w:tcPr>
            <w:tcW w:w="1758" w:type="dxa"/>
            <w:gridSpan w:val="2"/>
            <w:shd w:val="clear" w:color="auto" w:fill="auto"/>
            <w:noWrap/>
            <w:hideMark/>
          </w:tcPr>
          <w:p w14:paraId="750E4A3A" w14:textId="77777777" w:rsidR="005C1A72" w:rsidRPr="00705D69" w:rsidRDefault="005C1A72" w:rsidP="00713C5E">
            <w:pPr>
              <w:jc w:val="center"/>
              <w:rPr>
                <w:color w:val="000000"/>
                <w:sz w:val="18"/>
                <w:szCs w:val="18"/>
              </w:rPr>
            </w:pPr>
            <w:r w:rsidRPr="00705D69">
              <w:rPr>
                <w:color w:val="000000"/>
                <w:sz w:val="18"/>
                <w:szCs w:val="18"/>
              </w:rPr>
              <w:t>PS (40:5)</w:t>
            </w:r>
          </w:p>
        </w:tc>
        <w:tc>
          <w:tcPr>
            <w:tcW w:w="1945" w:type="dxa"/>
            <w:shd w:val="clear" w:color="auto" w:fill="auto"/>
            <w:noWrap/>
            <w:hideMark/>
          </w:tcPr>
          <w:p w14:paraId="40428D47" w14:textId="77777777" w:rsidR="005C1A72" w:rsidRPr="00705D69" w:rsidRDefault="005C1A72" w:rsidP="00713C5E">
            <w:pPr>
              <w:jc w:val="center"/>
              <w:rPr>
                <w:color w:val="000000"/>
                <w:sz w:val="18"/>
                <w:szCs w:val="18"/>
              </w:rPr>
            </w:pPr>
            <w:r w:rsidRPr="00705D69">
              <w:rPr>
                <w:color w:val="000000"/>
                <w:sz w:val="18"/>
                <w:szCs w:val="18"/>
              </w:rPr>
              <w:t>4.55E+06</w:t>
            </w:r>
          </w:p>
        </w:tc>
        <w:tc>
          <w:tcPr>
            <w:tcW w:w="1530" w:type="dxa"/>
            <w:shd w:val="clear" w:color="auto" w:fill="auto"/>
            <w:noWrap/>
            <w:hideMark/>
          </w:tcPr>
          <w:p w14:paraId="5432C086" w14:textId="77777777" w:rsidR="005C1A72" w:rsidRPr="00705D69" w:rsidRDefault="005C1A72" w:rsidP="00713C5E">
            <w:pPr>
              <w:jc w:val="center"/>
              <w:rPr>
                <w:color w:val="000000"/>
                <w:sz w:val="18"/>
                <w:szCs w:val="18"/>
              </w:rPr>
            </w:pPr>
            <w:r w:rsidRPr="00705D69">
              <w:rPr>
                <w:color w:val="000000"/>
                <w:sz w:val="18"/>
                <w:szCs w:val="18"/>
              </w:rPr>
              <w:t>4.97E+06</w:t>
            </w:r>
          </w:p>
        </w:tc>
        <w:tc>
          <w:tcPr>
            <w:tcW w:w="1530" w:type="dxa"/>
            <w:vAlign w:val="bottom"/>
          </w:tcPr>
          <w:p w14:paraId="3A10A574"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5B8D1DD2" w14:textId="77777777" w:rsidTr="00713C5E">
        <w:trPr>
          <w:trHeight w:val="144"/>
        </w:trPr>
        <w:tc>
          <w:tcPr>
            <w:tcW w:w="2777" w:type="dxa"/>
          </w:tcPr>
          <w:p w14:paraId="6CB8B787" w14:textId="77777777" w:rsidR="005C1A72" w:rsidRPr="00705D69" w:rsidRDefault="005C1A72" w:rsidP="00713C5E">
            <w:pPr>
              <w:rPr>
                <w:color w:val="000000"/>
                <w:sz w:val="18"/>
                <w:szCs w:val="18"/>
              </w:rPr>
            </w:pPr>
          </w:p>
        </w:tc>
        <w:tc>
          <w:tcPr>
            <w:tcW w:w="1758" w:type="dxa"/>
            <w:gridSpan w:val="2"/>
            <w:shd w:val="clear" w:color="auto" w:fill="auto"/>
            <w:noWrap/>
            <w:hideMark/>
          </w:tcPr>
          <w:p w14:paraId="0565A3AB" w14:textId="77777777" w:rsidR="005C1A72" w:rsidRPr="00705D69" w:rsidRDefault="005C1A72" w:rsidP="00713C5E">
            <w:pPr>
              <w:jc w:val="center"/>
              <w:rPr>
                <w:color w:val="000000"/>
                <w:sz w:val="18"/>
                <w:szCs w:val="18"/>
              </w:rPr>
            </w:pPr>
            <w:r w:rsidRPr="00705D69">
              <w:rPr>
                <w:color w:val="000000"/>
                <w:sz w:val="18"/>
                <w:szCs w:val="18"/>
              </w:rPr>
              <w:t>PS (40:6)</w:t>
            </w:r>
          </w:p>
        </w:tc>
        <w:tc>
          <w:tcPr>
            <w:tcW w:w="1945" w:type="dxa"/>
            <w:shd w:val="clear" w:color="auto" w:fill="auto"/>
            <w:noWrap/>
            <w:hideMark/>
          </w:tcPr>
          <w:p w14:paraId="274480B5" w14:textId="77777777" w:rsidR="005C1A72" w:rsidRPr="00705D69" w:rsidRDefault="005C1A72" w:rsidP="00713C5E">
            <w:pPr>
              <w:jc w:val="center"/>
              <w:rPr>
                <w:color w:val="000000"/>
                <w:sz w:val="18"/>
                <w:szCs w:val="18"/>
              </w:rPr>
            </w:pPr>
            <w:r w:rsidRPr="00705D69">
              <w:rPr>
                <w:color w:val="000000"/>
                <w:sz w:val="18"/>
                <w:szCs w:val="18"/>
              </w:rPr>
              <w:t>3.11E+06</w:t>
            </w:r>
          </w:p>
        </w:tc>
        <w:tc>
          <w:tcPr>
            <w:tcW w:w="1530" w:type="dxa"/>
            <w:shd w:val="clear" w:color="auto" w:fill="auto"/>
            <w:noWrap/>
            <w:hideMark/>
          </w:tcPr>
          <w:p w14:paraId="0A0A7254" w14:textId="77777777" w:rsidR="005C1A72" w:rsidRPr="00705D69" w:rsidRDefault="005C1A72" w:rsidP="00713C5E">
            <w:pPr>
              <w:jc w:val="center"/>
              <w:rPr>
                <w:color w:val="000000"/>
                <w:sz w:val="18"/>
                <w:szCs w:val="18"/>
              </w:rPr>
            </w:pPr>
            <w:r w:rsidRPr="00705D69">
              <w:rPr>
                <w:color w:val="000000"/>
                <w:sz w:val="18"/>
                <w:szCs w:val="18"/>
              </w:rPr>
              <w:t>3.37E+06</w:t>
            </w:r>
          </w:p>
        </w:tc>
        <w:tc>
          <w:tcPr>
            <w:tcW w:w="1530" w:type="dxa"/>
            <w:vAlign w:val="bottom"/>
          </w:tcPr>
          <w:p w14:paraId="4DD0BA6F" w14:textId="77777777" w:rsidR="005C1A72" w:rsidRPr="00705D69" w:rsidRDefault="005C1A72" w:rsidP="00713C5E">
            <w:pPr>
              <w:jc w:val="center"/>
              <w:rPr>
                <w:color w:val="000000"/>
                <w:sz w:val="18"/>
                <w:szCs w:val="18"/>
              </w:rPr>
            </w:pPr>
            <w:r w:rsidRPr="00705D69">
              <w:rPr>
                <w:color w:val="000000"/>
                <w:sz w:val="18"/>
                <w:szCs w:val="18"/>
              </w:rPr>
              <w:t>5</w:t>
            </w:r>
          </w:p>
        </w:tc>
      </w:tr>
      <w:tr w:rsidR="005C1A72" w:rsidRPr="00705D69" w14:paraId="07DE6AA2" w14:textId="77777777" w:rsidTr="00713C5E">
        <w:trPr>
          <w:trHeight w:val="144"/>
        </w:trPr>
        <w:tc>
          <w:tcPr>
            <w:tcW w:w="2777" w:type="dxa"/>
          </w:tcPr>
          <w:p w14:paraId="4FBDF7E6" w14:textId="77777777" w:rsidR="005C1A72" w:rsidRPr="00705D69" w:rsidRDefault="005C1A72" w:rsidP="00713C5E">
            <w:pPr>
              <w:rPr>
                <w:color w:val="000000"/>
                <w:sz w:val="18"/>
                <w:szCs w:val="18"/>
              </w:rPr>
            </w:pPr>
          </w:p>
        </w:tc>
        <w:tc>
          <w:tcPr>
            <w:tcW w:w="1758" w:type="dxa"/>
            <w:gridSpan w:val="2"/>
            <w:shd w:val="clear" w:color="auto" w:fill="auto"/>
            <w:noWrap/>
            <w:hideMark/>
          </w:tcPr>
          <w:p w14:paraId="45DC2100" w14:textId="77777777" w:rsidR="005C1A72" w:rsidRPr="00705D69" w:rsidRDefault="005C1A72" w:rsidP="00713C5E">
            <w:pPr>
              <w:jc w:val="center"/>
              <w:rPr>
                <w:color w:val="000000"/>
                <w:sz w:val="18"/>
                <w:szCs w:val="18"/>
              </w:rPr>
            </w:pPr>
            <w:r w:rsidRPr="00705D69">
              <w:rPr>
                <w:color w:val="000000"/>
                <w:sz w:val="18"/>
                <w:szCs w:val="18"/>
              </w:rPr>
              <w:t>PS (42:5)</w:t>
            </w:r>
          </w:p>
        </w:tc>
        <w:tc>
          <w:tcPr>
            <w:tcW w:w="1945" w:type="dxa"/>
            <w:shd w:val="clear" w:color="auto" w:fill="auto"/>
            <w:noWrap/>
            <w:hideMark/>
          </w:tcPr>
          <w:p w14:paraId="28EACCCD" w14:textId="77777777" w:rsidR="005C1A72" w:rsidRPr="00705D69" w:rsidRDefault="005C1A72" w:rsidP="00713C5E">
            <w:pPr>
              <w:jc w:val="center"/>
              <w:rPr>
                <w:color w:val="000000"/>
                <w:sz w:val="18"/>
                <w:szCs w:val="18"/>
              </w:rPr>
            </w:pPr>
            <w:r w:rsidRPr="00705D69">
              <w:rPr>
                <w:color w:val="000000"/>
                <w:sz w:val="18"/>
                <w:szCs w:val="18"/>
              </w:rPr>
              <w:t>6.60E+05</w:t>
            </w:r>
          </w:p>
        </w:tc>
        <w:tc>
          <w:tcPr>
            <w:tcW w:w="1530" w:type="dxa"/>
            <w:shd w:val="clear" w:color="auto" w:fill="auto"/>
            <w:noWrap/>
            <w:hideMark/>
          </w:tcPr>
          <w:p w14:paraId="52BF991B" w14:textId="77777777" w:rsidR="005C1A72" w:rsidRPr="00705D69" w:rsidRDefault="005C1A72" w:rsidP="00713C5E">
            <w:pPr>
              <w:jc w:val="center"/>
              <w:rPr>
                <w:color w:val="000000"/>
                <w:sz w:val="18"/>
                <w:szCs w:val="18"/>
              </w:rPr>
            </w:pPr>
            <w:r w:rsidRPr="00705D69">
              <w:rPr>
                <w:color w:val="000000"/>
                <w:sz w:val="18"/>
                <w:szCs w:val="18"/>
              </w:rPr>
              <w:t>7.74E+05</w:t>
            </w:r>
          </w:p>
        </w:tc>
        <w:tc>
          <w:tcPr>
            <w:tcW w:w="1530" w:type="dxa"/>
            <w:vAlign w:val="bottom"/>
          </w:tcPr>
          <w:p w14:paraId="1B618956" w14:textId="77777777" w:rsidR="005C1A72" w:rsidRPr="00705D69" w:rsidRDefault="005C1A72" w:rsidP="00713C5E">
            <w:pPr>
              <w:jc w:val="center"/>
              <w:rPr>
                <w:color w:val="000000"/>
                <w:sz w:val="18"/>
                <w:szCs w:val="18"/>
              </w:rPr>
            </w:pPr>
            <w:r w:rsidRPr="00705D69">
              <w:rPr>
                <w:color w:val="000000"/>
                <w:sz w:val="18"/>
                <w:szCs w:val="18"/>
              </w:rPr>
              <w:t>6</w:t>
            </w:r>
          </w:p>
        </w:tc>
      </w:tr>
      <w:tr w:rsidR="005C1A72" w:rsidRPr="00705D69" w14:paraId="7D1225B6" w14:textId="77777777" w:rsidTr="00713C5E">
        <w:trPr>
          <w:trHeight w:val="144"/>
        </w:trPr>
        <w:tc>
          <w:tcPr>
            <w:tcW w:w="2777" w:type="dxa"/>
            <w:tcBorders>
              <w:bottom w:val="single" w:sz="4" w:space="0" w:color="auto"/>
            </w:tcBorders>
          </w:tcPr>
          <w:p w14:paraId="7AAD79C7" w14:textId="77777777" w:rsidR="005C1A72" w:rsidRPr="00705D69" w:rsidRDefault="005C1A72" w:rsidP="00713C5E">
            <w:pPr>
              <w:rPr>
                <w:color w:val="000000"/>
                <w:sz w:val="18"/>
                <w:szCs w:val="18"/>
              </w:rPr>
            </w:pPr>
          </w:p>
        </w:tc>
        <w:tc>
          <w:tcPr>
            <w:tcW w:w="1758" w:type="dxa"/>
            <w:gridSpan w:val="2"/>
            <w:tcBorders>
              <w:bottom w:val="single" w:sz="4" w:space="0" w:color="auto"/>
            </w:tcBorders>
            <w:shd w:val="clear" w:color="auto" w:fill="auto"/>
            <w:noWrap/>
            <w:hideMark/>
          </w:tcPr>
          <w:p w14:paraId="6C25B895" w14:textId="77777777" w:rsidR="005C1A72" w:rsidRPr="00705D69" w:rsidRDefault="005C1A72" w:rsidP="00713C5E">
            <w:pPr>
              <w:jc w:val="center"/>
              <w:rPr>
                <w:color w:val="000000"/>
                <w:sz w:val="18"/>
                <w:szCs w:val="18"/>
              </w:rPr>
            </w:pPr>
            <w:r w:rsidRPr="00705D69">
              <w:rPr>
                <w:color w:val="000000"/>
                <w:sz w:val="18"/>
                <w:szCs w:val="18"/>
              </w:rPr>
              <w:t>PS (42:6)</w:t>
            </w:r>
          </w:p>
        </w:tc>
        <w:tc>
          <w:tcPr>
            <w:tcW w:w="1945" w:type="dxa"/>
            <w:tcBorders>
              <w:bottom w:val="single" w:sz="4" w:space="0" w:color="auto"/>
            </w:tcBorders>
            <w:shd w:val="clear" w:color="auto" w:fill="auto"/>
            <w:noWrap/>
            <w:hideMark/>
          </w:tcPr>
          <w:p w14:paraId="7E271E8A" w14:textId="77777777" w:rsidR="005C1A72" w:rsidRPr="00705D69" w:rsidRDefault="005C1A72" w:rsidP="00713C5E">
            <w:pPr>
              <w:jc w:val="center"/>
              <w:rPr>
                <w:color w:val="000000"/>
                <w:sz w:val="18"/>
                <w:szCs w:val="18"/>
              </w:rPr>
            </w:pPr>
            <w:r w:rsidRPr="00705D69">
              <w:rPr>
                <w:color w:val="000000"/>
                <w:sz w:val="18"/>
                <w:szCs w:val="18"/>
              </w:rPr>
              <w:t>1.81E+06</w:t>
            </w:r>
          </w:p>
        </w:tc>
        <w:tc>
          <w:tcPr>
            <w:tcW w:w="1530" w:type="dxa"/>
            <w:tcBorders>
              <w:bottom w:val="single" w:sz="4" w:space="0" w:color="auto"/>
            </w:tcBorders>
            <w:shd w:val="clear" w:color="auto" w:fill="auto"/>
            <w:noWrap/>
            <w:hideMark/>
          </w:tcPr>
          <w:p w14:paraId="3DCBA26C" w14:textId="77777777" w:rsidR="005C1A72" w:rsidRPr="00705D69" w:rsidRDefault="005C1A72" w:rsidP="00713C5E">
            <w:pPr>
              <w:jc w:val="center"/>
              <w:rPr>
                <w:color w:val="000000"/>
                <w:sz w:val="18"/>
                <w:szCs w:val="18"/>
              </w:rPr>
            </w:pPr>
            <w:r w:rsidRPr="00705D69">
              <w:rPr>
                <w:color w:val="000000"/>
                <w:sz w:val="18"/>
                <w:szCs w:val="18"/>
              </w:rPr>
              <w:t>1.75E+06</w:t>
            </w:r>
          </w:p>
        </w:tc>
        <w:tc>
          <w:tcPr>
            <w:tcW w:w="1530" w:type="dxa"/>
            <w:tcBorders>
              <w:bottom w:val="single" w:sz="4" w:space="0" w:color="auto"/>
            </w:tcBorders>
            <w:vAlign w:val="bottom"/>
          </w:tcPr>
          <w:p w14:paraId="4822E0AD" w14:textId="77777777" w:rsidR="005C1A72" w:rsidRPr="00705D69" w:rsidRDefault="005C1A72" w:rsidP="00713C5E">
            <w:pPr>
              <w:jc w:val="center"/>
              <w:rPr>
                <w:color w:val="000000"/>
                <w:sz w:val="18"/>
                <w:szCs w:val="18"/>
              </w:rPr>
            </w:pPr>
            <w:r w:rsidRPr="00705D69">
              <w:rPr>
                <w:color w:val="000000"/>
                <w:sz w:val="18"/>
                <w:szCs w:val="18"/>
              </w:rPr>
              <w:t>8</w:t>
            </w:r>
          </w:p>
        </w:tc>
      </w:tr>
    </w:tbl>
    <w:p w14:paraId="3C3DA14B" w14:textId="77777777" w:rsidR="005C1A72" w:rsidRPr="00705D69" w:rsidRDefault="005C1A72" w:rsidP="005C1A72">
      <w:pPr>
        <w:jc w:val="both"/>
        <w:rPr>
          <w:rFonts w:eastAsia="Calibri"/>
        </w:rPr>
      </w:pPr>
    </w:p>
    <w:p w14:paraId="23617C8F" w14:textId="77777777" w:rsidR="005C1A72" w:rsidRDefault="005C1A72" w:rsidP="005C1A72">
      <w:pPr>
        <w:spacing w:line="360" w:lineRule="auto"/>
        <w:rPr>
          <w:b/>
          <w:bCs/>
          <w:color w:val="000000" w:themeColor="text1"/>
          <w:sz w:val="28"/>
          <w:szCs w:val="28"/>
        </w:rPr>
      </w:pPr>
    </w:p>
    <w:p w14:paraId="6DF44A45" w14:textId="77777777" w:rsidR="005C1A72" w:rsidRDefault="005C1A72" w:rsidP="005C1A72">
      <w:pPr>
        <w:spacing w:line="360" w:lineRule="auto"/>
        <w:rPr>
          <w:b/>
          <w:bCs/>
          <w:color w:val="000000" w:themeColor="text1"/>
          <w:sz w:val="28"/>
          <w:szCs w:val="28"/>
        </w:rPr>
      </w:pPr>
    </w:p>
    <w:p w14:paraId="4FD22E7A" w14:textId="77777777" w:rsidR="005C1A72" w:rsidRDefault="005C1A72" w:rsidP="005C1A72">
      <w:pPr>
        <w:spacing w:line="360" w:lineRule="auto"/>
        <w:rPr>
          <w:b/>
          <w:bCs/>
          <w:color w:val="000000" w:themeColor="text1"/>
          <w:sz w:val="28"/>
          <w:szCs w:val="28"/>
        </w:rPr>
      </w:pPr>
    </w:p>
    <w:p w14:paraId="4D4DF070" w14:textId="77777777" w:rsidR="005C1A72" w:rsidRDefault="005C1A72" w:rsidP="005C1A72">
      <w:pPr>
        <w:spacing w:line="360" w:lineRule="auto"/>
        <w:rPr>
          <w:b/>
          <w:bCs/>
          <w:color w:val="000000" w:themeColor="text1"/>
          <w:sz w:val="28"/>
          <w:szCs w:val="28"/>
        </w:rPr>
      </w:pPr>
    </w:p>
    <w:p w14:paraId="420DC4AA" w14:textId="77777777" w:rsidR="005C1A72" w:rsidRDefault="005C1A72" w:rsidP="005C1A72">
      <w:pPr>
        <w:spacing w:line="360" w:lineRule="auto"/>
        <w:rPr>
          <w:b/>
          <w:bCs/>
          <w:color w:val="000000" w:themeColor="text1"/>
          <w:sz w:val="28"/>
          <w:szCs w:val="28"/>
        </w:rPr>
      </w:pPr>
    </w:p>
    <w:p w14:paraId="253E8EA4" w14:textId="77777777" w:rsidR="005C1A72" w:rsidRDefault="005C1A72" w:rsidP="005C1A72">
      <w:pPr>
        <w:spacing w:line="360" w:lineRule="auto"/>
        <w:rPr>
          <w:b/>
          <w:bCs/>
          <w:color w:val="000000" w:themeColor="text1"/>
          <w:sz w:val="28"/>
          <w:szCs w:val="28"/>
        </w:rPr>
      </w:pPr>
    </w:p>
    <w:p w14:paraId="6BF2FE18" w14:textId="77777777" w:rsidR="005C1A72" w:rsidRDefault="005C1A72" w:rsidP="005C1A72">
      <w:pPr>
        <w:spacing w:line="360" w:lineRule="auto"/>
        <w:rPr>
          <w:b/>
          <w:bCs/>
          <w:color w:val="000000" w:themeColor="text1"/>
          <w:sz w:val="28"/>
          <w:szCs w:val="28"/>
        </w:rPr>
      </w:pPr>
    </w:p>
    <w:p w14:paraId="640ADAB9" w14:textId="77777777" w:rsidR="005C1A72" w:rsidRDefault="005C1A72" w:rsidP="005C1A72">
      <w:pPr>
        <w:spacing w:line="360" w:lineRule="auto"/>
        <w:rPr>
          <w:b/>
          <w:bCs/>
          <w:color w:val="000000" w:themeColor="text1"/>
          <w:sz w:val="28"/>
          <w:szCs w:val="28"/>
        </w:rPr>
      </w:pPr>
    </w:p>
    <w:p w14:paraId="0F75DCBA" w14:textId="77777777" w:rsidR="005C1A72" w:rsidRDefault="005C1A72" w:rsidP="005C1A72">
      <w:pPr>
        <w:spacing w:line="360" w:lineRule="auto"/>
        <w:rPr>
          <w:b/>
          <w:bCs/>
          <w:color w:val="000000" w:themeColor="text1"/>
          <w:sz w:val="28"/>
          <w:szCs w:val="28"/>
        </w:rPr>
      </w:pPr>
    </w:p>
    <w:p w14:paraId="37A1862A" w14:textId="77777777" w:rsidR="005C1A72" w:rsidRDefault="005C1A72" w:rsidP="005C1A72">
      <w:pPr>
        <w:spacing w:line="360" w:lineRule="auto"/>
        <w:rPr>
          <w:b/>
          <w:bCs/>
          <w:color w:val="000000" w:themeColor="text1"/>
          <w:sz w:val="28"/>
          <w:szCs w:val="28"/>
        </w:rPr>
      </w:pPr>
    </w:p>
    <w:p w14:paraId="4AA4D4BF" w14:textId="77777777" w:rsidR="005C1A72" w:rsidRDefault="005C1A72" w:rsidP="005C1A72">
      <w:pPr>
        <w:spacing w:line="360" w:lineRule="auto"/>
        <w:rPr>
          <w:b/>
          <w:bCs/>
          <w:color w:val="000000" w:themeColor="text1"/>
          <w:sz w:val="28"/>
          <w:szCs w:val="28"/>
        </w:rPr>
      </w:pPr>
    </w:p>
    <w:p w14:paraId="308274E9" w14:textId="77777777" w:rsidR="005C1A72" w:rsidRDefault="005C1A72" w:rsidP="005C1A72">
      <w:pPr>
        <w:spacing w:line="360" w:lineRule="auto"/>
        <w:rPr>
          <w:b/>
          <w:bCs/>
          <w:color w:val="000000" w:themeColor="text1"/>
          <w:sz w:val="28"/>
          <w:szCs w:val="28"/>
        </w:rPr>
      </w:pPr>
    </w:p>
    <w:p w14:paraId="17CBDA1A" w14:textId="77777777" w:rsidR="005C1A72" w:rsidRDefault="005C1A72" w:rsidP="005C1A72">
      <w:pPr>
        <w:spacing w:line="360" w:lineRule="auto"/>
        <w:rPr>
          <w:b/>
          <w:bCs/>
          <w:color w:val="000000" w:themeColor="text1"/>
          <w:sz w:val="28"/>
          <w:szCs w:val="28"/>
        </w:rPr>
      </w:pPr>
    </w:p>
    <w:p w14:paraId="027AC78E" w14:textId="77777777" w:rsidR="005C1A72" w:rsidRDefault="005C1A72" w:rsidP="005C1A72">
      <w:pPr>
        <w:rPr>
          <w:b/>
          <w:bCs/>
          <w:color w:val="000000" w:themeColor="text1"/>
          <w:sz w:val="28"/>
          <w:szCs w:val="28"/>
        </w:rPr>
      </w:pPr>
    </w:p>
    <w:p w14:paraId="3B46373A" w14:textId="77777777" w:rsidR="005C1A72" w:rsidRDefault="005C1A72" w:rsidP="005C1A72">
      <w:pPr>
        <w:rPr>
          <w:b/>
          <w:bCs/>
          <w:color w:val="000000" w:themeColor="text1"/>
          <w:sz w:val="28"/>
          <w:szCs w:val="28"/>
        </w:rPr>
      </w:pPr>
      <w:r w:rsidRPr="00C07885">
        <w:rPr>
          <w:b/>
          <w:bCs/>
          <w:noProof/>
          <w:color w:val="000000" w:themeColor="text1"/>
          <w:sz w:val="28"/>
          <w:szCs w:val="28"/>
        </w:rPr>
        <w:drawing>
          <wp:anchor distT="0" distB="0" distL="114300" distR="114300" simplePos="0" relativeHeight="251736064" behindDoc="0" locked="0" layoutInCell="1" allowOverlap="1" wp14:anchorId="4FB967F0" wp14:editId="16D540FA">
            <wp:simplePos x="0" y="0"/>
            <wp:positionH relativeFrom="column">
              <wp:posOffset>0</wp:posOffset>
            </wp:positionH>
            <wp:positionV relativeFrom="page">
              <wp:posOffset>914400</wp:posOffset>
            </wp:positionV>
            <wp:extent cx="5821680" cy="5890260"/>
            <wp:effectExtent l="0" t="0" r="0" b="2540"/>
            <wp:wrapSquare wrapText="bothSides"/>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5821680" cy="5890260"/>
                    </a:xfrm>
                    <a:prstGeom prst="rect">
                      <a:avLst/>
                    </a:prstGeom>
                  </pic:spPr>
                </pic:pic>
              </a:graphicData>
            </a:graphic>
            <wp14:sizeRelH relativeFrom="page">
              <wp14:pctWidth>0</wp14:pctWidth>
            </wp14:sizeRelH>
            <wp14:sizeRelV relativeFrom="page">
              <wp14:pctHeight>0</wp14:pctHeight>
            </wp14:sizeRelV>
          </wp:anchor>
        </w:drawing>
      </w:r>
    </w:p>
    <w:p w14:paraId="0FC17F19" w14:textId="77777777" w:rsidR="005C1A72" w:rsidRDefault="005C1A72" w:rsidP="005C1A72">
      <w:pPr>
        <w:pStyle w:val="TableofFigures"/>
        <w:ind w:left="0" w:firstLine="0"/>
        <w:jc w:val="both"/>
      </w:pPr>
      <w:bookmarkStart w:id="185" w:name="_Toc81382556"/>
      <w:bookmarkStart w:id="186" w:name="_Toc81400963"/>
      <w:bookmarkStart w:id="187" w:name="_Toc82431554"/>
      <w:r w:rsidRPr="00C07885">
        <w:rPr>
          <w:b/>
          <w:bCs/>
        </w:rPr>
        <w:t>Figure 2.12 –</w:t>
      </w:r>
      <w:r w:rsidRPr="00B2066E">
        <w:t xml:space="preserve"> Postmortem </w:t>
      </w:r>
      <w:r>
        <w:t>lipidomics</w:t>
      </w:r>
      <w:r w:rsidRPr="00B2066E">
        <w:t xml:space="preserve"> 2D PLS-DA score plots of CDI soils from humans and pigs for all weeks</w:t>
      </w:r>
      <w:bookmarkEnd w:id="185"/>
      <w:bookmarkEnd w:id="186"/>
      <w:r>
        <w:t>.</w:t>
      </w:r>
      <w:bookmarkEnd w:id="187"/>
    </w:p>
    <w:p w14:paraId="0D359017" w14:textId="77777777" w:rsidR="005C1A72" w:rsidRDefault="005C1A72" w:rsidP="005C1A72"/>
    <w:p w14:paraId="5AE58A0F" w14:textId="77777777" w:rsidR="005C1A72" w:rsidRDefault="005C1A72" w:rsidP="005C1A72"/>
    <w:p w14:paraId="32EE5B22" w14:textId="77777777" w:rsidR="005C1A72" w:rsidRPr="00C07885" w:rsidRDefault="005C1A72" w:rsidP="005C1A72"/>
    <w:p w14:paraId="7D2B0096" w14:textId="77777777" w:rsidR="005C1A72" w:rsidRDefault="005C1A72" w:rsidP="005C1A72"/>
    <w:p w14:paraId="75C28781" w14:textId="77777777" w:rsidR="005C1A72" w:rsidRDefault="005C1A72" w:rsidP="005C1A72"/>
    <w:p w14:paraId="42D55A5F" w14:textId="77777777" w:rsidR="005C1A72" w:rsidRDefault="005C1A72" w:rsidP="005C1A72"/>
    <w:p w14:paraId="0DF8C7C1" w14:textId="77777777" w:rsidR="005C1A72" w:rsidRDefault="005C1A72" w:rsidP="005C1A72"/>
    <w:p w14:paraId="1C13F767" w14:textId="77777777" w:rsidR="005C1A72" w:rsidRDefault="005C1A72" w:rsidP="005C1A72"/>
    <w:p w14:paraId="4506FE6A" w14:textId="77777777" w:rsidR="005C1A72" w:rsidRDefault="005C1A72" w:rsidP="005C1A72"/>
    <w:p w14:paraId="385AF3BD" w14:textId="77777777" w:rsidR="005C1A72" w:rsidRDefault="005C1A72" w:rsidP="005C1A72"/>
    <w:p w14:paraId="14455B3A" w14:textId="77777777" w:rsidR="005C1A72" w:rsidRDefault="005C1A72" w:rsidP="005C1A72">
      <w:pPr>
        <w:rPr>
          <w:b/>
          <w:bCs/>
          <w:i/>
        </w:rPr>
      </w:pPr>
      <w:r w:rsidRPr="00705D69">
        <w:rPr>
          <w:noProof/>
          <w:sz w:val="28"/>
          <w:szCs w:val="28"/>
        </w:rPr>
        <w:drawing>
          <wp:anchor distT="0" distB="0" distL="114300" distR="114300" simplePos="0" relativeHeight="251737088" behindDoc="0" locked="0" layoutInCell="1" allowOverlap="1" wp14:anchorId="0E2A61AF" wp14:editId="0AF22628">
            <wp:simplePos x="0" y="0"/>
            <wp:positionH relativeFrom="column">
              <wp:posOffset>-129268</wp:posOffset>
            </wp:positionH>
            <wp:positionV relativeFrom="page">
              <wp:posOffset>920750</wp:posOffset>
            </wp:positionV>
            <wp:extent cx="5808345" cy="5788025"/>
            <wp:effectExtent l="0" t="0" r="0" b="3175"/>
            <wp:wrapSquare wrapText="bothSides"/>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5808345" cy="5788025"/>
                    </a:xfrm>
                    <a:prstGeom prst="rect">
                      <a:avLst/>
                    </a:prstGeom>
                  </pic:spPr>
                </pic:pic>
              </a:graphicData>
            </a:graphic>
            <wp14:sizeRelH relativeFrom="page">
              <wp14:pctWidth>0</wp14:pctWidth>
            </wp14:sizeRelH>
            <wp14:sizeRelV relativeFrom="page">
              <wp14:pctHeight>0</wp14:pctHeight>
            </wp14:sizeRelV>
          </wp:anchor>
        </w:drawing>
      </w:r>
    </w:p>
    <w:p w14:paraId="43C97113" w14:textId="77777777" w:rsidR="005C1A72" w:rsidRDefault="005C1A72" w:rsidP="005C1A72">
      <w:pPr>
        <w:jc w:val="both"/>
        <w:rPr>
          <w:i/>
        </w:rPr>
      </w:pPr>
      <w:r w:rsidRPr="00C07885">
        <w:rPr>
          <w:b/>
          <w:bCs/>
          <w:i/>
        </w:rPr>
        <w:t>Figure 2.12 –</w:t>
      </w:r>
      <w:r w:rsidRPr="00B2066E">
        <w:rPr>
          <w:i/>
        </w:rPr>
        <w:t xml:space="preserve"> </w:t>
      </w:r>
      <w:r>
        <w:rPr>
          <w:i/>
        </w:rPr>
        <w:t>continued</w:t>
      </w:r>
    </w:p>
    <w:p w14:paraId="2203B7CD" w14:textId="77777777" w:rsidR="005C1A72" w:rsidRDefault="005C1A72" w:rsidP="005C1A72">
      <w:pPr>
        <w:rPr>
          <w:i/>
        </w:rPr>
      </w:pPr>
    </w:p>
    <w:p w14:paraId="03AEFB68" w14:textId="77777777" w:rsidR="005C1A72" w:rsidRDefault="005C1A72" w:rsidP="005C1A72">
      <w:pPr>
        <w:rPr>
          <w:i/>
        </w:rPr>
      </w:pPr>
    </w:p>
    <w:p w14:paraId="6AEF86A4" w14:textId="77777777" w:rsidR="005C1A72" w:rsidRDefault="005C1A72" w:rsidP="005C1A72">
      <w:pPr>
        <w:rPr>
          <w:i/>
        </w:rPr>
      </w:pPr>
    </w:p>
    <w:p w14:paraId="020D34D2" w14:textId="77777777" w:rsidR="005C1A72" w:rsidRDefault="005C1A72" w:rsidP="005C1A72">
      <w:pPr>
        <w:rPr>
          <w:i/>
        </w:rPr>
      </w:pPr>
    </w:p>
    <w:p w14:paraId="4FB01DDA" w14:textId="77777777" w:rsidR="005C1A72" w:rsidRDefault="005C1A72" w:rsidP="005C1A72">
      <w:pPr>
        <w:rPr>
          <w:i/>
        </w:rPr>
      </w:pPr>
    </w:p>
    <w:p w14:paraId="32760B91" w14:textId="77777777" w:rsidR="005C1A72" w:rsidRDefault="005C1A72" w:rsidP="005C1A72">
      <w:pPr>
        <w:rPr>
          <w:i/>
        </w:rPr>
      </w:pPr>
    </w:p>
    <w:p w14:paraId="75A67C36" w14:textId="77777777" w:rsidR="005C1A72" w:rsidRDefault="005C1A72" w:rsidP="005C1A72">
      <w:pPr>
        <w:rPr>
          <w:i/>
        </w:rPr>
      </w:pPr>
    </w:p>
    <w:p w14:paraId="0EF808D9" w14:textId="77777777" w:rsidR="005C1A72" w:rsidRDefault="005C1A72" w:rsidP="005C1A72">
      <w:pPr>
        <w:rPr>
          <w:i/>
        </w:rPr>
      </w:pPr>
    </w:p>
    <w:p w14:paraId="5C782F97" w14:textId="77777777" w:rsidR="005C1A72" w:rsidRDefault="005C1A72" w:rsidP="005C1A72">
      <w:pPr>
        <w:rPr>
          <w:i/>
        </w:rPr>
      </w:pPr>
    </w:p>
    <w:p w14:paraId="09C6ADFE" w14:textId="77777777" w:rsidR="005C1A72" w:rsidRDefault="005C1A72" w:rsidP="005C1A72">
      <w:pPr>
        <w:rPr>
          <w:i/>
        </w:rPr>
      </w:pPr>
    </w:p>
    <w:p w14:paraId="260D9F99" w14:textId="77777777" w:rsidR="005C1A72" w:rsidRDefault="005C1A72" w:rsidP="005C1A72">
      <w:pPr>
        <w:rPr>
          <w:i/>
        </w:rPr>
      </w:pPr>
      <w:r w:rsidRPr="00705D69">
        <w:rPr>
          <w:noProof/>
          <w:sz w:val="28"/>
          <w:szCs w:val="28"/>
        </w:rPr>
        <w:lastRenderedPageBreak/>
        <w:drawing>
          <wp:anchor distT="0" distB="0" distL="114300" distR="114300" simplePos="0" relativeHeight="251738112" behindDoc="0" locked="0" layoutInCell="1" allowOverlap="1" wp14:anchorId="06AE8D20" wp14:editId="7168A7C4">
            <wp:simplePos x="0" y="0"/>
            <wp:positionH relativeFrom="column">
              <wp:posOffset>0</wp:posOffset>
            </wp:positionH>
            <wp:positionV relativeFrom="page">
              <wp:posOffset>882534</wp:posOffset>
            </wp:positionV>
            <wp:extent cx="5679440" cy="5737225"/>
            <wp:effectExtent l="0" t="0" r="0" b="3175"/>
            <wp:wrapSquare wrapText="bothSides"/>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5679440" cy="5737225"/>
                    </a:xfrm>
                    <a:prstGeom prst="rect">
                      <a:avLst/>
                    </a:prstGeom>
                  </pic:spPr>
                </pic:pic>
              </a:graphicData>
            </a:graphic>
            <wp14:sizeRelH relativeFrom="page">
              <wp14:pctWidth>0</wp14:pctWidth>
            </wp14:sizeRelH>
            <wp14:sizeRelV relativeFrom="page">
              <wp14:pctHeight>0</wp14:pctHeight>
            </wp14:sizeRelV>
          </wp:anchor>
        </w:drawing>
      </w:r>
    </w:p>
    <w:p w14:paraId="73B07E81" w14:textId="77777777" w:rsidR="005C1A72" w:rsidRDefault="005C1A72" w:rsidP="005C1A72">
      <w:pPr>
        <w:rPr>
          <w:i/>
        </w:rPr>
      </w:pPr>
    </w:p>
    <w:p w14:paraId="54F21778" w14:textId="77777777" w:rsidR="005C1A72" w:rsidRDefault="005C1A72" w:rsidP="005C1A72">
      <w:pPr>
        <w:jc w:val="both"/>
        <w:rPr>
          <w:i/>
        </w:rPr>
      </w:pPr>
      <w:r w:rsidRPr="00C07885">
        <w:rPr>
          <w:b/>
          <w:bCs/>
          <w:i/>
        </w:rPr>
        <w:t>Figure 2.12 –</w:t>
      </w:r>
      <w:r w:rsidRPr="00B2066E">
        <w:rPr>
          <w:i/>
        </w:rPr>
        <w:t xml:space="preserve"> </w:t>
      </w:r>
      <w:r>
        <w:rPr>
          <w:i/>
        </w:rPr>
        <w:t>continued</w:t>
      </w:r>
    </w:p>
    <w:p w14:paraId="667B3321" w14:textId="77777777" w:rsidR="005C1A72" w:rsidRDefault="005C1A72" w:rsidP="005C1A72">
      <w:pPr>
        <w:jc w:val="both"/>
        <w:rPr>
          <w:i/>
        </w:rPr>
      </w:pPr>
    </w:p>
    <w:p w14:paraId="1F655F58" w14:textId="77777777" w:rsidR="005C1A72" w:rsidRDefault="005C1A72" w:rsidP="005C1A72">
      <w:pPr>
        <w:rPr>
          <w:sz w:val="28"/>
          <w:szCs w:val="28"/>
        </w:rPr>
      </w:pPr>
    </w:p>
    <w:p w14:paraId="0F076B18" w14:textId="77777777" w:rsidR="005C1A72" w:rsidRDefault="005C1A72" w:rsidP="005C1A72">
      <w:pPr>
        <w:rPr>
          <w:sz w:val="28"/>
          <w:szCs w:val="28"/>
        </w:rPr>
      </w:pPr>
    </w:p>
    <w:p w14:paraId="2AA42D12" w14:textId="77777777" w:rsidR="005C1A72" w:rsidRDefault="005C1A72" w:rsidP="005C1A72">
      <w:pPr>
        <w:rPr>
          <w:sz w:val="28"/>
          <w:szCs w:val="28"/>
        </w:rPr>
      </w:pPr>
    </w:p>
    <w:p w14:paraId="7761CB9A" w14:textId="77777777" w:rsidR="005C1A72" w:rsidRDefault="005C1A72" w:rsidP="005C1A72">
      <w:pPr>
        <w:jc w:val="both"/>
        <w:rPr>
          <w:b/>
          <w:bCs/>
          <w:i/>
        </w:rPr>
      </w:pPr>
    </w:p>
    <w:p w14:paraId="7DCCB865" w14:textId="77777777" w:rsidR="005C1A72" w:rsidRDefault="005C1A72" w:rsidP="005C1A72">
      <w:pPr>
        <w:jc w:val="both"/>
        <w:rPr>
          <w:b/>
          <w:bCs/>
          <w:i/>
        </w:rPr>
      </w:pPr>
    </w:p>
    <w:p w14:paraId="31CAF8CC" w14:textId="77777777" w:rsidR="005C1A72" w:rsidRDefault="005C1A72" w:rsidP="005C1A72">
      <w:pPr>
        <w:jc w:val="both"/>
        <w:rPr>
          <w:b/>
          <w:bCs/>
          <w:i/>
        </w:rPr>
      </w:pPr>
    </w:p>
    <w:p w14:paraId="52B7788F" w14:textId="77777777" w:rsidR="005C1A72" w:rsidRDefault="005C1A72" w:rsidP="005C1A72">
      <w:pPr>
        <w:jc w:val="both"/>
        <w:rPr>
          <w:b/>
          <w:bCs/>
          <w:i/>
        </w:rPr>
      </w:pPr>
    </w:p>
    <w:p w14:paraId="6398E69B" w14:textId="77777777" w:rsidR="005C1A72" w:rsidRDefault="005C1A72" w:rsidP="005C1A72">
      <w:pPr>
        <w:jc w:val="both"/>
        <w:rPr>
          <w:b/>
          <w:bCs/>
          <w:i/>
        </w:rPr>
      </w:pPr>
    </w:p>
    <w:p w14:paraId="7BD3AE48" w14:textId="77777777" w:rsidR="005C1A72" w:rsidRDefault="005C1A72" w:rsidP="005C1A72">
      <w:pPr>
        <w:jc w:val="both"/>
        <w:rPr>
          <w:b/>
          <w:bCs/>
          <w:i/>
        </w:rPr>
      </w:pPr>
    </w:p>
    <w:p w14:paraId="02D20888" w14:textId="77777777" w:rsidR="005C1A72" w:rsidRDefault="005C1A72" w:rsidP="005C1A72">
      <w:pPr>
        <w:jc w:val="both"/>
        <w:rPr>
          <w:b/>
          <w:bCs/>
          <w:i/>
        </w:rPr>
      </w:pPr>
    </w:p>
    <w:p w14:paraId="4E9DECFF" w14:textId="77777777" w:rsidR="005C1A72" w:rsidRDefault="005C1A72" w:rsidP="005C1A72">
      <w:pPr>
        <w:jc w:val="both"/>
        <w:rPr>
          <w:b/>
          <w:bCs/>
          <w:i/>
        </w:rPr>
      </w:pPr>
    </w:p>
    <w:p w14:paraId="1B99D732" w14:textId="77777777" w:rsidR="005C1A72" w:rsidRDefault="005C1A72" w:rsidP="005C1A72">
      <w:pPr>
        <w:jc w:val="both"/>
        <w:rPr>
          <w:b/>
          <w:bCs/>
          <w:i/>
        </w:rPr>
      </w:pPr>
    </w:p>
    <w:p w14:paraId="77E15A80" w14:textId="77777777" w:rsidR="005C1A72" w:rsidRDefault="005C1A72" w:rsidP="005C1A72">
      <w:pPr>
        <w:jc w:val="both"/>
        <w:rPr>
          <w:b/>
          <w:bCs/>
          <w:i/>
        </w:rPr>
      </w:pPr>
    </w:p>
    <w:p w14:paraId="1B59C954" w14:textId="77777777" w:rsidR="005C1A72" w:rsidRDefault="005C1A72" w:rsidP="005C1A72">
      <w:pPr>
        <w:jc w:val="both"/>
        <w:rPr>
          <w:b/>
          <w:bCs/>
          <w:i/>
        </w:rPr>
      </w:pPr>
    </w:p>
    <w:p w14:paraId="5E8D537C" w14:textId="77777777" w:rsidR="005C1A72" w:rsidRDefault="005C1A72" w:rsidP="005C1A72">
      <w:pPr>
        <w:jc w:val="both"/>
        <w:rPr>
          <w:b/>
          <w:bCs/>
          <w:i/>
        </w:rPr>
      </w:pPr>
    </w:p>
    <w:p w14:paraId="6EC8B02F" w14:textId="77777777" w:rsidR="005C1A72" w:rsidRDefault="005C1A72" w:rsidP="005C1A72">
      <w:pPr>
        <w:jc w:val="both"/>
        <w:rPr>
          <w:b/>
          <w:bCs/>
          <w:i/>
        </w:rPr>
      </w:pPr>
    </w:p>
    <w:p w14:paraId="241BE9BF" w14:textId="77777777" w:rsidR="005C1A72" w:rsidRDefault="005C1A72" w:rsidP="005C1A72">
      <w:pPr>
        <w:jc w:val="both"/>
        <w:rPr>
          <w:b/>
          <w:bCs/>
          <w:i/>
        </w:rPr>
      </w:pPr>
    </w:p>
    <w:p w14:paraId="5DE302CD" w14:textId="77777777" w:rsidR="005C1A72" w:rsidRDefault="005C1A72" w:rsidP="005C1A72">
      <w:pPr>
        <w:jc w:val="both"/>
        <w:rPr>
          <w:b/>
          <w:bCs/>
          <w:i/>
        </w:rPr>
      </w:pPr>
    </w:p>
    <w:p w14:paraId="68EF5813" w14:textId="77777777" w:rsidR="005C1A72" w:rsidRDefault="005C1A72" w:rsidP="005C1A72">
      <w:pPr>
        <w:jc w:val="both"/>
        <w:rPr>
          <w:b/>
          <w:bCs/>
          <w:i/>
        </w:rPr>
      </w:pPr>
    </w:p>
    <w:p w14:paraId="4112B66E" w14:textId="77777777" w:rsidR="005C1A72" w:rsidRDefault="005C1A72" w:rsidP="005C1A72">
      <w:pPr>
        <w:jc w:val="both"/>
        <w:rPr>
          <w:b/>
          <w:bCs/>
          <w:i/>
        </w:rPr>
      </w:pPr>
    </w:p>
    <w:p w14:paraId="05ED7886" w14:textId="77777777" w:rsidR="005C1A72" w:rsidRDefault="005C1A72" w:rsidP="005C1A72">
      <w:pPr>
        <w:jc w:val="both"/>
        <w:rPr>
          <w:b/>
          <w:bCs/>
          <w:i/>
        </w:rPr>
      </w:pPr>
    </w:p>
    <w:p w14:paraId="02356900" w14:textId="77777777" w:rsidR="005C1A72" w:rsidRDefault="005C1A72" w:rsidP="005C1A72">
      <w:pPr>
        <w:jc w:val="both"/>
        <w:rPr>
          <w:b/>
          <w:bCs/>
          <w:i/>
        </w:rPr>
      </w:pPr>
    </w:p>
    <w:p w14:paraId="5609E0F1" w14:textId="77777777" w:rsidR="005C1A72" w:rsidRDefault="005C1A72" w:rsidP="005C1A72">
      <w:pPr>
        <w:jc w:val="both"/>
        <w:rPr>
          <w:b/>
          <w:bCs/>
          <w:i/>
        </w:rPr>
      </w:pPr>
    </w:p>
    <w:p w14:paraId="54076361" w14:textId="77777777" w:rsidR="005C1A72" w:rsidRDefault="005C1A72" w:rsidP="005C1A72">
      <w:pPr>
        <w:jc w:val="both"/>
        <w:rPr>
          <w:b/>
          <w:bCs/>
          <w:i/>
        </w:rPr>
      </w:pPr>
    </w:p>
    <w:p w14:paraId="3A7C6B50" w14:textId="77777777" w:rsidR="005C1A72" w:rsidRDefault="005C1A72" w:rsidP="005C1A72">
      <w:pPr>
        <w:jc w:val="both"/>
        <w:rPr>
          <w:b/>
          <w:bCs/>
          <w:i/>
        </w:rPr>
      </w:pPr>
    </w:p>
    <w:p w14:paraId="522DA531" w14:textId="77777777" w:rsidR="005C1A72" w:rsidRDefault="005C1A72" w:rsidP="005C1A72">
      <w:pPr>
        <w:jc w:val="both"/>
        <w:rPr>
          <w:b/>
          <w:bCs/>
          <w:i/>
        </w:rPr>
      </w:pPr>
    </w:p>
    <w:p w14:paraId="3C272D6E" w14:textId="77777777" w:rsidR="005C1A72" w:rsidRDefault="005C1A72" w:rsidP="005C1A72">
      <w:pPr>
        <w:jc w:val="both"/>
        <w:rPr>
          <w:b/>
          <w:bCs/>
          <w:i/>
        </w:rPr>
      </w:pPr>
    </w:p>
    <w:p w14:paraId="4606ACA1" w14:textId="77777777" w:rsidR="005C1A72" w:rsidRDefault="005C1A72" w:rsidP="005C1A72">
      <w:pPr>
        <w:jc w:val="both"/>
        <w:rPr>
          <w:i/>
        </w:rPr>
      </w:pPr>
      <w:r w:rsidRPr="00C07885">
        <w:rPr>
          <w:b/>
          <w:bCs/>
          <w:i/>
        </w:rPr>
        <w:t>Figure 2.12 –</w:t>
      </w:r>
      <w:r w:rsidRPr="00B2066E">
        <w:rPr>
          <w:i/>
        </w:rPr>
        <w:t xml:space="preserve"> </w:t>
      </w:r>
      <w:r>
        <w:rPr>
          <w:i/>
        </w:rPr>
        <w:t>continued</w:t>
      </w:r>
    </w:p>
    <w:p w14:paraId="091963E6" w14:textId="77777777" w:rsidR="005C1A72" w:rsidRPr="00705D69" w:rsidRDefault="005C1A72" w:rsidP="005C1A72">
      <w:pPr>
        <w:rPr>
          <w:sz w:val="28"/>
          <w:szCs w:val="28"/>
        </w:rPr>
      </w:pPr>
      <w:r w:rsidRPr="00705D69">
        <w:rPr>
          <w:noProof/>
          <w:sz w:val="28"/>
          <w:szCs w:val="28"/>
        </w:rPr>
        <w:drawing>
          <wp:anchor distT="0" distB="0" distL="114300" distR="114300" simplePos="0" relativeHeight="251739136" behindDoc="0" locked="0" layoutInCell="1" allowOverlap="1" wp14:anchorId="56F8EB4F" wp14:editId="26681F20">
            <wp:simplePos x="0" y="0"/>
            <wp:positionH relativeFrom="column">
              <wp:posOffset>0</wp:posOffset>
            </wp:positionH>
            <wp:positionV relativeFrom="page">
              <wp:posOffset>914400</wp:posOffset>
            </wp:positionV>
            <wp:extent cx="3008630" cy="2903220"/>
            <wp:effectExtent l="0" t="0" r="0" b="5080"/>
            <wp:wrapSquare wrapText="bothSides"/>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3008630" cy="2903220"/>
                    </a:xfrm>
                    <a:prstGeom prst="rect">
                      <a:avLst/>
                    </a:prstGeom>
                  </pic:spPr>
                </pic:pic>
              </a:graphicData>
            </a:graphic>
            <wp14:sizeRelH relativeFrom="page">
              <wp14:pctWidth>0</wp14:pctWidth>
            </wp14:sizeRelH>
            <wp14:sizeRelV relativeFrom="page">
              <wp14:pctHeight>0</wp14:pctHeight>
            </wp14:sizeRelV>
          </wp:anchor>
        </w:drawing>
      </w:r>
    </w:p>
    <w:p w14:paraId="2E1A2601" w14:textId="77777777" w:rsidR="005C1A72" w:rsidRPr="00705D69" w:rsidRDefault="005C1A72" w:rsidP="005C1A72">
      <w:pPr>
        <w:rPr>
          <w:sz w:val="28"/>
          <w:szCs w:val="28"/>
        </w:rPr>
      </w:pPr>
    </w:p>
    <w:p w14:paraId="3C30B7B9" w14:textId="77777777" w:rsidR="005C1A72" w:rsidRPr="00705D69" w:rsidRDefault="005C1A72" w:rsidP="005C1A72">
      <w:pPr>
        <w:rPr>
          <w:sz w:val="28"/>
          <w:szCs w:val="28"/>
        </w:rPr>
      </w:pPr>
    </w:p>
    <w:p w14:paraId="3405195C" w14:textId="77777777" w:rsidR="005C1A72" w:rsidRPr="00705D69" w:rsidRDefault="005C1A72" w:rsidP="005C1A72">
      <w:pPr>
        <w:rPr>
          <w:b/>
          <w:bCs/>
          <w:color w:val="000000" w:themeColor="text1"/>
          <w:sz w:val="28"/>
          <w:szCs w:val="28"/>
        </w:rPr>
      </w:pPr>
    </w:p>
    <w:p w14:paraId="42AAC081" w14:textId="77777777" w:rsidR="005C1A72" w:rsidRPr="00705D69" w:rsidRDefault="005C1A72" w:rsidP="005C1A72">
      <w:pPr>
        <w:rPr>
          <w:sz w:val="28"/>
          <w:szCs w:val="28"/>
        </w:rPr>
      </w:pPr>
    </w:p>
    <w:p w14:paraId="2BA7E5CA" w14:textId="77777777" w:rsidR="005C1A72" w:rsidRPr="00705D69" w:rsidRDefault="005C1A72" w:rsidP="005C1A72">
      <w:pPr>
        <w:rPr>
          <w:b/>
          <w:bCs/>
          <w:color w:val="000000" w:themeColor="text1"/>
          <w:sz w:val="28"/>
          <w:szCs w:val="28"/>
        </w:rPr>
      </w:pPr>
    </w:p>
    <w:p w14:paraId="63273073" w14:textId="77777777" w:rsidR="005C1A72" w:rsidRPr="00705D69" w:rsidRDefault="005C1A72" w:rsidP="005C1A72">
      <w:pPr>
        <w:rPr>
          <w:sz w:val="28"/>
          <w:szCs w:val="28"/>
        </w:rPr>
        <w:sectPr w:rsidR="005C1A72" w:rsidRPr="00705D69" w:rsidSect="00C07885">
          <w:pgSz w:w="12240" w:h="15840"/>
          <w:pgMar w:top="1440" w:right="1440" w:bottom="1440" w:left="1440" w:header="720" w:footer="720" w:gutter="0"/>
          <w:cols w:space="720"/>
          <w:docGrid w:linePitch="360"/>
        </w:sectPr>
      </w:pPr>
    </w:p>
    <w:p w14:paraId="717AA336" w14:textId="77777777" w:rsidR="005C1A72" w:rsidRPr="00705D69" w:rsidRDefault="005C1A72" w:rsidP="005C1A72">
      <w:pPr>
        <w:pStyle w:val="Heading1"/>
        <w:spacing w:line="360" w:lineRule="auto"/>
        <w:rPr>
          <w:b w:val="0"/>
          <w:bCs w:val="0"/>
          <w:color w:val="000000" w:themeColor="text1"/>
          <w:szCs w:val="28"/>
        </w:rPr>
      </w:pPr>
      <w:bookmarkStart w:id="188" w:name="_Toc82431102"/>
      <w:r w:rsidRPr="00705D69">
        <w:rPr>
          <w:color w:val="000000" w:themeColor="text1"/>
          <w:szCs w:val="28"/>
        </w:rPr>
        <w:lastRenderedPageBreak/>
        <w:t>CHAPTER III: INTRINSIC DRIVERS OF HUMAN DECOMPOSITION – DRUG TRACING IN POSTMORTEM SPECIMENS AND DISEASE IMPACTS ON THE HUMAN POSTMORTEM METABOLOME</w:t>
      </w:r>
      <w:bookmarkEnd w:id="188"/>
    </w:p>
    <w:p w14:paraId="08D43CFE" w14:textId="77777777" w:rsidR="005C1A72" w:rsidRPr="00705D69" w:rsidRDefault="005C1A72" w:rsidP="005C1A72">
      <w:pPr>
        <w:spacing w:line="360" w:lineRule="auto"/>
        <w:jc w:val="both"/>
        <w:rPr>
          <w:b/>
          <w:bCs/>
          <w:color w:val="000000" w:themeColor="text1"/>
          <w:sz w:val="28"/>
          <w:szCs w:val="28"/>
        </w:rPr>
      </w:pPr>
    </w:p>
    <w:p w14:paraId="51347ED1" w14:textId="77777777" w:rsidR="005C1A72" w:rsidRPr="00705D69" w:rsidRDefault="005C1A72" w:rsidP="005C1A72">
      <w:pPr>
        <w:spacing w:line="360" w:lineRule="auto"/>
        <w:jc w:val="both"/>
        <w:rPr>
          <w:b/>
          <w:bCs/>
          <w:color w:val="000000" w:themeColor="text1"/>
          <w:sz w:val="28"/>
          <w:szCs w:val="28"/>
        </w:rPr>
      </w:pPr>
    </w:p>
    <w:p w14:paraId="65F1E7A6" w14:textId="77777777" w:rsidR="005C1A72" w:rsidRPr="00705D69" w:rsidRDefault="005C1A72" w:rsidP="005C1A72">
      <w:pPr>
        <w:spacing w:line="360" w:lineRule="auto"/>
        <w:jc w:val="both"/>
        <w:rPr>
          <w:b/>
          <w:bCs/>
          <w:color w:val="000000" w:themeColor="text1"/>
          <w:sz w:val="28"/>
          <w:szCs w:val="28"/>
        </w:rPr>
      </w:pPr>
    </w:p>
    <w:p w14:paraId="0C50AF56" w14:textId="77777777" w:rsidR="005C1A72" w:rsidRPr="00705D69" w:rsidRDefault="005C1A72" w:rsidP="005C1A72">
      <w:pPr>
        <w:spacing w:line="360" w:lineRule="auto"/>
        <w:jc w:val="both"/>
        <w:rPr>
          <w:b/>
          <w:bCs/>
          <w:color w:val="000000" w:themeColor="text1"/>
          <w:sz w:val="28"/>
          <w:szCs w:val="28"/>
        </w:rPr>
      </w:pPr>
    </w:p>
    <w:p w14:paraId="0E633C87" w14:textId="77777777" w:rsidR="005C1A72" w:rsidRPr="00705D69" w:rsidRDefault="005C1A72" w:rsidP="005C1A72">
      <w:pPr>
        <w:spacing w:line="360" w:lineRule="auto"/>
        <w:jc w:val="both"/>
        <w:rPr>
          <w:b/>
          <w:bCs/>
          <w:color w:val="000000" w:themeColor="text1"/>
          <w:sz w:val="28"/>
          <w:szCs w:val="28"/>
        </w:rPr>
      </w:pPr>
    </w:p>
    <w:p w14:paraId="1015C90F" w14:textId="77777777" w:rsidR="005C1A72" w:rsidRPr="00705D69" w:rsidRDefault="005C1A72" w:rsidP="005C1A72">
      <w:pPr>
        <w:spacing w:line="360" w:lineRule="auto"/>
        <w:jc w:val="both"/>
        <w:rPr>
          <w:b/>
          <w:bCs/>
          <w:color w:val="000000" w:themeColor="text1"/>
          <w:sz w:val="28"/>
          <w:szCs w:val="28"/>
        </w:rPr>
      </w:pPr>
    </w:p>
    <w:p w14:paraId="2ECEF8E7" w14:textId="77777777" w:rsidR="005C1A72" w:rsidRPr="00705D69" w:rsidRDefault="005C1A72" w:rsidP="005C1A72">
      <w:pPr>
        <w:spacing w:line="360" w:lineRule="auto"/>
        <w:jc w:val="both"/>
        <w:rPr>
          <w:b/>
          <w:bCs/>
          <w:color w:val="000000" w:themeColor="text1"/>
          <w:sz w:val="28"/>
          <w:szCs w:val="28"/>
        </w:rPr>
      </w:pPr>
    </w:p>
    <w:p w14:paraId="552F6F16" w14:textId="77777777" w:rsidR="005C1A72" w:rsidRPr="00705D69" w:rsidRDefault="005C1A72" w:rsidP="005C1A72">
      <w:pPr>
        <w:spacing w:line="360" w:lineRule="auto"/>
        <w:jc w:val="both"/>
        <w:rPr>
          <w:b/>
          <w:bCs/>
          <w:color w:val="000000" w:themeColor="text1"/>
          <w:sz w:val="28"/>
          <w:szCs w:val="28"/>
        </w:rPr>
      </w:pPr>
    </w:p>
    <w:p w14:paraId="17C58F8A" w14:textId="77777777" w:rsidR="005C1A72" w:rsidRPr="00705D69" w:rsidRDefault="005C1A72" w:rsidP="005C1A72">
      <w:pPr>
        <w:spacing w:line="360" w:lineRule="auto"/>
        <w:jc w:val="both"/>
        <w:rPr>
          <w:b/>
          <w:bCs/>
          <w:color w:val="000000" w:themeColor="text1"/>
          <w:sz w:val="28"/>
          <w:szCs w:val="28"/>
        </w:rPr>
      </w:pPr>
    </w:p>
    <w:p w14:paraId="11204DDE" w14:textId="77777777" w:rsidR="005C1A72" w:rsidRPr="00705D69" w:rsidRDefault="005C1A72" w:rsidP="005C1A72">
      <w:pPr>
        <w:spacing w:line="360" w:lineRule="auto"/>
        <w:jc w:val="both"/>
        <w:rPr>
          <w:b/>
          <w:bCs/>
          <w:color w:val="000000" w:themeColor="text1"/>
          <w:sz w:val="28"/>
          <w:szCs w:val="28"/>
        </w:rPr>
      </w:pPr>
    </w:p>
    <w:p w14:paraId="1F5801FC" w14:textId="77777777" w:rsidR="005C1A72" w:rsidRPr="00705D69" w:rsidRDefault="005C1A72" w:rsidP="005C1A72">
      <w:pPr>
        <w:spacing w:line="360" w:lineRule="auto"/>
        <w:jc w:val="both"/>
        <w:rPr>
          <w:b/>
          <w:bCs/>
          <w:color w:val="000000" w:themeColor="text1"/>
          <w:sz w:val="28"/>
          <w:szCs w:val="28"/>
        </w:rPr>
      </w:pPr>
    </w:p>
    <w:p w14:paraId="0E50ED34" w14:textId="77777777" w:rsidR="005C1A72" w:rsidRPr="00705D69" w:rsidRDefault="005C1A72" w:rsidP="005C1A72">
      <w:pPr>
        <w:spacing w:line="360" w:lineRule="auto"/>
        <w:jc w:val="both"/>
        <w:rPr>
          <w:b/>
          <w:bCs/>
          <w:color w:val="000000" w:themeColor="text1"/>
          <w:sz w:val="28"/>
          <w:szCs w:val="28"/>
        </w:rPr>
      </w:pPr>
    </w:p>
    <w:p w14:paraId="51A89066" w14:textId="77777777" w:rsidR="005C1A72" w:rsidRPr="00705D69" w:rsidRDefault="005C1A72" w:rsidP="005C1A72">
      <w:pPr>
        <w:spacing w:line="360" w:lineRule="auto"/>
        <w:jc w:val="both"/>
        <w:rPr>
          <w:b/>
          <w:bCs/>
          <w:color w:val="000000" w:themeColor="text1"/>
          <w:sz w:val="28"/>
          <w:szCs w:val="28"/>
        </w:rPr>
      </w:pPr>
    </w:p>
    <w:p w14:paraId="4AB86ED9" w14:textId="77777777" w:rsidR="005C1A72" w:rsidRPr="00705D69" w:rsidRDefault="005C1A72" w:rsidP="005C1A72">
      <w:pPr>
        <w:spacing w:line="360" w:lineRule="auto"/>
        <w:jc w:val="both"/>
        <w:rPr>
          <w:b/>
          <w:bCs/>
          <w:color w:val="000000" w:themeColor="text1"/>
          <w:sz w:val="28"/>
          <w:szCs w:val="28"/>
        </w:rPr>
      </w:pPr>
    </w:p>
    <w:p w14:paraId="208153D9" w14:textId="77777777" w:rsidR="005C1A72" w:rsidRPr="00705D69" w:rsidRDefault="005C1A72" w:rsidP="005C1A72">
      <w:pPr>
        <w:spacing w:line="360" w:lineRule="auto"/>
        <w:jc w:val="both"/>
        <w:rPr>
          <w:b/>
          <w:bCs/>
          <w:color w:val="000000" w:themeColor="text1"/>
          <w:sz w:val="28"/>
          <w:szCs w:val="28"/>
        </w:rPr>
      </w:pPr>
    </w:p>
    <w:p w14:paraId="1C7A7D95" w14:textId="77777777" w:rsidR="005C1A72" w:rsidRPr="00705D69" w:rsidRDefault="005C1A72" w:rsidP="005C1A72">
      <w:pPr>
        <w:spacing w:line="360" w:lineRule="auto"/>
        <w:jc w:val="both"/>
        <w:rPr>
          <w:b/>
          <w:bCs/>
          <w:color w:val="000000" w:themeColor="text1"/>
          <w:sz w:val="28"/>
          <w:szCs w:val="28"/>
        </w:rPr>
      </w:pPr>
    </w:p>
    <w:p w14:paraId="22307720" w14:textId="77777777" w:rsidR="005C1A72" w:rsidRPr="00705D69" w:rsidRDefault="005C1A72" w:rsidP="005C1A72">
      <w:pPr>
        <w:spacing w:line="360" w:lineRule="auto"/>
        <w:jc w:val="both"/>
        <w:rPr>
          <w:b/>
          <w:bCs/>
          <w:color w:val="000000" w:themeColor="text1"/>
          <w:sz w:val="28"/>
          <w:szCs w:val="28"/>
        </w:rPr>
      </w:pPr>
    </w:p>
    <w:p w14:paraId="3856D0BB" w14:textId="77777777" w:rsidR="005C1A72" w:rsidRPr="00705D69" w:rsidRDefault="005C1A72" w:rsidP="005C1A72">
      <w:pPr>
        <w:spacing w:line="360" w:lineRule="auto"/>
        <w:jc w:val="both"/>
        <w:rPr>
          <w:b/>
          <w:bCs/>
          <w:color w:val="000000" w:themeColor="text1"/>
          <w:sz w:val="28"/>
          <w:szCs w:val="28"/>
        </w:rPr>
      </w:pPr>
    </w:p>
    <w:p w14:paraId="7592620F" w14:textId="77777777" w:rsidR="005C1A72" w:rsidRPr="00705D69" w:rsidRDefault="005C1A72" w:rsidP="005C1A72">
      <w:pPr>
        <w:spacing w:line="360" w:lineRule="auto"/>
        <w:jc w:val="both"/>
        <w:rPr>
          <w:b/>
          <w:bCs/>
          <w:color w:val="000000" w:themeColor="text1"/>
          <w:sz w:val="28"/>
          <w:szCs w:val="28"/>
        </w:rPr>
      </w:pPr>
    </w:p>
    <w:p w14:paraId="0BC8C846" w14:textId="77777777" w:rsidR="005C1A72" w:rsidRPr="00705D69" w:rsidRDefault="005C1A72" w:rsidP="005C1A72">
      <w:pPr>
        <w:spacing w:line="360" w:lineRule="auto"/>
        <w:jc w:val="both"/>
        <w:rPr>
          <w:b/>
          <w:bCs/>
          <w:color w:val="000000" w:themeColor="text1"/>
          <w:sz w:val="28"/>
          <w:szCs w:val="28"/>
        </w:rPr>
      </w:pPr>
    </w:p>
    <w:p w14:paraId="30B7CB6B" w14:textId="77777777" w:rsidR="005C1A72" w:rsidRPr="00705D69" w:rsidRDefault="005C1A72" w:rsidP="005C1A72">
      <w:pPr>
        <w:spacing w:line="360" w:lineRule="auto"/>
        <w:jc w:val="both"/>
        <w:rPr>
          <w:b/>
          <w:bCs/>
          <w:color w:val="000000" w:themeColor="text1"/>
          <w:sz w:val="28"/>
          <w:szCs w:val="28"/>
        </w:rPr>
      </w:pPr>
    </w:p>
    <w:p w14:paraId="1603A53C" w14:textId="77777777" w:rsidR="005C1A72" w:rsidRPr="00705D69" w:rsidRDefault="005C1A72" w:rsidP="005C1A72">
      <w:pPr>
        <w:spacing w:line="360" w:lineRule="auto"/>
        <w:jc w:val="both"/>
        <w:rPr>
          <w:b/>
          <w:bCs/>
          <w:color w:val="000000" w:themeColor="text1"/>
          <w:sz w:val="28"/>
          <w:szCs w:val="28"/>
        </w:rPr>
      </w:pPr>
    </w:p>
    <w:p w14:paraId="24E6AEB6" w14:textId="77777777" w:rsidR="005C1A72" w:rsidRPr="00705D69" w:rsidRDefault="005C1A72" w:rsidP="005C1A72">
      <w:pPr>
        <w:spacing w:line="360" w:lineRule="auto"/>
        <w:jc w:val="both"/>
        <w:rPr>
          <w:b/>
          <w:bCs/>
          <w:color w:val="000000" w:themeColor="text1"/>
          <w:sz w:val="28"/>
          <w:szCs w:val="28"/>
        </w:rPr>
      </w:pPr>
    </w:p>
    <w:p w14:paraId="40C953A2" w14:textId="77777777" w:rsidR="005C1A72" w:rsidRPr="00705D69" w:rsidRDefault="005C1A72" w:rsidP="005C1A72">
      <w:pPr>
        <w:spacing w:line="360" w:lineRule="auto"/>
        <w:jc w:val="both"/>
        <w:rPr>
          <w:b/>
          <w:bCs/>
          <w:color w:val="000000" w:themeColor="text1"/>
          <w:sz w:val="28"/>
          <w:szCs w:val="28"/>
        </w:rPr>
      </w:pPr>
    </w:p>
    <w:p w14:paraId="069A4DB0" w14:textId="77777777" w:rsidR="005C1A72" w:rsidRPr="00705D69" w:rsidRDefault="005C1A72" w:rsidP="005C1A72">
      <w:pPr>
        <w:pStyle w:val="Heading1"/>
        <w:spacing w:line="360" w:lineRule="auto"/>
        <w:rPr>
          <w:b w:val="0"/>
          <w:bCs w:val="0"/>
          <w:color w:val="000000" w:themeColor="text1"/>
          <w:szCs w:val="28"/>
        </w:rPr>
      </w:pPr>
      <w:bookmarkStart w:id="189" w:name="_Toc82431103"/>
      <w:r w:rsidRPr="00705D69">
        <w:rPr>
          <w:color w:val="000000" w:themeColor="text1"/>
          <w:szCs w:val="28"/>
        </w:rPr>
        <w:lastRenderedPageBreak/>
        <w:t>PREFACE</w:t>
      </w:r>
      <w:bookmarkEnd w:id="189"/>
    </w:p>
    <w:p w14:paraId="68A318A0" w14:textId="77777777" w:rsidR="005C1A72" w:rsidRPr="00705D69" w:rsidRDefault="005C1A72" w:rsidP="005C1A72">
      <w:pPr>
        <w:spacing w:line="360" w:lineRule="auto"/>
        <w:jc w:val="center"/>
        <w:rPr>
          <w:b/>
          <w:bCs/>
          <w:color w:val="000000" w:themeColor="text1"/>
          <w:sz w:val="28"/>
          <w:szCs w:val="28"/>
        </w:rPr>
      </w:pPr>
    </w:p>
    <w:p w14:paraId="53F49B19" w14:textId="77777777" w:rsidR="005C1A72" w:rsidRPr="00705D69" w:rsidRDefault="005C1A72" w:rsidP="005C1A72">
      <w:pPr>
        <w:spacing w:line="360" w:lineRule="auto"/>
        <w:jc w:val="both"/>
        <w:rPr>
          <w:color w:val="000000" w:themeColor="text1"/>
        </w:rPr>
      </w:pPr>
      <w:r w:rsidRPr="00705D69">
        <w:rPr>
          <w:b/>
          <w:bCs/>
          <w:color w:val="000000" w:themeColor="text1"/>
          <w:sz w:val="28"/>
          <w:szCs w:val="28"/>
        </w:rPr>
        <w:tab/>
      </w:r>
      <w:r w:rsidRPr="00705D69">
        <w:rPr>
          <w:color w:val="000000" w:themeColor="text1"/>
        </w:rPr>
        <w:t xml:space="preserve">After elaborating in the previous two chapters on the metabolic profiles of (a) a burial environment and (b) human and non-human carcasses decomposition on soil surface, this final chapter adds one additional factor worth investigating to the equation – intrinsic drivers of human decomposition. </w:t>
      </w:r>
    </w:p>
    <w:p w14:paraId="69EEFA47" w14:textId="77777777" w:rsidR="005C1A72" w:rsidRPr="00705D69" w:rsidRDefault="005C1A72" w:rsidP="005C1A72">
      <w:pPr>
        <w:spacing w:line="360" w:lineRule="auto"/>
        <w:ind w:firstLine="720"/>
        <w:jc w:val="both"/>
        <w:rPr>
          <w:color w:val="000000" w:themeColor="text1"/>
        </w:rPr>
      </w:pPr>
      <w:r w:rsidRPr="00705D69">
        <w:rPr>
          <w:color w:val="000000" w:themeColor="text1"/>
        </w:rPr>
        <w:t>Upon arrival at the University of Tennessee, Knoxville, I had the pleasure of meeting Dr. Dawnie Steadman. She is not only the director of the Anthropology Research Facility (ARF) but moreover a highly recognized researcher in the field of forensic anthropology. In a collaborative effort between the Small Molecule Mass Spectrometry Core (BSMMSC) of UTK’s chemistry department, Dr. Steadman, and Dr. DeBruyn from the Department of Biosystems Engineering &amp; Soil Science at UTK, a project spanning almost 4.5 years was funded by the NIJ to investigate medication impacted decomposition trajectories in humans (NIJ award no. 2018-DU-BX-0180).</w:t>
      </w:r>
    </w:p>
    <w:p w14:paraId="10045ABA" w14:textId="77777777" w:rsidR="005C1A72" w:rsidRPr="00705D69" w:rsidRDefault="005C1A72" w:rsidP="005C1A72">
      <w:pPr>
        <w:spacing w:line="360" w:lineRule="auto"/>
        <w:ind w:firstLine="720"/>
        <w:jc w:val="both"/>
        <w:rPr>
          <w:color w:val="000000" w:themeColor="text1"/>
        </w:rPr>
      </w:pPr>
      <w:r w:rsidRPr="00705D69">
        <w:rPr>
          <w:color w:val="000000" w:themeColor="text1"/>
        </w:rPr>
        <w:t xml:space="preserve">As shown previously, the versatility of metabolomics to answer forensically relevant research questions both across matrices (chapter I, bone vs. soil) and species (chapter II, human vs. pig) makes it a useful analysis tool in forensic science. Broadening the knowledge obtained from the previous two chapters, a more complex research question was addressed in this final section. With a focus directed toward investigating the role of intrinsic drivers of human decomposition, in contrast to extrinsic, environmental influence factors, several postmortem matrices such as serum, larvae, decomposition fluid as well as soil were subject of metabolomics studies. </w:t>
      </w:r>
    </w:p>
    <w:p w14:paraId="12193863" w14:textId="77777777" w:rsidR="005C1A72" w:rsidRPr="00705D69" w:rsidRDefault="005C1A72" w:rsidP="005C1A72">
      <w:pPr>
        <w:spacing w:line="360" w:lineRule="auto"/>
        <w:jc w:val="both"/>
        <w:rPr>
          <w:color w:val="000000" w:themeColor="text1"/>
        </w:rPr>
      </w:pPr>
      <w:r w:rsidRPr="00705D69">
        <w:rPr>
          <w:color w:val="000000" w:themeColor="text1"/>
        </w:rPr>
        <w:tab/>
      </w:r>
    </w:p>
    <w:p w14:paraId="271DB7C7" w14:textId="6FE1095C" w:rsidR="005C1A72" w:rsidRDefault="005C1A72" w:rsidP="005C1A72">
      <w:pPr>
        <w:spacing w:line="360" w:lineRule="auto"/>
        <w:jc w:val="both"/>
        <w:rPr>
          <w:color w:val="000000" w:themeColor="text1"/>
        </w:rPr>
      </w:pPr>
    </w:p>
    <w:p w14:paraId="273100D7" w14:textId="1DF9F9AC" w:rsidR="005C1A72" w:rsidRDefault="005C1A72" w:rsidP="005C1A72">
      <w:pPr>
        <w:spacing w:line="360" w:lineRule="auto"/>
        <w:jc w:val="both"/>
        <w:rPr>
          <w:color w:val="000000" w:themeColor="text1"/>
        </w:rPr>
      </w:pPr>
    </w:p>
    <w:p w14:paraId="19EBEC7D" w14:textId="77777777" w:rsidR="005C1A72" w:rsidRPr="00705D69" w:rsidRDefault="005C1A72" w:rsidP="005C1A72">
      <w:pPr>
        <w:spacing w:line="360" w:lineRule="auto"/>
        <w:jc w:val="both"/>
        <w:rPr>
          <w:color w:val="000000" w:themeColor="text1"/>
        </w:rPr>
      </w:pPr>
    </w:p>
    <w:p w14:paraId="3A200291" w14:textId="77777777" w:rsidR="005C1A72" w:rsidRPr="00705D69" w:rsidRDefault="005C1A72" w:rsidP="005C1A72">
      <w:pPr>
        <w:spacing w:line="360" w:lineRule="auto"/>
        <w:jc w:val="both"/>
        <w:rPr>
          <w:color w:val="000000" w:themeColor="text1"/>
        </w:rPr>
      </w:pPr>
    </w:p>
    <w:p w14:paraId="790F5422" w14:textId="77777777" w:rsidR="005C1A72" w:rsidRPr="00705D69" w:rsidRDefault="005C1A72" w:rsidP="005C1A72">
      <w:pPr>
        <w:spacing w:line="360" w:lineRule="auto"/>
        <w:jc w:val="both"/>
        <w:rPr>
          <w:color w:val="000000" w:themeColor="text1"/>
        </w:rPr>
      </w:pPr>
    </w:p>
    <w:p w14:paraId="5C1B85ED" w14:textId="77777777" w:rsidR="005C1A72" w:rsidRPr="00705D69" w:rsidRDefault="005C1A72" w:rsidP="005C1A72">
      <w:pPr>
        <w:spacing w:line="360" w:lineRule="auto"/>
        <w:jc w:val="both"/>
        <w:rPr>
          <w:color w:val="000000" w:themeColor="text1"/>
        </w:rPr>
      </w:pPr>
    </w:p>
    <w:p w14:paraId="26EDAC64" w14:textId="77777777" w:rsidR="005C1A72" w:rsidRPr="00705D69" w:rsidRDefault="005C1A72" w:rsidP="005C1A72">
      <w:pPr>
        <w:spacing w:line="360" w:lineRule="auto"/>
        <w:jc w:val="both"/>
        <w:rPr>
          <w:color w:val="000000" w:themeColor="text1"/>
        </w:rPr>
      </w:pPr>
    </w:p>
    <w:p w14:paraId="06FB4343" w14:textId="77777777" w:rsidR="005C1A72" w:rsidRPr="00705D69" w:rsidRDefault="005C1A72" w:rsidP="005C1A72">
      <w:pPr>
        <w:spacing w:line="360" w:lineRule="auto"/>
        <w:jc w:val="both"/>
        <w:rPr>
          <w:color w:val="000000" w:themeColor="text1"/>
        </w:rPr>
      </w:pPr>
    </w:p>
    <w:p w14:paraId="70500707" w14:textId="77777777" w:rsidR="005C1A72" w:rsidRPr="00705D69" w:rsidRDefault="005C1A72" w:rsidP="005C1A72">
      <w:pPr>
        <w:pStyle w:val="Heading1"/>
        <w:spacing w:line="360" w:lineRule="auto"/>
        <w:rPr>
          <w:b w:val="0"/>
          <w:bCs w:val="0"/>
          <w:color w:val="000000" w:themeColor="text1"/>
          <w:szCs w:val="28"/>
        </w:rPr>
      </w:pPr>
      <w:bookmarkStart w:id="190" w:name="_Toc82431104"/>
      <w:r w:rsidRPr="00705D69">
        <w:rPr>
          <w:color w:val="000000" w:themeColor="text1"/>
          <w:szCs w:val="28"/>
        </w:rPr>
        <w:lastRenderedPageBreak/>
        <w:t>3.1 ABSTRACT</w:t>
      </w:r>
      <w:bookmarkEnd w:id="190"/>
    </w:p>
    <w:p w14:paraId="492A7F65" w14:textId="77777777" w:rsidR="005C1A72" w:rsidRPr="00705D69" w:rsidRDefault="005C1A72" w:rsidP="005C1A72">
      <w:pPr>
        <w:spacing w:line="360" w:lineRule="auto"/>
        <w:jc w:val="both"/>
        <w:rPr>
          <w:color w:val="000000" w:themeColor="text1"/>
          <w:sz w:val="28"/>
          <w:szCs w:val="28"/>
        </w:rPr>
      </w:pPr>
    </w:p>
    <w:p w14:paraId="7E66163C" w14:textId="77777777" w:rsidR="005C1A72" w:rsidRPr="00705D69" w:rsidRDefault="005C1A72" w:rsidP="005C1A72">
      <w:pPr>
        <w:spacing w:line="360" w:lineRule="auto"/>
        <w:ind w:firstLine="720"/>
        <w:jc w:val="both"/>
        <w:rPr>
          <w:color w:val="000000" w:themeColor="text1"/>
        </w:rPr>
      </w:pPr>
      <w:r w:rsidRPr="00705D69">
        <w:rPr>
          <w:color w:val="000000" w:themeColor="text1"/>
        </w:rPr>
        <w:t xml:space="preserve">With the herein presented study, several years (2017-2021) of research were dedicated at the 3-acre outdoor laboratory, known as the Anthropology Research Facility (ARF) in Knoxville, TN, USA to investigate intrinsic drivers of human decomposition to ultimately draw conclusions about possible effects on time since death estimations. Here, postmortem toxicological screenings illustrate how drugs and drug metabolites can be traced from a decomposing cadaver through several matrices, including the surrounding soil ecosystem. In addition, comprehensive postmortem metabolomics of biological specimens provided (a) insights into the highly dynamic biochemical environment of decomposing bodies, (b) answers about postmortem metabolic matrix-specific signatures, (c) a group of metabolites proposed to be considered candidates for decomposition biomarker, and (d) estimations of the impact of diseases on postmortem metabolic signatures. </w:t>
      </w:r>
    </w:p>
    <w:p w14:paraId="2D70061E" w14:textId="77777777" w:rsidR="005C1A72" w:rsidRPr="00705D69" w:rsidRDefault="005C1A72" w:rsidP="005C1A72">
      <w:pPr>
        <w:spacing w:line="360" w:lineRule="auto"/>
        <w:jc w:val="both"/>
        <w:rPr>
          <w:color w:val="000000" w:themeColor="text1"/>
        </w:rPr>
      </w:pPr>
    </w:p>
    <w:p w14:paraId="3DA76C5D" w14:textId="77777777" w:rsidR="005C1A72" w:rsidRPr="00705D69" w:rsidRDefault="005C1A72" w:rsidP="005C1A72">
      <w:pPr>
        <w:spacing w:line="360" w:lineRule="auto"/>
        <w:jc w:val="both"/>
        <w:rPr>
          <w:color w:val="000000" w:themeColor="text1"/>
        </w:rPr>
      </w:pPr>
    </w:p>
    <w:p w14:paraId="5AF4FFDA" w14:textId="77777777" w:rsidR="005C1A72" w:rsidRPr="00705D69" w:rsidRDefault="005C1A72" w:rsidP="005C1A72">
      <w:pPr>
        <w:spacing w:line="360" w:lineRule="auto"/>
        <w:jc w:val="both"/>
        <w:rPr>
          <w:color w:val="000000" w:themeColor="text1"/>
        </w:rPr>
      </w:pPr>
    </w:p>
    <w:p w14:paraId="040846C2" w14:textId="77777777" w:rsidR="005C1A72" w:rsidRPr="00705D69" w:rsidRDefault="005C1A72" w:rsidP="005C1A72">
      <w:pPr>
        <w:spacing w:line="360" w:lineRule="auto"/>
        <w:jc w:val="both"/>
        <w:rPr>
          <w:color w:val="000000" w:themeColor="text1"/>
        </w:rPr>
      </w:pPr>
    </w:p>
    <w:p w14:paraId="4C8F3DEB" w14:textId="77777777" w:rsidR="005C1A72" w:rsidRPr="00705D69" w:rsidRDefault="005C1A72" w:rsidP="005C1A72">
      <w:pPr>
        <w:spacing w:line="360" w:lineRule="auto"/>
        <w:jc w:val="both"/>
        <w:rPr>
          <w:color w:val="000000" w:themeColor="text1"/>
        </w:rPr>
      </w:pPr>
    </w:p>
    <w:p w14:paraId="2E47381D" w14:textId="77777777" w:rsidR="005C1A72" w:rsidRPr="00705D69" w:rsidRDefault="005C1A72" w:rsidP="005C1A72">
      <w:pPr>
        <w:spacing w:line="360" w:lineRule="auto"/>
        <w:jc w:val="both"/>
        <w:rPr>
          <w:color w:val="000000" w:themeColor="text1"/>
        </w:rPr>
      </w:pPr>
    </w:p>
    <w:p w14:paraId="7D407EE8" w14:textId="77777777" w:rsidR="005C1A72" w:rsidRPr="00705D69" w:rsidRDefault="005C1A72" w:rsidP="005C1A72">
      <w:pPr>
        <w:spacing w:line="360" w:lineRule="auto"/>
        <w:jc w:val="both"/>
        <w:rPr>
          <w:color w:val="000000" w:themeColor="text1"/>
        </w:rPr>
      </w:pPr>
    </w:p>
    <w:p w14:paraId="2E518A56" w14:textId="77777777" w:rsidR="005C1A72" w:rsidRPr="00705D69" w:rsidRDefault="005C1A72" w:rsidP="005C1A72">
      <w:pPr>
        <w:spacing w:line="360" w:lineRule="auto"/>
        <w:jc w:val="both"/>
        <w:rPr>
          <w:color w:val="000000" w:themeColor="text1"/>
        </w:rPr>
      </w:pPr>
    </w:p>
    <w:p w14:paraId="0934C90E" w14:textId="77777777" w:rsidR="005C1A72" w:rsidRPr="00705D69" w:rsidRDefault="005C1A72" w:rsidP="005C1A72">
      <w:pPr>
        <w:spacing w:line="360" w:lineRule="auto"/>
        <w:jc w:val="both"/>
        <w:rPr>
          <w:color w:val="000000" w:themeColor="text1"/>
        </w:rPr>
      </w:pPr>
    </w:p>
    <w:p w14:paraId="4911E053" w14:textId="77777777" w:rsidR="005C1A72" w:rsidRPr="00705D69" w:rsidRDefault="005C1A72" w:rsidP="005C1A72">
      <w:pPr>
        <w:spacing w:line="360" w:lineRule="auto"/>
        <w:jc w:val="both"/>
        <w:rPr>
          <w:color w:val="000000" w:themeColor="text1"/>
        </w:rPr>
      </w:pPr>
    </w:p>
    <w:p w14:paraId="4DD79982" w14:textId="77777777" w:rsidR="005C1A72" w:rsidRPr="00705D69" w:rsidRDefault="005C1A72" w:rsidP="005C1A72">
      <w:pPr>
        <w:spacing w:line="360" w:lineRule="auto"/>
        <w:jc w:val="both"/>
        <w:rPr>
          <w:color w:val="000000" w:themeColor="text1"/>
        </w:rPr>
      </w:pPr>
    </w:p>
    <w:p w14:paraId="6328E365" w14:textId="77777777" w:rsidR="005C1A72" w:rsidRPr="00705D69" w:rsidRDefault="005C1A72" w:rsidP="005C1A72">
      <w:pPr>
        <w:spacing w:line="360" w:lineRule="auto"/>
        <w:jc w:val="both"/>
        <w:rPr>
          <w:color w:val="000000" w:themeColor="text1"/>
        </w:rPr>
      </w:pPr>
    </w:p>
    <w:p w14:paraId="32A88B5C" w14:textId="77777777" w:rsidR="005C1A72" w:rsidRPr="00705D69" w:rsidRDefault="005C1A72" w:rsidP="005C1A72">
      <w:pPr>
        <w:spacing w:line="360" w:lineRule="auto"/>
        <w:jc w:val="both"/>
        <w:rPr>
          <w:color w:val="000000" w:themeColor="text1"/>
        </w:rPr>
      </w:pPr>
    </w:p>
    <w:p w14:paraId="06F710F5" w14:textId="77777777" w:rsidR="005C1A72" w:rsidRPr="00705D69" w:rsidRDefault="005C1A72" w:rsidP="005C1A72">
      <w:pPr>
        <w:spacing w:line="360" w:lineRule="auto"/>
        <w:jc w:val="both"/>
        <w:rPr>
          <w:color w:val="000000" w:themeColor="text1"/>
        </w:rPr>
      </w:pPr>
    </w:p>
    <w:p w14:paraId="4F5233E3" w14:textId="77777777" w:rsidR="005C1A72" w:rsidRPr="00705D69" w:rsidRDefault="005C1A72" w:rsidP="005C1A72">
      <w:pPr>
        <w:spacing w:line="360" w:lineRule="auto"/>
        <w:jc w:val="both"/>
        <w:rPr>
          <w:color w:val="000000" w:themeColor="text1"/>
        </w:rPr>
      </w:pPr>
    </w:p>
    <w:p w14:paraId="1F9D5DBD" w14:textId="77777777" w:rsidR="005C1A72" w:rsidRPr="00705D69" w:rsidRDefault="005C1A72" w:rsidP="005C1A72">
      <w:pPr>
        <w:spacing w:line="360" w:lineRule="auto"/>
        <w:jc w:val="both"/>
        <w:rPr>
          <w:color w:val="000000" w:themeColor="text1"/>
        </w:rPr>
      </w:pPr>
    </w:p>
    <w:p w14:paraId="7321E011" w14:textId="77777777" w:rsidR="005C1A72" w:rsidRPr="00705D69" w:rsidRDefault="005C1A72" w:rsidP="005C1A72">
      <w:pPr>
        <w:spacing w:line="360" w:lineRule="auto"/>
        <w:jc w:val="both"/>
        <w:rPr>
          <w:color w:val="000000" w:themeColor="text1"/>
        </w:rPr>
      </w:pPr>
    </w:p>
    <w:p w14:paraId="759DE628" w14:textId="77777777" w:rsidR="005C1A72" w:rsidRPr="00705D69" w:rsidRDefault="005C1A72" w:rsidP="005C1A72">
      <w:pPr>
        <w:pStyle w:val="Heading1"/>
        <w:spacing w:line="360" w:lineRule="auto"/>
        <w:rPr>
          <w:b w:val="0"/>
          <w:bCs w:val="0"/>
          <w:color w:val="000000" w:themeColor="text1"/>
          <w:szCs w:val="28"/>
        </w:rPr>
      </w:pPr>
      <w:bookmarkStart w:id="191" w:name="_Toc82431105"/>
      <w:r w:rsidRPr="00705D69">
        <w:rPr>
          <w:color w:val="000000" w:themeColor="text1"/>
          <w:szCs w:val="28"/>
        </w:rPr>
        <w:lastRenderedPageBreak/>
        <w:t>3.2 INTRODUCTION</w:t>
      </w:r>
      <w:bookmarkEnd w:id="191"/>
    </w:p>
    <w:p w14:paraId="459381A5" w14:textId="77777777" w:rsidR="005C1A72" w:rsidRPr="00705D69" w:rsidRDefault="005C1A72" w:rsidP="005C1A72">
      <w:pPr>
        <w:spacing w:line="360" w:lineRule="auto"/>
        <w:rPr>
          <w:b/>
          <w:bCs/>
          <w:color w:val="000000" w:themeColor="text1"/>
          <w:sz w:val="28"/>
          <w:szCs w:val="28"/>
        </w:rPr>
      </w:pPr>
    </w:p>
    <w:p w14:paraId="46E16D2F" w14:textId="77777777" w:rsidR="005C1A72" w:rsidRPr="00705D69" w:rsidRDefault="005C1A72" w:rsidP="005C1A72">
      <w:pPr>
        <w:spacing w:line="360" w:lineRule="auto"/>
        <w:ind w:firstLine="720"/>
        <w:jc w:val="both"/>
        <w:rPr>
          <w:color w:val="000000" w:themeColor="text1"/>
        </w:rPr>
      </w:pPr>
      <w:r w:rsidRPr="00705D69">
        <w:rPr>
          <w:color w:val="000000" w:themeColor="text1"/>
        </w:rPr>
        <w:t>The stages of human decomposition and the associated changes occurring in a body after death are described elsewhere in this dissertation. Recently described but only rarely investigated influence factors of human decay are focused on in this chapter: As decomposition rates of donors placed in identical environmental conditions appear to be verifiably different, the focus of this chapter is directed to intrinsic drivers of human decay</w:t>
      </w:r>
      <w:r w:rsidRPr="00705D69">
        <w:rPr>
          <w:color w:val="000000" w:themeColor="text1"/>
        </w:rPr>
        <w:fldChar w:fldCharType="begin"/>
      </w:r>
      <w:r>
        <w:rPr>
          <w:color w:val="000000" w:themeColor="text1"/>
        </w:rPr>
        <w:instrText xml:space="preserve"> ADDIN EN.CITE &lt;EndNote&gt;&lt;Cite&gt;&lt;Author&gt;Hayman&lt;/Author&gt;&lt;Year&gt;2016&lt;/Year&gt;&lt;RecNum&gt;64&lt;/RecNum&gt;&lt;DisplayText&gt;&lt;style face="superscript"&gt;112, 137&lt;/style&gt;&lt;/DisplayText&gt;&lt;record&gt;&lt;rec-number&gt;64&lt;/rec-number&gt;&lt;foreign-keys&gt;&lt;key app="EN" db-id="2zttdtfdjpf9pfepeftv9rrj25tfwdss0sd5" timestamp="1625665888"&gt;64&lt;/key&gt;&lt;/foreign-keys&gt;&lt;ref-type name="Journal Article"&gt;17&lt;/ref-type&gt;&lt;contributors&gt;&lt;authors&gt;&lt;author&gt;Hayman, Jarvis&lt;/author&gt;&lt;author&gt;Oxenham, Marc&lt;/author&gt;&lt;/authors&gt;&lt;/contributors&gt;&lt;titles&gt;&lt;title&gt;Peri-mortem disease treatment: a little known cause of error in the estimation of the time since death in decomposing human remains&lt;/title&gt;&lt;secondary-title&gt;Australian Journal of Forensic Sciences&lt;/secondary-title&gt;&lt;/titles&gt;&lt;periodical&gt;&lt;full-title&gt;Australian Journal of Forensic Sciences&lt;/full-title&gt;&lt;/periodical&gt;&lt;pages&gt;171-185&lt;/pages&gt;&lt;volume&gt;48&lt;/volume&gt;&lt;number&gt;2&lt;/number&gt;&lt;dates&gt;&lt;year&gt;2016&lt;/year&gt;&lt;/dates&gt;&lt;isbn&gt;0045-0618&lt;/isbn&gt;&lt;urls&gt;&lt;/urls&gt;&lt;/record&gt;&lt;/Cite&gt;&lt;Cite&gt;&lt;Author&gt;Steadman&lt;/Author&gt;&lt;Year&gt;2018&lt;/Year&gt;&lt;RecNum&gt;65&lt;/RecNum&gt;&lt;record&gt;&lt;rec-number&gt;65&lt;/rec-number&gt;&lt;foreign-keys&gt;&lt;key app="EN" db-id="2zttdtfdjpf9pfepeftv9rrj25tfwdss0sd5" timestamp="1625665888"&gt;65&lt;/key&gt;&lt;/foreign-keys&gt;&lt;ref-type name="Journal Article"&gt;17&lt;/ref-type&gt;&lt;contributors&gt;&lt;authors&gt;&lt;author&gt;Steadman, Dawnie Wolfe&lt;/author&gt;&lt;author&gt;Dautartas, Angela&lt;/author&gt;&lt;author&gt;Kenyhercz, Michael W&lt;/author&gt;&lt;author&gt;Jantz, Lee M&lt;/author&gt;&lt;author&gt;Mundorff, Amy&lt;/author&gt;&lt;author&gt;Vidoli, Giovanna M&lt;/author&gt;&lt;/authors&gt;&lt;/contributors&gt;&lt;titles&gt;&lt;title&gt;Differential scavenging among pig, rabbit, and human subjects&lt;/title&gt;&lt;secondary-title&gt;Journal of forensic sciences&lt;/secondary-title&gt;&lt;/titles&gt;&lt;periodical&gt;&lt;full-title&gt;Journal of forensic sciences&lt;/full-title&gt;&lt;/periodical&gt;&lt;pages&gt;1684-1691&lt;/pages&gt;&lt;volume&gt;63&lt;/volume&gt;&lt;number&gt;6&lt;/number&gt;&lt;dates&gt;&lt;year&gt;2018&lt;/year&gt;&lt;/dates&gt;&lt;isbn&gt;0022-1198&lt;/isbn&gt;&lt;urls&gt;&lt;/urls&gt;&lt;/record&gt;&lt;/Cite&gt;&lt;/EndNote&gt;</w:instrText>
      </w:r>
      <w:r w:rsidRPr="00705D69">
        <w:rPr>
          <w:color w:val="000000" w:themeColor="text1"/>
        </w:rPr>
        <w:fldChar w:fldCharType="separate"/>
      </w:r>
      <w:r w:rsidRPr="00345652">
        <w:rPr>
          <w:noProof/>
          <w:color w:val="000000" w:themeColor="text1"/>
          <w:vertAlign w:val="superscript"/>
        </w:rPr>
        <w:t>112, 137</w:t>
      </w:r>
      <w:r w:rsidRPr="00705D69">
        <w:rPr>
          <w:color w:val="000000" w:themeColor="text1"/>
        </w:rPr>
        <w:fldChar w:fldCharType="end"/>
      </w:r>
      <w:r w:rsidRPr="00705D69">
        <w:rPr>
          <w:color w:val="000000" w:themeColor="text1"/>
        </w:rPr>
        <w:t xml:space="preserve">. </w:t>
      </w:r>
      <w:r w:rsidRPr="00705D69">
        <w:rPr>
          <w:i/>
          <w:iCs/>
          <w:color w:val="000000" w:themeColor="text1"/>
        </w:rPr>
        <w:t>Hayman and Oxenham</w:t>
      </w:r>
      <w:r w:rsidRPr="00705D69">
        <w:rPr>
          <w:color w:val="000000" w:themeColor="text1"/>
        </w:rPr>
        <w:t xml:space="preserve"> monitored the decomposition of two individuals with different perimortem disease treatment in a shed at the Grady Early Forensic Research Facility of the Texas State University in San Marcos, USA. A slower rate of decomposition, no abdominal bloating and less distinct insect activity was characteristic for a cancer cadaver compared to a donor with known diabetic condition</w:t>
      </w:r>
      <w:r w:rsidRPr="00705D69">
        <w:rPr>
          <w:color w:val="000000" w:themeColor="text1"/>
          <w:vertAlign w:val="superscript"/>
        </w:rPr>
        <w:fldChar w:fldCharType="begin"/>
      </w:r>
      <w:r>
        <w:rPr>
          <w:color w:val="000000" w:themeColor="text1"/>
          <w:vertAlign w:val="superscript"/>
        </w:rPr>
        <w:instrText xml:space="preserve"> ADDIN EN.CITE &lt;EndNote&gt;&lt;Cite&gt;&lt;Author&gt;Hayman&lt;/Author&gt;&lt;Year&gt;2016&lt;/Year&gt;&lt;RecNum&gt;29&lt;/RecNum&gt;&lt;DisplayText&gt;&lt;style face="superscript"&gt;137&lt;/style&gt;&lt;/DisplayText&gt;&lt;record&gt;&lt;rec-number&gt;29&lt;/rec-number&gt;&lt;foreign-keys&gt;&lt;key app="EN" db-id="2e9a0faacdttske9tr4xvezy9vz5adadffs9" timestamp="1542747595"&gt;29&lt;/key&gt;&lt;/foreign-keys&gt;&lt;ref-type name="Journal Article"&gt;17&lt;/ref-type&gt;&lt;contributors&gt;&lt;authors&gt;&lt;author&gt;Hayman, Jarvis&lt;/author&gt;&lt;author&gt;Oxenham, Marc &lt;/author&gt;&lt;/authors&gt;&lt;/contributors&gt;&lt;titles&gt;&lt;title&gt;Peri-mortem disease treatment: a little known cause of error in the estimation of the time since death in decomposing human remains&lt;/title&gt;&lt;secondary-title&gt;Australian Journal of Forensic Sciences&lt;/secondary-title&gt;&lt;/titles&gt;&lt;periodical&gt;&lt;full-title&gt;Australian Journal of Forensic Sciences&lt;/full-title&gt;&lt;/periodical&gt;&lt;pages&gt;171-185&lt;/pages&gt;&lt;volume&gt;48&lt;/volume&gt;&lt;number&gt;2&lt;/number&gt;&lt;dates&gt;&lt;year&gt;2016&lt;/year&gt;&lt;/dates&gt;&lt;isbn&gt;0045-0618&lt;/isbn&gt;&lt;urls&gt;&lt;/urls&gt;&lt;/record&gt;&lt;/Cite&gt;&lt;/EndNote&gt;</w:instrText>
      </w:r>
      <w:r w:rsidRPr="00705D69">
        <w:rPr>
          <w:color w:val="000000" w:themeColor="text1"/>
          <w:vertAlign w:val="superscript"/>
        </w:rPr>
        <w:fldChar w:fldCharType="separate"/>
      </w:r>
      <w:r>
        <w:rPr>
          <w:noProof/>
          <w:color w:val="000000" w:themeColor="text1"/>
          <w:vertAlign w:val="superscript"/>
        </w:rPr>
        <w:t>137</w:t>
      </w:r>
      <w:r w:rsidRPr="00705D69">
        <w:rPr>
          <w:color w:val="000000" w:themeColor="text1"/>
        </w:rPr>
        <w:fldChar w:fldCharType="end"/>
      </w:r>
      <w:r w:rsidRPr="00705D69">
        <w:rPr>
          <w:color w:val="000000" w:themeColor="text1"/>
        </w:rPr>
        <w:t xml:space="preserve">. Health conditions and/or a specific perimortem treatments (insulin versus /chemotherapy) seemed to be the most plausible underlying cause for differential decomposition dynamics. In addition, recently published results by </w:t>
      </w:r>
      <w:r w:rsidRPr="00705D69">
        <w:rPr>
          <w:i/>
          <w:iCs/>
          <w:color w:val="000000" w:themeColor="text1"/>
        </w:rPr>
        <w:t>Skopyk et al.</w:t>
      </w:r>
      <w:r w:rsidRPr="00705D69">
        <w:rPr>
          <w:color w:val="000000" w:themeColor="text1"/>
        </w:rPr>
        <w:t xml:space="preserve"> proposed that the perimortem use of antibiotics could also impact rates of decay by altering the pre-colonization interval. A diminished microflora as a result of drug use could have led to a prolonged bloating stage and the lack of a phenomena called “marbling”, which was discovered on two of the study individuals with a history of antibiotic treatment</w:t>
      </w:r>
      <w:r w:rsidRPr="00705D69">
        <w:rPr>
          <w:color w:val="000000" w:themeColor="text1"/>
        </w:rPr>
        <w:fldChar w:fldCharType="begin"/>
      </w:r>
      <w:r>
        <w:rPr>
          <w:color w:val="000000" w:themeColor="text1"/>
        </w:rPr>
        <w:instrText xml:space="preserve"> ADDIN EN.CITE &lt;EndNote&gt;&lt;Cite&gt;&lt;Author&gt;Skopyk&lt;/Author&gt;&lt;Year&gt;2021&lt;/Year&gt;&lt;RecNum&gt;69&lt;/RecNum&gt;&lt;DisplayText&gt;&lt;style face="superscript"&gt;138&lt;/style&gt;&lt;/DisplayText&gt;&lt;record&gt;&lt;rec-number&gt;69&lt;/rec-number&gt;&lt;foreign-keys&gt;&lt;key app="EN" db-id="2zttdtfdjpf9pfepeftv9rrj25tfwdss0sd5" timestamp="1625691231"&gt;69&lt;/key&gt;&lt;/foreign-keys&gt;&lt;ref-type name="Journal Article"&gt;17&lt;/ref-type&gt;&lt;contributors&gt;&lt;authors&gt;&lt;author&gt;Skopyk, Angela D&lt;/author&gt;&lt;author&gt;Forbes, Shari L&lt;/author&gt;&lt;author&gt;LeBlanc, Hélène N&lt;/author&gt;&lt;/authors&gt;&lt;/contributors&gt;&lt;titles&gt;&lt;title&gt;Recognizing the Inherent Variability in Dipteran Colonization and Decomposition Rates of Human Donors in Sydney, Australia&lt;/title&gt;&lt;secondary-title&gt;Journal of Clinical and Health Sciences&lt;/secondary-title&gt;&lt;/titles&gt;&lt;periodical&gt;&lt;full-title&gt;Journal of Clinical and Health Sciences&lt;/full-title&gt;&lt;/periodical&gt;&lt;pages&gt;102-119&lt;/pages&gt;&lt;volume&gt;6&lt;/volume&gt;&lt;number&gt;1 (Special&lt;/number&gt;&lt;dates&gt;&lt;year&gt;2021&lt;/year&gt;&lt;/dates&gt;&lt;isbn&gt;0127-984X&lt;/isbn&gt;&lt;urls&gt;&lt;/urls&gt;&lt;/record&gt;&lt;/Cite&gt;&lt;/EndNote&gt;</w:instrText>
      </w:r>
      <w:r w:rsidRPr="00705D69">
        <w:rPr>
          <w:color w:val="000000" w:themeColor="text1"/>
        </w:rPr>
        <w:fldChar w:fldCharType="separate"/>
      </w:r>
      <w:r w:rsidRPr="00345652">
        <w:rPr>
          <w:noProof/>
          <w:color w:val="000000" w:themeColor="text1"/>
          <w:vertAlign w:val="superscript"/>
        </w:rPr>
        <w:t>138</w:t>
      </w:r>
      <w:r w:rsidRPr="00705D69">
        <w:rPr>
          <w:color w:val="000000" w:themeColor="text1"/>
        </w:rPr>
        <w:fldChar w:fldCharType="end"/>
      </w:r>
      <w:r w:rsidRPr="00705D69">
        <w:rPr>
          <w:color w:val="000000" w:themeColor="text1"/>
        </w:rPr>
        <w:t>. The metabolic fate of a drug in a living organism is generally defined by detoxification and elimination. After death, various other influence factors affect xenobiotic metabolism. Postmortem drug redistribution is for instance responsible for site- and time-dependent concentration variations due to passive drug release from drug reservoirs such as the stomach, liver, or myocardium</w:t>
      </w:r>
      <w:r w:rsidRPr="00705D69">
        <w:rPr>
          <w:color w:val="000000" w:themeColor="text1"/>
        </w:rPr>
        <w:fldChar w:fldCharType="begin"/>
      </w:r>
      <w:r>
        <w:rPr>
          <w:color w:val="000000" w:themeColor="text1"/>
        </w:rPr>
        <w:instrText xml:space="preserve"> ADDIN EN.CITE &lt;EndNote&gt;&lt;Cite&gt;&lt;Author&gt;Pélissier-Alicot&lt;/Author&gt;&lt;Year&gt;2003&lt;/Year&gt;&lt;RecNum&gt;73&lt;/RecNum&gt;&lt;DisplayText&gt;&lt;style face="superscript"&gt;139&lt;/style&gt;&lt;/DisplayText&gt;&lt;record&gt;&lt;rec-number&gt;73&lt;/rec-number&gt;&lt;foreign-keys&gt;&lt;key app="EN" db-id="2zttdtfdjpf9pfepeftv9rrj25tfwdss0sd5" timestamp="1625771736"&gt;73&lt;/key&gt;&lt;/foreign-keys&gt;&lt;ref-type name="Journal Article"&gt;17&lt;/ref-type&gt;&lt;contributors&gt;&lt;authors&gt;&lt;author&gt;Pélissier-Alicot, Anne-Laure&lt;/author&gt;&lt;author&gt;Gaulier, Jean-Michel&lt;/author&gt;&lt;author&gt;Champsaur, Pierre&lt;/author&gt;&lt;author&gt;Marquet, Pierre&lt;/author&gt;&lt;/authors&gt;&lt;/contributors&gt;&lt;titles&gt;&lt;title&gt;Mechanisms underlying postmortem redistribution of drugs: a review&lt;/title&gt;&lt;secondary-title&gt;Journal of analytical toxicology&lt;/secondary-title&gt;&lt;/titles&gt;&lt;periodical&gt;&lt;full-title&gt;Journal of analytical toxicology&lt;/full-title&gt;&lt;/periodical&gt;&lt;pages&gt;533-544&lt;/pages&gt;&lt;volume&gt;27&lt;/volume&gt;&lt;number&gt;8&lt;/number&gt;&lt;dates&gt;&lt;year&gt;2003&lt;/year&gt;&lt;/dates&gt;&lt;isbn&gt;1945-2403&lt;/isbn&gt;&lt;urls&gt;&lt;/urls&gt;&lt;/record&gt;&lt;/Cite&gt;&lt;/EndNote&gt;</w:instrText>
      </w:r>
      <w:r w:rsidRPr="00705D69">
        <w:rPr>
          <w:color w:val="000000" w:themeColor="text1"/>
        </w:rPr>
        <w:fldChar w:fldCharType="separate"/>
      </w:r>
      <w:r w:rsidRPr="00345652">
        <w:rPr>
          <w:noProof/>
          <w:color w:val="000000" w:themeColor="text1"/>
          <w:vertAlign w:val="superscript"/>
        </w:rPr>
        <w:t>139</w:t>
      </w:r>
      <w:r w:rsidRPr="00705D69">
        <w:rPr>
          <w:color w:val="000000" w:themeColor="text1"/>
        </w:rPr>
        <w:fldChar w:fldCharType="end"/>
      </w:r>
      <w:r w:rsidRPr="00705D69">
        <w:rPr>
          <w:color w:val="000000" w:themeColor="text1"/>
        </w:rPr>
        <w:t>. The lack of blood circulation inhibits drug transport to detoxifying organs, but certain enzymes present in the blood, or those that are released by apoptotic cells might still be able to degrade certain drugs</w:t>
      </w:r>
      <w:r w:rsidRPr="00705D69">
        <w:rPr>
          <w:color w:val="000000" w:themeColor="text1"/>
        </w:rPr>
        <w:fldChar w:fldCharType="begin"/>
      </w:r>
      <w:r>
        <w:rPr>
          <w:color w:val="000000" w:themeColor="text1"/>
        </w:rPr>
        <w:instrText xml:space="preserve"> ADDIN EN.CITE &lt;EndNote&gt;&lt;Cite&gt;&lt;Author&gt;Butzbach&lt;/Author&gt;&lt;Year&gt;2010&lt;/Year&gt;&lt;RecNum&gt;72&lt;/RecNum&gt;&lt;DisplayText&gt;&lt;style face="superscript"&gt;140&lt;/style&gt;&lt;/DisplayText&gt;&lt;record&gt;&lt;rec-number&gt;72&lt;/rec-number&gt;&lt;foreign-keys&gt;&lt;key app="EN" db-id="2zttdtfdjpf9pfepeftv9rrj25tfwdss0sd5" timestamp="1625708753"&gt;72&lt;/key&gt;&lt;/foreign-keys&gt;&lt;ref-type name="Journal Article"&gt;17&lt;/ref-type&gt;&lt;contributors&gt;&lt;authors&gt;&lt;author&gt;Butzbach, Danielle M&lt;/author&gt;&lt;/authors&gt;&lt;/contributors&gt;&lt;titles&gt;&lt;title&gt;The influence of putrefaction and sample storage on post-mortem toxicology results&lt;/title&gt;&lt;secondary-title&gt;Forensic science, medicine, and pathology&lt;/secondary-title&gt;&lt;/titles&gt;&lt;periodical&gt;&lt;full-title&gt;Forensic science, medicine, and pathology&lt;/full-title&gt;&lt;/periodical&gt;&lt;pages&gt;35-45&lt;/pages&gt;&lt;volume&gt;6&lt;/volume&gt;&lt;number&gt;1&lt;/number&gt;&lt;dates&gt;&lt;year&gt;2010&lt;/year&gt;&lt;/dates&gt;&lt;isbn&gt;1556-2891&lt;/isbn&gt;&lt;urls&gt;&lt;/urls&gt;&lt;/record&gt;&lt;/Cite&gt;&lt;/EndNote&gt;</w:instrText>
      </w:r>
      <w:r w:rsidRPr="00705D69">
        <w:rPr>
          <w:color w:val="000000" w:themeColor="text1"/>
        </w:rPr>
        <w:fldChar w:fldCharType="separate"/>
      </w:r>
      <w:r w:rsidRPr="00345652">
        <w:rPr>
          <w:noProof/>
          <w:color w:val="000000" w:themeColor="text1"/>
          <w:vertAlign w:val="superscript"/>
        </w:rPr>
        <w:t>140</w:t>
      </w:r>
      <w:r w:rsidRPr="00705D69">
        <w:rPr>
          <w:color w:val="000000" w:themeColor="text1"/>
        </w:rPr>
        <w:fldChar w:fldCharType="end"/>
      </w:r>
      <w:r w:rsidRPr="00705D69">
        <w:rPr>
          <w:color w:val="000000" w:themeColor="text1"/>
        </w:rPr>
        <w:t>. Furthermore, there is proof of microbial-induced drug degradation: concentrations of the opioid morphine for instance can potentially increase after death due to the hydrolysis of morphine glucuronides to free morphine – a step performed by bacterial β-glucuronidases</w:t>
      </w:r>
      <w:r w:rsidRPr="00705D69">
        <w:rPr>
          <w:color w:val="000000" w:themeColor="text1"/>
        </w:rPr>
        <w:fldChar w:fldCharType="begin"/>
      </w:r>
      <w:r>
        <w:rPr>
          <w:color w:val="000000" w:themeColor="text1"/>
        </w:rPr>
        <w:instrText xml:space="preserve"> ADDIN EN.CITE &lt;EndNote&gt;&lt;Cite&gt;&lt;Author&gt;Peters&lt;/Author&gt;&lt;Year&gt;2019&lt;/Year&gt;&lt;RecNum&gt;70&lt;/RecNum&gt;&lt;DisplayText&gt;&lt;style face="superscript"&gt;141&lt;/style&gt;&lt;/DisplayText&gt;&lt;record&gt;&lt;rec-number&gt;70&lt;/rec-number&gt;&lt;foreign-keys&gt;&lt;key app="EN" db-id="2zttdtfdjpf9pfepeftv9rrj25tfwdss0sd5" timestamp="1625708622"&gt;70&lt;/key&gt;&lt;/foreign-keys&gt;&lt;ref-type name="Journal Article"&gt;17&lt;/ref-type&gt;&lt;contributors&gt;&lt;authors&gt;&lt;author&gt;Peters, Frank T&lt;/author&gt;&lt;author&gt;Steuer, Andrea E&lt;/author&gt;&lt;/authors&gt;&lt;/contributors&gt;&lt;titles&gt;&lt;title&gt;Antemortem and postmortem influences on drug concentrations and metabolite patterns in postmortem specimens&lt;/title&gt;&lt;secondary-title&gt;Wiley Interdisciplinary Reviews: Forensic Science&lt;/secondary-title&gt;&lt;/titles&gt;&lt;periodical&gt;&lt;full-title&gt;Wiley Interdisciplinary Reviews: Forensic Science&lt;/full-title&gt;&lt;/periodical&gt;&lt;pages&gt;e1297&lt;/pages&gt;&lt;volume&gt;1&lt;/volume&gt;&lt;number&gt;1&lt;/number&gt;&lt;dates&gt;&lt;year&gt;2019&lt;/year&gt;&lt;/dates&gt;&lt;isbn&gt;2573-9468&lt;/isbn&gt;&lt;urls&gt;&lt;/urls&gt;&lt;/record&gt;&lt;/Cite&gt;&lt;/EndNote&gt;</w:instrText>
      </w:r>
      <w:r w:rsidRPr="00705D69">
        <w:rPr>
          <w:color w:val="000000" w:themeColor="text1"/>
        </w:rPr>
        <w:fldChar w:fldCharType="separate"/>
      </w:r>
      <w:r w:rsidRPr="00345652">
        <w:rPr>
          <w:noProof/>
          <w:color w:val="000000" w:themeColor="text1"/>
          <w:vertAlign w:val="superscript"/>
        </w:rPr>
        <w:t>141</w:t>
      </w:r>
      <w:r w:rsidRPr="00705D69">
        <w:rPr>
          <w:color w:val="000000" w:themeColor="text1"/>
        </w:rPr>
        <w:fldChar w:fldCharType="end"/>
      </w:r>
      <w:r w:rsidRPr="00705D69">
        <w:rPr>
          <w:color w:val="000000" w:themeColor="text1"/>
        </w:rPr>
        <w:t xml:space="preserve">. </w:t>
      </w:r>
    </w:p>
    <w:p w14:paraId="51268089" w14:textId="77777777" w:rsidR="005C1A72" w:rsidRPr="00705D69" w:rsidRDefault="005C1A72" w:rsidP="005C1A72">
      <w:pPr>
        <w:spacing w:line="360" w:lineRule="auto"/>
        <w:ind w:firstLine="720"/>
        <w:jc w:val="both"/>
        <w:rPr>
          <w:color w:val="000000" w:themeColor="text1"/>
        </w:rPr>
      </w:pPr>
      <w:r w:rsidRPr="00705D69">
        <w:rPr>
          <w:color w:val="000000" w:themeColor="text1"/>
        </w:rPr>
        <w:t xml:space="preserve">Being aware of postmortem influences on drug concentrations is of importance for the interpretation of forensic toxicological drug concentrations, yet the intention of the </w:t>
      </w:r>
      <w:r w:rsidRPr="00705D69">
        <w:rPr>
          <w:color w:val="000000" w:themeColor="text1"/>
        </w:rPr>
        <w:lastRenderedPageBreak/>
        <w:t>herein presented drug screens was directed toward a proof-of-concept study aiming to trace drugs through cadaveric specimens using an in-house extraction procedure with an adapted drug library for subsequent data analysis. Global postmortem mass spectrometric metabolomics studies are a powerful tool to investigate the complex biochemistry after death, however, they have rarely been performed on human subjects</w:t>
      </w:r>
      <w:r w:rsidRPr="00705D69">
        <w:rPr>
          <w:color w:val="000000" w:themeColor="text1"/>
        </w:rPr>
        <w:fldChar w:fldCharType="begin">
          <w:fldData xml:space="preserve">PEVuZE5vdGU+PENpdGU+PEF1dGhvcj5Mb2NjaTwvQXV0aG9yPjxZZWFyPjIwMTk8L1llYXI+PFJl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</w:fldData>
        </w:fldChar>
      </w:r>
      <w:r w:rsidRPr="00705D69">
        <w:rPr>
          <w:color w:val="000000" w:themeColor="text1"/>
        </w:rPr>
        <w:instrText xml:space="preserve"> ADDIN EN.CITE </w:instrText>
      </w:r>
      <w:r w:rsidRPr="00705D69">
        <w:rPr>
          <w:color w:val="000000" w:themeColor="text1"/>
        </w:rPr>
        <w:fldChar w:fldCharType="begin">
          <w:fldData xml:space="preserve">PEVuZE5vdGU+PENpdGU+PEF1dGhvcj5Mb2NjaTwvQXV0aG9yPjxZZWFyPjIwMTk8L1llYXI+PFJl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</w:fldData>
        </w:fldChar>
      </w:r>
      <w:r w:rsidRPr="00705D69">
        <w:rPr>
          <w:color w:val="000000" w:themeColor="text1"/>
        </w:rPr>
        <w:instrText xml:space="preserve"> ADDIN EN.CITE.DATA </w:instrText>
      </w:r>
      <w:r w:rsidRPr="00705D69">
        <w:rPr>
          <w:color w:val="000000" w:themeColor="text1"/>
        </w:rPr>
      </w:r>
      <w:r w:rsidRPr="00705D69">
        <w:rPr>
          <w:color w:val="000000" w:themeColor="text1"/>
        </w:rPr>
        <w:fldChar w:fldCharType="end"/>
      </w:r>
      <w:r w:rsidRPr="00705D69">
        <w:rPr>
          <w:color w:val="000000" w:themeColor="text1"/>
        </w:rPr>
      </w:r>
      <w:r w:rsidRPr="00705D69">
        <w:rPr>
          <w:color w:val="000000" w:themeColor="text1"/>
        </w:rPr>
        <w:fldChar w:fldCharType="separate"/>
      </w:r>
      <w:r w:rsidRPr="00705D69">
        <w:rPr>
          <w:noProof/>
          <w:color w:val="000000" w:themeColor="text1"/>
          <w:vertAlign w:val="superscript"/>
        </w:rPr>
        <w:t>41, 43, 44</w:t>
      </w:r>
      <w:r w:rsidRPr="00705D69">
        <w:rPr>
          <w:color w:val="000000" w:themeColor="text1"/>
        </w:rPr>
        <w:fldChar w:fldCharType="end"/>
      </w:r>
      <w:r w:rsidRPr="00705D69">
        <w:rPr>
          <w:color w:val="000000" w:themeColor="text1"/>
        </w:rPr>
        <w:t>. Also, such studies commonly hypothesize a correlation between the breakdown products of macromolecules and the time elapsed after death. Various polysaccharides, steroids, nucleosides, and amino acids emerged as proposed biochemical markers with high potential for postmortem interval (PMI) estimation</w:t>
      </w:r>
      <w:r w:rsidRPr="00705D69">
        <w:rPr>
          <w:color w:val="000000" w:themeColor="text1"/>
        </w:rPr>
        <w:fldChar w:fldCharType="begin">
          <w:fldData xml:space="preserve">PEVuZE5vdGU+PENpdGU+PEF1dGhvcj5Mb2NjaTwvQXV0aG9yPjxZZWFyPjIwMTk8L1llYXI+PFJl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</w:fldData>
        </w:fldChar>
      </w:r>
      <w:r w:rsidRPr="00705D69">
        <w:rPr>
          <w:color w:val="000000" w:themeColor="text1"/>
        </w:rPr>
        <w:instrText xml:space="preserve"> ADDIN EN.CITE </w:instrText>
      </w:r>
      <w:r w:rsidRPr="00705D69">
        <w:rPr>
          <w:color w:val="000000" w:themeColor="text1"/>
        </w:rPr>
        <w:fldChar w:fldCharType="begin">
          <w:fldData xml:space="preserve">PEVuZE5vdGU+PENpdGU+PEF1dGhvcj5Mb2NjaTwvQXV0aG9yPjxZZWFyPjIwMTk8L1llYXI+PFJl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</w:fldData>
        </w:fldChar>
      </w:r>
      <w:r w:rsidRPr="00705D69">
        <w:rPr>
          <w:color w:val="000000" w:themeColor="text1"/>
        </w:rPr>
        <w:instrText xml:space="preserve"> ADDIN EN.CITE.DATA </w:instrText>
      </w:r>
      <w:r w:rsidRPr="00705D69">
        <w:rPr>
          <w:color w:val="000000" w:themeColor="text1"/>
        </w:rPr>
      </w:r>
      <w:r w:rsidRPr="00705D69">
        <w:rPr>
          <w:color w:val="000000" w:themeColor="text1"/>
        </w:rPr>
        <w:fldChar w:fldCharType="end"/>
      </w:r>
      <w:r w:rsidRPr="00705D69">
        <w:rPr>
          <w:color w:val="000000" w:themeColor="text1"/>
        </w:rPr>
      </w:r>
      <w:r w:rsidRPr="00705D69">
        <w:rPr>
          <w:color w:val="000000" w:themeColor="text1"/>
        </w:rPr>
        <w:fldChar w:fldCharType="separate"/>
      </w:r>
      <w:r w:rsidRPr="00705D69">
        <w:rPr>
          <w:noProof/>
          <w:color w:val="000000" w:themeColor="text1"/>
          <w:vertAlign w:val="superscript"/>
        </w:rPr>
        <w:t>41, 43, 44</w:t>
      </w:r>
      <w:r w:rsidRPr="00705D69">
        <w:rPr>
          <w:color w:val="000000" w:themeColor="text1"/>
        </w:rPr>
        <w:fldChar w:fldCharType="end"/>
      </w:r>
      <w:r w:rsidRPr="00705D69">
        <w:rPr>
          <w:color w:val="000000" w:themeColor="text1"/>
        </w:rPr>
        <w:t xml:space="preserve">. </w:t>
      </w:r>
      <w:r w:rsidRPr="00705D69">
        <w:rPr>
          <w:i/>
          <w:iCs/>
          <w:color w:val="000000" w:themeColor="text1"/>
        </w:rPr>
        <w:t>Elmjsö et al.</w:t>
      </w:r>
      <w:r w:rsidRPr="00705D69">
        <w:rPr>
          <w:color w:val="000000" w:themeColor="text1"/>
        </w:rPr>
        <w:t xml:space="preserve"> could also show the applicability and robustness of postmortem metabolomics as potential tool in death investigations, as the identified postmortem pneumonia biomarkers were known clinically relevant antemortem compounds in patients with such conditions</w:t>
      </w:r>
      <w:r w:rsidRPr="00705D69">
        <w:rPr>
          <w:color w:val="000000" w:themeColor="text1"/>
        </w:rPr>
        <w:fldChar w:fldCharType="begin"/>
      </w:r>
      <w:r>
        <w:rPr>
          <w:color w:val="000000" w:themeColor="text1"/>
        </w:rPr>
        <w:instrText xml:space="preserve"> ADDIN EN.CITE &lt;EndNote&gt;&lt;Cite&gt;&lt;Author&gt;Elmsjö&lt;/Author&gt;&lt;Year&gt;2021&lt;/Year&gt;&lt;RecNum&gt;102&lt;/RecNum&gt;&lt;DisplayText&gt;&lt;style face="superscript"&gt;142&lt;/style&gt;&lt;/DisplayText&gt;&lt;record&gt;&lt;rec-number&gt;102&lt;/rec-number&gt;&lt;foreign-keys&gt;&lt;key app="EN" db-id="2zttdtfdjpf9pfepeftv9rrj25tfwdss0sd5" timestamp="1625937687"&gt;102&lt;/key&gt;&lt;/foreign-keys&gt;&lt;ref-type name="Journal Article"&gt;17&lt;/ref-type&gt;&lt;contributors&gt;&lt;authors&gt;&lt;author&gt;Elmsjö, Albert&lt;/author&gt;&lt;author&gt;Vikingsson, Svante&lt;/author&gt;&lt;author&gt;Söderberg, Carl&lt;/author&gt;&lt;author&gt;Kugelberg, Fredrik C&lt;/author&gt;&lt;author&gt;Green, Henrik&lt;/author&gt;&lt;/authors&gt;&lt;/contributors&gt;&lt;titles&gt;&lt;title&gt;Post-Mortem Metabolomics: A Novel Approach in Clinical Biomarker Discovery and a Potential Tool in Death Investigations&lt;/title&gt;&lt;secondary-title&gt;Chemical Research in Toxicology&lt;/secondary-title&gt;&lt;/titles&gt;&lt;periodical&gt;&lt;full-title&gt;Chemical Research in Toxicology&lt;/full-title&gt;&lt;/periodical&gt;&lt;dates&gt;&lt;year&gt;2021&lt;/year&gt;&lt;/dates&gt;&lt;isbn&gt;0893-228X&lt;/isbn&gt;&lt;urls&gt;&lt;/urls&gt;&lt;/record&gt;&lt;/Cite&gt;&lt;/EndNote&gt;</w:instrText>
      </w:r>
      <w:r w:rsidRPr="00705D69">
        <w:rPr>
          <w:color w:val="000000" w:themeColor="text1"/>
        </w:rPr>
        <w:fldChar w:fldCharType="separate"/>
      </w:r>
      <w:r w:rsidRPr="00345652">
        <w:rPr>
          <w:noProof/>
          <w:color w:val="000000" w:themeColor="text1"/>
          <w:vertAlign w:val="superscript"/>
        </w:rPr>
        <w:t>142</w:t>
      </w:r>
      <w:r w:rsidRPr="00705D69">
        <w:rPr>
          <w:color w:val="000000" w:themeColor="text1"/>
        </w:rPr>
        <w:fldChar w:fldCharType="end"/>
      </w:r>
      <w:r w:rsidRPr="00705D69">
        <w:rPr>
          <w:color w:val="000000" w:themeColor="text1"/>
        </w:rPr>
        <w:t xml:space="preserve">. </w:t>
      </w:r>
    </w:p>
    <w:p w14:paraId="4D1DE727" w14:textId="77777777" w:rsidR="005C1A72" w:rsidRPr="00705D69" w:rsidRDefault="005C1A72" w:rsidP="005C1A72">
      <w:pPr>
        <w:spacing w:line="360" w:lineRule="auto"/>
        <w:ind w:firstLine="720"/>
        <w:jc w:val="both"/>
        <w:rPr>
          <w:color w:val="000000" w:themeColor="text1"/>
        </w:rPr>
      </w:pPr>
      <w:r w:rsidRPr="00705D69">
        <w:rPr>
          <w:color w:val="000000" w:themeColor="text1"/>
        </w:rPr>
        <w:t>In this chapter, postmortem Ultra-High Performance Liquid Chromatography-High-Resolution Mass Spectrometry (UHPLC-HRMS) metabolomics was used to enhance the understanding of biochemical processes occurring during human decomposition by analyzing different cadaveric specimens and, at the same time, tease apart the influence of underlying medical conditions on the metabolic dynamics after death</w:t>
      </w:r>
      <w:r w:rsidRPr="00705D69">
        <w:t>.</w:t>
      </w:r>
    </w:p>
    <w:p w14:paraId="0F39A5C7" w14:textId="77777777" w:rsidR="005C1A72" w:rsidRPr="00705D69" w:rsidRDefault="005C1A72" w:rsidP="005C1A72">
      <w:pPr>
        <w:rPr>
          <w:color w:val="000000"/>
          <w:sz w:val="26"/>
          <w:szCs w:val="26"/>
        </w:rPr>
      </w:pPr>
    </w:p>
    <w:p w14:paraId="31997845" w14:textId="77777777" w:rsidR="005C1A72" w:rsidRPr="00705D69" w:rsidRDefault="005C1A72" w:rsidP="005C1A72">
      <w:pPr>
        <w:spacing w:line="360" w:lineRule="auto"/>
        <w:jc w:val="both"/>
        <w:rPr>
          <w:color w:val="000000" w:themeColor="text1"/>
        </w:rPr>
      </w:pPr>
    </w:p>
    <w:p w14:paraId="67A7B2A6" w14:textId="77777777" w:rsidR="005C1A72" w:rsidRPr="00705D69" w:rsidRDefault="005C1A72" w:rsidP="005C1A72">
      <w:pPr>
        <w:spacing w:line="360" w:lineRule="auto"/>
        <w:jc w:val="both"/>
        <w:rPr>
          <w:color w:val="000000" w:themeColor="text1"/>
        </w:rPr>
      </w:pPr>
    </w:p>
    <w:p w14:paraId="277D845D" w14:textId="77777777" w:rsidR="005C1A72" w:rsidRPr="00705D69" w:rsidRDefault="005C1A72" w:rsidP="005C1A72">
      <w:pPr>
        <w:spacing w:line="360" w:lineRule="auto"/>
        <w:jc w:val="both"/>
        <w:rPr>
          <w:color w:val="000000" w:themeColor="text1"/>
        </w:rPr>
      </w:pPr>
    </w:p>
    <w:p w14:paraId="154BB982" w14:textId="77777777" w:rsidR="005C1A72" w:rsidRPr="00705D69" w:rsidRDefault="005C1A72" w:rsidP="005C1A72">
      <w:pPr>
        <w:spacing w:line="360" w:lineRule="auto"/>
        <w:jc w:val="both"/>
        <w:rPr>
          <w:color w:val="000000" w:themeColor="text1"/>
        </w:rPr>
      </w:pPr>
    </w:p>
    <w:p w14:paraId="15185BEA" w14:textId="77777777" w:rsidR="005C1A72" w:rsidRPr="00705D69" w:rsidRDefault="005C1A72" w:rsidP="005C1A72">
      <w:pPr>
        <w:spacing w:line="360" w:lineRule="auto"/>
        <w:jc w:val="both"/>
        <w:rPr>
          <w:color w:val="000000" w:themeColor="text1"/>
        </w:rPr>
      </w:pPr>
    </w:p>
    <w:p w14:paraId="628ACF83" w14:textId="77777777" w:rsidR="005C1A72" w:rsidRPr="00705D69" w:rsidRDefault="005C1A72" w:rsidP="005C1A72">
      <w:pPr>
        <w:spacing w:line="360" w:lineRule="auto"/>
        <w:jc w:val="both"/>
        <w:rPr>
          <w:color w:val="000000" w:themeColor="text1"/>
        </w:rPr>
      </w:pPr>
    </w:p>
    <w:p w14:paraId="0247B494" w14:textId="77777777" w:rsidR="005C1A72" w:rsidRPr="00705D69" w:rsidRDefault="005C1A72" w:rsidP="005C1A72">
      <w:pPr>
        <w:spacing w:line="360" w:lineRule="auto"/>
        <w:jc w:val="both"/>
        <w:rPr>
          <w:color w:val="000000" w:themeColor="text1"/>
        </w:rPr>
      </w:pPr>
    </w:p>
    <w:p w14:paraId="13E73908" w14:textId="77777777" w:rsidR="005C1A72" w:rsidRPr="00705D69" w:rsidRDefault="005C1A72" w:rsidP="005C1A72">
      <w:pPr>
        <w:spacing w:line="360" w:lineRule="auto"/>
        <w:jc w:val="both"/>
        <w:rPr>
          <w:color w:val="000000" w:themeColor="text1"/>
        </w:rPr>
      </w:pPr>
    </w:p>
    <w:p w14:paraId="2883A248" w14:textId="77777777" w:rsidR="005C1A72" w:rsidRPr="00705D69" w:rsidRDefault="005C1A72" w:rsidP="005C1A72">
      <w:pPr>
        <w:spacing w:line="360" w:lineRule="auto"/>
        <w:jc w:val="both"/>
        <w:rPr>
          <w:color w:val="000000" w:themeColor="text1"/>
        </w:rPr>
      </w:pPr>
    </w:p>
    <w:p w14:paraId="5CF55B61" w14:textId="77777777" w:rsidR="005C1A72" w:rsidRPr="00705D69" w:rsidRDefault="005C1A72" w:rsidP="005C1A72">
      <w:pPr>
        <w:spacing w:line="360" w:lineRule="auto"/>
        <w:jc w:val="both"/>
        <w:rPr>
          <w:color w:val="000000" w:themeColor="text1"/>
        </w:rPr>
      </w:pPr>
    </w:p>
    <w:p w14:paraId="4BBF6D0F" w14:textId="77777777" w:rsidR="005C1A72" w:rsidRPr="00705D69" w:rsidRDefault="005C1A72" w:rsidP="005C1A72">
      <w:pPr>
        <w:spacing w:line="360" w:lineRule="auto"/>
        <w:jc w:val="both"/>
        <w:rPr>
          <w:color w:val="000000" w:themeColor="text1"/>
        </w:rPr>
      </w:pPr>
    </w:p>
    <w:p w14:paraId="09C7A39B" w14:textId="77777777" w:rsidR="005C1A72" w:rsidRPr="00705D69" w:rsidRDefault="005C1A72" w:rsidP="005C1A72">
      <w:pPr>
        <w:spacing w:line="360" w:lineRule="auto"/>
        <w:jc w:val="both"/>
        <w:rPr>
          <w:color w:val="000000" w:themeColor="text1"/>
        </w:rPr>
      </w:pPr>
    </w:p>
    <w:p w14:paraId="4ADC2BE7" w14:textId="77777777" w:rsidR="005C1A72" w:rsidRPr="00705D69" w:rsidRDefault="005C1A72" w:rsidP="005C1A72">
      <w:pPr>
        <w:spacing w:line="360" w:lineRule="auto"/>
        <w:jc w:val="both"/>
        <w:rPr>
          <w:color w:val="000000" w:themeColor="text1"/>
        </w:rPr>
      </w:pPr>
    </w:p>
    <w:p w14:paraId="7B8D1867" w14:textId="77777777" w:rsidR="005C1A72" w:rsidRPr="00705D69" w:rsidRDefault="005C1A72" w:rsidP="005C1A72">
      <w:pPr>
        <w:pStyle w:val="Heading1"/>
        <w:spacing w:line="360" w:lineRule="auto"/>
        <w:rPr>
          <w:b w:val="0"/>
          <w:bCs w:val="0"/>
          <w:color w:val="000000" w:themeColor="text1"/>
          <w:szCs w:val="28"/>
        </w:rPr>
      </w:pPr>
      <w:bookmarkStart w:id="192" w:name="_Toc82431106"/>
      <w:r w:rsidRPr="00705D69">
        <w:rPr>
          <w:color w:val="000000" w:themeColor="text1"/>
          <w:szCs w:val="28"/>
        </w:rPr>
        <w:lastRenderedPageBreak/>
        <w:t>3.3 EXPERIMENTAL SECTION</w:t>
      </w:r>
      <w:bookmarkEnd w:id="192"/>
    </w:p>
    <w:p w14:paraId="6EEE1F4D" w14:textId="77777777" w:rsidR="005C1A72" w:rsidRPr="00705D69" w:rsidRDefault="005C1A72" w:rsidP="005C1A72">
      <w:pPr>
        <w:spacing w:line="360" w:lineRule="auto"/>
        <w:rPr>
          <w:b/>
          <w:bCs/>
          <w:color w:val="000000" w:themeColor="text1"/>
          <w:sz w:val="28"/>
          <w:szCs w:val="28"/>
        </w:rPr>
      </w:pPr>
    </w:p>
    <w:p w14:paraId="4033BECA" w14:textId="77777777" w:rsidR="005C1A72" w:rsidRPr="00705D69" w:rsidRDefault="005C1A72" w:rsidP="005C1A72">
      <w:pPr>
        <w:pStyle w:val="Heading2"/>
        <w:spacing w:before="0" w:after="0" w:line="360" w:lineRule="auto"/>
        <w:jc w:val="left"/>
        <w:rPr>
          <w:b w:val="0"/>
          <w:bCs w:val="0"/>
          <w:color w:val="000000" w:themeColor="text1"/>
          <w:sz w:val="24"/>
          <w:szCs w:val="24"/>
        </w:rPr>
      </w:pPr>
      <w:bookmarkStart w:id="193" w:name="_Toc82431107"/>
      <w:r w:rsidRPr="00705D69">
        <w:rPr>
          <w:color w:val="000000" w:themeColor="text1"/>
          <w:sz w:val="24"/>
          <w:szCs w:val="24"/>
        </w:rPr>
        <w:t>3.3.1 Site description</w:t>
      </w:r>
      <w:bookmarkEnd w:id="193"/>
    </w:p>
    <w:p w14:paraId="1C2B21ED" w14:textId="77777777" w:rsidR="005C1A72" w:rsidRPr="00705D69" w:rsidRDefault="005C1A72" w:rsidP="005C1A72">
      <w:pPr>
        <w:spacing w:line="360" w:lineRule="auto"/>
        <w:ind w:firstLine="720"/>
        <w:jc w:val="both"/>
        <w:rPr>
          <w:color w:val="000000" w:themeColor="text1"/>
        </w:rPr>
      </w:pPr>
      <w:r w:rsidRPr="00705D69">
        <w:rPr>
          <w:color w:val="000000" w:themeColor="text1"/>
        </w:rPr>
        <w:t xml:space="preserve">This research was conducted between 2017-2021 on human donors, obtained through the University of Tennessee’s Body Donation Program of the Forensic Anthropology Center (FAC), at the 3-acre woodland outdoor laboratory known as Anthropology Research Facility (ARF) in Knoxville, Tennessee, USA. Founded in 1980 by Dr. William Bass, the ARF is one of the most reputational facilities to study human decomposition in an outdoor setting. All subjects in this study were positioned unclothed and uncaged on virgin surface soil in randomly chosen sectors of the ARF to naturally decompose. Detailed geographic information is stated in chapter I. </w:t>
      </w:r>
    </w:p>
    <w:p w14:paraId="3DC15312" w14:textId="77777777" w:rsidR="005C1A72" w:rsidRPr="00705D69" w:rsidRDefault="005C1A72" w:rsidP="005C1A72">
      <w:pPr>
        <w:spacing w:line="360" w:lineRule="auto"/>
        <w:jc w:val="both"/>
        <w:rPr>
          <w:color w:val="000000" w:themeColor="text1"/>
        </w:rPr>
      </w:pPr>
    </w:p>
    <w:p w14:paraId="3C9CA870" w14:textId="77777777" w:rsidR="005C1A72" w:rsidRPr="00705D69" w:rsidRDefault="005C1A72" w:rsidP="005C1A72">
      <w:pPr>
        <w:pStyle w:val="Heading2"/>
        <w:spacing w:before="0" w:after="0" w:line="360" w:lineRule="auto"/>
        <w:jc w:val="left"/>
        <w:rPr>
          <w:color w:val="000000" w:themeColor="text1"/>
          <w:sz w:val="24"/>
          <w:szCs w:val="24"/>
        </w:rPr>
      </w:pPr>
      <w:bookmarkStart w:id="194" w:name="_Toc82431108"/>
      <w:r w:rsidRPr="00705D69">
        <w:rPr>
          <w:color w:val="000000" w:themeColor="text1"/>
          <w:sz w:val="24"/>
          <w:szCs w:val="24"/>
        </w:rPr>
        <w:t>3.3.2 Donor collection</w:t>
      </w:r>
      <w:bookmarkEnd w:id="194"/>
    </w:p>
    <w:p w14:paraId="60F6B4CA" w14:textId="77777777" w:rsidR="005C1A72" w:rsidRPr="00705D69" w:rsidRDefault="005C1A72" w:rsidP="005C1A72">
      <w:pPr>
        <w:spacing w:line="360" w:lineRule="auto"/>
        <w:ind w:firstLine="720"/>
        <w:jc w:val="both"/>
        <w:rPr>
          <w:color w:val="000000" w:themeColor="text1"/>
        </w:rPr>
      </w:pPr>
      <w:r w:rsidRPr="00705D69">
        <w:rPr>
          <w:color w:val="000000" w:themeColor="text1"/>
        </w:rPr>
        <w:t>For this study eligible donors had to have a perimortem medication record. A total of n = 22 human donors including n = 12 males and n = 10 females with an age range of 40 to 91 years were utilized. Donor characteristics such as gender, age, medical history/condition, and prescribed drugs that were given during the last two weeks of life were recorded for each individual (Appendix Table 3.1). The medication list was available for 18 out of 22 donors. Donor Tox 014 (male, 74 years, white) was excluded from the study as placement conditions on a slope were undesirable. All donors had natural causes of death. No injuries were present at the time of placement nor were autopsies or embalming performed. A donor was unenrolled after it completed active decay as determined by cessation of body fluid from the trunk. To analyze possible disease impacts, donors were categorized based on the information listed in Appendix Table 3.1 into four major disease classes: diabetes, cancer, respiratory, and cardiovascular conditions.</w:t>
      </w:r>
    </w:p>
    <w:p w14:paraId="73829CFF" w14:textId="77777777" w:rsidR="005C1A72" w:rsidRPr="00705D69" w:rsidRDefault="005C1A72" w:rsidP="005C1A72">
      <w:pPr>
        <w:spacing w:line="360" w:lineRule="auto"/>
        <w:jc w:val="both"/>
        <w:rPr>
          <w:color w:val="000000" w:themeColor="text1"/>
        </w:rPr>
      </w:pPr>
    </w:p>
    <w:p w14:paraId="74CDC6E3" w14:textId="77777777" w:rsidR="005C1A72" w:rsidRPr="00705D69" w:rsidRDefault="005C1A72" w:rsidP="005C1A72">
      <w:pPr>
        <w:pStyle w:val="Heading2"/>
        <w:spacing w:before="0" w:after="0" w:line="360" w:lineRule="auto"/>
        <w:jc w:val="left"/>
        <w:rPr>
          <w:color w:val="000000" w:themeColor="text1"/>
          <w:sz w:val="24"/>
          <w:szCs w:val="24"/>
        </w:rPr>
      </w:pPr>
      <w:bookmarkStart w:id="195" w:name="_Toc82431109"/>
      <w:r w:rsidRPr="00705D69">
        <w:rPr>
          <w:color w:val="000000" w:themeColor="text1"/>
          <w:sz w:val="24"/>
          <w:szCs w:val="24"/>
        </w:rPr>
        <w:t>3.3.3 Sample collection and sampling strategy</w:t>
      </w:r>
      <w:bookmarkEnd w:id="195"/>
    </w:p>
    <w:p w14:paraId="1553F42B" w14:textId="77777777" w:rsidR="005C1A72" w:rsidRPr="00705D69" w:rsidRDefault="005C1A72" w:rsidP="005C1A72">
      <w:pPr>
        <w:spacing w:line="360" w:lineRule="auto"/>
        <w:ind w:firstLine="720"/>
        <w:jc w:val="both"/>
        <w:rPr>
          <w:color w:val="000000" w:themeColor="text1"/>
        </w:rPr>
      </w:pPr>
      <w:r w:rsidRPr="00705D69">
        <w:rPr>
          <w:color w:val="000000" w:themeColor="text1"/>
        </w:rPr>
        <w:t xml:space="preserve">The sample collection for chemical analyses comprised serum, soils, larvae, and body fluids. Those samples were flash-frozen in liquid nitrogen and analyzed for their toxicological and metabolic composition. Serum samples were collected at donor intake. </w:t>
      </w:r>
      <w:r w:rsidRPr="00705D69">
        <w:rPr>
          <w:color w:val="000000" w:themeColor="text1"/>
        </w:rPr>
        <w:lastRenderedPageBreak/>
        <w:t xml:space="preserve">After donor placement, soil, larvae, and decomposition fluid samples were taken periodically as mentioned below until unenrollment. Approximately 4 ml central (aortic) and peripheral (femoral) blood samples were collected at intake using a veterinary spinal needle. Serum was obtained by allowing the blood to clot for 30-60 minutes at room temperature. After centrifugation (15 min at 2000 rpm), the resulting supernatant was transferred into new cryovials for storage in liquid nitrogen until toxicological analysis. </w:t>
      </w:r>
    </w:p>
    <w:p w14:paraId="50CAD948" w14:textId="77777777" w:rsidR="005C1A72" w:rsidRPr="00705D69" w:rsidRDefault="005C1A72" w:rsidP="005C1A72">
      <w:pPr>
        <w:spacing w:line="360" w:lineRule="auto"/>
        <w:ind w:firstLine="720"/>
        <w:jc w:val="both"/>
        <w:rPr>
          <w:color w:val="000000" w:themeColor="text1"/>
        </w:rPr>
      </w:pPr>
      <w:r w:rsidRPr="00705D69">
        <w:rPr>
          <w:color w:val="000000" w:themeColor="text1"/>
        </w:rPr>
        <w:t xml:space="preserve">Decomposition fluid and larvae sampling occurred only in case a sufficient fluid pool or larval mass were present. Both matrices were sampled from various anatomical locations around the body, immediately flash-frozen, and stored at -80 °C until analysis for metabolite and drug profiles. For fluids, a sterile 30 ml syringe was inserted into the fluid pool to collect up to 10 ml which was subsequently aliquoted into 2 ml cryovials. Insects were collected using sterile tweezers and also placed into 2 ml cryovials prior to flash-freezing. Larvae samples were measured and identified along with collected fly samples by the entomologists Dr. Kristi Bugajski and Dr. Charity Owings. </w:t>
      </w:r>
    </w:p>
    <w:p w14:paraId="10FE79D3" w14:textId="77777777" w:rsidR="005C1A72" w:rsidRPr="00705D69" w:rsidRDefault="005C1A72" w:rsidP="005C1A72">
      <w:pPr>
        <w:spacing w:line="360" w:lineRule="auto"/>
        <w:ind w:firstLine="720"/>
        <w:jc w:val="both"/>
        <w:rPr>
          <w:color w:val="000000" w:themeColor="text1"/>
        </w:rPr>
      </w:pPr>
      <w:r w:rsidRPr="00705D69">
        <w:rPr>
          <w:color w:val="000000" w:themeColor="text1"/>
        </w:rPr>
        <w:t xml:space="preserve">Soil (10 g total) was obtained from within the cadaver decomposition island (CDI) using a sterile, cut 10 mm syringe. From around the cadaver, five to eight soil cores (5 cm depth) were sampled and homogenized in Whirlpak bags. Non-soil debris such as roots or leaves of a size larger than 2 mm were manually removed using tweezers before soils were flash-frozen. In addition, a control, virgin soils sample from an area of approximately one meter away from each donor served as negative control and was also collected at every sampling time point. </w:t>
      </w:r>
    </w:p>
    <w:p w14:paraId="0D943EE4" w14:textId="77777777" w:rsidR="005C1A72" w:rsidRPr="00705D69" w:rsidRDefault="005C1A72" w:rsidP="005C1A72">
      <w:pPr>
        <w:spacing w:line="360" w:lineRule="auto"/>
        <w:ind w:firstLine="720"/>
        <w:jc w:val="both"/>
        <w:rPr>
          <w:color w:val="000000" w:themeColor="text1"/>
        </w:rPr>
      </w:pPr>
      <w:r w:rsidRPr="00705D69">
        <w:rPr>
          <w:color w:val="000000" w:themeColor="text1"/>
        </w:rPr>
        <w:t xml:space="preserve">Insect and fluid samples were sampled when present, while soil sampling time points were based on Accumulated Degree Hours (ADH) increments. ADH is a measurement of energy produced by ambient heat that drives developmental processes of insects and bacteria. At placement, small on-site data loggers placed in close proximity to donors allowed for local hourly records of temperature and relative humidity for the calculation of ADH. Upon cadaver placement (0 ADH), decomposition and control soils were sampled every 100, 250, 500, 750, 1,000, and 2,000 ADH. Thereafter, 500 ADH increments were used until unenrollment of the donor (no fluid excretion from trunk). The chosen ADH increments capture roughly human decomposition stages independent from </w:t>
      </w:r>
      <w:r w:rsidRPr="00705D69">
        <w:rPr>
          <w:color w:val="000000" w:themeColor="text1"/>
        </w:rPr>
        <w:lastRenderedPageBreak/>
        <w:t xml:space="preserve">the season. However, some sampling time points were missed due to extreme weather, the COVID-19 pandemic or holidays. </w:t>
      </w:r>
    </w:p>
    <w:p w14:paraId="0B3D5CE4" w14:textId="77777777" w:rsidR="005C1A72" w:rsidRPr="00705D69" w:rsidRDefault="005C1A72" w:rsidP="005C1A72">
      <w:pPr>
        <w:spacing w:line="360" w:lineRule="auto"/>
        <w:ind w:firstLine="720"/>
        <w:jc w:val="both"/>
        <w:rPr>
          <w:color w:val="000000" w:themeColor="text1"/>
        </w:rPr>
      </w:pPr>
      <w:r w:rsidRPr="00705D69">
        <w:rPr>
          <w:color w:val="000000" w:themeColor="text1"/>
        </w:rPr>
        <w:t xml:space="preserve">Soil, larvae, and decomposition fluid samples were subject of metabolomic studies. All four matrices along with serum were used for screenings of drugs (see 3.3.5). </w:t>
      </w:r>
    </w:p>
    <w:p w14:paraId="4C2142D0" w14:textId="77777777" w:rsidR="005C1A72" w:rsidRPr="00705D69" w:rsidRDefault="005C1A72" w:rsidP="005C1A72">
      <w:pPr>
        <w:spacing w:line="360" w:lineRule="auto"/>
        <w:jc w:val="both"/>
        <w:rPr>
          <w:b/>
          <w:bCs/>
          <w:color w:val="000000" w:themeColor="text1"/>
        </w:rPr>
      </w:pPr>
    </w:p>
    <w:p w14:paraId="330CF0F1" w14:textId="77777777" w:rsidR="005C1A72" w:rsidRPr="00705D69" w:rsidRDefault="005C1A72" w:rsidP="005C1A72">
      <w:pPr>
        <w:pStyle w:val="Heading2"/>
        <w:spacing w:before="0" w:after="0" w:line="360" w:lineRule="auto"/>
        <w:jc w:val="left"/>
        <w:rPr>
          <w:color w:val="000000" w:themeColor="text1"/>
          <w:sz w:val="24"/>
          <w:szCs w:val="24"/>
        </w:rPr>
      </w:pPr>
      <w:bookmarkStart w:id="196" w:name="_Toc82431110"/>
      <w:r w:rsidRPr="00705D69">
        <w:rPr>
          <w:color w:val="000000" w:themeColor="text1"/>
          <w:sz w:val="24"/>
          <w:szCs w:val="24"/>
        </w:rPr>
        <w:t>3.3.4 Supplement data sets – collaborative efforts</w:t>
      </w:r>
      <w:bookmarkEnd w:id="196"/>
    </w:p>
    <w:p w14:paraId="12841D0E" w14:textId="77777777" w:rsidR="005C1A72" w:rsidRPr="00705D69" w:rsidRDefault="005C1A72" w:rsidP="005C1A72">
      <w:pPr>
        <w:spacing w:line="360" w:lineRule="auto"/>
        <w:ind w:firstLine="720"/>
        <w:jc w:val="both"/>
        <w:rPr>
          <w:color w:val="000000" w:themeColor="text1"/>
        </w:rPr>
      </w:pPr>
      <w:r w:rsidRPr="00705D69">
        <w:rPr>
          <w:color w:val="000000" w:themeColor="text1"/>
        </w:rPr>
        <w:t xml:space="preserve">Aside from the sample collection mentioned above, a collection of other data sets (field and laboratory data) was gathered in a collaborative effort. Field observational and forensic entomological data interpretation was performed by the Department of Anthropology, UTK. Donors were observed twice daily (mornings and afternoons) using field protocols and a Nikon D5200 digital camera to capture morphological changes and the progress of decomposition along with scavenging and insect activity. Scavenging behavior was monitored using infrared, motion-sensing game cameras positioned near each body. In addition, the Total Body System (TBS) scoring method by </w:t>
      </w:r>
      <w:r w:rsidRPr="00705D69">
        <w:rPr>
          <w:i/>
          <w:iCs/>
          <w:color w:val="000000" w:themeColor="text1"/>
        </w:rPr>
        <w:t xml:space="preserve">Megyesi et al. </w:t>
      </w:r>
      <w:r w:rsidRPr="00705D69">
        <w:rPr>
          <w:color w:val="000000" w:themeColor="text1"/>
        </w:rPr>
        <w:t>helped to assess morphological changes throughout different regions of the decomposing body</w:t>
      </w:r>
      <w:r w:rsidRPr="00705D69">
        <w:rPr>
          <w:color w:val="000000" w:themeColor="text1"/>
        </w:rPr>
        <w:fldChar w:fldCharType="begin"/>
      </w:r>
      <w:r>
        <w:rPr>
          <w:color w:val="000000" w:themeColor="text1"/>
        </w:rPr>
        <w:instrText xml:space="preserve"> ADDIN EN.CITE &lt;EndNote&gt;&lt;Cite&gt;&lt;Author&gt;Megyesi&lt;/Author&gt;&lt;Year&gt;2005&lt;/Year&gt;&lt;RecNum&gt;12&lt;/RecNum&gt;&lt;DisplayText&gt;&lt;style face="superscript"&gt;123&lt;/style&gt;&lt;/DisplayText&gt;&lt;record&gt;&lt;rec-number&gt;12&lt;/rec-number&gt;&lt;foreign-keys&gt;&lt;key app="EN" db-id="2zttdtfdjpf9pfepeftv9rrj25tfwdss0sd5" timestamp="1618521087"&gt;12&lt;/key&gt;&lt;/foreign-keys&gt;&lt;ref-type name="Journal Article"&gt;17&lt;/ref-type&gt;&lt;contributors&gt;&lt;authors&gt;&lt;author&gt;Megyesi, Mary S&lt;/author&gt;&lt;author&gt;Nawrocki, Stephen P&lt;/author&gt;&lt;author&gt;Haskell, Neal H&lt;/author&gt;&lt;/authors&gt;&lt;/contributors&gt;&lt;titles&gt;&lt;title&gt;Using accumulated degree-days to estimate the postmortem interval from decomposed human remains&lt;/title&gt;&lt;secondary-title&gt;Journal of Forensic Science&lt;/secondary-title&gt;&lt;/titles&gt;&lt;periodical&gt;&lt;full-title&gt;Journal of Forensic Science&lt;/full-title&gt;&lt;/periodical&gt;&lt;pages&gt;1-9&lt;/pages&gt;&lt;volume&gt;50&lt;/volume&gt;&lt;number&gt;3&lt;/number&gt;&lt;dates&gt;&lt;year&gt;2005&lt;/year&gt;&lt;/dates&gt;&lt;isbn&gt;0022-1198&lt;/isbn&gt;&lt;urls&gt;&lt;/urls&gt;&lt;/record&gt;&lt;/Cite&gt;&lt;/EndNote&gt;</w:instrText>
      </w:r>
      <w:r w:rsidRPr="00705D69">
        <w:rPr>
          <w:color w:val="000000" w:themeColor="text1"/>
        </w:rPr>
        <w:fldChar w:fldCharType="separate"/>
      </w:r>
      <w:r w:rsidRPr="00345652">
        <w:rPr>
          <w:noProof/>
          <w:color w:val="000000" w:themeColor="text1"/>
          <w:vertAlign w:val="superscript"/>
        </w:rPr>
        <w:t>123</w:t>
      </w:r>
      <w:r w:rsidRPr="00705D69">
        <w:rPr>
          <w:color w:val="000000" w:themeColor="text1"/>
        </w:rPr>
        <w:fldChar w:fldCharType="end"/>
      </w:r>
      <w:r w:rsidRPr="00705D69">
        <w:rPr>
          <w:color w:val="000000" w:themeColor="text1"/>
        </w:rPr>
        <w:t>. It was used to evaluate bloating, tissue discoloration, and tissue loss on the head/neck, extremities, and trunk of cadavers based on the daily taken photographs. The entomologists involved in the project identified the collected insects based on their developmental stage in the life cycle (1</w:t>
      </w:r>
      <w:r w:rsidRPr="00705D69">
        <w:rPr>
          <w:color w:val="000000" w:themeColor="text1"/>
          <w:vertAlign w:val="superscript"/>
        </w:rPr>
        <w:t>st</w:t>
      </w:r>
      <w:r w:rsidRPr="00705D69">
        <w:rPr>
          <w:color w:val="000000" w:themeColor="text1"/>
        </w:rPr>
        <w:t>, 2</w:t>
      </w:r>
      <w:r w:rsidRPr="00705D69">
        <w:rPr>
          <w:color w:val="000000" w:themeColor="text1"/>
          <w:vertAlign w:val="superscript"/>
        </w:rPr>
        <w:t>nd</w:t>
      </w:r>
      <w:r w:rsidRPr="00705D69">
        <w:rPr>
          <w:color w:val="000000" w:themeColor="text1"/>
        </w:rPr>
        <w:t>, 3</w:t>
      </w:r>
      <w:r w:rsidRPr="00705D69">
        <w:rPr>
          <w:color w:val="000000" w:themeColor="text1"/>
          <w:vertAlign w:val="superscript"/>
        </w:rPr>
        <w:t>rd</w:t>
      </w:r>
      <w:r w:rsidRPr="00705D69">
        <w:rPr>
          <w:color w:val="000000" w:themeColor="text1"/>
        </w:rPr>
        <w:t xml:space="preserve"> instar or migrating larvae). Microbial studies were performed on collected fluid and soil samples in Dr. DeBruyn’s lab at the Department of Biosystems Engineering &amp; Soil Science, UTK. Such analyses included for instance DNA extractions (for 16S rRNA sequencing), soil moisture, pH, electrical conductivity, as well as microbial respiration measurements. </w:t>
      </w:r>
    </w:p>
    <w:p w14:paraId="715B4AD8" w14:textId="77777777" w:rsidR="005C1A72" w:rsidRPr="00705D69" w:rsidRDefault="005C1A72" w:rsidP="005C1A72">
      <w:pPr>
        <w:spacing w:line="360" w:lineRule="auto"/>
        <w:jc w:val="both"/>
        <w:rPr>
          <w:color w:val="000000" w:themeColor="text1"/>
        </w:rPr>
      </w:pPr>
    </w:p>
    <w:p w14:paraId="5653397A" w14:textId="77777777" w:rsidR="005C1A72" w:rsidRPr="00705D69" w:rsidRDefault="005C1A72" w:rsidP="005C1A72">
      <w:pPr>
        <w:spacing w:line="360" w:lineRule="auto"/>
        <w:jc w:val="both"/>
        <w:rPr>
          <w:color w:val="000000" w:themeColor="text1"/>
        </w:rPr>
      </w:pPr>
    </w:p>
    <w:p w14:paraId="51D0E4A5" w14:textId="77777777" w:rsidR="005C1A72" w:rsidRPr="00705D69" w:rsidRDefault="005C1A72" w:rsidP="005C1A72">
      <w:pPr>
        <w:spacing w:line="360" w:lineRule="auto"/>
        <w:jc w:val="both"/>
        <w:rPr>
          <w:color w:val="000000" w:themeColor="text1"/>
        </w:rPr>
      </w:pPr>
    </w:p>
    <w:p w14:paraId="55E07A49" w14:textId="77777777" w:rsidR="005C1A72" w:rsidRPr="00705D69" w:rsidRDefault="005C1A72" w:rsidP="005C1A72">
      <w:pPr>
        <w:spacing w:line="360" w:lineRule="auto"/>
        <w:jc w:val="both"/>
        <w:rPr>
          <w:color w:val="000000" w:themeColor="text1"/>
        </w:rPr>
      </w:pPr>
    </w:p>
    <w:p w14:paraId="1FC03563" w14:textId="77777777" w:rsidR="005C1A72" w:rsidRPr="00705D69" w:rsidRDefault="005C1A72" w:rsidP="005C1A72">
      <w:pPr>
        <w:spacing w:line="360" w:lineRule="auto"/>
        <w:jc w:val="both"/>
        <w:rPr>
          <w:color w:val="000000" w:themeColor="text1"/>
        </w:rPr>
      </w:pPr>
    </w:p>
    <w:p w14:paraId="2BCCDBE7" w14:textId="77777777" w:rsidR="005C1A72" w:rsidRPr="00705D69" w:rsidRDefault="005C1A72" w:rsidP="005C1A72">
      <w:pPr>
        <w:spacing w:line="360" w:lineRule="auto"/>
        <w:jc w:val="both"/>
        <w:rPr>
          <w:color w:val="000000" w:themeColor="text1"/>
        </w:rPr>
      </w:pPr>
    </w:p>
    <w:p w14:paraId="6D1CE496" w14:textId="77777777" w:rsidR="005C1A72" w:rsidRPr="00705D69" w:rsidRDefault="005C1A72" w:rsidP="005C1A72">
      <w:pPr>
        <w:spacing w:line="360" w:lineRule="auto"/>
        <w:jc w:val="both"/>
        <w:rPr>
          <w:color w:val="000000" w:themeColor="text1"/>
        </w:rPr>
      </w:pPr>
    </w:p>
    <w:p w14:paraId="087A4D20" w14:textId="77777777" w:rsidR="005C1A72" w:rsidRPr="00705D69" w:rsidRDefault="005C1A72" w:rsidP="005C1A72">
      <w:pPr>
        <w:pStyle w:val="Heading2"/>
        <w:spacing w:before="0" w:after="0" w:line="360" w:lineRule="auto"/>
        <w:jc w:val="left"/>
        <w:rPr>
          <w:color w:val="000000" w:themeColor="text1"/>
          <w:sz w:val="24"/>
          <w:szCs w:val="24"/>
        </w:rPr>
      </w:pPr>
      <w:bookmarkStart w:id="197" w:name="_Toc82431111"/>
      <w:r w:rsidRPr="00705D69">
        <w:rPr>
          <w:color w:val="000000" w:themeColor="text1"/>
          <w:sz w:val="24"/>
          <w:szCs w:val="24"/>
        </w:rPr>
        <w:lastRenderedPageBreak/>
        <w:t>3.3.5 Experimental procedures</w:t>
      </w:r>
      <w:bookmarkEnd w:id="197"/>
    </w:p>
    <w:p w14:paraId="56ED7733" w14:textId="77777777" w:rsidR="005C1A72" w:rsidRPr="00705D69" w:rsidRDefault="005C1A72" w:rsidP="005C1A72"/>
    <w:p w14:paraId="6F02D0AB" w14:textId="77777777" w:rsidR="005C1A72" w:rsidRPr="00705D69" w:rsidRDefault="005C1A72" w:rsidP="005C1A72">
      <w:pPr>
        <w:pStyle w:val="Heading3"/>
        <w:spacing w:before="0" w:after="0" w:line="360" w:lineRule="auto"/>
        <w:rPr>
          <w:i w:val="0"/>
          <w:color w:val="000000" w:themeColor="text1"/>
        </w:rPr>
      </w:pPr>
      <w:bookmarkStart w:id="198" w:name="_Toc82431112"/>
      <w:r w:rsidRPr="00705D69">
        <w:rPr>
          <w:i w:val="0"/>
          <w:color w:val="000000" w:themeColor="text1"/>
        </w:rPr>
        <w:t>3.3.5.1 Untargeted postmortem metabolomics</w:t>
      </w:r>
      <w:bookmarkEnd w:id="198"/>
    </w:p>
    <w:p w14:paraId="5A0C1499" w14:textId="77777777" w:rsidR="005C1A72" w:rsidRPr="00705D69" w:rsidRDefault="005C1A72" w:rsidP="005C1A72">
      <w:pPr>
        <w:pStyle w:val="Heading4"/>
        <w:spacing w:before="0" w:line="360" w:lineRule="auto"/>
        <w:rPr>
          <w:rFonts w:ascii="Arial" w:hAnsi="Arial" w:cs="Arial"/>
          <w:color w:val="000000" w:themeColor="text1"/>
        </w:rPr>
      </w:pPr>
      <w:bookmarkStart w:id="199" w:name="_Toc82431113"/>
      <w:r w:rsidRPr="00705D69">
        <w:rPr>
          <w:rFonts w:ascii="Arial" w:hAnsi="Arial" w:cs="Arial"/>
          <w:color w:val="000000" w:themeColor="text1"/>
        </w:rPr>
        <w:t>3.3.5.1.1 Extraction method</w:t>
      </w:r>
      <w:bookmarkEnd w:id="199"/>
    </w:p>
    <w:p w14:paraId="1C7F21C1" w14:textId="77777777" w:rsidR="005C1A72" w:rsidRPr="00705D69" w:rsidRDefault="005C1A72" w:rsidP="005C1A72">
      <w:pPr>
        <w:spacing w:line="360" w:lineRule="auto"/>
        <w:ind w:firstLine="720"/>
        <w:jc w:val="both"/>
        <w:rPr>
          <w:i/>
          <w:iCs/>
          <w:color w:val="000000" w:themeColor="text1"/>
        </w:rPr>
      </w:pPr>
      <w:r w:rsidRPr="00705D69">
        <w:rPr>
          <w:color w:val="000000" w:themeColor="text1"/>
        </w:rPr>
        <w:t xml:space="preserve">Metabolites were extracted in triplicates from 50-60 mg soil, 30-50 mg larvae, and 50-60 mg decomposition fluid using a procedure adapted from </w:t>
      </w:r>
      <w:r w:rsidRPr="00705D69">
        <w:rPr>
          <w:i/>
          <w:color w:val="000000" w:themeColor="text1"/>
        </w:rPr>
        <w:t>Lu et al.</w:t>
      </w:r>
      <w:r w:rsidRPr="00705D69">
        <w:rPr>
          <w:i/>
          <w:color w:val="000000" w:themeColor="text1"/>
        </w:rPr>
        <w:fldChar w:fldCharType="begin"/>
      </w:r>
      <w:r w:rsidRPr="00705D69">
        <w:rPr>
          <w:i/>
          <w:color w:val="000000" w:themeColor="text1"/>
        </w:rPr>
        <w:instrText xml:space="preserve"> ADDIN EN.CITE &lt;EndNote&gt;&lt;Cite&gt;&lt;Author&gt;Lu&lt;/Author&gt;&lt;Year&gt;2010&lt;/Year&gt;&lt;RecNum&gt;20&lt;/RecNum&gt;&lt;DisplayText&gt;&lt;style face="superscript"&gt;76&lt;/style&gt;&lt;/DisplayText&gt;&lt;record&gt;&lt;rec-number&gt;20&lt;/rec-number&gt;&lt;foreign-keys&gt;&lt;key app="EN" db-id="2zttdtfdjpf9pfepeftv9rrj25tfwdss0sd5" timestamp="1618596781"&gt;20&lt;/key&gt;&lt;/foreign-keys&gt;&lt;ref-type name="Journal Article"&gt;17&lt;/ref-type&gt;&lt;contributors&gt;&lt;authors&gt;&lt;author&gt;Lu, Wenyun&lt;/author&gt;&lt;author&gt;Clasquin, Michelle F&lt;/author&gt;&lt;author&gt;Melamud, Eugene&lt;/author&gt;&lt;author&gt;Amador-Noguez, Daniel&lt;/author&gt;&lt;author&gt;Caudy, Amy A&lt;/author&gt;&lt;author&gt;Rabinowitz, Joshua D&lt;/author&gt;&lt;/authors&gt;&lt;/contributors&gt;&lt;titles&gt;&lt;title&gt;Metabolomic analysis via reversed-phase ion-pairing liquid chromatography coupled to a stand alone orbitrap mass spectrometer&lt;/title&gt;&lt;secondary-title&gt;Analytical chemistry&lt;/secondary-title&gt;&lt;/titles&gt;&lt;periodical&gt;&lt;full-title&gt;Analytical Chemistry&lt;/full-title&gt;&lt;/periodical&gt;&lt;pages&gt;3212-3221&lt;/pages&gt;&lt;volume&gt;82&lt;/volume&gt;&lt;number&gt;8&lt;/number&gt;&lt;dates&gt;&lt;year&gt;2010&lt;/year&gt;&lt;/dates&gt;&lt;isbn&gt;0003-2700&lt;/isbn&gt;&lt;urls&gt;&lt;/urls&gt;&lt;/record&gt;&lt;/Cite&gt;&lt;/EndNote&gt;</w:instrText>
      </w:r>
      <w:r w:rsidRPr="00705D69">
        <w:rPr>
          <w:i/>
          <w:color w:val="000000" w:themeColor="text1"/>
        </w:rPr>
        <w:fldChar w:fldCharType="separate"/>
      </w:r>
      <w:r w:rsidRPr="00705D69">
        <w:rPr>
          <w:i/>
          <w:noProof/>
          <w:color w:val="000000" w:themeColor="text1"/>
          <w:vertAlign w:val="superscript"/>
        </w:rPr>
        <w:t>76</w:t>
      </w:r>
      <w:r w:rsidRPr="00705D69">
        <w:rPr>
          <w:i/>
          <w:color w:val="000000" w:themeColor="text1"/>
        </w:rPr>
        <w:fldChar w:fldCharType="end"/>
      </w:r>
      <w:r w:rsidRPr="00705D69">
        <w:rPr>
          <w:color w:val="000000" w:themeColor="text1"/>
        </w:rPr>
        <w:t xml:space="preserve">. For a detailed extraction method description see 1.3.3. To assure extraction and instrumental reproducibility, samples were spiked with four stable isotope-labeled internal standards, namely orotate-15N2, vanillin-13C6, glutamate-d5, and alanine-d4 in a concentration of 100 nM. </w:t>
      </w:r>
    </w:p>
    <w:p w14:paraId="543E995E" w14:textId="77777777" w:rsidR="005C1A72" w:rsidRPr="00705D69" w:rsidRDefault="005C1A72" w:rsidP="005C1A72">
      <w:pPr>
        <w:spacing w:line="360" w:lineRule="auto"/>
        <w:rPr>
          <w:color w:val="000000" w:themeColor="text1"/>
        </w:rPr>
      </w:pPr>
    </w:p>
    <w:p w14:paraId="008E8418" w14:textId="77777777" w:rsidR="005C1A72" w:rsidRPr="00705D69" w:rsidRDefault="005C1A72" w:rsidP="005C1A72">
      <w:pPr>
        <w:pStyle w:val="Heading4"/>
        <w:spacing w:before="0" w:line="360" w:lineRule="auto"/>
        <w:rPr>
          <w:rFonts w:ascii="Arial" w:hAnsi="Arial" w:cs="Arial"/>
          <w:i w:val="0"/>
          <w:iCs w:val="0"/>
          <w:color w:val="000000" w:themeColor="text1"/>
        </w:rPr>
      </w:pPr>
      <w:bookmarkStart w:id="200" w:name="_Toc82431114"/>
      <w:r w:rsidRPr="00705D69">
        <w:rPr>
          <w:rFonts w:ascii="Arial" w:hAnsi="Arial" w:cs="Arial"/>
          <w:color w:val="000000" w:themeColor="text1"/>
        </w:rPr>
        <w:t>3.3.5.1.2 Liquid Chromatography-Mass Spectrometry (LC-MS)</w:t>
      </w:r>
      <w:bookmarkEnd w:id="200"/>
      <w:r w:rsidRPr="00705D69">
        <w:rPr>
          <w:rFonts w:ascii="Arial" w:hAnsi="Arial" w:cs="Arial"/>
          <w:color w:val="000000" w:themeColor="text1"/>
        </w:rPr>
        <w:t xml:space="preserve"> </w:t>
      </w:r>
    </w:p>
    <w:p w14:paraId="766E3122" w14:textId="77777777" w:rsidR="005C1A72" w:rsidRPr="00705D69" w:rsidRDefault="005C1A72" w:rsidP="005C1A72">
      <w:pPr>
        <w:spacing w:line="360" w:lineRule="auto"/>
        <w:ind w:firstLine="720"/>
        <w:jc w:val="both"/>
        <w:rPr>
          <w:color w:val="000000" w:themeColor="text1"/>
        </w:rPr>
      </w:pPr>
      <w:r w:rsidRPr="00705D69">
        <w:rPr>
          <w:color w:val="000000" w:themeColor="text1"/>
        </w:rPr>
        <w:t>For ultra-high-performance liquid chromatography high-resolution mass spectrometry (UHPLC-HRMS) a Synergi 2.5 micron reverse-phase Hydro-RP 100, 100 x 2.00 mm LC column (Phenomenex, Torrance, CA) was utilized. The Exactive™ Plus Orbitrap Mass Spectrometer (Thermo Scientific, Waltham, MA) was operated in negative electrospray ionization (ESI) mode with parameters listed in 1.3.4. Solvent A consisted of 97:3 HPLC grade water:methanol, 10 mM tributylamine, and 15 mM acetic acid. Solvent B was HPLC-grade methanol. The gradient was set as follows: 0 to 5 min: 0% B, 5 to 13 min: 20% B, 13 to 15.5 min: 55% B, 15.5 to 19 min: 95% B, 19 to 25 min: 0% B. All other parameters are listed in chapter I.</w:t>
      </w:r>
    </w:p>
    <w:p w14:paraId="7C5FC9D4" w14:textId="77777777" w:rsidR="005C1A72" w:rsidRPr="00705D69" w:rsidRDefault="005C1A72" w:rsidP="005C1A72">
      <w:pPr>
        <w:spacing w:line="360" w:lineRule="auto"/>
        <w:jc w:val="both"/>
        <w:rPr>
          <w:color w:val="000000" w:themeColor="text1"/>
        </w:rPr>
      </w:pPr>
    </w:p>
    <w:p w14:paraId="01CEC5BA" w14:textId="77777777" w:rsidR="005C1A72" w:rsidRPr="00705D69" w:rsidRDefault="005C1A72" w:rsidP="005C1A72">
      <w:pPr>
        <w:pStyle w:val="Heading3"/>
        <w:spacing w:before="0" w:after="0" w:line="360" w:lineRule="auto"/>
        <w:rPr>
          <w:i w:val="0"/>
          <w:color w:val="000000" w:themeColor="text1"/>
        </w:rPr>
      </w:pPr>
      <w:bookmarkStart w:id="201" w:name="_Toc82431115"/>
      <w:r w:rsidRPr="00705D69">
        <w:rPr>
          <w:i w:val="0"/>
          <w:color w:val="000000" w:themeColor="text1"/>
        </w:rPr>
        <w:t>3.3.5.2 Targeted postmortem toxicology</w:t>
      </w:r>
      <w:bookmarkEnd w:id="201"/>
    </w:p>
    <w:p w14:paraId="74841FD9" w14:textId="77777777" w:rsidR="005C1A72" w:rsidRPr="00705D69" w:rsidRDefault="005C1A72" w:rsidP="005C1A72">
      <w:pPr>
        <w:spacing w:line="360" w:lineRule="auto"/>
        <w:ind w:firstLine="720"/>
        <w:jc w:val="both"/>
        <w:rPr>
          <w:color w:val="000000" w:themeColor="text1"/>
        </w:rPr>
      </w:pPr>
      <w:r w:rsidRPr="00705D69">
        <w:rPr>
          <w:color w:val="000000" w:themeColor="text1"/>
        </w:rPr>
        <w:t xml:space="preserve">Commercially available toxicology standard stocks (diluted in methanol, &gt;99% purity) were purchased from Restek, Bellefonte, PA. Nicotine, morphine, lorazepam, oxycodone, as well as fentanyl were purchased individually. Two pharmaceutical drug mixtures containing (a) acetaminophen, caffeine, carbamazepine, ciprofloxacin HCL, erythromycin, fluoxetine HCl, sulfamethoxazole, trimethoprim, and (b) gemfibrozil, ibuprofen, naproxen, triclosan were also purchased. Standards were used for method validation purposes, to ensure extraction and instrumental reproducibility, as well as for quantitation. </w:t>
      </w:r>
      <w:r w:rsidRPr="00705D69">
        <w:rPr>
          <w:iCs/>
          <w:color w:val="000000" w:themeColor="text1"/>
        </w:rPr>
        <w:t xml:space="preserve">Prior to extractions, standard solutions were diluted to working stocks. </w:t>
      </w:r>
      <w:r w:rsidRPr="00705D69">
        <w:rPr>
          <w:iCs/>
          <w:color w:val="000000" w:themeColor="text1"/>
        </w:rPr>
        <w:lastRenderedPageBreak/>
        <w:t xml:space="preserve">Quantitative analysis was performed using external calibration curves. In brief, each methanol-based standard mixture was diluted with methanol to a concentration of 65 ng/ml. Following, serial dilutions were prepared to a minimum of 1 pg/ml. Extractions were carried out using 100 </w:t>
      </w:r>
      <w:r w:rsidRPr="00705D69">
        <w:rPr>
          <w:color w:val="000000" w:themeColor="text1"/>
        </w:rPr>
        <w:t xml:space="preserve">μl serum. The detailed extraction process is described in 1.3.3. </w:t>
      </w:r>
    </w:p>
    <w:p w14:paraId="0BC6B948" w14:textId="77777777" w:rsidR="005C1A72" w:rsidRPr="00705D69" w:rsidRDefault="005C1A72" w:rsidP="005C1A72">
      <w:pPr>
        <w:spacing w:line="360" w:lineRule="auto"/>
        <w:ind w:firstLine="720"/>
        <w:jc w:val="both"/>
        <w:rPr>
          <w:color w:val="000000" w:themeColor="text1"/>
        </w:rPr>
      </w:pPr>
      <w:r w:rsidRPr="00705D69">
        <w:rPr>
          <w:color w:val="000000" w:themeColor="text1"/>
        </w:rPr>
        <w:t>Next</w:t>
      </w:r>
      <w:r w:rsidRPr="00705D69">
        <w:rPr>
          <w:iCs/>
          <w:color w:val="000000" w:themeColor="text1"/>
        </w:rPr>
        <w:t xml:space="preserve">, </w:t>
      </w:r>
      <w:r w:rsidRPr="00705D69">
        <w:rPr>
          <w:color w:val="000000" w:themeColor="text1"/>
        </w:rPr>
        <w:t>5 μl of the samples were injected onto a Raptor Biphenyl column (100mm × 2.1 mm ID) with 2.7-μm particle size in combination with a guard column (Raptor Biphenyl EXP guard column cartridge 5mm, 2.1mm ID, 2.7-μm). Separation was performed using the following mobile phases and gradient: (A) water + 0.1% formic acid + 2 mM ammonium formate, (B) methanol + 0.1% formic acid + 2 mM ammonium formate; t = 0 min, 5% B; t = 9 min, 100% B, t = 10 min, 100% B; t = 10.1 min, 5% B; t = 12 min, 5% B. A consistent flow rate was maintained at 0.6 ml/ min. The eluent was introduced into a Q Exactive™ Plus Hybrid Quadrupole-Orbitrap via positive electrospray ionization (heated ESI) using the following parameters: the sheath gas flow was set at 25 psi, and the auxillary gas unit flow at 10 with a spray voltage of 3.0 kV. Capillary heater temperature was set to 300 °C. A full scan MS analysis (</w:t>
      </w:r>
      <w:r w:rsidRPr="00705D69">
        <w:rPr>
          <w:i/>
          <w:color w:val="000000" w:themeColor="text1"/>
        </w:rPr>
        <w:t>m/z</w:t>
      </w:r>
      <w:r w:rsidRPr="00705D69">
        <w:rPr>
          <w:color w:val="000000" w:themeColor="text1"/>
        </w:rPr>
        <w:t xml:space="preserve"> 70-1,050) was performed, and samples were analyzed for a total duration of 12 minutes with a resolution of 140,000. The AGC (acquisition gain control) target was set to 3e6. </w:t>
      </w:r>
    </w:p>
    <w:p w14:paraId="61BEA37F" w14:textId="77777777" w:rsidR="005C1A72" w:rsidRPr="00705D69" w:rsidRDefault="005C1A72" w:rsidP="005C1A72">
      <w:pPr>
        <w:spacing w:line="360" w:lineRule="auto"/>
        <w:ind w:firstLine="720"/>
        <w:jc w:val="both"/>
        <w:rPr>
          <w:color w:val="000000" w:themeColor="text1"/>
        </w:rPr>
      </w:pPr>
    </w:p>
    <w:p w14:paraId="69931CA5" w14:textId="77777777" w:rsidR="005C1A72" w:rsidRPr="00705D69" w:rsidRDefault="005C1A72" w:rsidP="005C1A72">
      <w:pPr>
        <w:pStyle w:val="Heading3"/>
        <w:spacing w:before="0" w:after="0" w:line="360" w:lineRule="auto"/>
        <w:rPr>
          <w:i w:val="0"/>
          <w:color w:val="000000" w:themeColor="text1"/>
        </w:rPr>
      </w:pPr>
      <w:bookmarkStart w:id="202" w:name="_Toc82431116"/>
      <w:r w:rsidRPr="00705D69">
        <w:rPr>
          <w:i w:val="0"/>
          <w:color w:val="000000" w:themeColor="text1"/>
        </w:rPr>
        <w:t>3.3.5.3 Data processing and statistical analyses</w:t>
      </w:r>
      <w:bookmarkEnd w:id="202"/>
    </w:p>
    <w:p w14:paraId="4BBEDA28" w14:textId="77777777" w:rsidR="005C1A72" w:rsidRPr="00705D69" w:rsidRDefault="005C1A72" w:rsidP="005C1A72">
      <w:pPr>
        <w:spacing w:line="360" w:lineRule="auto"/>
        <w:ind w:firstLine="720"/>
        <w:jc w:val="both"/>
        <w:rPr>
          <w:color w:val="000000" w:themeColor="text1"/>
        </w:rPr>
      </w:pPr>
      <w:r w:rsidRPr="00705D69">
        <w:rPr>
          <w:color w:val="000000" w:themeColor="text1"/>
        </w:rPr>
        <w:t>LC-MS raw files generated by Xcalibur were converted and processed in MAVEN in the same manner as mentioned above (chapter I). Known metabolite spectra from postmortem metabolomics experiments were manually selected using an in-house metabolite database with 278 metabolites, whereas toxicological screens were analyzed using an adapted drug database from Restek</w:t>
      </w:r>
      <w:r w:rsidRPr="00705D69">
        <w:rPr>
          <w:color w:val="000000" w:themeColor="text1"/>
        </w:rPr>
        <w:fldChar w:fldCharType="begin"/>
      </w:r>
      <w:r>
        <w:rPr>
          <w:color w:val="000000" w:themeColor="text1"/>
        </w:rPr>
        <w:instrText xml:space="preserve"> ADDIN EN.CITE &lt;EndNote&gt;&lt;Cite&gt;&lt;Author&gt;Chormatography&lt;/Author&gt;&lt;RecNum&gt;29&lt;/RecNum&gt;&lt;DisplayText&gt;&lt;style face="superscript"&gt;143&lt;/style&gt;&lt;/DisplayText&gt;&lt;record&gt;&lt;rec-number&gt;29&lt;/rec-number&gt;&lt;foreign-keys&gt;&lt;key app="EN" db-id="2zttdtfdjpf9pfepeftv9rrj25tfwdss0sd5" timestamp="1618937430"&gt;29&lt;/key&gt;&lt;/foreign-keys&gt;&lt;ref-type name="Journal Article"&gt;17&lt;/ref-type&gt;&lt;contributors&gt;&lt;authors&gt;&lt;author&gt;Restek Pure Chormatography&lt;/author&gt;&lt;/authors&gt;&lt;/contributors&gt;&lt;titles&gt;&lt;title&gt;Big Pain Assays Aren’t a Big Pain with the Raptor Biphenyl&amp;#xD;LC Column&lt;/title&gt;&lt;/titles&gt;&lt;dates&gt;&lt;/dates&gt;&lt;urls&gt;&lt;related-urls&gt;&lt;url&gt;https://www.restek.com/en/technical-literature-library/articles/big-pain-assays-arent-a-big-pain-with-the-raptor-biphenyl-LC-column/&lt;/url&gt;&lt;/related-urls&gt;&lt;/urls&gt;&lt;electronic-resource-num&gt;https://www.restek.com/en/technical-literature-library/articles/big-pain-assays-arent-a-big-pain-with-the-raptor-biphenyl-LC-column/&lt;/electronic-resource-num&gt;&lt;/record&gt;&lt;/Cite&gt;&lt;/EndNote&gt;</w:instrText>
      </w:r>
      <w:r w:rsidRPr="00705D69">
        <w:rPr>
          <w:color w:val="000000" w:themeColor="text1"/>
        </w:rPr>
        <w:fldChar w:fldCharType="separate"/>
      </w:r>
      <w:r w:rsidRPr="00345652">
        <w:rPr>
          <w:noProof/>
          <w:color w:val="000000" w:themeColor="text1"/>
          <w:vertAlign w:val="superscript"/>
        </w:rPr>
        <w:t>143</w:t>
      </w:r>
      <w:r w:rsidRPr="00705D69">
        <w:rPr>
          <w:color w:val="000000" w:themeColor="text1"/>
        </w:rPr>
        <w:fldChar w:fldCharType="end"/>
      </w:r>
      <w:r w:rsidRPr="00705D69">
        <w:rPr>
          <w:color w:val="000000" w:themeColor="text1"/>
        </w:rPr>
        <w:t>.</w:t>
      </w:r>
    </w:p>
    <w:p w14:paraId="73C3FFCD" w14:textId="77777777" w:rsidR="005C1A72" w:rsidRPr="00705D69" w:rsidRDefault="005C1A72" w:rsidP="005C1A72">
      <w:pPr>
        <w:spacing w:line="360" w:lineRule="auto"/>
        <w:ind w:firstLine="720"/>
        <w:jc w:val="both"/>
        <w:rPr>
          <w:color w:val="000000" w:themeColor="text1"/>
        </w:rPr>
      </w:pPr>
      <w:r w:rsidRPr="00705D69">
        <w:rPr>
          <w:color w:val="000000" w:themeColor="text1"/>
        </w:rPr>
        <w:t>After normalization, metabolomics data were uploaded to Metaboanalyst for uni- and multivariate statistical analyses</w:t>
      </w:r>
      <w:r w:rsidRPr="00705D69">
        <w:rPr>
          <w:color w:val="000000" w:themeColor="text1"/>
        </w:rPr>
        <w:fldChar w:fldCharType="begin"/>
      </w:r>
      <w:r w:rsidRPr="00705D69">
        <w:rPr>
          <w:color w:val="000000" w:themeColor="text1"/>
        </w:rPr>
        <w:instrText xml:space="preserve"> ADDIN EN.CITE &lt;EndNote&gt;&lt;Cite&gt;&lt;Author&gt;Chong&lt;/Author&gt;&lt;Year&gt;2019&lt;/Year&gt;&lt;RecNum&gt;34&lt;/RecNum&gt;&lt;DisplayText&gt;&lt;style face="superscript"&gt;80&lt;/style&gt;&lt;/DisplayText&gt;&lt;record&gt;&lt;rec-number&gt;34&lt;/rec-number&gt;&lt;foreign-keys&gt;&lt;key app="EN" db-id="2zttdtfdjpf9pfepeftv9rrj25tfwdss0sd5" timestamp="1618939991"&gt;34&lt;/key&gt;&lt;/foreign-keys&gt;&lt;ref-type name="Journal Article"&gt;17&lt;/ref-type&gt;&lt;contributors&gt;&lt;authors&gt;&lt;author&gt;Chong, Jasmine&lt;/author&gt;&lt;author&gt;Wishart, David S&lt;/author&gt;&lt;author&gt;Xia, Jianguo&lt;/author&gt;&lt;/authors&gt;&lt;/contributors&gt;&lt;titles&gt;&lt;title&gt;Using MetaboAnalyst 4.0 for comprehensive and integrative metabolomics data analysis&lt;/title&gt;&lt;secondary-title&gt;Current protocols in bioinformatics&lt;/secondary-title&gt;&lt;/titles&gt;&lt;periodical&gt;&lt;full-title&gt;Current protocols in bioinformatics&lt;/full-title&gt;&lt;/periodical&gt;&lt;pages&gt;e86&lt;/pages&gt;&lt;volume&gt;68&lt;/volume&gt;&lt;number&gt;1&lt;/number&gt;&lt;dates&gt;&lt;year&gt;2019&lt;/year&gt;&lt;/dates&gt;&lt;isbn&gt;1934-3396&lt;/isbn&gt;&lt;urls&gt;&lt;/urls&gt;&lt;/record&gt;&lt;/Cite&gt;&lt;/EndNote&gt;</w:instrText>
      </w:r>
      <w:r w:rsidRPr="00705D69">
        <w:rPr>
          <w:color w:val="000000" w:themeColor="text1"/>
        </w:rPr>
        <w:fldChar w:fldCharType="separate"/>
      </w:r>
      <w:r w:rsidRPr="00705D69">
        <w:rPr>
          <w:noProof/>
          <w:color w:val="000000" w:themeColor="text1"/>
          <w:vertAlign w:val="superscript"/>
        </w:rPr>
        <w:t>80</w:t>
      </w:r>
      <w:r w:rsidRPr="00705D69">
        <w:rPr>
          <w:color w:val="000000" w:themeColor="text1"/>
        </w:rPr>
        <w:fldChar w:fldCharType="end"/>
      </w:r>
      <w:r w:rsidRPr="00705D69">
        <w:rPr>
          <w:color w:val="000000" w:themeColor="text1"/>
        </w:rPr>
        <w:t xml:space="preserve">. Partial least squares-discriminant analysis (PLS-DA) was utilized to find differences in metabolic profiles. Before statistical analysis data were auto-scaled and log-transformed to minimize discrepancy and obtain a Gaussian distribution. Being a supervised multivariate analysis, PLS-DA is also prone to overestimation of the model and potential biased data outcomes. Thus, permutation and cross-validation testing using Metaboanalyst was performed to evaluate the used models. </w:t>
      </w:r>
      <w:r w:rsidRPr="00705D69">
        <w:rPr>
          <w:color w:val="000000" w:themeColor="text1"/>
        </w:rPr>
        <w:lastRenderedPageBreak/>
        <w:t>Metabolites with variable importance in projection (VIP) scores &gt; 1.0 were considered significant contributors to a separation among groups. One-way analysis of variance (one-way ANOVA) followed by Tukey HSD (honestly significant difference) was used for multiple pairwise comparisons. Differences with a p-value less than 0.05 were considered as statistically significant. Normalized fold changes allowed the calculation of p-values for the construction of heat maps. ANOVA plots and heat maps were generated in R, version 1.2.5042</w:t>
      </w:r>
      <w:r w:rsidRPr="00705D69">
        <w:rPr>
          <w:color w:val="000000" w:themeColor="text1"/>
        </w:rPr>
        <w:fldChar w:fldCharType="begin"/>
      </w:r>
      <w:r>
        <w:rPr>
          <w:color w:val="000000" w:themeColor="text1"/>
        </w:rPr>
        <w:instrText xml:space="preserve"> ADDIN EN.CITE &lt;EndNote&gt;&lt;Cite&gt;&lt;Author&gt;Team&lt;/Author&gt;&lt;Year&gt;2013&lt;/Year&gt;&lt;RecNum&gt;42&lt;/RecNum&gt;&lt;DisplayText&gt;&lt;style face="superscript"&gt;144&lt;/style&gt;&lt;/DisplayText&gt;&lt;record&gt;&lt;rec-number&gt;42&lt;/rec-number&gt;&lt;foreign-keys&gt;&lt;key app="EN" db-id="2zttdtfdjpf9pfepeftv9rrj25tfwdss0sd5" timestamp="1625089797"&gt;42&lt;/key&gt;&lt;/foreign-keys&gt;&lt;ref-type name="Journal Article"&gt;17&lt;/ref-type&gt;&lt;contributors&gt;&lt;authors&gt;&lt;author&gt;Team, R Core&lt;/author&gt;&lt;/authors&gt;&lt;/contributors&gt;&lt;titles&gt;&lt;title&gt;R: A language and environment for statistical computing&lt;/title&gt;&lt;/titles&gt;&lt;dates&gt;&lt;year&gt;2013&lt;/year&gt;&lt;/dates&gt;&lt;urls&gt;&lt;/urls&gt;&lt;/record&gt;&lt;/Cite&gt;&lt;/EndNote&gt;</w:instrText>
      </w:r>
      <w:r w:rsidRPr="00705D69">
        <w:rPr>
          <w:color w:val="000000" w:themeColor="text1"/>
        </w:rPr>
        <w:fldChar w:fldCharType="separate"/>
      </w:r>
      <w:r w:rsidRPr="00345652">
        <w:rPr>
          <w:noProof/>
          <w:color w:val="000000" w:themeColor="text1"/>
          <w:vertAlign w:val="superscript"/>
        </w:rPr>
        <w:t>144</w:t>
      </w:r>
      <w:r w:rsidRPr="00705D69">
        <w:rPr>
          <w:color w:val="000000" w:themeColor="text1"/>
        </w:rPr>
        <w:fldChar w:fldCharType="end"/>
      </w:r>
      <w:r w:rsidRPr="00705D69">
        <w:rPr>
          <w:color w:val="000000" w:themeColor="text1"/>
        </w:rPr>
        <w:t>. A detailed data processing description can be found in chapter I, section 1.3.5. Using spearman correlation analysis, associations among metabolites and time (ADH) were evaluated. Pathway analyses was performed using KEGG (Kyoto Encyclopedia of Genes and Genomes) and/or Metaboanalyst</w:t>
      </w:r>
      <w:r w:rsidRPr="00705D69">
        <w:rPr>
          <w:color w:val="000000" w:themeColor="text1"/>
        </w:rPr>
        <w:fldChar w:fldCharType="begin"/>
      </w:r>
      <w:r>
        <w:rPr>
          <w:color w:val="000000" w:themeColor="text1"/>
        </w:rPr>
        <w:instrText xml:space="preserve"> ADDIN EN.CITE &lt;EndNote&gt;&lt;Cite&gt;&lt;Author&gt;Kanehisa&lt;/Author&gt;&lt;Year&gt;2019&lt;/Year&gt;&lt;RecNum&gt;41&lt;/RecNum&gt;&lt;DisplayText&gt;&lt;style face="superscript"&gt;145&lt;/style&gt;&lt;/DisplayText&gt;&lt;record&gt;&lt;rec-number&gt;41&lt;/rec-number&gt;&lt;foreign-keys&gt;&lt;key app="EN" db-id="2zttdtfdjpf9pfepeftv9rrj25tfwdss0sd5" timestamp="1625089733"&gt;41&lt;/key&gt;&lt;/foreign-keys&gt;&lt;ref-type name="Journal Article"&gt;17&lt;/ref-type&gt;&lt;contributors&gt;&lt;authors&gt;&lt;author&gt;Kanehisa, Minoru&lt;/author&gt;&lt;/authors&gt;&lt;/contributors&gt;&lt;titles&gt;&lt;title&gt;Toward understanding the origin and evolution of cellular organisms&lt;/title&gt;&lt;secondary-title&gt;Protein Science&lt;/secondary-title&gt;&lt;/titles&gt;&lt;periodical&gt;&lt;full-title&gt;Protein Science&lt;/full-title&gt;&lt;/periodical&gt;&lt;pages&gt;1947-1951&lt;/pages&gt;&lt;volume&gt;28&lt;/volume&gt;&lt;number&gt;11&lt;/number&gt;&lt;dates&gt;&lt;year&gt;2019&lt;/year&gt;&lt;/dates&gt;&lt;isbn&gt;0961-8368&lt;/isbn&gt;&lt;urls&gt;&lt;/urls&gt;&lt;/record&gt;&lt;/Cite&gt;&lt;/EndNote&gt;</w:instrText>
      </w:r>
      <w:r w:rsidRPr="00705D69">
        <w:rPr>
          <w:color w:val="000000" w:themeColor="text1"/>
        </w:rPr>
        <w:fldChar w:fldCharType="separate"/>
      </w:r>
      <w:r w:rsidRPr="00345652">
        <w:rPr>
          <w:noProof/>
          <w:color w:val="000000" w:themeColor="text1"/>
          <w:vertAlign w:val="superscript"/>
        </w:rPr>
        <w:t>145</w:t>
      </w:r>
      <w:r w:rsidRPr="00705D69">
        <w:rPr>
          <w:color w:val="000000" w:themeColor="text1"/>
        </w:rPr>
        <w:fldChar w:fldCharType="end"/>
      </w:r>
      <w:r w:rsidRPr="00705D69">
        <w:rPr>
          <w:color w:val="000000" w:themeColor="text1"/>
        </w:rPr>
        <w:t xml:space="preserve">. As sampling time points were highly variable among donors, percent ADH (% ADH) categories were used as a more uniform comprehensive comparison strategy. Percent ADH was calculated by dividing sample ADH with the total ADH – the total amount of time required by each subject to complete active decomposition.  </w:t>
      </w:r>
    </w:p>
    <w:p w14:paraId="4139626B" w14:textId="77777777" w:rsidR="005C1A72" w:rsidRPr="00705D69" w:rsidRDefault="005C1A72" w:rsidP="005C1A72">
      <w:pPr>
        <w:spacing w:line="360" w:lineRule="auto"/>
        <w:ind w:firstLine="720"/>
        <w:jc w:val="both"/>
        <w:rPr>
          <w:color w:val="000000" w:themeColor="text1"/>
        </w:rPr>
      </w:pPr>
      <w:r w:rsidRPr="00705D69">
        <w:rPr>
          <w:color w:val="000000" w:themeColor="text1"/>
        </w:rPr>
        <w:t>With the help of Dr. Russell Zaretzki, a Random Forest machine-learning algorithm was applied to a subset of the data to address classification and regression questions. A Random Forest algorithm builds a large number of trees using subsets of features from the original data set and makes predictions based on a subset of features that are best capable of classifying the samples into manually chosen categories. For all predictions, R’s Random Forest algorithm was used. To gain an understanding of the importance of the predictions, R’s VIP package was applied along with the importance function from the random forest package which computes an importance score using an average decrease in node purity as measured by the Gini index. The Gini index measures node purity as the sum of the squared proportions of each class in the node. The more a feature contributes to creating splits with pure nodes the greater its importance</w:t>
      </w:r>
      <w:r w:rsidRPr="00705D69">
        <w:rPr>
          <w:color w:val="000000" w:themeColor="text1"/>
        </w:rPr>
        <w:fldChar w:fldCharType="begin"/>
      </w:r>
      <w:r>
        <w:rPr>
          <w:color w:val="000000" w:themeColor="text1"/>
        </w:rPr>
        <w:instrText xml:space="preserve"> ADDIN EN.CITE &lt;EndNote&gt;&lt;Cite&gt;&lt;Author&gt;Hastie&lt;/Author&gt;&lt;Year&gt;2009&lt;/Year&gt;&lt;RecNum&gt;37&lt;/RecNum&gt;&lt;DisplayText&gt;&lt;style face="superscript"&gt;146&lt;/style&gt;&lt;/DisplayText&gt;&lt;record&gt;&lt;rec-number&gt;37&lt;/rec-number&gt;&lt;foreign-keys&gt;&lt;key app="EN" db-id="2zttdtfdjpf9pfepeftv9rrj25tfwdss0sd5" timestamp="1619203006"&gt;37&lt;/key&gt;&lt;/foreign-keys&gt;&lt;ref-type name="Book"&gt;6&lt;/ref-type&gt;&lt;contributors&gt;&lt;authors&gt;&lt;author&gt;Hastie, Trevor&lt;/author&gt;&lt;author&gt;Tibshirani, Robert&lt;/author&gt;&lt;author&gt;Friedman, Jerome&lt;/author&gt;&lt;/authors&gt;&lt;/contributors&gt;&lt;titles&gt;&lt;title&gt;The elements of statistical learning: data mining, inference, and prediction&lt;/title&gt;&lt;/titles&gt;&lt;dates&gt;&lt;year&gt;2009&lt;/year&gt;&lt;/dates&gt;&lt;publisher&gt;Springer Science &amp;amp; Business Media&lt;/publisher&gt;&lt;isbn&gt;0387848584&lt;/isbn&gt;&lt;urls&gt;&lt;/urls&gt;&lt;/record&gt;&lt;/Cite&gt;&lt;/EndNote&gt;</w:instrText>
      </w:r>
      <w:r w:rsidRPr="00705D69">
        <w:rPr>
          <w:color w:val="000000" w:themeColor="text1"/>
        </w:rPr>
        <w:fldChar w:fldCharType="separate"/>
      </w:r>
      <w:r w:rsidRPr="00345652">
        <w:rPr>
          <w:noProof/>
          <w:color w:val="000000" w:themeColor="text1"/>
          <w:vertAlign w:val="superscript"/>
        </w:rPr>
        <w:t>146</w:t>
      </w:r>
      <w:r w:rsidRPr="00705D69">
        <w:rPr>
          <w:color w:val="000000" w:themeColor="text1"/>
        </w:rPr>
        <w:fldChar w:fldCharType="end"/>
      </w:r>
      <w:r w:rsidRPr="00705D69">
        <w:rPr>
          <w:color w:val="000000" w:themeColor="text1"/>
        </w:rPr>
        <w:t xml:space="preserve">. </w:t>
      </w:r>
    </w:p>
    <w:p w14:paraId="518181F4" w14:textId="77777777" w:rsidR="005C1A72" w:rsidRPr="00705D69" w:rsidRDefault="005C1A72" w:rsidP="005C1A72">
      <w:pPr>
        <w:spacing w:line="360" w:lineRule="auto"/>
        <w:jc w:val="both"/>
        <w:rPr>
          <w:i/>
          <w:iCs/>
          <w:color w:val="000000" w:themeColor="text1"/>
        </w:rPr>
      </w:pPr>
    </w:p>
    <w:p w14:paraId="70635ABC" w14:textId="77777777" w:rsidR="005C1A72" w:rsidRPr="00705D69" w:rsidRDefault="005C1A72" w:rsidP="005C1A72">
      <w:pPr>
        <w:spacing w:line="360" w:lineRule="auto"/>
        <w:jc w:val="both"/>
        <w:rPr>
          <w:color w:val="000000" w:themeColor="text1"/>
        </w:rPr>
      </w:pPr>
    </w:p>
    <w:p w14:paraId="2E9CCA1F" w14:textId="77777777" w:rsidR="005C1A72" w:rsidRPr="00705D69" w:rsidRDefault="005C1A72" w:rsidP="005C1A72">
      <w:pPr>
        <w:spacing w:line="360" w:lineRule="auto"/>
        <w:jc w:val="both"/>
        <w:rPr>
          <w:color w:val="000000" w:themeColor="text1"/>
        </w:rPr>
      </w:pPr>
    </w:p>
    <w:p w14:paraId="5002C96C" w14:textId="77777777" w:rsidR="005C1A72" w:rsidRPr="00705D69" w:rsidRDefault="005C1A72" w:rsidP="005C1A72">
      <w:pPr>
        <w:spacing w:line="360" w:lineRule="auto"/>
        <w:jc w:val="both"/>
        <w:rPr>
          <w:color w:val="000000" w:themeColor="text1"/>
        </w:rPr>
      </w:pPr>
    </w:p>
    <w:p w14:paraId="15F61CFD" w14:textId="77777777" w:rsidR="005C1A72" w:rsidRPr="00705D69" w:rsidRDefault="005C1A72" w:rsidP="005C1A72">
      <w:pPr>
        <w:spacing w:line="360" w:lineRule="auto"/>
        <w:jc w:val="both"/>
        <w:rPr>
          <w:b/>
          <w:bCs/>
          <w:color w:val="000000" w:themeColor="text1"/>
          <w:sz w:val="28"/>
          <w:szCs w:val="28"/>
        </w:rPr>
      </w:pPr>
    </w:p>
    <w:p w14:paraId="1DC2C6D7" w14:textId="77777777" w:rsidR="005C1A72" w:rsidRPr="00705D69" w:rsidRDefault="005C1A72" w:rsidP="005C1A72">
      <w:pPr>
        <w:spacing w:line="360" w:lineRule="auto"/>
        <w:jc w:val="both"/>
        <w:rPr>
          <w:b/>
          <w:bCs/>
          <w:color w:val="000000" w:themeColor="text1"/>
          <w:sz w:val="28"/>
          <w:szCs w:val="28"/>
        </w:rPr>
      </w:pPr>
    </w:p>
    <w:p w14:paraId="5452F108" w14:textId="77777777" w:rsidR="005C1A72" w:rsidRPr="00705D69" w:rsidRDefault="005C1A72" w:rsidP="005C1A72">
      <w:pPr>
        <w:pStyle w:val="Heading1"/>
        <w:spacing w:line="360" w:lineRule="auto"/>
        <w:rPr>
          <w:b w:val="0"/>
          <w:bCs w:val="0"/>
          <w:color w:val="000000" w:themeColor="text1"/>
          <w:szCs w:val="28"/>
        </w:rPr>
      </w:pPr>
      <w:bookmarkStart w:id="203" w:name="_Toc82431117"/>
      <w:r w:rsidRPr="00705D69">
        <w:rPr>
          <w:color w:val="000000" w:themeColor="text1"/>
          <w:szCs w:val="28"/>
        </w:rPr>
        <w:lastRenderedPageBreak/>
        <w:t>3.4 RESULTS AND DISCUSSION</w:t>
      </w:r>
      <w:bookmarkEnd w:id="203"/>
    </w:p>
    <w:p w14:paraId="0CF5B253" w14:textId="77777777" w:rsidR="005C1A72" w:rsidRPr="00705D69" w:rsidRDefault="005C1A72" w:rsidP="005C1A72">
      <w:pPr>
        <w:spacing w:line="360" w:lineRule="auto"/>
        <w:rPr>
          <w:b/>
          <w:bCs/>
          <w:color w:val="000000" w:themeColor="text1"/>
          <w:sz w:val="28"/>
          <w:szCs w:val="28"/>
        </w:rPr>
      </w:pPr>
    </w:p>
    <w:p w14:paraId="48C6DBA4" w14:textId="77777777" w:rsidR="005C1A72" w:rsidRPr="00705D69" w:rsidRDefault="005C1A72" w:rsidP="005C1A72">
      <w:pPr>
        <w:pStyle w:val="Heading2"/>
        <w:spacing w:before="0" w:after="0" w:line="360" w:lineRule="auto"/>
        <w:jc w:val="left"/>
        <w:rPr>
          <w:color w:val="000000" w:themeColor="text1"/>
          <w:sz w:val="24"/>
          <w:szCs w:val="24"/>
        </w:rPr>
      </w:pPr>
      <w:bookmarkStart w:id="204" w:name="_Toc82431118"/>
      <w:r w:rsidRPr="00705D69">
        <w:rPr>
          <w:color w:val="000000" w:themeColor="text1"/>
          <w:sz w:val="24"/>
          <w:szCs w:val="24"/>
        </w:rPr>
        <w:t>3.4.1 Medical history and general decomposition characteristics</w:t>
      </w:r>
      <w:bookmarkEnd w:id="204"/>
    </w:p>
    <w:p w14:paraId="0FE4F2FB" w14:textId="77777777" w:rsidR="005C1A72" w:rsidRPr="00705D69" w:rsidRDefault="005C1A72" w:rsidP="005C1A72">
      <w:pPr>
        <w:spacing w:line="360" w:lineRule="auto"/>
        <w:ind w:firstLine="720"/>
        <w:jc w:val="both"/>
        <w:rPr>
          <w:color w:val="000000" w:themeColor="text1"/>
        </w:rPr>
      </w:pPr>
      <w:r w:rsidRPr="00705D69">
        <w:rPr>
          <w:color w:val="000000" w:themeColor="text1"/>
        </w:rPr>
        <w:t xml:space="preserve">Table 3.1 in this chapter’s appendix lists donor demographics, prescribed drugs, medical conditions, and causes of death. In short, a total of 187 drugs were reported among which lorazepam, morphine, ondansetron, and levothyroxine were most frequently prescribed. N = 30 drugs fall in the category of analgesics, followed by antihypertensives and anxiolytics comprising n = 26 and n = 18 drugs, respectively. Over 55% of donors were known smokers and more than one-third had high blood pressure. Strokes, pulmonary or metabolic disorders were with 30% part of other commonly reported health conditions. Most donors reported the use of numerous medications based on a variety of underlying illnesses which highlights a key limitation with regard to data processing. </w:t>
      </w:r>
    </w:p>
    <w:p w14:paraId="5D4A36D6" w14:textId="77777777" w:rsidR="005C1A72" w:rsidRPr="00705D69" w:rsidRDefault="005C1A72" w:rsidP="005C1A72">
      <w:pPr>
        <w:spacing w:line="360" w:lineRule="auto"/>
        <w:ind w:firstLine="720"/>
        <w:jc w:val="both"/>
        <w:rPr>
          <w:color w:val="000000" w:themeColor="text1"/>
        </w:rPr>
      </w:pPr>
      <w:r w:rsidRPr="00705D69">
        <w:rPr>
          <w:color w:val="000000" w:themeColor="text1"/>
        </w:rPr>
        <w:t>Over the course of this study, it took on average approximately 45 days (44.75 days) to complete active decay in the given environmental setting (Appendix Table 3.2). Aside from Tox 001 and Tox 017 the decomposition period of all other donors ranged from 14 to 315 days (Figure 3.1A). The longest decay times were detected for Tox 001 and Tox 017 with 93 and 191 days, respectively. The season of placement (spring, summer, fall, or winter) seemed to impact the rate of decomposition as donors placed in the winter (n = 5) decompose slower compared to those placed in the spring (ANOVA, p = 0.0079) and summer (ANOVA, p  = 0.0082) (Figure 3.1B). Supported by literature, environmental factors with regard to season-specific temperature, weather, humidity but also insect succession, scavenging, and even microbes have been counted among major disturbance factors affecting cadaver decomposition</w:t>
      </w:r>
      <w:r w:rsidRPr="00705D69">
        <w:rPr>
          <w:color w:val="000000" w:themeColor="text1"/>
        </w:rPr>
        <w:fldChar w:fldCharType="begin">
          <w:fldData xml:space="preserve">PEVuZE5vdGU+PENpdGU+PEF1dGhvcj5HaWxlczwvQXV0aG9yPjxZZWFyPjIwMjA8L1llYXI+PFJl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</w:fldData>
        </w:fldChar>
      </w:r>
      <w:r>
        <w:rPr>
          <w:color w:val="000000" w:themeColor="text1"/>
        </w:rPr>
        <w:instrText xml:space="preserve"> ADDIN EN.CITE </w:instrText>
      </w:r>
      <w:r>
        <w:rPr>
          <w:color w:val="000000" w:themeColor="text1"/>
        </w:rPr>
        <w:fldChar w:fldCharType="begin">
          <w:fldData xml:space="preserve">PEVuZE5vdGU+PENpdGU+PEF1dGhvcj5HaWxlczwvQXV0aG9yPjxZZWFyPjIwMjA8L1llYXI+PFJl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</w:fldData>
        </w:fldChar>
      </w:r>
      <w:r>
        <w:rPr>
          <w:color w:val="000000" w:themeColor="text1"/>
        </w:rPr>
        <w:instrText xml:space="preserve"> ADDIN EN.CITE.DATA </w:instrText>
      </w:r>
      <w:r>
        <w:rPr>
          <w:color w:val="000000" w:themeColor="text1"/>
        </w:rPr>
      </w:r>
      <w:r>
        <w:rPr>
          <w:color w:val="000000" w:themeColor="text1"/>
        </w:rPr>
        <w:fldChar w:fldCharType="end"/>
      </w:r>
      <w:r w:rsidRPr="00705D69">
        <w:rPr>
          <w:color w:val="000000" w:themeColor="text1"/>
        </w:rPr>
        <w:fldChar w:fldCharType="separate"/>
      </w:r>
      <w:r w:rsidRPr="00345652">
        <w:rPr>
          <w:noProof/>
          <w:color w:val="000000" w:themeColor="text1"/>
          <w:vertAlign w:val="superscript"/>
        </w:rPr>
        <w:t>147-149</w:t>
      </w:r>
      <w:r w:rsidRPr="00705D69">
        <w:rPr>
          <w:color w:val="000000" w:themeColor="text1"/>
        </w:rPr>
        <w:fldChar w:fldCharType="end"/>
      </w:r>
      <w:r w:rsidRPr="00705D69">
        <w:rPr>
          <w:color w:val="000000" w:themeColor="text1"/>
        </w:rPr>
        <w:t xml:space="preserve">. None of the tested medical conditions seemed to have a significant effect on the length of decay (Figure 3.1C, cancer p = 0.297, diabetes p = 0.216, cardiovascular and respiratory conditions p = 0.454 and p = 0.877, respectively). These findings diverge from the mentioned studies by </w:t>
      </w:r>
      <w:r w:rsidRPr="00705D69">
        <w:rPr>
          <w:i/>
          <w:iCs/>
          <w:color w:val="000000" w:themeColor="text1"/>
        </w:rPr>
        <w:t>Hayman and Oxenham</w:t>
      </w:r>
      <w:r w:rsidRPr="00705D69">
        <w:rPr>
          <w:color w:val="000000" w:themeColor="text1"/>
        </w:rPr>
        <w:t xml:space="preserve"> as well as </w:t>
      </w:r>
      <w:r w:rsidRPr="00705D69">
        <w:rPr>
          <w:i/>
          <w:iCs/>
          <w:color w:val="000000" w:themeColor="text1"/>
        </w:rPr>
        <w:t>Skopyk et al.</w:t>
      </w:r>
      <w:r w:rsidRPr="00705D69">
        <w:rPr>
          <w:color w:val="000000" w:themeColor="text1"/>
        </w:rPr>
        <w:t xml:space="preserve"> where macroscopic changes during decomposition were attributed to perimortem medication use</w:t>
      </w:r>
      <w:r w:rsidRPr="00705D69">
        <w:rPr>
          <w:color w:val="000000" w:themeColor="text1"/>
        </w:rPr>
        <w:fldChar w:fldCharType="begin"/>
      </w:r>
      <w:r>
        <w:rPr>
          <w:color w:val="000000" w:themeColor="text1"/>
        </w:rPr>
        <w:instrText xml:space="preserve"> ADDIN EN.CITE &lt;EndNote&gt;&lt;Cite&gt;&lt;Author&gt;Hayman&lt;/Author&gt;&lt;Year&gt;2016&lt;/Year&gt;&lt;RecNum&gt;43&lt;/RecNum&gt;&lt;DisplayText&gt;&lt;style face="superscript"&gt;137, 138&lt;/style&gt;&lt;/DisplayText&gt;&lt;record&gt;&lt;rec-number&gt;43&lt;/rec-number&gt;&lt;foreign-keys&gt;&lt;key app="EN" db-id="2zttdtfdjpf9pfepeftv9rrj25tfwdss0sd5" timestamp="1625249005"&gt;43&lt;/key&gt;&lt;/foreign-keys&gt;&lt;ref-type name="Journal Article"&gt;17&lt;/ref-type&gt;&lt;contributors&gt;&lt;authors&gt;&lt;author&gt;Hayman, Jarvis&lt;/author&gt;&lt;author&gt;Oxenham, Marc&lt;/author&gt;&lt;/authors&gt;&lt;/contributors&gt;&lt;titles&gt;&lt;title&gt;Peri-mortem disease treatment: a little known cause of error in the estimation of the time since death in decomposing human remains&lt;/title&gt;&lt;secondary-title&gt;Australian Journal of Forensic Sciences&lt;/secondary-title&gt;&lt;/titles&gt;&lt;periodical&gt;&lt;full-title&gt;Australian Journal of Forensic Sciences&lt;/full-title&gt;&lt;/periodical&gt;&lt;pages&gt;171-185&lt;/pages&gt;&lt;volume&gt;48&lt;/volume&gt;&lt;number&gt;2&lt;/number&gt;&lt;dates&gt;&lt;year&gt;2016&lt;/year&gt;&lt;/dates&gt;&lt;isbn&gt;0045-0618&lt;/isbn&gt;&lt;urls&gt;&lt;/urls&gt;&lt;/record&gt;&lt;/Cite&gt;&lt;Cite&gt;&lt;Author&gt;Skopyk&lt;/Author&gt;&lt;Year&gt;2021&lt;/Year&gt;&lt;RecNum&gt;69&lt;/RecNum&gt;&lt;record&gt;&lt;rec-number&gt;69&lt;/rec-number&gt;&lt;foreign-keys&gt;&lt;key app="EN" db-id="2zttdtfdjpf9pfepeftv9rrj25tfwdss0sd5" timestamp="1625691231"&gt;69&lt;/key&gt;&lt;/foreign-keys&gt;&lt;ref-type name="Journal Article"&gt;17&lt;/ref-type&gt;&lt;contributors&gt;&lt;authors&gt;&lt;author&gt;Skopyk, Angela D&lt;/author&gt;&lt;author&gt;Forbes, Shari L&lt;/author&gt;&lt;author&gt;LeBlanc, Hélène N&lt;/author&gt;&lt;/authors&gt;&lt;/contributors&gt;&lt;titles&gt;&lt;title&gt;Recognizing the Inherent Variability in Dipteran Colonization and Decomposition Rates of Human Donors in Sydney, Australia&lt;/title&gt;&lt;secondary-title&gt;Journal of Clinical and Health Sciences&lt;/secondary-title&gt;&lt;/titles&gt;&lt;periodical&gt;&lt;full-title&gt;Journal of Clinical and Health Sciences&lt;/full-title&gt;&lt;/periodical&gt;&lt;pages&gt;102-119&lt;/pages&gt;&lt;volume&gt;6&lt;/volume&gt;&lt;number&gt;1 (Special&lt;/number&gt;&lt;dates&gt;&lt;year&gt;2021&lt;/year&gt;&lt;/dates&gt;&lt;isbn&gt;0127-984X&lt;/isbn&gt;&lt;urls&gt;&lt;/urls&gt;&lt;/record&gt;&lt;/Cite&gt;&lt;/EndNote&gt;</w:instrText>
      </w:r>
      <w:r w:rsidRPr="00705D69">
        <w:rPr>
          <w:color w:val="000000" w:themeColor="text1"/>
        </w:rPr>
        <w:fldChar w:fldCharType="separate"/>
      </w:r>
      <w:r w:rsidRPr="00345652">
        <w:rPr>
          <w:noProof/>
          <w:color w:val="000000" w:themeColor="text1"/>
          <w:vertAlign w:val="superscript"/>
        </w:rPr>
        <w:t>137, 138</w:t>
      </w:r>
      <w:r w:rsidRPr="00705D69">
        <w:rPr>
          <w:color w:val="000000" w:themeColor="text1"/>
        </w:rPr>
        <w:fldChar w:fldCharType="end"/>
      </w:r>
      <w:r w:rsidRPr="00705D69">
        <w:rPr>
          <w:color w:val="000000" w:themeColor="text1"/>
        </w:rPr>
        <w:t>. However, the limited study size of only n = 22 cadavers and multiple co-morbidities present in all cadavers might have impacted statical significance.</w:t>
      </w:r>
    </w:p>
    <w:p w14:paraId="03269DAB" w14:textId="77777777" w:rsidR="005C1A72" w:rsidRPr="00705D69" w:rsidRDefault="005C1A72" w:rsidP="005C1A72">
      <w:bookmarkStart w:id="205" w:name="_Toc77178575"/>
      <w:r w:rsidRPr="00705D69">
        <w:rPr>
          <w:noProof/>
        </w:rPr>
        <w:lastRenderedPageBreak/>
        <mc:AlternateContent>
          <mc:Choice Requires="wps">
            <w:drawing>
              <wp:anchor distT="0" distB="0" distL="114300" distR="114300" simplePos="0" relativeHeight="251687936" behindDoc="0" locked="0" layoutInCell="1" allowOverlap="1" wp14:anchorId="037ED7E9" wp14:editId="342DAB7C">
                <wp:simplePos x="0" y="0"/>
                <wp:positionH relativeFrom="column">
                  <wp:posOffset>3401263</wp:posOffset>
                </wp:positionH>
                <wp:positionV relativeFrom="paragraph">
                  <wp:posOffset>-113665</wp:posOffset>
                </wp:positionV>
                <wp:extent cx="489585" cy="349885"/>
                <wp:effectExtent l="0" t="0" r="0" b="0"/>
                <wp:wrapNone/>
                <wp:docPr id="29" name="Text Box 29"/>
                <wp:cNvGraphicFramePr/>
                <a:graphic xmlns:a="http://schemas.openxmlformats.org/drawingml/2006/main">
                  <a:graphicData uri="http://schemas.microsoft.com/office/word/2010/wordprocessingShape">
                    <wps:wsp>
                      <wps:cNvSpPr txBox="1"/>
                      <wps:spPr>
                        <a:xfrm>
                          <a:off x="0" y="0"/>
                          <a:ext cx="489585" cy="349885"/>
                        </a:xfrm>
                        <a:prstGeom prst="rect">
                          <a:avLst/>
                        </a:prstGeom>
                        <a:noFill/>
                        <a:ln w="6350">
                          <a:noFill/>
                        </a:ln>
                      </wps:spPr>
                      <wps:txbx>
                        <w:txbxContent>
                          <w:p w14:paraId="7DFE028D" w14:textId="77777777" w:rsidR="005C1A72" w:rsidRPr="000E38CE" w:rsidRDefault="005C1A72" w:rsidP="005C1A72">
                            <w:pPr>
                              <w:rPr>
                                <w:b/>
                                <w:bCs/>
                                <w:color w:val="000000" w:themeColor="text1"/>
                                <w:sz w:val="32"/>
                                <w:szCs w:val="32"/>
                              </w:rPr>
                            </w:pPr>
                            <w:r w:rsidRPr="000E38CE">
                              <w:rPr>
                                <w:b/>
                                <w:bCs/>
                                <w:color w:val="000000" w:themeColor="text1"/>
                                <w:sz w:val="32"/>
                                <w:szCs w:val="32"/>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37ED7E9" id="Text Box 29" o:spid="_x0000_s1044" type="#_x0000_t202" style="position:absolute;margin-left:267.8pt;margin-top:-8.95pt;width:38.55pt;height:27.5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" filled="f" stroked="f" strokeweight=".5pt">
                <v:textbox>
                  <w:txbxContent>
                    <w:p w14:paraId="7DFE028D" w14:textId="77777777" w:rsidR="005C1A72" w:rsidRPr="000E38CE" w:rsidRDefault="005C1A72" w:rsidP="005C1A72">
                      <w:pPr>
                        <w:rPr>
                          <w:b/>
                          <w:bCs/>
                          <w:color w:val="000000" w:themeColor="text1"/>
                          <w:sz w:val="32"/>
                          <w:szCs w:val="32"/>
                        </w:rPr>
                      </w:pPr>
                      <w:r w:rsidRPr="000E38CE">
                        <w:rPr>
                          <w:b/>
                          <w:bCs/>
                          <w:color w:val="000000" w:themeColor="text1"/>
                          <w:sz w:val="32"/>
                          <w:szCs w:val="32"/>
                        </w:rPr>
                        <w:t>C</w:t>
                      </w:r>
                    </w:p>
                  </w:txbxContent>
                </v:textbox>
              </v:shape>
            </w:pict>
          </mc:Fallback>
        </mc:AlternateContent>
      </w:r>
      <w:r w:rsidRPr="00705D69">
        <w:rPr>
          <w:noProof/>
        </w:rPr>
        <mc:AlternateContent>
          <mc:Choice Requires="wps">
            <w:drawing>
              <wp:anchor distT="0" distB="0" distL="114300" distR="114300" simplePos="0" relativeHeight="251688960" behindDoc="0" locked="0" layoutInCell="1" allowOverlap="1" wp14:anchorId="57188378" wp14:editId="6278811C">
                <wp:simplePos x="0" y="0"/>
                <wp:positionH relativeFrom="column">
                  <wp:posOffset>-38735</wp:posOffset>
                </wp:positionH>
                <wp:positionV relativeFrom="paragraph">
                  <wp:posOffset>-98425</wp:posOffset>
                </wp:positionV>
                <wp:extent cx="489585" cy="349885"/>
                <wp:effectExtent l="0" t="0" r="0" b="0"/>
                <wp:wrapNone/>
                <wp:docPr id="20" name="Text Box 20"/>
                <wp:cNvGraphicFramePr/>
                <a:graphic xmlns:a="http://schemas.openxmlformats.org/drawingml/2006/main">
                  <a:graphicData uri="http://schemas.microsoft.com/office/word/2010/wordprocessingShape">
                    <wps:wsp>
                      <wps:cNvSpPr txBox="1"/>
                      <wps:spPr>
                        <a:xfrm>
                          <a:off x="0" y="0"/>
                          <a:ext cx="489585" cy="349885"/>
                        </a:xfrm>
                        <a:prstGeom prst="rect">
                          <a:avLst/>
                        </a:prstGeom>
                        <a:noFill/>
                        <a:ln w="6350">
                          <a:noFill/>
                        </a:ln>
                      </wps:spPr>
                      <wps:txbx>
                        <w:txbxContent>
                          <w:p w14:paraId="76B2149B" w14:textId="77777777" w:rsidR="005C1A72" w:rsidRPr="000E38CE" w:rsidRDefault="005C1A72" w:rsidP="005C1A72">
                            <w:pPr>
                              <w:rPr>
                                <w:b/>
                                <w:bCs/>
                                <w:color w:val="000000" w:themeColor="text1"/>
                                <w:sz w:val="32"/>
                                <w:szCs w:val="32"/>
                              </w:rPr>
                            </w:pPr>
                            <w:r w:rsidRPr="000E38CE">
                              <w:rPr>
                                <w:b/>
                                <w:bCs/>
                                <w:color w:val="000000" w:themeColor="text1"/>
                                <w:sz w:val="32"/>
                                <w:szCs w:val="32"/>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188378" id="Text Box 20" o:spid="_x0000_s1045" type="#_x0000_t202" style="position:absolute;margin-left:-3.05pt;margin-top:-7.75pt;width:38.55pt;height:27.5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" filled="f" stroked="f" strokeweight=".5pt">
                <v:textbox>
                  <w:txbxContent>
                    <w:p w14:paraId="76B2149B" w14:textId="77777777" w:rsidR="005C1A72" w:rsidRPr="000E38CE" w:rsidRDefault="005C1A72" w:rsidP="005C1A72">
                      <w:pPr>
                        <w:rPr>
                          <w:b/>
                          <w:bCs/>
                          <w:color w:val="000000" w:themeColor="text1"/>
                          <w:sz w:val="32"/>
                          <w:szCs w:val="32"/>
                        </w:rPr>
                      </w:pPr>
                      <w:r w:rsidRPr="000E38CE">
                        <w:rPr>
                          <w:b/>
                          <w:bCs/>
                          <w:color w:val="000000" w:themeColor="text1"/>
                          <w:sz w:val="32"/>
                          <w:szCs w:val="32"/>
                        </w:rPr>
                        <w:t>A</w:t>
                      </w:r>
                    </w:p>
                  </w:txbxContent>
                </v:textbox>
              </v:shape>
            </w:pict>
          </mc:Fallback>
        </mc:AlternateContent>
      </w:r>
      <w:r w:rsidRPr="00705D69">
        <w:rPr>
          <w:noProof/>
        </w:rPr>
        <mc:AlternateContent>
          <mc:Choice Requires="wps">
            <w:drawing>
              <wp:anchor distT="0" distB="0" distL="114300" distR="114300" simplePos="0" relativeHeight="251724800" behindDoc="0" locked="0" layoutInCell="1" allowOverlap="1" wp14:anchorId="43FE0C4D" wp14:editId="042ACCDA">
                <wp:simplePos x="0" y="0"/>
                <wp:positionH relativeFrom="column">
                  <wp:posOffset>-43612</wp:posOffset>
                </wp:positionH>
                <wp:positionV relativeFrom="paragraph">
                  <wp:posOffset>3230880</wp:posOffset>
                </wp:positionV>
                <wp:extent cx="489585" cy="349885"/>
                <wp:effectExtent l="0" t="0" r="0" b="0"/>
                <wp:wrapNone/>
                <wp:docPr id="21" name="Text Box 21"/>
                <wp:cNvGraphicFramePr/>
                <a:graphic xmlns:a="http://schemas.openxmlformats.org/drawingml/2006/main">
                  <a:graphicData uri="http://schemas.microsoft.com/office/word/2010/wordprocessingShape">
                    <wps:wsp>
                      <wps:cNvSpPr txBox="1"/>
                      <wps:spPr>
                        <a:xfrm>
                          <a:off x="0" y="0"/>
                          <a:ext cx="489585" cy="349885"/>
                        </a:xfrm>
                        <a:prstGeom prst="rect">
                          <a:avLst/>
                        </a:prstGeom>
                        <a:noFill/>
                        <a:ln w="6350">
                          <a:noFill/>
                        </a:ln>
                      </wps:spPr>
                      <wps:txbx>
                        <w:txbxContent>
                          <w:p w14:paraId="6A7EC72C" w14:textId="77777777" w:rsidR="005C1A72" w:rsidRPr="000E38CE" w:rsidRDefault="005C1A72" w:rsidP="005C1A72">
                            <w:pPr>
                              <w:rPr>
                                <w:b/>
                                <w:bCs/>
                                <w:color w:val="000000" w:themeColor="text1"/>
                                <w:sz w:val="32"/>
                                <w:szCs w:val="32"/>
                              </w:rPr>
                            </w:pPr>
                            <w:r w:rsidRPr="000E38CE">
                              <w:rPr>
                                <w:b/>
                                <w:bCs/>
                                <w:color w:val="000000" w:themeColor="text1"/>
                                <w:sz w:val="32"/>
                                <w:szCs w:val="32"/>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3FE0C4D" id="Text Box 21" o:spid="_x0000_s1046" type="#_x0000_t202" style="position:absolute;margin-left:-3.45pt;margin-top:254.4pt;width:38.55pt;height:27.55pt;z-index:25172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" filled="f" stroked="f" strokeweight=".5pt">
                <v:textbox>
                  <w:txbxContent>
                    <w:p w14:paraId="6A7EC72C" w14:textId="77777777" w:rsidR="005C1A72" w:rsidRPr="000E38CE" w:rsidRDefault="005C1A72" w:rsidP="005C1A72">
                      <w:pPr>
                        <w:rPr>
                          <w:b/>
                          <w:bCs/>
                          <w:color w:val="000000" w:themeColor="text1"/>
                          <w:sz w:val="32"/>
                          <w:szCs w:val="32"/>
                        </w:rPr>
                      </w:pPr>
                      <w:r w:rsidRPr="000E38CE">
                        <w:rPr>
                          <w:b/>
                          <w:bCs/>
                          <w:color w:val="000000" w:themeColor="text1"/>
                          <w:sz w:val="32"/>
                          <w:szCs w:val="32"/>
                        </w:rPr>
                        <w:t>B</w:t>
                      </w:r>
                    </w:p>
                  </w:txbxContent>
                </v:textbox>
              </v:shape>
            </w:pict>
          </mc:Fallback>
        </mc:AlternateContent>
      </w:r>
      <w:r w:rsidRPr="00705D69">
        <w:rPr>
          <w:noProof/>
        </w:rPr>
        <w:drawing>
          <wp:anchor distT="0" distB="0" distL="114300" distR="114300" simplePos="0" relativeHeight="251659264" behindDoc="0" locked="0" layoutInCell="1" allowOverlap="1" wp14:anchorId="790189BA" wp14:editId="4B0DB029">
            <wp:simplePos x="0" y="0"/>
            <wp:positionH relativeFrom="column">
              <wp:posOffset>-635</wp:posOffset>
            </wp:positionH>
            <wp:positionV relativeFrom="paragraph">
              <wp:posOffset>0</wp:posOffset>
            </wp:positionV>
            <wp:extent cx="6139815" cy="6079490"/>
            <wp:effectExtent l="0" t="0" r="0" b="3810"/>
            <wp:wrapSquare wrapText="bothSides"/>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6139815" cy="6079490"/>
                    </a:xfrm>
                    <a:prstGeom prst="rect">
                      <a:avLst/>
                    </a:prstGeom>
                  </pic:spPr>
                </pic:pic>
              </a:graphicData>
            </a:graphic>
            <wp14:sizeRelH relativeFrom="page">
              <wp14:pctWidth>0</wp14:pctWidth>
            </wp14:sizeRelH>
            <wp14:sizeRelV relativeFrom="page">
              <wp14:pctHeight>0</wp14:pctHeight>
            </wp14:sizeRelV>
          </wp:anchor>
        </w:drawing>
      </w:r>
      <w:r w:rsidRPr="00705D69">
        <w:t xml:space="preserve"> </w:t>
      </w:r>
      <w:bookmarkEnd w:id="205"/>
    </w:p>
    <w:p w14:paraId="7B7B4823" w14:textId="77777777" w:rsidR="005C1A72" w:rsidRPr="00705D69" w:rsidRDefault="005C1A72" w:rsidP="005C1A72"/>
    <w:p w14:paraId="438B6E90" w14:textId="77777777" w:rsidR="005C1A72" w:rsidRPr="00705D69" w:rsidRDefault="005C1A72" w:rsidP="005C1A72">
      <w:pPr>
        <w:pStyle w:val="TableofFigures"/>
        <w:ind w:left="0" w:firstLine="0"/>
        <w:jc w:val="both"/>
      </w:pPr>
      <w:bookmarkStart w:id="206" w:name="_Toc82431555"/>
      <w:r w:rsidRPr="00705D69">
        <w:rPr>
          <w:b/>
          <w:bCs/>
        </w:rPr>
        <w:t xml:space="preserve">Figure 3.1 – </w:t>
      </w:r>
      <w:r w:rsidRPr="00705D69">
        <w:t>Donor decomposition length. (A) Bar graph comparing the total days required to complete active decay between donors. Slowest decomposition rates are highlighted in dark grey (n = 191 and n = 315 days). (B) One-way ANOVA showing seasonal impacts on the length of decay. p-values were derived via Tukey HSD. (C) Comparing the total ADH required to complete active decomposition between donors with (Yes, color) and without (No, grey) certain medical conditions. All p-values resulted from student’s t-tests. ns= not significant.</w:t>
      </w:r>
      <w:bookmarkEnd w:id="206"/>
    </w:p>
    <w:p w14:paraId="571D60DB" w14:textId="77777777" w:rsidR="005C1A72" w:rsidRPr="00705D69" w:rsidRDefault="005C1A72" w:rsidP="005C1A72">
      <w:pPr>
        <w:jc w:val="both"/>
        <w:rPr>
          <w:color w:val="000000" w:themeColor="text1"/>
        </w:rPr>
      </w:pPr>
    </w:p>
    <w:p w14:paraId="1D198388" w14:textId="77777777" w:rsidR="005C1A72" w:rsidRPr="00705D69" w:rsidRDefault="005C1A72" w:rsidP="005C1A72"/>
    <w:p w14:paraId="76D7C74D" w14:textId="77777777" w:rsidR="005C1A72" w:rsidRPr="00705D69" w:rsidRDefault="005C1A72" w:rsidP="005C1A72">
      <w:pPr>
        <w:pStyle w:val="Heading2"/>
        <w:spacing w:before="0" w:after="0" w:line="360" w:lineRule="auto"/>
        <w:jc w:val="left"/>
        <w:rPr>
          <w:color w:val="000000" w:themeColor="text1"/>
          <w:sz w:val="24"/>
          <w:szCs w:val="24"/>
        </w:rPr>
      </w:pPr>
      <w:bookmarkStart w:id="207" w:name="_Toc82431119"/>
      <w:r w:rsidRPr="00705D69">
        <w:rPr>
          <w:color w:val="000000" w:themeColor="text1"/>
          <w:sz w:val="24"/>
          <w:szCs w:val="24"/>
        </w:rPr>
        <w:lastRenderedPageBreak/>
        <w:t>3.4.2 Postmortem toxicology</w:t>
      </w:r>
      <w:bookmarkEnd w:id="207"/>
    </w:p>
    <w:p w14:paraId="4F05DF71" w14:textId="77777777" w:rsidR="005C1A72" w:rsidRPr="00705D69" w:rsidRDefault="005C1A72" w:rsidP="005C1A72">
      <w:pPr>
        <w:pStyle w:val="Heading3"/>
        <w:spacing w:before="0" w:after="0" w:line="360" w:lineRule="auto"/>
        <w:rPr>
          <w:i w:val="0"/>
          <w:iCs/>
          <w:color w:val="000000" w:themeColor="text1"/>
        </w:rPr>
      </w:pPr>
      <w:bookmarkStart w:id="208" w:name="_Toc82431120"/>
      <w:r w:rsidRPr="00705D69">
        <w:rPr>
          <w:i w:val="0"/>
          <w:iCs/>
          <w:color w:val="000000" w:themeColor="text1"/>
        </w:rPr>
        <w:t>3.4.2.1 Method validation</w:t>
      </w:r>
      <w:bookmarkEnd w:id="208"/>
    </w:p>
    <w:p w14:paraId="2F59BF4E" w14:textId="77777777" w:rsidR="005C1A72" w:rsidRPr="00705D69" w:rsidRDefault="005C1A72" w:rsidP="005C1A72">
      <w:pPr>
        <w:spacing w:line="360" w:lineRule="auto"/>
        <w:ind w:firstLine="720"/>
        <w:jc w:val="both"/>
        <w:rPr>
          <w:color w:val="000000" w:themeColor="text1"/>
        </w:rPr>
      </w:pPr>
      <w:r w:rsidRPr="00705D69">
        <w:rPr>
          <w:color w:val="000000" w:themeColor="text1"/>
        </w:rPr>
        <w:t>All toxicological screenings were performed based on an established and published analytical method from Restek with the same intended use for which it was originally validated</w:t>
      </w:r>
      <w:r w:rsidRPr="00705D69">
        <w:rPr>
          <w:color w:val="000000" w:themeColor="text1"/>
        </w:rPr>
        <w:fldChar w:fldCharType="begin"/>
      </w:r>
      <w:r>
        <w:rPr>
          <w:color w:val="000000" w:themeColor="text1"/>
        </w:rPr>
        <w:instrText xml:space="preserve"> ADDIN EN.CITE &lt;EndNote&gt;&lt;Cite&gt;&lt;Author&gt;Lupo&lt;/Author&gt;&lt;Year&gt;2016&lt;/Year&gt;&lt;RecNum&gt;38&lt;/RecNum&gt;&lt;DisplayText&gt;&lt;style face="superscript"&gt;150&lt;/style&gt;&lt;/DisplayText&gt;&lt;record&gt;&lt;rec-number&gt;38&lt;/rec-number&gt;&lt;foreign-keys&gt;&lt;key app="EN" db-id="2zttdtfdjpf9pfepeftv9rrj25tfwdss0sd5" timestamp="1622301460"&gt;38&lt;/key&gt;&lt;/foreign-keys&gt;&lt;ref-type name="Journal Article"&gt;17&lt;/ref-type&gt;&lt;contributors&gt;&lt;authors&gt;&lt;author&gt;Lupo, Sharon&lt;/author&gt;&lt;/authors&gt;&lt;/contributors&gt;&lt;titles&gt;&lt;title&gt;“The Big Pain”: Development of Pain-Free Methods for Analyzing 231 Multiclass Drugs and Metabolites by LC-MS/MS&lt;/title&gt;&lt;secondary-title&gt;MS. Lit. Cat.# CFAR2309-UNV&lt;/secondary-title&gt;&lt;/titles&gt;&lt;periodical&gt;&lt;full-title&gt;MS. Lit. Cat.# CFAR2309-UNV&lt;/full-title&gt;&lt;/periodical&gt;&lt;dates&gt;&lt;year&gt;2016&lt;/year&gt;&lt;/dates&gt;&lt;urls&gt;&lt;/urls&gt;&lt;/record&gt;&lt;/Cite&gt;&lt;/EndNote&gt;</w:instrText>
      </w:r>
      <w:r w:rsidRPr="00705D69">
        <w:rPr>
          <w:color w:val="000000" w:themeColor="text1"/>
        </w:rPr>
        <w:fldChar w:fldCharType="separate"/>
      </w:r>
      <w:r w:rsidRPr="00345652">
        <w:rPr>
          <w:noProof/>
          <w:color w:val="000000" w:themeColor="text1"/>
          <w:vertAlign w:val="superscript"/>
        </w:rPr>
        <w:t>150</w:t>
      </w:r>
      <w:r w:rsidRPr="00705D69">
        <w:rPr>
          <w:color w:val="000000" w:themeColor="text1"/>
        </w:rPr>
        <w:fldChar w:fldCharType="end"/>
      </w:r>
      <w:r w:rsidRPr="00705D69">
        <w:rPr>
          <w:color w:val="000000" w:themeColor="text1"/>
        </w:rPr>
        <w:t>. The above-listed purchased reference solutions were used for method validation. Reference standards and fundamental method validation parameters are provided in Appendix Figure 3.9. In short, all primary reference solutions with a concentration of 1 mg/ml were mixed with methanol to obtain working standard solutions with a concentration of 65 ng/ml for each standard. The working solution was serially diluted with methanol producing seven further solutions. Standards detected along the 12-minute analysis are listed with their spectral features in Appendix Figure 3.9A. Next, calibration curves for each drug standard were analyzed and the linear range, R</w:t>
      </w:r>
      <w:r w:rsidRPr="00705D69">
        <w:rPr>
          <w:color w:val="000000" w:themeColor="text1"/>
          <w:vertAlign w:val="superscript"/>
        </w:rPr>
        <w:t>2</w:t>
      </w:r>
      <w:r w:rsidRPr="00705D69">
        <w:rPr>
          <w:color w:val="000000" w:themeColor="text1"/>
        </w:rPr>
        <w:t xml:space="preserve">, limits of detection (LOD) and quantification (LOQ) determined (Appendix Figure 3.9B). Prior to using project samples, test serum collected from a donor not enrolled in this study was successfully used to test the extraction and instrumental method. The serum samples were analyzed for their drug composition against the Raptor drug database containing 231 drugs in total. The minimal retention time shifts seen between this database and the obtained standards ran in-house allowed for confident identification of 10 drugs from this donor (Appendix Figure 3.9C). Acetaminophen, morphine, fentanyl, and lorazepam were matched directly to standards, while the other 6 drugs were identified based on </w:t>
      </w:r>
      <w:r w:rsidRPr="00705D69">
        <w:rPr>
          <w:i/>
          <w:iCs/>
          <w:color w:val="000000" w:themeColor="text1"/>
        </w:rPr>
        <w:t>m/z</w:t>
      </w:r>
      <w:r w:rsidRPr="00705D69">
        <w:rPr>
          <w:color w:val="000000" w:themeColor="text1"/>
        </w:rPr>
        <w:t xml:space="preserve"> and retention times (Appendix Figure 3.9C). Following those results, the extraction and screening method was applied to all matrices from enrolled donors in the here presented study (serum, larvae, decomposition fluid, and soils).</w:t>
      </w:r>
    </w:p>
    <w:p w14:paraId="210CD13B" w14:textId="77777777" w:rsidR="005C1A72" w:rsidRPr="00705D69" w:rsidRDefault="005C1A72" w:rsidP="005C1A72">
      <w:pPr>
        <w:spacing w:line="360" w:lineRule="auto"/>
        <w:jc w:val="both"/>
        <w:rPr>
          <w:color w:val="000000" w:themeColor="text1"/>
        </w:rPr>
      </w:pPr>
    </w:p>
    <w:p w14:paraId="03C37943" w14:textId="77777777" w:rsidR="005C1A72" w:rsidRPr="00705D69" w:rsidRDefault="005C1A72" w:rsidP="005C1A72">
      <w:pPr>
        <w:pStyle w:val="Heading2"/>
        <w:spacing w:before="0" w:after="0" w:line="360" w:lineRule="auto"/>
        <w:jc w:val="left"/>
        <w:rPr>
          <w:sz w:val="22"/>
          <w:szCs w:val="22"/>
        </w:rPr>
      </w:pPr>
      <w:bookmarkStart w:id="209" w:name="_Toc82431121"/>
      <w:r w:rsidRPr="00705D69">
        <w:rPr>
          <w:sz w:val="22"/>
          <w:szCs w:val="22"/>
        </w:rPr>
        <w:t>3.4.2.2 Drug screens of different cadaveric specimens</w:t>
      </w:r>
      <w:bookmarkEnd w:id="209"/>
    </w:p>
    <w:p w14:paraId="7D0FB4FC" w14:textId="77777777" w:rsidR="005C1A72" w:rsidRPr="00705D69" w:rsidRDefault="005C1A72" w:rsidP="005C1A72">
      <w:pPr>
        <w:pStyle w:val="NormalWeb"/>
        <w:spacing w:before="0" w:beforeAutospacing="0" w:after="0" w:afterAutospacing="0" w:line="360" w:lineRule="auto"/>
        <w:ind w:firstLine="720"/>
        <w:jc w:val="both"/>
      </w:pPr>
      <w:r w:rsidRPr="00705D69">
        <w:t>The original research strategy comprised a presence/absence drug screen of postmortem serum. Over the course of this project this was expanded towards a more comprehensive analysis including all other postmortem matrices. Relative and absolute abundances of drugs detected in each of the matrices are summarized in Appendix Tables 3.3 and 3.4.</w:t>
      </w:r>
      <w:r w:rsidRPr="00705D69">
        <w:rPr>
          <w:rFonts w:eastAsiaTheme="minorEastAsia"/>
          <w:color w:val="000000" w:themeColor="text1"/>
          <w:kern w:val="24"/>
        </w:rPr>
        <w:t xml:space="preserve"> </w:t>
      </w:r>
      <w:r w:rsidRPr="00705D69">
        <w:t xml:space="preserve">Toxicological screenings performed on each of the 22 donors led to the overall conclusion that not only parent drugs but also certain drug metabolites are </w:t>
      </w:r>
      <w:r w:rsidRPr="00705D69">
        <w:lastRenderedPageBreak/>
        <w:t>detectable and traceable in different matrices after death (Appendix Table 3.3). Overall, n = 61 drugs were detected among 22 donors. Drug and drug metabolites shown in green in Appendix Table 3.3 were listed on the donor’s medical list and confirmed by analytical analyses. Drugs in yellow were detected but not prescribed, and compounds in blue refer to individuals with no medical history. The density of the color indicates relative drug concentration. The highest concentrations were either detected in decomposition fluid (47%) or serum (29%) although detectable amounts were found in larvae and CDI soils, as well.</w:t>
      </w:r>
    </w:p>
    <w:p w14:paraId="5E9F29D8" w14:textId="77777777" w:rsidR="005C1A72" w:rsidRPr="00705D69" w:rsidRDefault="005C1A72" w:rsidP="005C1A72">
      <w:pPr>
        <w:pStyle w:val="NormalWeb"/>
        <w:spacing w:before="0" w:beforeAutospacing="0" w:after="0" w:afterAutospacing="0" w:line="360" w:lineRule="auto"/>
        <w:ind w:firstLine="720"/>
        <w:jc w:val="both"/>
      </w:pPr>
      <w:r w:rsidRPr="00705D69">
        <w:t>Postmortem toxicology of Tox 019 exemplifies this trend of trackability for the analgesic morphine by demonstrating a definite route from the cadaver into the surrounding environment (Figure 3.2A). Not only was morphine found in the donor serum, but it could also be extracted from larvae that were feeding on the cadaver, as well as from different fluid pools on the body, until it was ultimately found in the soil around the carcass. Specifically, central serum obtained from the aorta (4327.46 ng/ml) yielded a significantly higher morphine concentration than serum obtained from the femoral artery (peripheral serum; 170.07 ng/ml) (Figure 3.2A, Appendix Table 3.4). A difference most likely caused by postmortem redistribution (PMR). It is assumed that PMR occurs both in central as well as peripheral blood, yet blood from the aorta might be more prone to PMR due to drug diffusion from major organs after the decline in pH postmortem (pH 7.4 to pH 5.4) which increases permeability of tissue cell membranes</w:t>
      </w:r>
      <w:r w:rsidRPr="00705D69">
        <w:fldChar w:fldCharType="begin"/>
      </w:r>
      <w:r>
        <w:instrText xml:space="preserve"> ADDIN EN.CITE &lt;EndNote&gt;&lt;Cite&gt;&lt;Author&gt;Apple&lt;/Author&gt;&lt;Year&gt;2011&lt;/Year&gt;&lt;RecNum&gt;74&lt;/RecNum&gt;&lt;DisplayText&gt;&lt;style face="superscript"&gt;151&lt;/style&gt;&lt;/DisplayText&gt;&lt;record&gt;&lt;rec-number&gt;74&lt;/rec-number&gt;&lt;foreign-keys&gt;&lt;key app="EN" db-id="2zttdtfdjpf9pfepeftv9rrj25tfwdss0sd5" timestamp="1625773098"&gt;74&lt;/key&gt;&lt;/foreign-keys&gt;&lt;ref-type name="Journal Article"&gt;17&lt;/ref-type&gt;&lt;contributors&gt;&lt;authors&gt;&lt;author&gt;Apple, Fred S&lt;/author&gt;&lt;/authors&gt;&lt;/contributors&gt;&lt;titles&gt;&lt;title&gt;A better understanding of the interpretation of postmortem blood drug concentrations&lt;/title&gt;&lt;secondary-title&gt;Journal of analytical toxicology&lt;/secondary-title&gt;&lt;/titles&gt;&lt;periodical&gt;&lt;full-title&gt;Journal of analytical toxicology&lt;/full-title&gt;&lt;/periodical&gt;&lt;pages&gt;381-383&lt;/pages&gt;&lt;volume&gt;35&lt;/volume&gt;&lt;number&gt;6&lt;/number&gt;&lt;dates&gt;&lt;year&gt;2011&lt;/year&gt;&lt;/dates&gt;&lt;isbn&gt;1945-2403&lt;/isbn&gt;&lt;urls&gt;&lt;/urls&gt;&lt;/record&gt;&lt;/Cite&gt;&lt;/EndNote&gt;</w:instrText>
      </w:r>
      <w:r w:rsidRPr="00705D69">
        <w:fldChar w:fldCharType="separate"/>
      </w:r>
      <w:r w:rsidRPr="00345652">
        <w:rPr>
          <w:noProof/>
          <w:vertAlign w:val="superscript"/>
        </w:rPr>
        <w:t>151</w:t>
      </w:r>
      <w:r w:rsidRPr="00705D69">
        <w:fldChar w:fldCharType="end"/>
      </w:r>
      <w:r w:rsidRPr="00705D69">
        <w:t>.</w:t>
      </w:r>
    </w:p>
    <w:p w14:paraId="1B153EE1" w14:textId="77777777" w:rsidR="005C1A72" w:rsidRPr="00705D69" w:rsidRDefault="005C1A72" w:rsidP="005C1A72">
      <w:pPr>
        <w:pStyle w:val="NormalWeb"/>
        <w:spacing w:before="0" w:beforeAutospacing="0" w:after="0" w:afterAutospacing="0" w:line="360" w:lineRule="auto"/>
        <w:ind w:firstLine="720"/>
        <w:jc w:val="both"/>
      </w:pPr>
      <w:r w:rsidRPr="00705D69">
        <w:t>Further, the developmental stage of decomposers that ingested drugs from the cadaver seemed to influence drug detectability. An instar is a developmental stage of the larval form of the insect. Briefly, insects entering the larval life cycle undergo three instars (1</w:t>
      </w:r>
      <w:r w:rsidRPr="00705D69">
        <w:rPr>
          <w:vertAlign w:val="superscript"/>
        </w:rPr>
        <w:t>st</w:t>
      </w:r>
      <w:r w:rsidRPr="00705D69">
        <w:t>, 2</w:t>
      </w:r>
      <w:r w:rsidRPr="00705D69">
        <w:rPr>
          <w:vertAlign w:val="superscript"/>
        </w:rPr>
        <w:t>nd</w:t>
      </w:r>
      <w:r w:rsidRPr="00705D69">
        <w:t>, and 3</w:t>
      </w:r>
      <w:r w:rsidRPr="00705D69">
        <w:rPr>
          <w:vertAlign w:val="superscript"/>
        </w:rPr>
        <w:t>rd</w:t>
      </w:r>
      <w:r w:rsidRPr="00705D69">
        <w:t>) before they migrate away from the food source to pupate. Lower intensities of morphine in insects from donor Tox 019 seemed to correlate with an advanced developmental stage. Initial higher drug concentrations detected in a sample mixture of 1</w:t>
      </w:r>
      <w:r w:rsidRPr="00705D69">
        <w:rPr>
          <w:vertAlign w:val="superscript"/>
        </w:rPr>
        <w:t>st</w:t>
      </w:r>
      <w:r w:rsidRPr="00705D69">
        <w:t xml:space="preserve"> and 2</w:t>
      </w:r>
      <w:r w:rsidRPr="00705D69">
        <w:rPr>
          <w:vertAlign w:val="superscript"/>
        </w:rPr>
        <w:t>nd</w:t>
      </w:r>
      <w:r w:rsidRPr="00705D69">
        <w:t xml:space="preserve"> instar larvae decreased in 3</w:t>
      </w:r>
      <w:r w:rsidRPr="00705D69">
        <w:rPr>
          <w:vertAlign w:val="superscript"/>
        </w:rPr>
        <w:t>rd</w:t>
      </w:r>
      <w:r w:rsidRPr="00705D69">
        <w:t xml:space="preserve"> instar samples from 57% to 37%, respectively (Figure 3.2A, p = 0.01). A mixture of 2</w:t>
      </w:r>
      <w:r w:rsidRPr="00705D69">
        <w:rPr>
          <w:vertAlign w:val="superscript"/>
        </w:rPr>
        <w:t>nd</w:t>
      </w:r>
      <w:r w:rsidRPr="00705D69">
        <w:t xml:space="preserve"> and 3</w:t>
      </w:r>
      <w:r w:rsidRPr="00705D69">
        <w:rPr>
          <w:vertAlign w:val="superscript"/>
        </w:rPr>
        <w:t>rd</w:t>
      </w:r>
      <w:r w:rsidRPr="00705D69">
        <w:t xml:space="preserve"> instar larvae showed with only 6% the lowest amount of morphine ingested. Dependent on certain stages of the life cycle, an insect’s ability or disability to metabolize the drug might explain instar-dependent concentration differences. During the first stages of development, larvae continuously </w:t>
      </w:r>
      <w:r w:rsidRPr="00705D69">
        <w:lastRenderedPageBreak/>
        <w:t>consume tissue from the cadaver leading to a potential build-up of drugs within the larval body. Once the larvae reach a certain developmental stage, feeding might become a secondary purpose given that metabolic changes direct the development toward the adult stage</w:t>
      </w:r>
      <w:r w:rsidRPr="00705D69">
        <w:fldChar w:fldCharType="begin"/>
      </w:r>
      <w:r>
        <w:instrText xml:space="preserve"> ADDIN EN.CITE &lt;EndNote&gt;&lt;Cite&gt;&lt;Author&gt;Bhat&lt;/Author&gt;&lt;Year&gt;2011&lt;/Year&gt;&lt;RecNum&gt;75&lt;/RecNum&gt;&lt;DisplayText&gt;&lt;style face="superscript"&gt;152&lt;/style&gt;&lt;/DisplayText&gt;&lt;record&gt;&lt;rec-number&gt;75&lt;/rec-number&gt;&lt;foreign-keys&gt;&lt;key app="EN" db-id="2zttdtfdjpf9pfepeftv9rrj25tfwdss0sd5" timestamp="1625774894"&gt;75&lt;/key&gt;&lt;/foreign-keys&gt;&lt;ref-type name="Journal Article"&gt;17&lt;/ref-type&gt;&lt;contributors&gt;&lt;authors&gt;&lt;author&gt;Bhat, Mushtaq Ahmad&lt;/author&gt;&lt;author&gt;Shrivastav, Awadh Bihari&lt;/author&gt;&lt;author&gt;Qureshi, Saleem Rizwan&lt;/author&gt;&lt;author&gt;Quadri, Sajad Ahmad&lt;/author&gt;&lt;/authors&gt;&lt;/contributors&gt;&lt;titles&gt;&lt;title&gt;Forensic exploitation of veterinary entomology&lt;/title&gt;&lt;secondary-title&gt;Int J Agro Vet Med Sci&lt;/secondary-title&gt;&lt;/titles&gt;&lt;periodical&gt;&lt;full-title&gt;Int J Agro Vet Med Sci&lt;/full-title&gt;&lt;/periodical&gt;&lt;pages&gt;429-437&lt;/pages&gt;&lt;volume&gt;5&lt;/volume&gt;&lt;number&gt;4&lt;/number&gt;&lt;dates&gt;&lt;year&gt;2011&lt;/year&gt;&lt;/dates&gt;&lt;urls&gt;&lt;/urls&gt;&lt;/record&gt;&lt;/Cite&gt;&lt;/EndNote&gt;</w:instrText>
      </w:r>
      <w:r w:rsidRPr="00705D69">
        <w:fldChar w:fldCharType="separate"/>
      </w:r>
      <w:r w:rsidRPr="00345652">
        <w:rPr>
          <w:noProof/>
          <w:vertAlign w:val="superscript"/>
        </w:rPr>
        <w:t>152</w:t>
      </w:r>
      <w:r w:rsidRPr="00705D69">
        <w:fldChar w:fldCharType="end"/>
      </w:r>
      <w:r w:rsidRPr="00705D69">
        <w:t xml:space="preserve">. Unfortunately, limited entomological stage-specific identification of each decomposer complicates testing this hypothesis for multiple donors. However, this was not the first report of drugs detected in insects. For instance, methadone, codeine, antibiotics, zolpidem, or heroin have been used in forensic entomological studies which typically investigate growth and development impairments induced by such drugs in forensically relevant species (mostly </w:t>
      </w:r>
      <w:r w:rsidRPr="00705D69">
        <w:rPr>
          <w:i/>
          <w:iCs/>
        </w:rPr>
        <w:t>Calliphoridae</w:t>
      </w:r>
      <w:r w:rsidRPr="00705D69">
        <w:t>)</w:t>
      </w:r>
      <w:r w:rsidRPr="00705D69">
        <w:fldChar w:fldCharType="begin">
          <w:fldData xml:space="preserve">PEVuZE5vdGU+PENpdGU+PEF1dGhvcj5Lc2h2YXJ5PC9BdXRob3I+PFllYXI+MjAyMDwvWWVhcj48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</w:fldData>
        </w:fldChar>
      </w:r>
      <w:r>
        <w:instrText xml:space="preserve"> ADDIN EN.CITE </w:instrText>
      </w:r>
      <w:r>
        <w:fldChar w:fldCharType="begin">
          <w:fldData xml:space="preserve">PEVuZE5vdGU+PENpdGU+PEF1dGhvcj5Lc2h2YXJ5PC9BdXRob3I+PFllYXI+MjAyMDwvWWVhcj48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</w:fldData>
        </w:fldChar>
      </w:r>
      <w:r>
        <w:instrText xml:space="preserve"> ADDIN EN.CITE.DATA </w:instrText>
      </w:r>
      <w:r>
        <w:fldChar w:fldCharType="end"/>
      </w:r>
      <w:r w:rsidRPr="00705D69">
        <w:fldChar w:fldCharType="separate"/>
      </w:r>
      <w:r w:rsidRPr="00345652">
        <w:rPr>
          <w:noProof/>
          <w:vertAlign w:val="superscript"/>
        </w:rPr>
        <w:t>153-161</w:t>
      </w:r>
      <w:r w:rsidRPr="00705D69">
        <w:fldChar w:fldCharType="end"/>
      </w:r>
      <w:r w:rsidRPr="00705D69">
        <w:t>. The difference, such studies are predominantly performed under controlled experimental conditions by exposing flies to a food source spiked with drugs. The theory that ingested drugs might have also led to physiological and developmental differences in insects collected in this presented work is currently under investigation by study collaborators (Anthropology department, UTK, TN).</w:t>
      </w:r>
    </w:p>
    <w:p w14:paraId="1919F770" w14:textId="77777777" w:rsidR="005C1A72" w:rsidRPr="00705D69" w:rsidRDefault="005C1A72" w:rsidP="005C1A72">
      <w:pPr>
        <w:pStyle w:val="NormalWeb"/>
        <w:spacing w:before="0" w:beforeAutospacing="0" w:after="0" w:afterAutospacing="0" w:line="360" w:lineRule="auto"/>
        <w:ind w:firstLine="720"/>
        <w:jc w:val="both"/>
      </w:pPr>
      <w:r w:rsidRPr="00705D69">
        <w:t xml:space="preserve">Analysis of drug concentrations from fluid samples had no common trend among donors rather fluctuated for different ADH and sampling locations. Morphine-containing body fluid entering the soil around Tox 019, accumulated over time, and reached maximum concentrations at 3,000 and 5,500 ADH (Figure 3.2A). A more detailed soil toxicological analyses using fold change comparisons of relative drug concentrations confirmed this observation (Figure 3.2B). For all donors, higher drug concentrations in decomposition-impacted soils compared to control soils became statistically significant for individual time points near the beginning and end of active decay. Generally, human decomposition can be classified into five broad stages – fresh, bloating, active, advanced decay, and skeletonization (see introduction). At the end of the bloating stage with the onset of active decay, the abdominal cavity eases the internal pressure created by complex biochemical and microbial processes and ultimately leaks the fluidity content into the surrounding. This explains why decomposition-impacted soils possessed elevated drug concentrations as decay progressed. As expected, soils sampled from control sites were typically drug-free. As of today, no other approach has been made to use either cadaveric fluid or soil for drug detection purposes. </w:t>
      </w:r>
    </w:p>
    <w:p w14:paraId="143631EC" w14:textId="77777777" w:rsidR="005C1A72" w:rsidRPr="00705D69" w:rsidRDefault="005C1A72" w:rsidP="005C1A72">
      <w:pPr>
        <w:pStyle w:val="NormalWeb"/>
        <w:spacing w:before="0" w:beforeAutospacing="0" w:after="0" w:afterAutospacing="0" w:line="360" w:lineRule="auto"/>
        <w:ind w:firstLine="720"/>
        <w:jc w:val="both"/>
      </w:pPr>
      <w:r w:rsidRPr="00705D69">
        <w:t xml:space="preserve">Taken together, this is the first experimental field study of its kind using a postmortem toxicological approach to comprehensively demonstrate not only the </w:t>
      </w:r>
      <w:r w:rsidRPr="00705D69">
        <w:lastRenderedPageBreak/>
        <w:t>presence of drugs after death in various human cadaveric matrices but also a continuous pathway through the latter with eventual xenobiotic accumulation in a completely new ecosystem.</w:t>
      </w:r>
    </w:p>
    <w:p w14:paraId="7E25E0FB" w14:textId="77777777" w:rsidR="005C1A72" w:rsidRPr="00705D69" w:rsidRDefault="005C1A72" w:rsidP="005C1A72">
      <w:pPr>
        <w:pStyle w:val="NormalWeb"/>
        <w:spacing w:before="0" w:beforeAutospacing="0" w:after="0" w:afterAutospacing="0" w:line="360" w:lineRule="auto"/>
        <w:ind w:firstLine="720"/>
        <w:jc w:val="both"/>
      </w:pPr>
    </w:p>
    <w:p w14:paraId="0E34EA82" w14:textId="77777777" w:rsidR="005C1A72" w:rsidRPr="00705D69" w:rsidRDefault="005C1A72" w:rsidP="005C1A72">
      <w:pPr>
        <w:pStyle w:val="NormalWeb"/>
        <w:spacing w:before="0" w:beforeAutospacing="0" w:after="0" w:afterAutospacing="0" w:line="360" w:lineRule="auto"/>
        <w:ind w:firstLine="720"/>
        <w:jc w:val="both"/>
      </w:pPr>
    </w:p>
    <w:p w14:paraId="1F15314E" w14:textId="77777777" w:rsidR="005C1A72" w:rsidRPr="00705D69" w:rsidRDefault="005C1A72" w:rsidP="005C1A72">
      <w:pPr>
        <w:pStyle w:val="NormalWeb"/>
        <w:spacing w:before="0" w:beforeAutospacing="0" w:after="0" w:afterAutospacing="0" w:line="360" w:lineRule="auto"/>
        <w:ind w:firstLine="720"/>
        <w:jc w:val="both"/>
      </w:pPr>
    </w:p>
    <w:p w14:paraId="0B113A08" w14:textId="77777777" w:rsidR="005C1A72" w:rsidRPr="00705D69" w:rsidRDefault="005C1A72" w:rsidP="005C1A72">
      <w:pPr>
        <w:pStyle w:val="NormalWeb"/>
        <w:spacing w:before="0" w:beforeAutospacing="0" w:after="0" w:afterAutospacing="0" w:line="360" w:lineRule="auto"/>
        <w:ind w:firstLine="720"/>
        <w:jc w:val="both"/>
      </w:pPr>
    </w:p>
    <w:p w14:paraId="2EEBFD54" w14:textId="77777777" w:rsidR="005C1A72" w:rsidRPr="00705D69" w:rsidRDefault="005C1A72" w:rsidP="005C1A72">
      <w:pPr>
        <w:pStyle w:val="NormalWeb"/>
        <w:spacing w:before="0" w:beforeAutospacing="0" w:after="0" w:afterAutospacing="0" w:line="360" w:lineRule="auto"/>
        <w:ind w:firstLine="720"/>
        <w:jc w:val="both"/>
      </w:pPr>
    </w:p>
    <w:p w14:paraId="2E6250BD" w14:textId="77777777" w:rsidR="005C1A72" w:rsidRPr="00705D69" w:rsidRDefault="005C1A72" w:rsidP="005C1A72">
      <w:pPr>
        <w:pStyle w:val="NormalWeb"/>
        <w:spacing w:before="0" w:beforeAutospacing="0" w:after="0" w:afterAutospacing="0" w:line="360" w:lineRule="auto"/>
        <w:ind w:firstLine="720"/>
        <w:jc w:val="both"/>
      </w:pPr>
    </w:p>
    <w:p w14:paraId="0CC0389B" w14:textId="77777777" w:rsidR="005C1A72" w:rsidRPr="00705D69" w:rsidRDefault="005C1A72" w:rsidP="005C1A72">
      <w:pPr>
        <w:pStyle w:val="NormalWeb"/>
        <w:spacing w:before="0" w:beforeAutospacing="0" w:after="0" w:afterAutospacing="0" w:line="360" w:lineRule="auto"/>
        <w:ind w:firstLine="720"/>
        <w:jc w:val="both"/>
      </w:pPr>
    </w:p>
    <w:p w14:paraId="454852E6" w14:textId="77777777" w:rsidR="005C1A72" w:rsidRPr="00705D69" w:rsidRDefault="005C1A72" w:rsidP="005C1A72">
      <w:pPr>
        <w:pStyle w:val="NormalWeb"/>
        <w:spacing w:before="0" w:beforeAutospacing="0" w:after="0" w:afterAutospacing="0" w:line="360" w:lineRule="auto"/>
        <w:ind w:firstLine="720"/>
        <w:jc w:val="both"/>
      </w:pPr>
    </w:p>
    <w:p w14:paraId="02A10B10" w14:textId="77777777" w:rsidR="005C1A72" w:rsidRPr="00705D69" w:rsidRDefault="005C1A72" w:rsidP="005C1A72">
      <w:pPr>
        <w:pStyle w:val="NormalWeb"/>
        <w:spacing w:before="0" w:beforeAutospacing="0" w:after="0" w:afterAutospacing="0" w:line="360" w:lineRule="auto"/>
        <w:ind w:firstLine="720"/>
        <w:jc w:val="both"/>
      </w:pPr>
    </w:p>
    <w:p w14:paraId="77321F8E" w14:textId="77777777" w:rsidR="005C1A72" w:rsidRPr="00705D69" w:rsidRDefault="005C1A72" w:rsidP="005C1A72">
      <w:pPr>
        <w:pStyle w:val="NormalWeb"/>
        <w:rPr>
          <w:b/>
          <w:bCs/>
          <w:noProof/>
          <w:color w:val="000000" w:themeColor="text1"/>
        </w:rPr>
      </w:pPr>
    </w:p>
    <w:p w14:paraId="58F17403" w14:textId="77777777" w:rsidR="005C1A72" w:rsidRPr="00705D69" w:rsidRDefault="005C1A72" w:rsidP="005C1A72">
      <w:pPr>
        <w:pStyle w:val="NormalWeb"/>
        <w:rPr>
          <w:b/>
          <w:bCs/>
          <w:noProof/>
          <w:color w:val="000000" w:themeColor="text1"/>
        </w:rPr>
      </w:pPr>
    </w:p>
    <w:p w14:paraId="41FC775F" w14:textId="77777777" w:rsidR="005C1A72" w:rsidRPr="00705D69" w:rsidRDefault="005C1A72" w:rsidP="005C1A72">
      <w:pPr>
        <w:pStyle w:val="NormalWeb"/>
        <w:rPr>
          <w:b/>
          <w:bCs/>
          <w:noProof/>
          <w:color w:val="000000" w:themeColor="text1"/>
        </w:rPr>
      </w:pPr>
    </w:p>
    <w:p w14:paraId="0D7C6104" w14:textId="77777777" w:rsidR="005C1A72" w:rsidRPr="00705D69" w:rsidRDefault="005C1A72" w:rsidP="005C1A72">
      <w:pPr>
        <w:pStyle w:val="NormalWeb"/>
        <w:rPr>
          <w:b/>
          <w:bCs/>
          <w:noProof/>
          <w:color w:val="000000" w:themeColor="text1"/>
        </w:rPr>
      </w:pPr>
    </w:p>
    <w:p w14:paraId="77A28056" w14:textId="77777777" w:rsidR="005C1A72" w:rsidRPr="00705D69" w:rsidRDefault="005C1A72" w:rsidP="005C1A72">
      <w:pPr>
        <w:pStyle w:val="NormalWeb"/>
        <w:rPr>
          <w:b/>
          <w:bCs/>
          <w:noProof/>
          <w:color w:val="000000" w:themeColor="text1"/>
        </w:rPr>
      </w:pPr>
    </w:p>
    <w:p w14:paraId="302251B0" w14:textId="77777777" w:rsidR="005C1A72" w:rsidRPr="00705D69" w:rsidRDefault="005C1A72" w:rsidP="005C1A72">
      <w:pPr>
        <w:pStyle w:val="NormalWeb"/>
        <w:rPr>
          <w:b/>
          <w:bCs/>
          <w:noProof/>
          <w:color w:val="000000" w:themeColor="text1"/>
        </w:rPr>
      </w:pPr>
    </w:p>
    <w:p w14:paraId="2FA49CE3" w14:textId="77777777" w:rsidR="005C1A72" w:rsidRPr="00705D69" w:rsidRDefault="005C1A72" w:rsidP="005C1A72">
      <w:pPr>
        <w:pStyle w:val="NormalWeb"/>
        <w:rPr>
          <w:b/>
          <w:bCs/>
          <w:noProof/>
          <w:color w:val="000000" w:themeColor="text1"/>
        </w:rPr>
      </w:pPr>
    </w:p>
    <w:p w14:paraId="59238309" w14:textId="77777777" w:rsidR="005C1A72" w:rsidRPr="00705D69" w:rsidRDefault="005C1A72" w:rsidP="005C1A72">
      <w:pPr>
        <w:pStyle w:val="NormalWeb"/>
        <w:rPr>
          <w:b/>
          <w:bCs/>
          <w:noProof/>
          <w:color w:val="000000" w:themeColor="text1"/>
        </w:rPr>
      </w:pPr>
    </w:p>
    <w:p w14:paraId="4266D08D" w14:textId="77777777" w:rsidR="005C1A72" w:rsidRPr="00705D69" w:rsidRDefault="005C1A72" w:rsidP="005C1A72">
      <w:pPr>
        <w:pStyle w:val="NormalWeb"/>
        <w:rPr>
          <w:b/>
          <w:bCs/>
          <w:noProof/>
          <w:color w:val="000000" w:themeColor="text1"/>
        </w:rPr>
      </w:pPr>
    </w:p>
    <w:p w14:paraId="7D5B9AB8" w14:textId="77777777" w:rsidR="005C1A72" w:rsidRPr="00705D69" w:rsidRDefault="005C1A72" w:rsidP="005C1A72">
      <w:pPr>
        <w:pStyle w:val="NormalWeb"/>
        <w:rPr>
          <w:b/>
          <w:bCs/>
          <w:noProof/>
          <w:color w:val="000000" w:themeColor="text1"/>
        </w:rPr>
      </w:pPr>
    </w:p>
    <w:p w14:paraId="3E4B7B75" w14:textId="77777777" w:rsidR="005C1A72" w:rsidRPr="00705D69" w:rsidRDefault="005C1A72" w:rsidP="005C1A72">
      <w:pPr>
        <w:pStyle w:val="NormalWeb"/>
        <w:rPr>
          <w:b/>
          <w:bCs/>
          <w:noProof/>
          <w:color w:val="000000" w:themeColor="text1"/>
        </w:rPr>
      </w:pPr>
    </w:p>
    <w:p w14:paraId="70CBFFA8" w14:textId="77777777" w:rsidR="005C1A72" w:rsidRPr="00705D69" w:rsidRDefault="005C1A72" w:rsidP="005C1A72">
      <w:pPr>
        <w:pStyle w:val="NormalWeb"/>
        <w:rPr>
          <w:b/>
          <w:bCs/>
          <w:noProof/>
          <w:color w:val="000000" w:themeColor="text1"/>
        </w:rPr>
      </w:pPr>
      <w:r w:rsidRPr="00705D69">
        <w:rPr>
          <w:noProof/>
        </w:rPr>
        <w:lastRenderedPageBreak/>
        <mc:AlternateContent>
          <mc:Choice Requires="wps">
            <w:drawing>
              <wp:anchor distT="0" distB="0" distL="114300" distR="114300" simplePos="0" relativeHeight="251665408" behindDoc="0" locked="0" layoutInCell="1" allowOverlap="1" wp14:anchorId="672BFE04" wp14:editId="1DBCD997">
                <wp:simplePos x="0" y="0"/>
                <wp:positionH relativeFrom="column">
                  <wp:posOffset>2826385</wp:posOffset>
                </wp:positionH>
                <wp:positionV relativeFrom="paragraph">
                  <wp:posOffset>-397510</wp:posOffset>
                </wp:positionV>
                <wp:extent cx="508000" cy="368300"/>
                <wp:effectExtent l="0" t="0" r="0" b="0"/>
                <wp:wrapNone/>
                <wp:docPr id="60" name="Text Box 60"/>
                <wp:cNvGraphicFramePr/>
                <a:graphic xmlns:a="http://schemas.openxmlformats.org/drawingml/2006/main">
                  <a:graphicData uri="http://schemas.microsoft.com/office/word/2010/wordprocessingShape">
                    <wps:wsp>
                      <wps:cNvSpPr txBox="1"/>
                      <wps:spPr>
                        <a:xfrm>
                          <a:off x="0" y="0"/>
                          <a:ext cx="508000" cy="368300"/>
                        </a:xfrm>
                        <a:prstGeom prst="rect">
                          <a:avLst/>
                        </a:prstGeom>
                        <a:noFill/>
                        <a:ln w="6350">
                          <a:noFill/>
                        </a:ln>
                      </wps:spPr>
                      <wps:txbx>
                        <w:txbxContent>
                          <w:p w14:paraId="042CD42E" w14:textId="77777777" w:rsidR="005C1A72" w:rsidRPr="000E38CE" w:rsidRDefault="005C1A72" w:rsidP="005C1A72">
                            <w:pPr>
                              <w:rPr>
                                <w:b/>
                                <w:bCs/>
                                <w:color w:val="000000" w:themeColor="text1"/>
                                <w:sz w:val="32"/>
                                <w:szCs w:val="32"/>
                              </w:rPr>
                            </w:pPr>
                            <w:r w:rsidRPr="000E38CE">
                              <w:rPr>
                                <w:b/>
                                <w:bCs/>
                                <w:color w:val="000000" w:themeColor="text1"/>
                                <w:sz w:val="32"/>
                                <w:szCs w:val="32"/>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2BFE04" id="Text Box 60" o:spid="_x0000_s1047" type="#_x0000_t202" style="position:absolute;margin-left:222.55pt;margin-top:-31.3pt;width:40pt;height:2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" filled="f" stroked="f" strokeweight=".5pt">
                <v:textbox>
                  <w:txbxContent>
                    <w:p w14:paraId="042CD42E" w14:textId="77777777" w:rsidR="005C1A72" w:rsidRPr="000E38CE" w:rsidRDefault="005C1A72" w:rsidP="005C1A72">
                      <w:pPr>
                        <w:rPr>
                          <w:b/>
                          <w:bCs/>
                          <w:color w:val="000000" w:themeColor="text1"/>
                          <w:sz w:val="32"/>
                          <w:szCs w:val="32"/>
                        </w:rPr>
                      </w:pPr>
                      <w:r w:rsidRPr="000E38CE">
                        <w:rPr>
                          <w:b/>
                          <w:bCs/>
                          <w:color w:val="000000" w:themeColor="text1"/>
                          <w:sz w:val="32"/>
                          <w:szCs w:val="32"/>
                        </w:rPr>
                        <w:t>B</w:t>
                      </w:r>
                    </w:p>
                  </w:txbxContent>
                </v:textbox>
              </v:shape>
            </w:pict>
          </mc:Fallback>
        </mc:AlternateContent>
      </w:r>
      <w:r w:rsidRPr="00705D69">
        <w:rPr>
          <w:noProof/>
        </w:rPr>
        <mc:AlternateContent>
          <mc:Choice Requires="wps">
            <w:drawing>
              <wp:anchor distT="0" distB="0" distL="114300" distR="114300" simplePos="0" relativeHeight="251663360" behindDoc="0" locked="0" layoutInCell="1" allowOverlap="1" wp14:anchorId="70F42C2D" wp14:editId="624FAEA2">
                <wp:simplePos x="0" y="0"/>
                <wp:positionH relativeFrom="column">
                  <wp:posOffset>165100</wp:posOffset>
                </wp:positionH>
                <wp:positionV relativeFrom="paragraph">
                  <wp:posOffset>-394970</wp:posOffset>
                </wp:positionV>
                <wp:extent cx="508000" cy="36830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508000" cy="368300"/>
                        </a:xfrm>
                        <a:prstGeom prst="rect">
                          <a:avLst/>
                        </a:prstGeom>
                        <a:noFill/>
                        <a:ln w="6350">
                          <a:noFill/>
                        </a:ln>
                      </wps:spPr>
                      <wps:txbx>
                        <w:txbxContent>
                          <w:p w14:paraId="66BD807E" w14:textId="77777777" w:rsidR="005C1A72" w:rsidRPr="000E38CE" w:rsidRDefault="005C1A72" w:rsidP="005C1A72">
                            <w:pPr>
                              <w:rPr>
                                <w:b/>
                                <w:bCs/>
                                <w:color w:val="000000" w:themeColor="text1"/>
                                <w:sz w:val="32"/>
                                <w:szCs w:val="32"/>
                              </w:rPr>
                            </w:pPr>
                            <w:r w:rsidRPr="000E38CE">
                              <w:rPr>
                                <w:b/>
                                <w:bCs/>
                                <w:color w:val="000000" w:themeColor="text1"/>
                                <w:sz w:val="32"/>
                                <w:szCs w:val="32"/>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F42C2D" id="Text Box 12" o:spid="_x0000_s1048" type="#_x0000_t202" style="position:absolute;margin-left:13pt;margin-top:-31.1pt;width:40pt;height:2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" filled="f" stroked="f" strokeweight=".5pt">
                <v:textbox>
                  <w:txbxContent>
                    <w:p w14:paraId="66BD807E" w14:textId="77777777" w:rsidR="005C1A72" w:rsidRPr="000E38CE" w:rsidRDefault="005C1A72" w:rsidP="005C1A72">
                      <w:pPr>
                        <w:rPr>
                          <w:b/>
                          <w:bCs/>
                          <w:color w:val="000000" w:themeColor="text1"/>
                          <w:sz w:val="32"/>
                          <w:szCs w:val="32"/>
                        </w:rPr>
                      </w:pPr>
                      <w:r w:rsidRPr="000E38CE">
                        <w:rPr>
                          <w:b/>
                          <w:bCs/>
                          <w:color w:val="000000" w:themeColor="text1"/>
                          <w:sz w:val="32"/>
                          <w:szCs w:val="32"/>
                        </w:rPr>
                        <w:t>A</w:t>
                      </w:r>
                    </w:p>
                  </w:txbxContent>
                </v:textbox>
              </v:shape>
            </w:pict>
          </mc:Fallback>
        </mc:AlternateContent>
      </w:r>
      <w:r w:rsidRPr="00705D69">
        <w:rPr>
          <w:rFonts w:eastAsiaTheme="minorHAnsi"/>
          <w:noProof/>
        </w:rPr>
        <w:drawing>
          <wp:anchor distT="0" distB="0" distL="114300" distR="114300" simplePos="0" relativeHeight="251683840" behindDoc="0" locked="0" layoutInCell="1" allowOverlap="1" wp14:anchorId="25EB7976" wp14:editId="559F59F7">
            <wp:simplePos x="0" y="0"/>
            <wp:positionH relativeFrom="column">
              <wp:posOffset>2908300</wp:posOffset>
            </wp:positionH>
            <wp:positionV relativeFrom="page">
              <wp:posOffset>749300</wp:posOffset>
            </wp:positionV>
            <wp:extent cx="3087370" cy="7381875"/>
            <wp:effectExtent l="0" t="0" r="0" b="0"/>
            <wp:wrapSquare wrapText="bothSides"/>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3087370" cy="7381875"/>
                    </a:xfrm>
                    <a:prstGeom prst="rect">
                      <a:avLst/>
                    </a:prstGeom>
                  </pic:spPr>
                </pic:pic>
              </a:graphicData>
            </a:graphic>
            <wp14:sizeRelH relativeFrom="page">
              <wp14:pctWidth>0</wp14:pctWidth>
            </wp14:sizeRelH>
            <wp14:sizeRelV relativeFrom="page">
              <wp14:pctHeight>0</wp14:pctHeight>
            </wp14:sizeRelV>
          </wp:anchor>
        </w:drawing>
      </w:r>
      <w:r w:rsidRPr="00705D69">
        <w:rPr>
          <w:rFonts w:eastAsiaTheme="minorHAnsi"/>
          <w:noProof/>
        </w:rPr>
        <w:drawing>
          <wp:anchor distT="0" distB="0" distL="114300" distR="114300" simplePos="0" relativeHeight="251682816" behindDoc="0" locked="0" layoutInCell="1" allowOverlap="1" wp14:anchorId="5D4B381D" wp14:editId="29B49324">
            <wp:simplePos x="0" y="0"/>
            <wp:positionH relativeFrom="column">
              <wp:posOffset>266700</wp:posOffset>
            </wp:positionH>
            <wp:positionV relativeFrom="page">
              <wp:posOffset>687705</wp:posOffset>
            </wp:positionV>
            <wp:extent cx="2095500" cy="7452360"/>
            <wp:effectExtent l="0" t="0" r="0" b="0"/>
            <wp:wrapSquare wrapText="bothSides"/>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2095500" cy="7452360"/>
                    </a:xfrm>
                    <a:prstGeom prst="rect">
                      <a:avLst/>
                    </a:prstGeom>
                  </pic:spPr>
                </pic:pic>
              </a:graphicData>
            </a:graphic>
            <wp14:sizeRelH relativeFrom="page">
              <wp14:pctWidth>0</wp14:pctWidth>
            </wp14:sizeRelH>
            <wp14:sizeRelV relativeFrom="page">
              <wp14:pctHeight>0</wp14:pctHeight>
            </wp14:sizeRelV>
          </wp:anchor>
        </w:drawing>
      </w:r>
    </w:p>
    <w:p w14:paraId="5D1BCD29" w14:textId="77777777" w:rsidR="005C1A72" w:rsidRPr="00705D69" w:rsidRDefault="005C1A72" w:rsidP="005C1A72">
      <w:pPr>
        <w:pStyle w:val="NormalWeb"/>
        <w:rPr>
          <w:b/>
          <w:bCs/>
          <w:noProof/>
          <w:color w:val="000000" w:themeColor="text1"/>
        </w:rPr>
      </w:pPr>
    </w:p>
    <w:p w14:paraId="0E9A84ED" w14:textId="77777777" w:rsidR="005C1A72" w:rsidRPr="00705D69" w:rsidRDefault="005C1A72" w:rsidP="005C1A72">
      <w:pPr>
        <w:pStyle w:val="NormalWeb"/>
        <w:rPr>
          <w:rFonts w:eastAsiaTheme="minorHAnsi"/>
          <w:noProof/>
        </w:rPr>
      </w:pPr>
    </w:p>
    <w:p w14:paraId="58EA2235" w14:textId="77777777" w:rsidR="005C1A72" w:rsidRPr="00705D69" w:rsidRDefault="005C1A72" w:rsidP="005C1A72">
      <w:pPr>
        <w:pStyle w:val="NormalWeb"/>
      </w:pPr>
      <w:r w:rsidRPr="00705D69">
        <w:rPr>
          <w:rFonts w:eastAsiaTheme="minorHAnsi"/>
          <w:noProof/>
        </w:rPr>
        <w:t xml:space="preserve">   </w:t>
      </w:r>
    </w:p>
    <w:p w14:paraId="292F283E" w14:textId="77777777" w:rsidR="005C1A72" w:rsidRPr="00705D69" w:rsidRDefault="005C1A72" w:rsidP="005C1A72">
      <w:pPr>
        <w:pStyle w:val="NormalWeb"/>
        <w:jc w:val="both"/>
        <w:rPr>
          <w:i/>
          <w:iCs/>
          <w:sz w:val="22"/>
          <w:szCs w:val="22"/>
        </w:rPr>
      </w:pPr>
    </w:p>
    <w:p w14:paraId="112795F6" w14:textId="77777777" w:rsidR="005C1A72" w:rsidRPr="00705D69" w:rsidRDefault="005C1A72" w:rsidP="005C1A72">
      <w:pPr>
        <w:pStyle w:val="NormalWeb"/>
        <w:jc w:val="both"/>
        <w:rPr>
          <w:i/>
          <w:iCs/>
          <w:sz w:val="22"/>
          <w:szCs w:val="22"/>
        </w:rPr>
      </w:pPr>
    </w:p>
    <w:p w14:paraId="36B0C420" w14:textId="77777777" w:rsidR="005C1A72" w:rsidRPr="00705D69" w:rsidRDefault="005C1A72" w:rsidP="005C1A72">
      <w:pPr>
        <w:pStyle w:val="NormalWeb"/>
        <w:jc w:val="both"/>
        <w:rPr>
          <w:i/>
          <w:iCs/>
          <w:sz w:val="22"/>
          <w:szCs w:val="22"/>
        </w:rPr>
      </w:pPr>
    </w:p>
    <w:p w14:paraId="3660DD96" w14:textId="77777777" w:rsidR="005C1A72" w:rsidRPr="00705D69" w:rsidRDefault="005C1A72" w:rsidP="005C1A72">
      <w:pPr>
        <w:pStyle w:val="NormalWeb"/>
        <w:jc w:val="both"/>
        <w:rPr>
          <w:i/>
          <w:iCs/>
          <w:sz w:val="22"/>
          <w:szCs w:val="22"/>
        </w:rPr>
      </w:pPr>
    </w:p>
    <w:p w14:paraId="3D2194CA" w14:textId="77777777" w:rsidR="005C1A72" w:rsidRPr="00705D69" w:rsidRDefault="005C1A72" w:rsidP="005C1A72">
      <w:pPr>
        <w:pStyle w:val="NormalWeb"/>
        <w:jc w:val="both"/>
        <w:rPr>
          <w:i/>
          <w:iCs/>
          <w:sz w:val="22"/>
          <w:szCs w:val="22"/>
        </w:rPr>
      </w:pPr>
    </w:p>
    <w:p w14:paraId="4C55E64B" w14:textId="77777777" w:rsidR="005C1A72" w:rsidRPr="00705D69" w:rsidRDefault="005C1A72" w:rsidP="005C1A72">
      <w:pPr>
        <w:pStyle w:val="NormalWeb"/>
        <w:jc w:val="both"/>
        <w:rPr>
          <w:i/>
          <w:iCs/>
          <w:sz w:val="22"/>
          <w:szCs w:val="22"/>
        </w:rPr>
      </w:pPr>
    </w:p>
    <w:p w14:paraId="1670AE14" w14:textId="77777777" w:rsidR="005C1A72" w:rsidRPr="00705D69" w:rsidRDefault="005C1A72" w:rsidP="005C1A72">
      <w:pPr>
        <w:pStyle w:val="NormalWeb"/>
        <w:jc w:val="both"/>
        <w:rPr>
          <w:i/>
          <w:iCs/>
          <w:sz w:val="22"/>
          <w:szCs w:val="22"/>
        </w:rPr>
      </w:pPr>
    </w:p>
    <w:p w14:paraId="7BD2FF24" w14:textId="77777777" w:rsidR="005C1A72" w:rsidRPr="00705D69" w:rsidRDefault="005C1A72" w:rsidP="005C1A72">
      <w:pPr>
        <w:pStyle w:val="NormalWeb"/>
        <w:jc w:val="both"/>
        <w:rPr>
          <w:i/>
          <w:iCs/>
          <w:sz w:val="22"/>
          <w:szCs w:val="22"/>
        </w:rPr>
      </w:pPr>
    </w:p>
    <w:p w14:paraId="68930C06" w14:textId="77777777" w:rsidR="005C1A72" w:rsidRPr="00705D69" w:rsidRDefault="005C1A72" w:rsidP="005C1A72">
      <w:pPr>
        <w:pStyle w:val="NormalWeb"/>
        <w:jc w:val="both"/>
        <w:rPr>
          <w:i/>
          <w:iCs/>
          <w:sz w:val="22"/>
          <w:szCs w:val="22"/>
        </w:rPr>
      </w:pPr>
    </w:p>
    <w:p w14:paraId="6C413D6F" w14:textId="77777777" w:rsidR="005C1A72" w:rsidRPr="00705D69" w:rsidRDefault="005C1A72" w:rsidP="005C1A72">
      <w:pPr>
        <w:pStyle w:val="NormalWeb"/>
        <w:jc w:val="both"/>
        <w:rPr>
          <w:i/>
          <w:iCs/>
          <w:sz w:val="22"/>
          <w:szCs w:val="22"/>
        </w:rPr>
      </w:pPr>
    </w:p>
    <w:p w14:paraId="1DDEC3D0" w14:textId="77777777" w:rsidR="005C1A72" w:rsidRPr="00705D69" w:rsidRDefault="005C1A72" w:rsidP="005C1A72">
      <w:pPr>
        <w:pStyle w:val="NormalWeb"/>
        <w:jc w:val="both"/>
        <w:rPr>
          <w:i/>
          <w:iCs/>
          <w:sz w:val="22"/>
          <w:szCs w:val="22"/>
        </w:rPr>
      </w:pPr>
    </w:p>
    <w:p w14:paraId="060AB90A" w14:textId="77777777" w:rsidR="005C1A72" w:rsidRPr="00705D69" w:rsidRDefault="005C1A72" w:rsidP="005C1A72">
      <w:pPr>
        <w:pStyle w:val="NormalWeb"/>
        <w:jc w:val="both"/>
        <w:rPr>
          <w:i/>
          <w:iCs/>
          <w:sz w:val="22"/>
          <w:szCs w:val="22"/>
        </w:rPr>
      </w:pPr>
    </w:p>
    <w:p w14:paraId="64696A21" w14:textId="77777777" w:rsidR="005C1A72" w:rsidRPr="00705D69" w:rsidRDefault="005C1A72" w:rsidP="005C1A72">
      <w:pPr>
        <w:pStyle w:val="NormalWeb"/>
        <w:jc w:val="both"/>
        <w:rPr>
          <w:i/>
          <w:iCs/>
          <w:sz w:val="22"/>
          <w:szCs w:val="22"/>
        </w:rPr>
      </w:pPr>
    </w:p>
    <w:p w14:paraId="3B19685A" w14:textId="77777777" w:rsidR="005C1A72" w:rsidRPr="00705D69" w:rsidRDefault="005C1A72" w:rsidP="005C1A72">
      <w:pPr>
        <w:pStyle w:val="NormalWeb"/>
        <w:jc w:val="both"/>
        <w:rPr>
          <w:i/>
          <w:iCs/>
          <w:sz w:val="22"/>
          <w:szCs w:val="22"/>
        </w:rPr>
      </w:pPr>
    </w:p>
    <w:p w14:paraId="58C521E8" w14:textId="77777777" w:rsidR="005C1A72" w:rsidRPr="00705D69" w:rsidRDefault="005C1A72" w:rsidP="005C1A72">
      <w:pPr>
        <w:pStyle w:val="NormalWeb"/>
        <w:jc w:val="both"/>
        <w:rPr>
          <w:i/>
          <w:iCs/>
          <w:sz w:val="22"/>
          <w:szCs w:val="22"/>
        </w:rPr>
      </w:pPr>
    </w:p>
    <w:p w14:paraId="1DB299A0" w14:textId="77777777" w:rsidR="005C1A72" w:rsidRPr="00705D69" w:rsidRDefault="005C1A72" w:rsidP="005C1A72">
      <w:pPr>
        <w:pStyle w:val="NormalWeb"/>
        <w:jc w:val="both"/>
        <w:rPr>
          <w:i/>
          <w:iCs/>
          <w:sz w:val="22"/>
          <w:szCs w:val="22"/>
        </w:rPr>
      </w:pPr>
    </w:p>
    <w:p w14:paraId="67BC4885" w14:textId="77777777" w:rsidR="005C1A72" w:rsidRPr="00705D69" w:rsidRDefault="005C1A72" w:rsidP="005C1A72">
      <w:pPr>
        <w:pStyle w:val="NormalWeb"/>
        <w:jc w:val="both"/>
        <w:rPr>
          <w:i/>
          <w:iCs/>
          <w:sz w:val="22"/>
          <w:szCs w:val="22"/>
        </w:rPr>
      </w:pPr>
    </w:p>
    <w:p w14:paraId="3D36F567" w14:textId="77777777" w:rsidR="005C1A72" w:rsidRPr="00705D69" w:rsidRDefault="005C1A72" w:rsidP="005C1A72">
      <w:pPr>
        <w:pStyle w:val="NormalWeb"/>
        <w:spacing w:before="0" w:beforeAutospacing="0" w:after="0" w:afterAutospacing="0"/>
        <w:jc w:val="both"/>
        <w:rPr>
          <w:b/>
          <w:bCs/>
          <w:i/>
          <w:iCs/>
          <w:sz w:val="32"/>
          <w:szCs w:val="32"/>
        </w:rPr>
      </w:pPr>
    </w:p>
    <w:p w14:paraId="00713728" w14:textId="77777777" w:rsidR="005C1A72" w:rsidRPr="00705D69" w:rsidRDefault="005C1A72" w:rsidP="005C1A72">
      <w:pPr>
        <w:pStyle w:val="TableofFigures"/>
        <w:ind w:left="0" w:firstLine="0"/>
        <w:jc w:val="both"/>
      </w:pPr>
      <w:bookmarkStart w:id="210" w:name="_Toc81902683"/>
      <w:bookmarkStart w:id="211" w:name="_Toc82431556"/>
      <w:r w:rsidRPr="00705D69">
        <w:rPr>
          <w:b/>
          <w:bCs/>
        </w:rPr>
        <w:t>Figure 3.2 –</w:t>
      </w:r>
      <w:r w:rsidRPr="00705D69">
        <w:t xml:space="preserve"> Toxicological screens of different human postmortem matrices. (A) Detection of morphine in the serum, larvae, fluid, and soil collected from cadaver Tox 019. (B) Comparison of normalized fold changes calculated for decomposition (DS) and control (CTR) soils for three time points (ADH) during decay. Significantly changing drug abundances from donors Tox 005, 010, 011, and Tox 012 are indicated as asterisks. Significance levels are indicated with asterisks.</w:t>
      </w:r>
      <w:bookmarkEnd w:id="210"/>
      <w:bookmarkEnd w:id="211"/>
      <w:r w:rsidRPr="00705D69">
        <w:t xml:space="preserve"> </w:t>
      </w:r>
    </w:p>
    <w:p w14:paraId="125D98A1" w14:textId="77777777" w:rsidR="005C1A72" w:rsidRPr="00705D69" w:rsidRDefault="005C1A72" w:rsidP="005C1A72">
      <w:pPr>
        <w:pStyle w:val="Heading2"/>
        <w:spacing w:before="0" w:after="0" w:line="360" w:lineRule="auto"/>
        <w:jc w:val="left"/>
        <w:rPr>
          <w:color w:val="000000" w:themeColor="text1"/>
          <w:sz w:val="24"/>
          <w:szCs w:val="24"/>
        </w:rPr>
      </w:pPr>
      <w:bookmarkStart w:id="212" w:name="_Toc82431122"/>
      <w:r w:rsidRPr="00705D69">
        <w:rPr>
          <w:color w:val="000000" w:themeColor="text1"/>
          <w:sz w:val="24"/>
          <w:szCs w:val="24"/>
        </w:rPr>
        <w:lastRenderedPageBreak/>
        <w:t>3.4.3 Postmortem metabolomics</w:t>
      </w:r>
      <w:bookmarkEnd w:id="212"/>
    </w:p>
    <w:p w14:paraId="2BB51A94" w14:textId="77777777" w:rsidR="005C1A72" w:rsidRPr="00705D69" w:rsidRDefault="005C1A72" w:rsidP="005C1A72">
      <w:pPr>
        <w:pStyle w:val="Heading3"/>
        <w:spacing w:before="0" w:after="0" w:line="360" w:lineRule="auto"/>
        <w:rPr>
          <w:i w:val="0"/>
          <w:iCs/>
          <w:color w:val="000000" w:themeColor="text1"/>
        </w:rPr>
      </w:pPr>
      <w:bookmarkStart w:id="213" w:name="_Toc82431123"/>
      <w:r w:rsidRPr="00705D69">
        <w:rPr>
          <w:i w:val="0"/>
          <w:iCs/>
          <w:color w:val="000000" w:themeColor="text1"/>
        </w:rPr>
        <w:t>3.4.3.1 Investigating the human postmortem metabolome</w:t>
      </w:r>
      <w:bookmarkEnd w:id="213"/>
    </w:p>
    <w:p w14:paraId="5DC966AF" w14:textId="77777777" w:rsidR="005C1A72" w:rsidRPr="00705D69" w:rsidRDefault="005C1A72" w:rsidP="005C1A72">
      <w:pPr>
        <w:spacing w:line="360" w:lineRule="auto"/>
        <w:ind w:firstLine="720"/>
        <w:jc w:val="both"/>
        <w:rPr>
          <w:color w:val="000000" w:themeColor="text1"/>
        </w:rPr>
      </w:pPr>
      <w:r w:rsidRPr="00705D69">
        <w:rPr>
          <w:color w:val="000000" w:themeColor="text1"/>
        </w:rPr>
        <w:t>Throughout this project, more than 8,000 samples were handled (1,781 fluid/larvae and 6,337 soil samples), thousands of metabolites detected, and multiple terabytes of data generated which provide a massive data set for hypothesis testing. On average, known untargeted data evaluation revealed over 100 spectral features per donor for every analyzed matrix. The same phenomenon as previously described for the toxicological screens – metabolite trackability through different specimens postmortem – was reflected in the metabolomics data set. The metabolomics section of this chapter addresses more complex research questions focusing on (a) a more in depth postmortem analysis of the biochemical dynamics, (b) the identification of groups of metabolites as potential decomposition biomarker beneficial for a more precise classification of decomposition stages along with more accurate PMI estimations, and (c) the influence of perimortem medical conditions on the metabolome after death.</w:t>
      </w:r>
    </w:p>
    <w:p w14:paraId="127531A3" w14:textId="77777777" w:rsidR="005C1A72" w:rsidRPr="00705D69" w:rsidRDefault="005C1A72" w:rsidP="005C1A72">
      <w:pPr>
        <w:spacing w:line="360" w:lineRule="auto"/>
        <w:jc w:val="both"/>
      </w:pPr>
    </w:p>
    <w:p w14:paraId="34FE0525" w14:textId="77777777" w:rsidR="005C1A72" w:rsidRPr="00705D69" w:rsidRDefault="005C1A72" w:rsidP="005C1A72">
      <w:pPr>
        <w:pStyle w:val="Heading4"/>
        <w:spacing w:before="0" w:line="360" w:lineRule="auto"/>
        <w:rPr>
          <w:rFonts w:ascii="Arial" w:hAnsi="Arial" w:cs="Arial"/>
          <w:color w:val="000000" w:themeColor="text1"/>
        </w:rPr>
      </w:pPr>
      <w:bookmarkStart w:id="214" w:name="_Toc82431124"/>
      <w:r w:rsidRPr="00705D69">
        <w:rPr>
          <w:rFonts w:ascii="Arial" w:hAnsi="Arial" w:cs="Arial"/>
          <w:color w:val="000000" w:themeColor="text1"/>
        </w:rPr>
        <w:t>3.4.3.1.1 Metabolic signatures of decomposers, decomposition fluid, and CDI soil</w:t>
      </w:r>
      <w:bookmarkEnd w:id="214"/>
    </w:p>
    <w:p w14:paraId="1018287F" w14:textId="77777777" w:rsidR="005C1A72" w:rsidRPr="00705D69" w:rsidRDefault="005C1A72" w:rsidP="005C1A72">
      <w:pPr>
        <w:spacing w:line="360" w:lineRule="auto"/>
        <w:ind w:firstLine="720"/>
        <w:jc w:val="both"/>
      </w:pPr>
      <w:r w:rsidRPr="00705D69">
        <w:t xml:space="preserve">All samples of decomposition fluid, soil, and larvae from 22 donors were extracted to analyze their metabolome. On average 148 spectral features were identified across all donors per matrix. At first, to gain a better understanding of metabolite affiliations they were categorized into 11 broad compound classes (Appendix Figure 3.10). Pathway analysis found minor inter-matrix differences with on average 40% of metabolites linked to the amino acid metabolism, 19% identified as nucleosides, nucleotides, and analogs, and 8% classified as lipids or lipid-like molecules. Krebs cycle, glycolysis, and gluconeogenesis were accounted for with 4% each. Protein catabolic processes in cadavers seemed the most plausible explanation for the increased detection of amino acids in all matrices. After death, protein synthesis ceases which steadily increases the pool of amino acids in cellular compartments. The breakdown of tissue and cells releases not only different amounts of amino acids but permits proteases unhindered access to proteins, ultimately resulting in proteolysis – the breakdown of proteins into polypeptides and amino acids. The fact that proteolysis does not occur in all tissues at the same time but proceeds in a nonuniform fashion, explains why the detection of those compounds </w:t>
      </w:r>
      <w:r w:rsidRPr="00705D69">
        <w:lastRenderedPageBreak/>
        <w:t>ceases only slowly postmortem</w:t>
      </w:r>
      <w:r w:rsidRPr="00705D69">
        <w:fldChar w:fldCharType="begin"/>
      </w:r>
      <w:r w:rsidRPr="00705D69">
        <w:instrText xml:space="preserve"> ADDIN EN.CITE &lt;EndNote&gt;&lt;Cite&gt;&lt;Author&gt;Nolan&lt;/Author&gt;&lt;Year&gt;2020&lt;/Year&gt;&lt;RecNum&gt;105&lt;/RecNum&gt;&lt;DisplayText&gt;&lt;style face="superscript"&gt;8&lt;/style&gt;&lt;/DisplayText&gt;&lt;record&gt;&lt;rec-number&gt;105&lt;/rec-number&gt;&lt;foreign-keys&gt;&lt;key app="EN" db-id="2zttdtfdjpf9pfepeftv9rrj25tfwdss0sd5" timestamp="1625955409"&gt;105&lt;/key&gt;&lt;/foreign-keys&gt;&lt;ref-type name="Journal Article"&gt;17&lt;/ref-type&gt;&lt;contributors&gt;&lt;authors&gt;&lt;author&gt;Nolan, Ashley-N’Dene&lt;/author&gt;&lt;author&gt;Mead, Robert J&lt;/author&gt;&lt;author&gt;Maker, Garth&lt;/author&gt;&lt;author&gt;Speers, Samuel J&lt;/author&gt;&lt;/authors&gt;&lt;/contributors&gt;&lt;titles&gt;&lt;title&gt;A review of the biochemical products produced during mammalian decomposition with the purpose of determining the post-mortem interval&lt;/title&gt;&lt;secondary-title&gt;Australian Journal of Forensic Sciences&lt;/secondary-title&gt;&lt;/titles&gt;&lt;periodical&gt;&lt;full-title&gt;Australian Journal of Forensic Sciences&lt;/full-title&gt;&lt;/periodical&gt;&lt;pages&gt;477-488&lt;/pages&gt;&lt;volume&gt;52&lt;/volume&gt;&lt;number&gt;4&lt;/number&gt;&lt;dates&gt;&lt;year&gt;2020&lt;/year&gt;&lt;/dates&gt;&lt;isbn&gt;0045-0618&lt;/isbn&gt;&lt;urls&gt;&lt;/urls&gt;&lt;/record&gt;&lt;/Cite&gt;&lt;/EndNote&gt;</w:instrText>
      </w:r>
      <w:r w:rsidRPr="00705D69">
        <w:fldChar w:fldCharType="separate"/>
      </w:r>
      <w:r w:rsidRPr="00705D69">
        <w:rPr>
          <w:noProof/>
          <w:vertAlign w:val="superscript"/>
        </w:rPr>
        <w:t>8</w:t>
      </w:r>
      <w:r w:rsidRPr="00705D69">
        <w:fldChar w:fldCharType="end"/>
      </w:r>
      <w:r w:rsidRPr="00705D69">
        <w:t>. In agreement with this, proteinogenic amino acids have previously been described to steadily increase following death which makes them potential targets for PMI biomarkers</w:t>
      </w:r>
      <w:r w:rsidRPr="00705D69">
        <w:fldChar w:fldCharType="begin">
          <w:fldData xml:space="preserve">PEVuZE5vdGU+PENpdGU+PEF1dGhvcj5QZXNrbzwvQXV0aG9yPjxZZWFyPjIwMjA8L1llYXI+PFJl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</w:fldData>
        </w:fldChar>
      </w:r>
      <w:r>
        <w:instrText xml:space="preserve"> ADDIN EN.CITE </w:instrText>
      </w:r>
      <w:r>
        <w:fldChar w:fldCharType="begin">
          <w:fldData xml:space="preserve">PEVuZE5vdGU+PENpdGU+PEF1dGhvcj5QZXNrbzwvQXV0aG9yPjxZZWFyPjIwMjA8L1llYXI+PFJl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</w:fldData>
        </w:fldChar>
      </w:r>
      <w:r>
        <w:instrText xml:space="preserve"> ADDIN EN.CITE.DATA </w:instrText>
      </w:r>
      <w:r>
        <w:fldChar w:fldCharType="end"/>
      </w:r>
      <w:r w:rsidRPr="00705D69">
        <w:fldChar w:fldCharType="separate"/>
      </w:r>
      <w:r w:rsidRPr="00345652">
        <w:rPr>
          <w:noProof/>
          <w:vertAlign w:val="superscript"/>
        </w:rPr>
        <w:t>18, 42, 162</w:t>
      </w:r>
      <w:r w:rsidRPr="00705D69">
        <w:fldChar w:fldCharType="end"/>
      </w:r>
      <w:r w:rsidRPr="00705D69">
        <w:t>. Lastly, multiple researchers found a decline in pH as decay progressed in soil sampled from underneath or close proximity to humans</w:t>
      </w:r>
      <w:r w:rsidRPr="00705D69">
        <w:fldChar w:fldCharType="begin">
          <w:fldData xml:space="preserve">PEVuZE5vdGU+PENpdGU+PEF1dGhvcj5CYXJ0b248L0F1dGhvcj48WWVhcj4yMDIwPC9ZZWFyPjxS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</w:fldData>
        </w:fldChar>
      </w:r>
      <w:r w:rsidRPr="00705D69">
        <w:instrText xml:space="preserve"> ADDIN EN.CITE </w:instrText>
      </w:r>
      <w:r w:rsidRPr="00705D69">
        <w:fldChar w:fldCharType="begin">
          <w:fldData xml:space="preserve">PEVuZE5vdGU+PENpdGU+PEF1dGhvcj5CYXJ0b248L0F1dGhvcj48WWVhcj4yMDIwPC9ZZWFyPjxS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</w:fldData>
        </w:fldChar>
      </w:r>
      <w:r w:rsidRPr="00705D69">
        <w:instrText xml:space="preserve"> ADDIN EN.CITE.DATA </w:instrText>
      </w:r>
      <w:r w:rsidRPr="00705D69">
        <w:fldChar w:fldCharType="end"/>
      </w:r>
      <w:r w:rsidRPr="00705D69">
        <w:fldChar w:fldCharType="separate"/>
      </w:r>
      <w:r w:rsidRPr="00705D69">
        <w:rPr>
          <w:noProof/>
          <w:vertAlign w:val="superscript"/>
        </w:rPr>
        <w:t>26, 31</w:t>
      </w:r>
      <w:r w:rsidRPr="00705D69">
        <w:fldChar w:fldCharType="end"/>
      </w:r>
      <w:r w:rsidRPr="00705D69">
        <w:t xml:space="preserve">. Collaborators in this study noticed a decrease in soil pH for n = 14 donors out of 22 donors. Such an increase in acidity (lower pH) can be assumed to result from a gradual release or organic acids, e.g., fatty or amino acids into postmortem matrices which was most likely reflected in the detected increase in amino acid metabolism compounds/intermediates in Appendix Figure 3.10. </w:t>
      </w:r>
    </w:p>
    <w:p w14:paraId="09D651A1" w14:textId="77777777" w:rsidR="005C1A72" w:rsidRPr="00705D69" w:rsidRDefault="005C1A72" w:rsidP="005C1A72">
      <w:pPr>
        <w:spacing w:line="360" w:lineRule="auto"/>
        <w:ind w:firstLine="720"/>
        <w:jc w:val="both"/>
        <w:rPr>
          <w:bCs/>
        </w:rPr>
      </w:pPr>
      <w:r w:rsidRPr="00705D69">
        <w:t>Next, to further explore matrix differences, m</w:t>
      </w:r>
      <w:r w:rsidRPr="00705D69">
        <w:rPr>
          <w:bCs/>
        </w:rPr>
        <w:t xml:space="preserve">ultivariate analyses using PLS-DA was performed (Figure 3.3A). A distinct cluster formation for all three matrices was observed which led to the assumption that the entirety of larvae, fluid, and soil samples defined a donor-specific metabolic signature that was either fairly similar among cadavers (closely grouped clusters) or distinct (separated clusters). This theory can also be confirmed by the fact that across matrices none of the PLS-DA plots showed the same overall donor groupings. Larvae samples showed a grouping of donors Tox 002, 003, and 004 separated from all other subjects, while fluid samples collected on Tox 010 were the only samples not contributing to the overlapping cluster generated by the remaining donors. In the soil, three large groupings comprising between two to four donors pointed out discrepancies among individual metabolomes. Underlying reasons for this are diverse. While microbial communities can be thought of as one contributor, insect physiology, different insect species or environmental factors influencing nutrient availability in the soil are all plausible factors possibly affecting variability of donor metabolomes across matrices postmortem. Along with this, as field samples were taken at different time points (ADH) and/or cadaver locations, intra-donor comparison within one matrix, found metabolic profiles to be impacted by time and anatomical location (Appendix Figure 3.11). Fluid collected from donor Tox 003 at 3,500 ADH from the left food appeared to be metabolically distinguishable from fluid collected at 2,000 ADH (unknown location) and 2,500 ADH (left ankle, homogenized sample, groin) (Appendix Figure 3.11A). This pattern continued for decomposers collected from this donor, whereas metabolomes for larvae were also diverse for developmental stages (aka instars) (Appendix Figure 3.11B). </w:t>
      </w:r>
      <w:r w:rsidRPr="00705D69">
        <w:rPr>
          <w:bCs/>
        </w:rPr>
        <w:lastRenderedPageBreak/>
        <w:t>Here, 3</w:t>
      </w:r>
      <w:r w:rsidRPr="00705D69">
        <w:rPr>
          <w:bCs/>
          <w:vertAlign w:val="superscript"/>
        </w:rPr>
        <w:t>rd</w:t>
      </w:r>
      <w:r w:rsidRPr="00705D69">
        <w:rPr>
          <w:bCs/>
        </w:rPr>
        <w:t xml:space="preserve"> instar larvae collected at 3,400 ADH from the eyes formed a closely grouped cluster with a set of samples of the same instar and similar body region (3,500 ADH, 3</w:t>
      </w:r>
      <w:r w:rsidRPr="00705D69">
        <w:rPr>
          <w:bCs/>
          <w:vertAlign w:val="superscript"/>
        </w:rPr>
        <w:t>rd</w:t>
      </w:r>
      <w:r w:rsidRPr="00705D69">
        <w:rPr>
          <w:bCs/>
        </w:rPr>
        <w:t xml:space="preserve"> instar, mouth). The remaining samples for Tox 003 were separated in component 1 and shifted to the right in the PLS-DA score plot forming a group that might have been more similar in their profiles, yet still exhibited some differentiation among samples. Those samples included 2</w:t>
      </w:r>
      <w:r w:rsidRPr="00705D69">
        <w:rPr>
          <w:bCs/>
          <w:vertAlign w:val="superscript"/>
        </w:rPr>
        <w:t>nd</w:t>
      </w:r>
      <w:r w:rsidRPr="00705D69">
        <w:rPr>
          <w:bCs/>
        </w:rPr>
        <w:t xml:space="preserve"> and 3</w:t>
      </w:r>
      <w:r w:rsidRPr="00705D69">
        <w:rPr>
          <w:bCs/>
          <w:vertAlign w:val="superscript"/>
        </w:rPr>
        <w:t>rd</w:t>
      </w:r>
      <w:r w:rsidRPr="00705D69">
        <w:rPr>
          <w:bCs/>
        </w:rPr>
        <w:t xml:space="preserve"> instar larvae collected at the same time (1,000 ADH) from the upper body (eyes and mouth). This demonstrated that the same sampling location can have a different suite of molecules dependent on when sampling occurred and which developmental stage of the insect was collected. Analyses for all three matrices for Tox 011-022 are shown in Appendix Figure 3. 12.</w:t>
      </w:r>
    </w:p>
    <w:p w14:paraId="7E063785" w14:textId="77777777" w:rsidR="005C1A72" w:rsidRPr="00705D69" w:rsidRDefault="005C1A72" w:rsidP="005C1A72">
      <w:pPr>
        <w:spacing w:line="360" w:lineRule="auto"/>
        <w:ind w:firstLine="720"/>
        <w:jc w:val="both"/>
        <w:rPr>
          <w:bCs/>
          <w:sz w:val="20"/>
          <w:szCs w:val="20"/>
        </w:rPr>
      </w:pPr>
    </w:p>
    <w:p w14:paraId="4F8CE5B2" w14:textId="77777777" w:rsidR="005C1A72" w:rsidRPr="00705D69" w:rsidRDefault="005C1A72" w:rsidP="005C1A72">
      <w:pPr>
        <w:spacing w:line="360" w:lineRule="auto"/>
        <w:ind w:firstLine="720"/>
        <w:jc w:val="both"/>
        <w:rPr>
          <w:bCs/>
        </w:rPr>
      </w:pPr>
      <w:r w:rsidRPr="00705D69">
        <w:rPr>
          <w:bCs/>
        </w:rPr>
        <w:t>Due to the nature of the sampling design, soil sampling had higher sampling consistency as sampling occurred in certain increments throughout decomposition. Also, it was the only matrix for which control samples were available for comparisons. This was why a more in depth analysis for this matrix was done. First, multivariate analyses of soil metabolomes showed good discriminatory power to separate the two soil types. Control soil metabolomes for each donor were metabolically different from soils soaked in decomposition fluid (Appendix Figure 3.13). Next, to discriminate specific metabolites between both soil types, heat map analysis allowed for direct univariate comparisons. Exemplified on Tox 009, significantly increased metabolite concentrations in cadaveric compared to control soils were predominant at later stages of decomposition past the 2,500 ADH marker (Figure 3.3B). During active decay, a phase characterized by the greatest cadaveric mass loss, fluid that leaks from the cadaver creates CDIs around the body. During this stage, an increasing soil saturation with a diverse suite of metabolites can be expected. Early ADH time points showed inconsistent trends of metabolite concentration changes in both soil types – most likely a result of increased microbial activity during the fresh and bloating stage of decay. As metabolites are also a microbial food source for growth and survival, this could explain the diminished detection rate of certain metabolites in cadaver soil. Microbial enzymes are known to break down for instance ornithine and lysine into the foul-smelling decomposition products putrescine and cadaverine, respectively</w:t>
      </w:r>
      <w:r w:rsidRPr="00705D69">
        <w:rPr>
          <w:bCs/>
        </w:rPr>
        <w:fldChar w:fldCharType="begin"/>
      </w:r>
      <w:r>
        <w:rPr>
          <w:bCs/>
        </w:rPr>
        <w:instrText xml:space="preserve"> ADDIN EN.CITE &lt;EndNote&gt;&lt;Cite&gt;&lt;Author&gt;Metcalf&lt;/Author&gt;&lt;Year&gt;2016&lt;/Year&gt;&lt;RecNum&gt;78&lt;/RecNum&gt;&lt;DisplayText&gt;&lt;style face="superscript"&gt;163&lt;/style&gt;&lt;/DisplayText&gt;&lt;record&gt;&lt;rec-number&gt;78&lt;/rec-number&gt;&lt;foreign-keys&gt;&lt;key app="EN" db-id="2zttdtfdjpf9pfepeftv9rrj25tfwdss0sd5" timestamp="1625777008"&gt;78&lt;/key&gt;&lt;/foreign-keys&gt;&lt;ref-type name="Journal Article"&gt;17&lt;/ref-type&gt;&lt;contributors&gt;&lt;authors&gt;&lt;author&gt;Metcalf, Jessica L&lt;/author&gt;&lt;author&gt;Carter, David O&lt;/author&gt;&lt;author&gt;Knight, Rob&lt;/author&gt;&lt;/authors&gt;&lt;/contributors&gt;&lt;titles&gt;&lt;title&gt;Microbiology of death&lt;/title&gt;&lt;secondary-title&gt;Current Biology&lt;/secondary-title&gt;&lt;/titles&gt;&lt;periodical&gt;&lt;full-title&gt;Current Biology&lt;/full-title&gt;&lt;/periodical&gt;&lt;pages&gt;R561-R563&lt;/pages&gt;&lt;volume&gt;26&lt;/volume&gt;&lt;number&gt;13&lt;/number&gt;&lt;dates&gt;&lt;year&gt;2016&lt;/year&gt;&lt;/dates&gt;&lt;isbn&gt;0960-9822&lt;/isbn&gt;&lt;urls&gt;&lt;/urls&gt;&lt;/record&gt;&lt;/Cite&gt;&lt;/EndNote&gt;</w:instrText>
      </w:r>
      <w:r w:rsidRPr="00705D69">
        <w:rPr>
          <w:bCs/>
        </w:rPr>
        <w:fldChar w:fldCharType="separate"/>
      </w:r>
      <w:r w:rsidRPr="00345652">
        <w:rPr>
          <w:bCs/>
          <w:noProof/>
          <w:vertAlign w:val="superscript"/>
        </w:rPr>
        <w:t>163</w:t>
      </w:r>
      <w:r w:rsidRPr="00705D69">
        <w:rPr>
          <w:bCs/>
        </w:rPr>
        <w:fldChar w:fldCharType="end"/>
      </w:r>
      <w:r w:rsidRPr="00705D69">
        <w:rPr>
          <w:bCs/>
        </w:rPr>
        <w:t xml:space="preserve">. However, identification of these mammalian-microbial </w:t>
      </w:r>
      <w:r w:rsidRPr="00705D69">
        <w:rPr>
          <w:bCs/>
        </w:rPr>
        <w:lastRenderedPageBreak/>
        <w:t>co-interactions as well as bacteria-induced decomposition products was beyond the scope of this work. It is noteworthy that this overall pattern described above for Tox 009 was noted for all 22 donors. Particularly, cross-donor evaluation found that the number of significantly increased metabolites in decomposition soil (log</w:t>
      </w:r>
      <w:r w:rsidRPr="00705D69">
        <w:rPr>
          <w:bCs/>
          <w:vertAlign w:val="subscript"/>
        </w:rPr>
        <w:t>2</w:t>
      </w:r>
      <w:r w:rsidRPr="00705D69">
        <w:rPr>
          <w:bCs/>
        </w:rPr>
        <w:t>-fold change ≥ 1.5, p-value ≤ 0.1) increased from 516 at the onset of decomposition (0% ADH) to 783 metabolites by the time cadavers were halfway decomposed (25-50% ADH) up to 929 and 984 metabolites at the beginning and the end of active decay, respectively (75% and 100% ADH, respectively) (Appendix Figure 3.14). Lastly, mapping of all detected soil compounds into distinct biochemical pathways showed once again that the biochemical environment during decay was reflected by a sequential breakdown of macromolecules (nucleic acids, proteins, carbohydrates or lipids) into their corresponding monomers e.g., nucleosides such as xanthosine or amino acid-metabolites like kynurenic acid. Supporting these outcomes, collaborators found an increase in soil electrical conductivity (a measure of ions in soil) and soil enzymes such as β-glucosidase as decomposition progressed which is interesting as β-glucosidase is involved in the breakdown of sugar.</w:t>
      </w:r>
    </w:p>
    <w:p w14:paraId="6B54CB95" w14:textId="77777777" w:rsidR="005C1A72" w:rsidRPr="00705D69" w:rsidRDefault="005C1A72" w:rsidP="005C1A72">
      <w:pPr>
        <w:spacing w:line="360" w:lineRule="auto"/>
        <w:ind w:firstLine="720"/>
        <w:jc w:val="both"/>
        <w:rPr>
          <w:bCs/>
        </w:rPr>
      </w:pPr>
      <w:r w:rsidRPr="00705D69">
        <w:rPr>
          <w:bCs/>
        </w:rPr>
        <w:t xml:space="preserve">Summarizing the presented results, from a metabolic perspective, decomposition is not consistent among individuals. Individual-, matrix-specific and time-dependent trends were extracted from analyzed postmortem specimens suggesting a greater variety of extrinsic and intrinsic factors were driving the observed inter-individual variation. </w:t>
      </w:r>
    </w:p>
    <w:p w14:paraId="2F12FEE1" w14:textId="77777777" w:rsidR="005C1A72" w:rsidRPr="00705D69" w:rsidRDefault="005C1A72" w:rsidP="005C1A72">
      <w:pPr>
        <w:spacing w:line="360" w:lineRule="auto"/>
        <w:ind w:firstLine="720"/>
        <w:jc w:val="both"/>
        <w:rPr>
          <w:bCs/>
        </w:rPr>
      </w:pPr>
    </w:p>
    <w:p w14:paraId="06C8B903" w14:textId="77777777" w:rsidR="005C1A72" w:rsidRPr="00705D69" w:rsidRDefault="005C1A72" w:rsidP="005C1A72">
      <w:pPr>
        <w:spacing w:line="360" w:lineRule="auto"/>
        <w:jc w:val="both"/>
        <w:rPr>
          <w:b/>
          <w:bCs/>
          <w:i/>
          <w:iCs/>
          <w:sz w:val="21"/>
          <w:szCs w:val="21"/>
        </w:rPr>
      </w:pPr>
    </w:p>
    <w:p w14:paraId="5D6E4F33" w14:textId="77777777" w:rsidR="005C1A72" w:rsidRPr="00705D69" w:rsidRDefault="005C1A72" w:rsidP="005C1A72">
      <w:pPr>
        <w:spacing w:line="360" w:lineRule="auto"/>
        <w:jc w:val="both"/>
        <w:rPr>
          <w:b/>
          <w:bCs/>
          <w:i/>
          <w:iCs/>
          <w:sz w:val="21"/>
          <w:szCs w:val="21"/>
        </w:rPr>
      </w:pPr>
    </w:p>
    <w:p w14:paraId="6BE150AF" w14:textId="77777777" w:rsidR="005C1A72" w:rsidRPr="00705D69" w:rsidRDefault="005C1A72" w:rsidP="005C1A72">
      <w:pPr>
        <w:spacing w:line="360" w:lineRule="auto"/>
        <w:jc w:val="both"/>
        <w:rPr>
          <w:b/>
          <w:bCs/>
          <w:i/>
          <w:iCs/>
          <w:sz w:val="21"/>
          <w:szCs w:val="21"/>
        </w:rPr>
      </w:pPr>
    </w:p>
    <w:p w14:paraId="3DE13EC3" w14:textId="77777777" w:rsidR="005C1A72" w:rsidRPr="00705D69" w:rsidRDefault="005C1A72" w:rsidP="005C1A72">
      <w:pPr>
        <w:spacing w:line="360" w:lineRule="auto"/>
        <w:jc w:val="both"/>
        <w:rPr>
          <w:b/>
          <w:bCs/>
          <w:i/>
          <w:iCs/>
          <w:sz w:val="21"/>
          <w:szCs w:val="21"/>
        </w:rPr>
      </w:pPr>
    </w:p>
    <w:p w14:paraId="05319BFB" w14:textId="77777777" w:rsidR="005C1A72" w:rsidRPr="00705D69" w:rsidRDefault="005C1A72" w:rsidP="005C1A72">
      <w:pPr>
        <w:spacing w:line="360" w:lineRule="auto"/>
        <w:jc w:val="both"/>
        <w:rPr>
          <w:b/>
          <w:bCs/>
          <w:i/>
          <w:iCs/>
          <w:sz w:val="21"/>
          <w:szCs w:val="21"/>
        </w:rPr>
      </w:pPr>
    </w:p>
    <w:p w14:paraId="5B399731" w14:textId="77777777" w:rsidR="005C1A72" w:rsidRPr="00705D69" w:rsidRDefault="005C1A72" w:rsidP="005C1A72">
      <w:pPr>
        <w:spacing w:line="360" w:lineRule="auto"/>
        <w:jc w:val="both"/>
        <w:rPr>
          <w:b/>
          <w:bCs/>
          <w:i/>
          <w:iCs/>
          <w:sz w:val="21"/>
          <w:szCs w:val="21"/>
        </w:rPr>
      </w:pPr>
    </w:p>
    <w:p w14:paraId="4B6A16AE" w14:textId="77777777" w:rsidR="005C1A72" w:rsidRPr="00705D69" w:rsidRDefault="005C1A72" w:rsidP="005C1A72">
      <w:pPr>
        <w:spacing w:line="360" w:lineRule="auto"/>
        <w:jc w:val="both"/>
        <w:rPr>
          <w:b/>
          <w:bCs/>
          <w:i/>
          <w:iCs/>
          <w:sz w:val="21"/>
          <w:szCs w:val="21"/>
        </w:rPr>
      </w:pPr>
    </w:p>
    <w:p w14:paraId="3FF4EFEC" w14:textId="77777777" w:rsidR="005C1A72" w:rsidRPr="00705D69" w:rsidRDefault="005C1A72" w:rsidP="005C1A72">
      <w:pPr>
        <w:spacing w:line="360" w:lineRule="auto"/>
        <w:jc w:val="both"/>
        <w:rPr>
          <w:b/>
          <w:bCs/>
          <w:i/>
          <w:iCs/>
          <w:sz w:val="21"/>
          <w:szCs w:val="21"/>
        </w:rPr>
      </w:pPr>
    </w:p>
    <w:p w14:paraId="32A4FAFD" w14:textId="77777777" w:rsidR="005C1A72" w:rsidRPr="00705D69" w:rsidRDefault="005C1A72" w:rsidP="005C1A72">
      <w:pPr>
        <w:spacing w:line="360" w:lineRule="auto"/>
        <w:jc w:val="both"/>
        <w:rPr>
          <w:b/>
          <w:bCs/>
          <w:i/>
          <w:iCs/>
          <w:sz w:val="21"/>
          <w:szCs w:val="21"/>
        </w:rPr>
      </w:pPr>
    </w:p>
    <w:p w14:paraId="7E3D95F8" w14:textId="77777777" w:rsidR="005C1A72" w:rsidRPr="00705D69" w:rsidRDefault="005C1A72" w:rsidP="005C1A72">
      <w:pPr>
        <w:spacing w:line="360" w:lineRule="auto"/>
        <w:jc w:val="both"/>
        <w:rPr>
          <w:b/>
          <w:bCs/>
          <w:i/>
          <w:iCs/>
          <w:sz w:val="21"/>
          <w:szCs w:val="21"/>
        </w:rPr>
      </w:pPr>
    </w:p>
    <w:p w14:paraId="1BAF5809" w14:textId="77777777" w:rsidR="005C1A72" w:rsidRPr="00705D69" w:rsidRDefault="005C1A72" w:rsidP="005C1A72">
      <w:pPr>
        <w:spacing w:line="360" w:lineRule="auto"/>
        <w:jc w:val="both"/>
        <w:rPr>
          <w:b/>
          <w:bCs/>
          <w:i/>
          <w:iCs/>
          <w:sz w:val="21"/>
          <w:szCs w:val="21"/>
        </w:rPr>
      </w:pPr>
    </w:p>
    <w:p w14:paraId="30D11E5F" w14:textId="77777777" w:rsidR="005C1A72" w:rsidRPr="00705D69" w:rsidRDefault="005C1A72" w:rsidP="005C1A72">
      <w:pPr>
        <w:spacing w:line="360" w:lineRule="auto"/>
        <w:jc w:val="both"/>
        <w:rPr>
          <w:b/>
          <w:bCs/>
          <w:i/>
          <w:iCs/>
          <w:sz w:val="21"/>
          <w:szCs w:val="21"/>
        </w:rPr>
      </w:pPr>
    </w:p>
    <w:p w14:paraId="3FF523A1" w14:textId="77777777" w:rsidR="005C1A72" w:rsidRDefault="005C1A72" w:rsidP="005C1A72">
      <w:pPr>
        <w:spacing w:line="360" w:lineRule="auto"/>
        <w:jc w:val="both"/>
        <w:rPr>
          <w:b/>
          <w:bCs/>
          <w:i/>
          <w:iCs/>
          <w:sz w:val="21"/>
          <w:szCs w:val="21"/>
        </w:rPr>
      </w:pPr>
    </w:p>
    <w:p w14:paraId="6186F8D4" w14:textId="3A64BFB7" w:rsidR="005C1A72" w:rsidRPr="00705D69" w:rsidRDefault="005C1A72" w:rsidP="005C1A72">
      <w:pPr>
        <w:spacing w:line="360" w:lineRule="auto"/>
        <w:jc w:val="both"/>
        <w:rPr>
          <w:b/>
          <w:bCs/>
          <w:i/>
          <w:iCs/>
          <w:sz w:val="21"/>
          <w:szCs w:val="21"/>
        </w:rPr>
      </w:pPr>
      <w:r w:rsidRPr="00705D69">
        <w:rPr>
          <w:b/>
          <w:bCs/>
          <w:i/>
          <w:iCs/>
          <w:noProof/>
          <w:sz w:val="21"/>
          <w:szCs w:val="21"/>
        </w:rPr>
        <w:lastRenderedPageBreak/>
        <mc:AlternateContent>
          <mc:Choice Requires="wpg">
            <w:drawing>
              <wp:anchor distT="0" distB="0" distL="114300" distR="114300" simplePos="0" relativeHeight="251678720" behindDoc="0" locked="0" layoutInCell="1" allowOverlap="1" wp14:anchorId="0F7DA76B" wp14:editId="628C7774">
                <wp:simplePos x="0" y="0"/>
                <wp:positionH relativeFrom="column">
                  <wp:posOffset>-31750</wp:posOffset>
                </wp:positionH>
                <wp:positionV relativeFrom="paragraph">
                  <wp:posOffset>274205</wp:posOffset>
                </wp:positionV>
                <wp:extent cx="3332480" cy="377190"/>
                <wp:effectExtent l="0" t="0" r="0" b="0"/>
                <wp:wrapNone/>
                <wp:docPr id="39" name="Group 39"/>
                <wp:cNvGraphicFramePr/>
                <a:graphic xmlns:a="http://schemas.openxmlformats.org/drawingml/2006/main">
                  <a:graphicData uri="http://schemas.microsoft.com/office/word/2010/wordprocessingGroup">
                    <wpg:wgp>
                      <wpg:cNvGrpSpPr/>
                      <wpg:grpSpPr>
                        <a:xfrm>
                          <a:off x="0" y="0"/>
                          <a:ext cx="3332480" cy="377190"/>
                          <a:chOff x="0" y="0"/>
                          <a:chExt cx="3332682" cy="377353"/>
                        </a:xfrm>
                      </wpg:grpSpPr>
                      <wps:wsp>
                        <wps:cNvPr id="73" name="Text Box 73"/>
                        <wps:cNvSpPr txBox="1"/>
                        <wps:spPr>
                          <a:xfrm>
                            <a:off x="0" y="9053"/>
                            <a:ext cx="508000" cy="368300"/>
                          </a:xfrm>
                          <a:prstGeom prst="rect">
                            <a:avLst/>
                          </a:prstGeom>
                          <a:noFill/>
                          <a:ln w="6350">
                            <a:noFill/>
                          </a:ln>
                        </wps:spPr>
                        <wps:txbx>
                          <w:txbxContent>
                            <w:p w14:paraId="42992F73" w14:textId="77777777" w:rsidR="005C1A72" w:rsidRPr="000E38CE" w:rsidRDefault="005C1A72" w:rsidP="005C1A72">
                              <w:pPr>
                                <w:rPr>
                                  <w:b/>
                                  <w:bCs/>
                                  <w:color w:val="000000" w:themeColor="text1"/>
                                  <w:sz w:val="32"/>
                                  <w:szCs w:val="32"/>
                                </w:rPr>
                              </w:pPr>
                              <w:r w:rsidRPr="000E38CE">
                                <w:rPr>
                                  <w:b/>
                                  <w:bCs/>
                                  <w:color w:val="000000" w:themeColor="text1"/>
                                  <w:sz w:val="32"/>
                                  <w:szCs w:val="32"/>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4" name="Text Box 74"/>
                        <wps:cNvSpPr txBox="1"/>
                        <wps:spPr>
                          <a:xfrm>
                            <a:off x="2824682" y="0"/>
                            <a:ext cx="508000" cy="368300"/>
                          </a:xfrm>
                          <a:prstGeom prst="rect">
                            <a:avLst/>
                          </a:prstGeom>
                          <a:noFill/>
                          <a:ln w="6350">
                            <a:noFill/>
                          </a:ln>
                        </wps:spPr>
                        <wps:txbx>
                          <w:txbxContent>
                            <w:p w14:paraId="60A755DE" w14:textId="77777777" w:rsidR="005C1A72" w:rsidRPr="000E38CE" w:rsidRDefault="005C1A72" w:rsidP="005C1A72">
                              <w:pPr>
                                <w:rPr>
                                  <w:b/>
                                  <w:bCs/>
                                  <w:color w:val="000000" w:themeColor="text1"/>
                                  <w:sz w:val="32"/>
                                  <w:szCs w:val="32"/>
                                </w:rPr>
                              </w:pPr>
                              <w:r w:rsidRPr="000E38CE">
                                <w:rPr>
                                  <w:b/>
                                  <w:bCs/>
                                  <w:color w:val="000000" w:themeColor="text1"/>
                                  <w:sz w:val="32"/>
                                  <w:szCs w:val="32"/>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F7DA76B" id="Group 39" o:spid="_x0000_s1049" style="position:absolute;left:0;text-align:left;margin-left:-2.5pt;margin-top:21.6pt;width:262.4pt;height:29.7pt;z-index:251678720" coordsize="33326,377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">
                <v:shape id="Text Box 73" o:spid="_x0000_s1050" type="#_x0000_t202" style="position:absolute;top:90;width:5080;height:36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" filled="f" stroked="f" strokeweight=".5pt">
                  <v:textbox>
                    <w:txbxContent>
                      <w:p w14:paraId="42992F73" w14:textId="77777777" w:rsidR="005C1A72" w:rsidRPr="000E38CE" w:rsidRDefault="005C1A72" w:rsidP="005C1A72">
                        <w:pPr>
                          <w:rPr>
                            <w:b/>
                            <w:bCs/>
                            <w:color w:val="000000" w:themeColor="text1"/>
                            <w:sz w:val="32"/>
                            <w:szCs w:val="32"/>
                          </w:rPr>
                        </w:pPr>
                        <w:r w:rsidRPr="000E38CE">
                          <w:rPr>
                            <w:b/>
                            <w:bCs/>
                            <w:color w:val="000000" w:themeColor="text1"/>
                            <w:sz w:val="32"/>
                            <w:szCs w:val="32"/>
                          </w:rPr>
                          <w:t>A</w:t>
                        </w:r>
                      </w:p>
                    </w:txbxContent>
                  </v:textbox>
                </v:shape>
                <v:shape id="Text Box 74" o:spid="_x0000_s1051" type="#_x0000_t202" style="position:absolute;left:28246;width:5080;height:36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" filled="f" stroked="f" strokeweight=".5pt">
                  <v:textbox>
                    <w:txbxContent>
                      <w:p w14:paraId="60A755DE" w14:textId="77777777" w:rsidR="005C1A72" w:rsidRPr="000E38CE" w:rsidRDefault="005C1A72" w:rsidP="005C1A72">
                        <w:pPr>
                          <w:rPr>
                            <w:b/>
                            <w:bCs/>
                            <w:color w:val="000000" w:themeColor="text1"/>
                            <w:sz w:val="32"/>
                            <w:szCs w:val="32"/>
                          </w:rPr>
                        </w:pPr>
                        <w:r w:rsidRPr="000E38CE">
                          <w:rPr>
                            <w:b/>
                            <w:bCs/>
                            <w:color w:val="000000" w:themeColor="text1"/>
                            <w:sz w:val="32"/>
                            <w:szCs w:val="32"/>
                          </w:rPr>
                          <w:t>B</w:t>
                        </w:r>
                      </w:p>
                    </w:txbxContent>
                  </v:textbox>
                </v:shape>
              </v:group>
            </w:pict>
          </mc:Fallback>
        </mc:AlternateContent>
      </w:r>
    </w:p>
    <w:p w14:paraId="1204C073" w14:textId="77777777" w:rsidR="005C1A72" w:rsidRPr="00705D69" w:rsidRDefault="005C1A72" w:rsidP="005C1A72">
      <w:pPr>
        <w:spacing w:line="360" w:lineRule="auto"/>
        <w:jc w:val="both"/>
        <w:rPr>
          <w:b/>
          <w:bCs/>
          <w:i/>
          <w:iCs/>
          <w:sz w:val="21"/>
          <w:szCs w:val="21"/>
        </w:rPr>
      </w:pPr>
      <w:r w:rsidRPr="00705D69">
        <w:rPr>
          <w:b/>
          <w:bCs/>
          <w:i/>
          <w:iCs/>
          <w:noProof/>
          <w:sz w:val="21"/>
          <w:szCs w:val="21"/>
        </w:rPr>
        <w:drawing>
          <wp:anchor distT="0" distB="0" distL="114300" distR="114300" simplePos="0" relativeHeight="251684864" behindDoc="0" locked="0" layoutInCell="1" allowOverlap="1" wp14:anchorId="41CF9733" wp14:editId="53E8553F">
            <wp:simplePos x="0" y="0"/>
            <wp:positionH relativeFrom="column">
              <wp:posOffset>-161925</wp:posOffset>
            </wp:positionH>
            <wp:positionV relativeFrom="paragraph">
              <wp:posOffset>106792</wp:posOffset>
            </wp:positionV>
            <wp:extent cx="6417945" cy="6481445"/>
            <wp:effectExtent l="0" t="0" r="0" b="0"/>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val="0"/>
                        </a:ext>
                      </a:extLst>
                    </a:blip>
                    <a:stretch>
                      <a:fillRect/>
                    </a:stretch>
                  </pic:blipFill>
                  <pic:spPr>
                    <a:xfrm>
                      <a:off x="0" y="0"/>
                      <a:ext cx="6417945" cy="6481445"/>
                    </a:xfrm>
                    <a:prstGeom prst="rect">
                      <a:avLst/>
                    </a:prstGeom>
                  </pic:spPr>
                </pic:pic>
              </a:graphicData>
            </a:graphic>
            <wp14:sizeRelH relativeFrom="page">
              <wp14:pctWidth>0</wp14:pctWidth>
            </wp14:sizeRelH>
            <wp14:sizeRelV relativeFrom="page">
              <wp14:pctHeight>0</wp14:pctHeight>
            </wp14:sizeRelV>
          </wp:anchor>
        </w:drawing>
      </w:r>
    </w:p>
    <w:p w14:paraId="5B57B0AD" w14:textId="77777777" w:rsidR="005C1A72" w:rsidRPr="00705D69" w:rsidRDefault="005C1A72" w:rsidP="005C1A72">
      <w:pPr>
        <w:jc w:val="both"/>
        <w:rPr>
          <w:b/>
          <w:bCs/>
          <w:i/>
          <w:iCs/>
          <w:sz w:val="21"/>
          <w:szCs w:val="21"/>
        </w:rPr>
      </w:pPr>
    </w:p>
    <w:p w14:paraId="4E21BFD4" w14:textId="77777777" w:rsidR="005C1A72" w:rsidRPr="00705D69" w:rsidRDefault="005C1A72" w:rsidP="005C1A72">
      <w:pPr>
        <w:pStyle w:val="TableofFigures"/>
        <w:ind w:left="0" w:firstLine="0"/>
        <w:jc w:val="both"/>
        <w:sectPr w:rsidR="005C1A72" w:rsidRPr="00705D69" w:rsidSect="003C7707">
          <w:pgSz w:w="12240" w:h="15840"/>
          <w:pgMar w:top="1440" w:right="1440" w:bottom="1440" w:left="1440" w:header="720" w:footer="720" w:gutter="0"/>
          <w:cols w:space="720"/>
          <w:docGrid w:linePitch="360"/>
        </w:sectPr>
      </w:pPr>
      <w:bookmarkStart w:id="215" w:name="_Toc82431557"/>
      <w:r w:rsidRPr="00705D69">
        <w:rPr>
          <w:b/>
          <w:bCs/>
        </w:rPr>
        <w:t xml:space="preserve">Figure 3.3 – </w:t>
      </w:r>
      <w:r w:rsidRPr="00705D69">
        <w:t>Metabolic profiles of different matrices collected after death. (A) Multivariate analysis (PLS-DA) of larvae, decomposition fluid, and CDI soil for the first ten donors. (B) Soil metabolomics of Tox 009. Heat map data are plotted as log</w:t>
      </w:r>
      <w:r w:rsidRPr="00705D69">
        <w:rPr>
          <w:vertAlign w:val="subscript"/>
        </w:rPr>
        <w:t>2</w:t>
      </w:r>
      <w:r w:rsidRPr="00705D69">
        <w:t>-transformed fold changes of decomposition (DS) and control soil (CTR) with an increase in relative metabolite concentrations shown in red and a decrease shown in blue. P-values are the result of a student's t-test. ADH is listed on the top of the heat map. Metabolic pathways are listed on the right.</w:t>
      </w:r>
      <w:bookmarkEnd w:id="215"/>
    </w:p>
    <w:p w14:paraId="7FC8FFD4" w14:textId="77777777" w:rsidR="005C1A72" w:rsidRPr="00705D69" w:rsidRDefault="005C1A72" w:rsidP="005C1A72">
      <w:pPr>
        <w:pStyle w:val="Heading4"/>
        <w:spacing w:before="0" w:line="360" w:lineRule="auto"/>
        <w:jc w:val="both"/>
        <w:rPr>
          <w:rFonts w:ascii="Arial" w:hAnsi="Arial" w:cs="Arial"/>
          <w:color w:val="000000" w:themeColor="text1"/>
        </w:rPr>
      </w:pPr>
      <w:bookmarkStart w:id="216" w:name="_Toc82431125"/>
      <w:r w:rsidRPr="00705D69">
        <w:rPr>
          <w:rFonts w:ascii="Arial" w:hAnsi="Arial" w:cs="Arial"/>
          <w:color w:val="000000" w:themeColor="text1"/>
        </w:rPr>
        <w:lastRenderedPageBreak/>
        <w:t>3.4.3.1.2 Metabolome alterations over the course of decomposition</w:t>
      </w:r>
      <w:bookmarkEnd w:id="216"/>
    </w:p>
    <w:p w14:paraId="5D0B63B9" w14:textId="77777777" w:rsidR="005C1A72" w:rsidRPr="00705D69" w:rsidRDefault="005C1A72" w:rsidP="005C1A72">
      <w:pPr>
        <w:spacing w:line="360" w:lineRule="auto"/>
        <w:jc w:val="both"/>
        <w:rPr>
          <w:bCs/>
        </w:rPr>
      </w:pPr>
      <w:r w:rsidRPr="00705D69">
        <w:rPr>
          <w:color w:val="000000" w:themeColor="text1"/>
        </w:rPr>
        <w:tab/>
        <w:t>Assuming that biochemical signatures in CDI soils are highly variable throughout decomposition, further efforts were done to deconvolute this time-dependent relationship. Soil metabolomics data – the only data sampled in continuous ADH increments – were split by percent ADH classes and analyzed by supervised, multivariate classification techniques (Figure 3.4A). Consistent with the findings for Tox 009 (Figure 3.3B), multiple donors (Tox 005, Tox 011, Tox 020) had diverse dynamics over the course of sampling (Figure 3.4A). Given the distinguishable cluster formation at each time point of decomposition (0% ADH to 100% ADH), the biochemical environment in the cadaveric soil seemed to change drastically over time. Also, the generated 3D representations of the score plots suggested that the 0% ADH and 25% ADH clusters create a more distinct group away from the remaining three ADH categories. A pattern that roughly reflected early (0% ADH and 25% ADH) and later stages of decomposition (75%-100% ADH)</w:t>
      </w:r>
      <w:r w:rsidRPr="00705D69">
        <w:rPr>
          <w:bCs/>
        </w:rPr>
        <w:t>. Similar to the presented results, initial studies conducted in 1990 at UTK’s outdoor facility concluded that decomposition changes resulting from tissue breakdown into its fundamental components occurred in a predictable order, however, the decay rate of human bodies was greatly variable</w:t>
      </w:r>
      <w:r w:rsidRPr="00705D69">
        <w:rPr>
          <w:bCs/>
        </w:rPr>
        <w:fldChar w:fldCharType="begin"/>
      </w:r>
      <w:r w:rsidRPr="00705D69">
        <w:rPr>
          <w:bCs/>
        </w:rPr>
        <w:instrText xml:space="preserve"> ADDIN EN.CITE &lt;EndNote&gt;&lt;Cite&gt;&lt;Author&gt;Mann&lt;/Author&gt;&lt;Year&gt;1990&lt;/Year&gt;&lt;RecNum&gt;107&lt;/RecNum&gt;&lt;DisplayText&gt;&lt;style face="superscript"&gt;15&lt;/style&gt;&lt;/DisplayText&gt;&lt;record&gt;&lt;rec-number&gt;107&lt;/rec-number&gt;&lt;foreign-keys&gt;&lt;key app="EN" db-id="2zttdtfdjpf9pfepeftv9rrj25tfwdss0sd5" timestamp="1626008468"&gt;107&lt;/key&gt;&lt;/foreign-keys&gt;&lt;ref-type name="Journal Article"&gt;17&lt;/ref-type&gt;&lt;contributors&gt;&lt;authors&gt;&lt;author&gt;Mann, Robert W&lt;/author&gt;&lt;author&gt;Bass, William M&lt;/author&gt;&lt;author&gt;Meadows, Lee&lt;/author&gt;&lt;/authors&gt;&lt;/contributors&gt;&lt;titles&gt;&lt;title&gt;Time since death and decomposition of the human body: variables and observations in case and experimental field studies&lt;/title&gt;&lt;secondary-title&gt;Journal of Forensic Science&lt;/secondary-title&gt;&lt;/titles&gt;&lt;periodical&gt;&lt;full-title&gt;Journal of Forensic Science&lt;/full-title&gt;&lt;/periodical&gt;&lt;pages&gt;103-111&lt;/pages&gt;&lt;volume&gt;35&lt;/volume&gt;&lt;number&gt;1&lt;/number&gt;&lt;dates&gt;&lt;year&gt;1990&lt;/year&gt;&lt;/dates&gt;&lt;isbn&gt;0022-1198&lt;/isbn&gt;&lt;urls&gt;&lt;/urls&gt;&lt;/record&gt;&lt;/Cite&gt;&lt;/EndNote&gt;</w:instrText>
      </w:r>
      <w:r w:rsidRPr="00705D69">
        <w:rPr>
          <w:bCs/>
        </w:rPr>
        <w:fldChar w:fldCharType="separate"/>
      </w:r>
      <w:r w:rsidRPr="00705D69">
        <w:rPr>
          <w:bCs/>
          <w:noProof/>
          <w:vertAlign w:val="superscript"/>
        </w:rPr>
        <w:t>15</w:t>
      </w:r>
      <w:r w:rsidRPr="00705D69">
        <w:rPr>
          <w:bCs/>
        </w:rPr>
        <w:fldChar w:fldCharType="end"/>
      </w:r>
      <w:r w:rsidRPr="00705D69">
        <w:rPr>
          <w:bCs/>
        </w:rPr>
        <w:t xml:space="preserve">. Over the years, other studies have emerged verifying this observation. One example is the work by </w:t>
      </w:r>
      <w:r w:rsidRPr="00705D69">
        <w:rPr>
          <w:bCs/>
          <w:i/>
          <w:iCs/>
        </w:rPr>
        <w:t>Macdonald et al.</w:t>
      </w:r>
      <w:r w:rsidRPr="00705D69">
        <w:rPr>
          <w:bCs/>
        </w:rPr>
        <w:t xml:space="preserve"> highlighting the contribution of carcass decay to the biogeochemical cycling of energy and nutrients within the natural ecosystem. Here, decaying cadavers affected the nitrogen, phosphorus, and carbon pools in the soil by providing a significant and long-lasting source of proteins and amino acids</w:t>
      </w:r>
      <w:r w:rsidRPr="00705D69">
        <w:rPr>
          <w:bCs/>
        </w:rPr>
        <w:fldChar w:fldCharType="begin"/>
      </w:r>
      <w:r>
        <w:rPr>
          <w:bCs/>
        </w:rPr>
        <w:instrText xml:space="preserve"> ADDIN EN.CITE &lt;EndNote&gt;&lt;Cite&gt;&lt;Author&gt;Macdonald&lt;/Author&gt;&lt;Year&gt;2014&lt;/Year&gt;&lt;RecNum&gt;106&lt;/RecNum&gt;&lt;DisplayText&gt;&lt;style face="superscript"&gt;164&lt;/style&gt;&lt;/DisplayText&gt;&lt;record&gt;&lt;rec-number&gt;106&lt;/rec-number&gt;&lt;foreign-keys&gt;&lt;key app="EN" db-id="2zttdtfdjpf9pfepeftv9rrj25tfwdss0sd5" timestamp="1626008419"&gt;106&lt;/key&gt;&lt;/foreign-keys&gt;&lt;ref-type name="Journal Article"&gt;17&lt;/ref-type&gt;&lt;contributors&gt;&lt;authors&gt;&lt;author&gt;Macdonald, Bennett CT&lt;/author&gt;&lt;author&gt;Farrell, Mark&lt;/author&gt;&lt;author&gt;Tuomi, Seija&lt;/author&gt;&lt;author&gt;Barton, Phil S&lt;/author&gt;&lt;author&gt;Cunningham, Saul A&lt;/author&gt;&lt;author&gt;Manning, AD&lt;/author&gt;&lt;/authors&gt;&lt;/contributors&gt;&lt;titles&gt;&lt;title&gt;Carrion decomposition causes large and lasting effects on soil amino acid and peptide flux&lt;/title&gt;&lt;secondary-title&gt;Soil Biology and Biochemistry&lt;/secondary-title&gt;&lt;/titles&gt;&lt;periodical&gt;&lt;full-title&gt;Soil Biology and Biochemistry&lt;/full-title&gt;&lt;/periodical&gt;&lt;pages&gt;132-140&lt;/pages&gt;&lt;volume&gt;69&lt;/volume&gt;&lt;dates&gt;&lt;year&gt;2014&lt;/year&gt;&lt;/dates&gt;&lt;isbn&gt;0038-0717&lt;/isbn&gt;&lt;urls&gt;&lt;/urls&gt;&lt;/record&gt;&lt;/Cite&gt;&lt;/EndNote&gt;</w:instrText>
      </w:r>
      <w:r w:rsidRPr="00705D69">
        <w:rPr>
          <w:bCs/>
        </w:rPr>
        <w:fldChar w:fldCharType="separate"/>
      </w:r>
      <w:r w:rsidRPr="00345652">
        <w:rPr>
          <w:bCs/>
          <w:noProof/>
          <w:vertAlign w:val="superscript"/>
        </w:rPr>
        <w:t>164</w:t>
      </w:r>
      <w:r w:rsidRPr="00705D69">
        <w:rPr>
          <w:bCs/>
        </w:rPr>
        <w:fldChar w:fldCharType="end"/>
      </w:r>
      <w:r w:rsidRPr="00705D69">
        <w:rPr>
          <w:bCs/>
        </w:rPr>
        <w:t xml:space="preserve">. A time dependent occurrence of multiple biomolecules present during the early, intermediate, and late PMI periods was reported by </w:t>
      </w:r>
      <w:r w:rsidRPr="00705D69">
        <w:rPr>
          <w:bCs/>
          <w:i/>
          <w:iCs/>
        </w:rPr>
        <w:t>Locci and colleagues</w:t>
      </w:r>
      <w:r w:rsidRPr="00705D69">
        <w:rPr>
          <w:bCs/>
        </w:rPr>
        <w:fldChar w:fldCharType="begin"/>
      </w:r>
      <w:r w:rsidRPr="00705D69">
        <w:rPr>
          <w:bCs/>
        </w:rPr>
        <w:instrText xml:space="preserve"> ADDIN EN.CITE &lt;EndNote&gt;&lt;Cite&gt;&lt;Author&gt;Locci&lt;/Author&gt;&lt;Year&gt;2019&lt;/Year&gt;&lt;RecNum&gt;99&lt;/RecNum&gt;&lt;DisplayText&gt;&lt;style face="superscript"&gt;41&lt;/style&gt;&lt;/DisplayText&gt;&lt;record&gt;&lt;rec-number&gt;99&lt;/rec-number&gt;&lt;foreign-keys&gt;&lt;key app="EN" db-id="2zttdtfdjpf9pfepeftv9rrj25tfwdss0sd5" timestamp="1625936817"&gt;99&lt;/key&gt;&lt;/foreign-keys&gt;&lt;ref-type name="Journal Article"&gt;17&lt;/ref-type&gt;&lt;contributors&gt;&lt;authors&gt;&lt;author&gt;Locci, Emanuela&lt;/author&gt;&lt;author&gt;Stocchero, Matteo&lt;/author&gt;&lt;author&gt;Noto, Antonio&lt;/author&gt;&lt;author&gt;Chighine, Alberto&lt;/author&gt;&lt;author&gt;Natali, Luca&lt;/author&gt;&lt;author&gt;Napoli, Pietro Emanuele&lt;/author&gt;&lt;author&gt;Caria, Roberto&lt;/author&gt;&lt;author&gt;De-Giorgio, Fabio&lt;/author&gt;&lt;author&gt;Nioi, Matteo&lt;/author&gt;&lt;author&gt;d’Aloja, Ernesto&lt;/author&gt;&lt;/authors&gt;&lt;/contributors&gt;&lt;titles&gt;&lt;title&gt;A 1 H NMR metabolomic approach for the estimation of the time since death using aqueous humour: an animal model&lt;/title&gt;&lt;secondary-title&gt;Metabolomics&lt;/secondary-title&gt;&lt;/titles&gt;&lt;periodical&gt;&lt;full-title&gt;Metabolomics&lt;/full-title&gt;&lt;/periodical&gt;&lt;pages&gt;76&lt;/pages&gt;&lt;volume&gt;15&lt;/volume&gt;&lt;number&gt;5&lt;/number&gt;&lt;dates&gt;&lt;year&gt;2019&lt;/year&gt;&lt;/dates&gt;&lt;isbn&gt;1573-3882&lt;/isbn&gt;&lt;urls&gt;&lt;/urls&gt;&lt;/record&gt;&lt;/Cite&gt;&lt;/EndNote&gt;</w:instrText>
      </w:r>
      <w:r w:rsidRPr="00705D69">
        <w:rPr>
          <w:bCs/>
        </w:rPr>
        <w:fldChar w:fldCharType="separate"/>
      </w:r>
      <w:r w:rsidRPr="00705D69">
        <w:rPr>
          <w:bCs/>
          <w:noProof/>
          <w:vertAlign w:val="superscript"/>
        </w:rPr>
        <w:t>41</w:t>
      </w:r>
      <w:r w:rsidRPr="00705D69">
        <w:rPr>
          <w:bCs/>
        </w:rPr>
        <w:fldChar w:fldCharType="end"/>
      </w:r>
      <w:r w:rsidRPr="00705D69">
        <w:rPr>
          <w:bCs/>
        </w:rPr>
        <w:t>.</w:t>
      </w:r>
    </w:p>
    <w:p w14:paraId="18FD85DA" w14:textId="77777777" w:rsidR="005C1A72" w:rsidRPr="00705D69" w:rsidRDefault="005C1A72" w:rsidP="005C1A72">
      <w:pPr>
        <w:spacing w:line="360" w:lineRule="auto"/>
        <w:ind w:firstLine="720"/>
        <w:jc w:val="both"/>
        <w:rPr>
          <w:bCs/>
        </w:rPr>
      </w:pPr>
      <w:r w:rsidRPr="00705D69">
        <w:rPr>
          <w:bCs/>
        </w:rPr>
        <w:t xml:space="preserve">In addition to this exploratory analysis, it was tested whether the observed changes had a robust predictive value when considering all individuals. Hence, donor-comprehensive analysis was used next to evaluate factors causing a time dependent shift of the chemical diversity in soils exposed to decomposing remains (Figure 3.4B). Overall, several metabolites showed significant concentration changes upon the onset of decay (ANOVA, p ≤ 0.05 with Tukey’s HSD). Among those, taurine, pantothenate, and creatine emerged as a group of compounds that were previously found to drive metabolic changes over time based on their high VIP scores obtained from the 3D PLS-DA plots (Figure 3.4A </w:t>
      </w:r>
      <w:r w:rsidRPr="00705D69">
        <w:rPr>
          <w:bCs/>
        </w:rPr>
        <w:lastRenderedPageBreak/>
        <w:t>data not shown, all metabolite VIPs &gt; 1. Subsequently, to assess their linearity during decomposition, a Spearman rank correlation analysis was performed for all 22 donors between taurine, pantothenate, and creatine, including each corresponding ADH time point (Figure 3.4C). Individual metabolite concentrations obtained from the first ADH sample throughout decay until the last sampled time point showed for 17 out of 22 donors a significant positive correlation when extrapolating pantothenate concentrations over the investigated ADH range. Soil concentrations of taurine showed for nine donors a monotonous and continuous increase over time. Creatine had a less consistent trend with significantly inverse metabolite-ADH associations for Tox 010 and Tox 011. Tox 010 was the only donor who had a significant time-dependent decline of both taurine and creatine concentrations. Measured relative quantities of creatine also dropped in soils collected throughout the decay of Tox 011. However, as such linear decrease in metabolite concentration was only detected in soils from two subjects, it can be assumed that other variables – most likely external or donor-specific, intrinsic components – were the contributing factor for the observed outliers. Overall, even though this correlation analysis focuses on only three metabolites, it was a preliminary proof-of-concept study which identified an existing linear and cyclic nature of certain metabolite concentrations postmortem. Such correlations between spectral features and time after death (ADH) could pave the way for possible future metabolite-based PMI prediction models. Previously reported biochemical analyses of postmortem changes supports this hypothesis. As stated elsewhere in this thesis, several volatile organic compounds, amino or fatty acids have been proposed as promising candidates for PMI estimations</w:t>
      </w:r>
      <w:r w:rsidRPr="00705D69">
        <w:rPr>
          <w:bCs/>
        </w:rPr>
        <w:fldChar w:fldCharType="begin">
          <w:fldData xml:space="preserve">PEVuZE5vdGU+PENpdGU+PEF1dGhvcj5WYXNzPC9BdXRob3I+PFllYXI+MjAwODwvWWVhcj48UmVj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</w:fldData>
        </w:fldChar>
      </w:r>
      <w:r>
        <w:rPr>
          <w:bCs/>
        </w:rPr>
        <w:instrText xml:space="preserve"> ADDIN EN.CITE </w:instrText>
      </w:r>
      <w:r>
        <w:rPr>
          <w:bCs/>
        </w:rPr>
        <w:fldChar w:fldCharType="begin">
          <w:fldData xml:space="preserve">PEVuZE5vdGU+PENpdGU+PEF1dGhvcj5WYXNzPC9BdXRob3I+PFllYXI+MjAwODwvWWVhcj48UmVj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</w:fldData>
        </w:fldChar>
      </w:r>
      <w:r>
        <w:rPr>
          <w:bCs/>
        </w:rPr>
        <w:instrText xml:space="preserve"> ADDIN EN.CITE.DATA </w:instrText>
      </w:r>
      <w:r>
        <w:rPr>
          <w:bCs/>
        </w:rPr>
      </w:r>
      <w:r>
        <w:rPr>
          <w:bCs/>
        </w:rPr>
        <w:fldChar w:fldCharType="end"/>
      </w:r>
      <w:r w:rsidRPr="00705D69">
        <w:rPr>
          <w:bCs/>
        </w:rPr>
        <w:fldChar w:fldCharType="separate"/>
      </w:r>
      <w:r w:rsidRPr="00345652">
        <w:rPr>
          <w:bCs/>
          <w:noProof/>
          <w:vertAlign w:val="superscript"/>
        </w:rPr>
        <w:t>18, 24, 29, 133, 165</w:t>
      </w:r>
      <w:r w:rsidRPr="00705D69">
        <w:rPr>
          <w:bCs/>
        </w:rPr>
        <w:fldChar w:fldCharType="end"/>
      </w:r>
      <w:r w:rsidRPr="00705D69">
        <w:rPr>
          <w:bCs/>
        </w:rPr>
        <w:t>. Taurine, a major constituent of bile, has been shown to positively correlate with late PMI samples of ovine aqueous humor (PMI &gt; 1,000 min)</w:t>
      </w:r>
      <w:r w:rsidRPr="00705D69">
        <w:rPr>
          <w:bCs/>
        </w:rPr>
        <w:fldChar w:fldCharType="begin"/>
      </w:r>
      <w:r w:rsidRPr="00705D69">
        <w:rPr>
          <w:bCs/>
        </w:rPr>
        <w:instrText xml:space="preserve"> ADDIN EN.CITE &lt;EndNote&gt;&lt;Cite&gt;&lt;Author&gt;Locci&lt;/Author&gt;&lt;Year&gt;2019&lt;/Year&gt;&lt;RecNum&gt;99&lt;/RecNum&gt;&lt;DisplayText&gt;&lt;style face="superscript"&gt;41&lt;/style&gt;&lt;/DisplayText&gt;&lt;record&gt;&lt;rec-number&gt;99&lt;/rec-number&gt;&lt;foreign-keys&gt;&lt;key app="EN" db-id="2zttdtfdjpf9pfepeftv9rrj25tfwdss0sd5" timestamp="1625936817"&gt;99&lt;/key&gt;&lt;/foreign-keys&gt;&lt;ref-type name="Journal Article"&gt;17&lt;/ref-type&gt;&lt;contributors&gt;&lt;authors&gt;&lt;author&gt;Locci, Emanuela&lt;/author&gt;&lt;author&gt;Stocchero, Matteo&lt;/author&gt;&lt;author&gt;Noto, Antonio&lt;/author&gt;&lt;author&gt;Chighine, Alberto&lt;/author&gt;&lt;author&gt;Natali, Luca&lt;/author&gt;&lt;author&gt;Napoli, Pietro Emanuele&lt;/author&gt;&lt;author&gt;Caria, Roberto&lt;/author&gt;&lt;author&gt;De-Giorgio, Fabio&lt;/author&gt;&lt;author&gt;Nioi, Matteo&lt;/author&gt;&lt;author&gt;d’Aloja, Ernesto&lt;/author&gt;&lt;/authors&gt;&lt;/contributors&gt;&lt;titles&gt;&lt;title&gt;A 1 H NMR metabolomic approach for the estimation of the time since death using aqueous humour: an animal model&lt;/title&gt;&lt;secondary-title&gt;Metabolomics&lt;/secondary-title&gt;&lt;/titles&gt;&lt;periodical&gt;&lt;full-title&gt;Metabolomics&lt;/full-title&gt;&lt;/periodical&gt;&lt;pages&gt;76&lt;/pages&gt;&lt;volume&gt;15&lt;/volume&gt;&lt;number&gt;5&lt;/number&gt;&lt;dates&gt;&lt;year&gt;2019&lt;/year&gt;&lt;/dates&gt;&lt;isbn&gt;1573-3882&lt;/isbn&gt;&lt;urls&gt;&lt;/urls&gt;&lt;/record&gt;&lt;/Cite&gt;&lt;/EndNote&gt;</w:instrText>
      </w:r>
      <w:r w:rsidRPr="00705D69">
        <w:rPr>
          <w:bCs/>
        </w:rPr>
        <w:fldChar w:fldCharType="separate"/>
      </w:r>
      <w:r w:rsidRPr="00705D69">
        <w:rPr>
          <w:bCs/>
          <w:noProof/>
          <w:vertAlign w:val="superscript"/>
        </w:rPr>
        <w:t>41</w:t>
      </w:r>
      <w:r w:rsidRPr="00705D69">
        <w:rPr>
          <w:bCs/>
        </w:rPr>
        <w:fldChar w:fldCharType="end"/>
      </w:r>
      <w:r w:rsidRPr="00705D69">
        <w:rPr>
          <w:bCs/>
        </w:rPr>
        <w:t xml:space="preserve">. In a rabbit model, the work from </w:t>
      </w:r>
      <w:r w:rsidRPr="00705D69">
        <w:rPr>
          <w:bCs/>
          <w:i/>
          <w:iCs/>
        </w:rPr>
        <w:t>Zelentsova et al.</w:t>
      </w:r>
      <w:r w:rsidRPr="00705D69">
        <w:rPr>
          <w:bCs/>
        </w:rPr>
        <w:t xml:space="preserve"> confirmed the PMI biomarker potential of taurine by demonstrating significant quantitative changes over time with a slow and regular increase</w:t>
      </w:r>
      <w:r w:rsidRPr="00705D69">
        <w:rPr>
          <w:bCs/>
        </w:rPr>
        <w:fldChar w:fldCharType="begin"/>
      </w:r>
      <w:r w:rsidRPr="00705D69">
        <w:rPr>
          <w:bCs/>
        </w:rPr>
        <w:instrText xml:space="preserve"> ADDIN EN.CITE &lt;EndNote&gt;&lt;Cite&gt;&lt;Author&gt;Zelentsova&lt;/Author&gt;&lt;Year&gt;2016&lt;/Year&gt;&lt;RecNum&gt;110&lt;/RecNum&gt;&lt;DisplayText&gt;&lt;style face="superscript"&gt;45&lt;/style&gt;&lt;/DisplayText&gt;&lt;record&gt;&lt;rec-number&gt;110&lt;/rec-number&gt;&lt;foreign-keys&gt;&lt;key app="EN" db-id="2zttdtfdjpf9pfepeftv9rrj25tfwdss0sd5" timestamp="1626018964"&gt;110&lt;/key&gt;&lt;/foreign-keys&gt;&lt;ref-type name="Journal Article"&gt;17&lt;/ref-type&gt;&lt;contributors&gt;&lt;authors&gt;&lt;author&gt;Zelentsova, Ekaterina A&lt;/author&gt;&lt;author&gt;Yanshole, Lyudmila V&lt;/author&gt;&lt;author&gt;Snytnikova, Olga A&lt;/author&gt;&lt;author&gt;Yanshole, Vadim V&lt;/author&gt;&lt;author&gt;Tsentalovich, Yuri P&lt;/author&gt;&lt;author&gt;Sagdeev, Renad Z&lt;/author&gt;&lt;/authors&gt;&lt;/contributors&gt;&lt;titles&gt;&lt;title&gt;Post-mortem changes in the metabolomic compositions of rabbit blood, aqueous and vitreous humors&lt;/title&gt;&lt;secondary-title&gt;Metabolomics&lt;/secondary-title&gt;&lt;/titles&gt;&lt;periodical&gt;&lt;full-title&gt;Metabolomics&lt;/full-title&gt;&lt;/periodical&gt;&lt;pages&gt;1-11&lt;/pages&gt;&lt;volume&gt;12&lt;/volume&gt;&lt;number&gt;11&lt;/number&gt;&lt;dates&gt;&lt;year&gt;2016&lt;/year&gt;&lt;/dates&gt;&lt;isbn&gt;1573-3890&lt;/isbn&gt;&lt;urls&gt;&lt;/urls&gt;&lt;/record&gt;&lt;/Cite&gt;&lt;/EndNote&gt;</w:instrText>
      </w:r>
      <w:r w:rsidRPr="00705D69">
        <w:rPr>
          <w:bCs/>
        </w:rPr>
        <w:fldChar w:fldCharType="separate"/>
      </w:r>
      <w:r w:rsidRPr="00705D69">
        <w:rPr>
          <w:bCs/>
          <w:noProof/>
          <w:vertAlign w:val="superscript"/>
        </w:rPr>
        <w:t>45</w:t>
      </w:r>
      <w:r w:rsidRPr="00705D69">
        <w:rPr>
          <w:bCs/>
        </w:rPr>
        <w:fldChar w:fldCharType="end"/>
      </w:r>
      <w:r w:rsidRPr="00705D69">
        <w:rPr>
          <w:bCs/>
        </w:rPr>
        <w:t>. The same group found in three different human cadaveric specimens creatine to be among the most promising PMI marker. Based on their PMI prediction model, they further postulated that the integration of multiple metabolites rather than just one compound was advantageous for reducing the error in PMI estimations</w:t>
      </w:r>
      <w:r w:rsidRPr="00705D69">
        <w:rPr>
          <w:bCs/>
        </w:rPr>
        <w:fldChar w:fldCharType="begin"/>
      </w:r>
      <w:r w:rsidRPr="00705D69">
        <w:rPr>
          <w:bCs/>
        </w:rPr>
        <w:instrText xml:space="preserve"> ADDIN EN.CITE &lt;EndNote&gt;&lt;Cite&gt;&lt;Author&gt;Zelentsova&lt;/Author&gt;&lt;Year&gt;2020&lt;/Year&gt;&lt;RecNum&gt;100&lt;/RecNum&gt;&lt;DisplayText&gt;&lt;style face="superscript"&gt;44&lt;/style&gt;&lt;/DisplayText&gt;&lt;record&gt;&lt;rec-number&gt;100&lt;/rec-number&gt;&lt;foreign-keys&gt;&lt;key app="EN" db-id="2zttdtfdjpf9pfepeftv9rrj25tfwdss0sd5" timestamp="1625936868"&gt;100&lt;/key&gt;&lt;/foreign-keys&gt;&lt;ref-type name="Journal Article"&gt;17&lt;/ref-type&gt;&lt;contributors&gt;&lt;authors&gt;&lt;author&gt;Zelentsova, Ekaterina A&lt;/author&gt;&lt;author&gt;Yanshole, Lyudmila V&lt;/author&gt;&lt;author&gt;Melnikov, Arsenty D&lt;/author&gt;&lt;author&gt;Kudryavtsev, Ivan S&lt;/author&gt;&lt;author&gt;Novoselov, Vladimir P&lt;/author&gt;&lt;author&gt;Tsentalovich, Yuri P&lt;/author&gt;&lt;/authors&gt;&lt;/contributors&gt;&lt;titles&gt;&lt;title&gt;Post-mortem changes in metabolomic profiles of human serum, aqueous humor and vitreous humor&lt;/title&gt;&lt;secondary-title&gt;Metabolomics&lt;/secondary-title&gt;&lt;/titles&gt;&lt;periodical&gt;&lt;full-title&gt;Metabolomics&lt;/full-title&gt;&lt;/periodical&gt;&lt;pages&gt;1-10&lt;/pages&gt;&lt;volume&gt;16&lt;/volume&gt;&lt;number&gt;7&lt;/number&gt;&lt;dates&gt;&lt;year&gt;2020&lt;/year&gt;&lt;/dates&gt;&lt;isbn&gt;1573-3890&lt;/isbn&gt;&lt;urls&gt;&lt;/urls&gt;&lt;/record&gt;&lt;/Cite&gt;&lt;/EndNote&gt;</w:instrText>
      </w:r>
      <w:r w:rsidRPr="00705D69">
        <w:rPr>
          <w:bCs/>
        </w:rPr>
        <w:fldChar w:fldCharType="separate"/>
      </w:r>
      <w:r w:rsidRPr="00705D69">
        <w:rPr>
          <w:bCs/>
          <w:noProof/>
          <w:vertAlign w:val="superscript"/>
        </w:rPr>
        <w:t>44</w:t>
      </w:r>
      <w:r w:rsidRPr="00705D69">
        <w:rPr>
          <w:bCs/>
        </w:rPr>
        <w:fldChar w:fldCharType="end"/>
      </w:r>
      <w:r w:rsidRPr="00705D69">
        <w:rPr>
          <w:bCs/>
        </w:rPr>
        <w:t xml:space="preserve">. As creatine is an amino acid derivate mainly located in the muscle its increased postmortem </w:t>
      </w:r>
      <w:r w:rsidRPr="00705D69">
        <w:rPr>
          <w:bCs/>
        </w:rPr>
        <w:lastRenderedPageBreak/>
        <w:t xml:space="preserve">concentrations were most likely caused by cellular lysis of skeletal muscles. Up to this point, pantothenate has not previously been suggested as possible PMI marker, yet </w:t>
      </w:r>
      <w:r w:rsidRPr="00705D69">
        <w:rPr>
          <w:bCs/>
          <w:i/>
          <w:iCs/>
        </w:rPr>
        <w:t>Kaszynski et al</w:t>
      </w:r>
      <w:r w:rsidRPr="00705D69">
        <w:rPr>
          <w:bCs/>
        </w:rPr>
        <w:t>. recently listed this metabolite among the top compounds having a significant Pearson correlation coefficient in a PMI prediction model (R</w:t>
      </w:r>
      <w:r w:rsidRPr="00705D69">
        <w:rPr>
          <w:bCs/>
          <w:vertAlign w:val="superscript"/>
        </w:rPr>
        <w:t>2</w:t>
      </w:r>
      <w:r w:rsidRPr="00705D69">
        <w:rPr>
          <w:bCs/>
        </w:rPr>
        <w:t>: 0.9369; p-value: 0.0001)</w:t>
      </w:r>
      <w:r w:rsidRPr="00705D69">
        <w:rPr>
          <w:bCs/>
        </w:rPr>
        <w:fldChar w:fldCharType="begin"/>
      </w:r>
      <w:r>
        <w:rPr>
          <w:bCs/>
        </w:rPr>
        <w:instrText xml:space="preserve"> ADDIN EN.CITE &lt;EndNote&gt;&lt;Cite&gt;&lt;Author&gt;Kaszynski&lt;/Author&gt;&lt;Year&gt;2016&lt;/Year&gt;&lt;RecNum&gt;111&lt;/RecNum&gt;&lt;DisplayText&gt;&lt;style face="superscript"&gt;166&lt;/style&gt;&lt;/DisplayText&gt;&lt;record&gt;&lt;rec-number&gt;111&lt;/rec-number&gt;&lt;foreign-keys&gt;&lt;key app="EN" db-id="2zttdtfdjpf9pfepeftv9rrj25tfwdss0sd5" timestamp="1626022010"&gt;111&lt;/key&gt;&lt;/foreign-keys&gt;&lt;ref-type name="Journal Article"&gt;17&lt;/ref-type&gt;&lt;contributors&gt;&lt;authors&gt;&lt;author&gt;Kaszynski, Richard H&lt;/author&gt;&lt;author&gt;Nishiumi, Shin&lt;/author&gt;&lt;author&gt;Azuma, Takeshi&lt;/author&gt;&lt;author&gt;Yoshida, Masaru&lt;/author&gt;&lt;author&gt;Kondo, Takeshi&lt;/author&gt;&lt;author&gt;Takahashi, Motonori&lt;/author&gt;&lt;author&gt;Asano, Migiwa&lt;/author&gt;&lt;author&gt;Ueno, Yasuhiro&lt;/author&gt;&lt;/authors&gt;&lt;/contributors&gt;&lt;titles&gt;&lt;title&gt;Postmortem interval estimation: a novel approach utilizing gas chromatography/mass spectrometry-based biochemical profiling&lt;/title&gt;&lt;secondary-title&gt;Analytical and bioanalytical chemistry&lt;/secondary-title&gt;&lt;/titles&gt;&lt;periodical&gt;&lt;full-title&gt;Analytical and bioanalytical chemistry&lt;/full-title&gt;&lt;/periodical&gt;&lt;pages&gt;3103-3112&lt;/pages&gt;&lt;volume&gt;408&lt;/volume&gt;&lt;number&gt;12&lt;/number&gt;&lt;dates&gt;&lt;year&gt;2016&lt;/year&gt;&lt;/dates&gt;&lt;isbn&gt;1618-2642&lt;/isbn&gt;&lt;urls&gt;&lt;/urls&gt;&lt;/record&gt;&lt;/Cite&gt;&lt;/EndNote&gt;</w:instrText>
      </w:r>
      <w:r w:rsidRPr="00705D69">
        <w:rPr>
          <w:bCs/>
        </w:rPr>
        <w:fldChar w:fldCharType="separate"/>
      </w:r>
      <w:r w:rsidRPr="00345652">
        <w:rPr>
          <w:bCs/>
          <w:noProof/>
          <w:vertAlign w:val="superscript"/>
        </w:rPr>
        <w:t>166</w:t>
      </w:r>
      <w:r w:rsidRPr="00705D69">
        <w:rPr>
          <w:bCs/>
        </w:rPr>
        <w:fldChar w:fldCharType="end"/>
      </w:r>
      <w:r w:rsidRPr="00705D69">
        <w:rPr>
          <w:bCs/>
        </w:rPr>
        <w:t>.</w:t>
      </w:r>
    </w:p>
    <w:p w14:paraId="5104C746" w14:textId="77777777" w:rsidR="005C1A72" w:rsidRPr="00705D69" w:rsidRDefault="005C1A72" w:rsidP="005C1A72">
      <w:pPr>
        <w:spacing w:line="360" w:lineRule="auto"/>
        <w:jc w:val="both"/>
        <w:rPr>
          <w:bCs/>
        </w:rPr>
      </w:pPr>
    </w:p>
    <w:p w14:paraId="3F5DA26B" w14:textId="77777777" w:rsidR="005C1A72" w:rsidRPr="00705D69" w:rsidRDefault="005C1A72" w:rsidP="005C1A72">
      <w:pPr>
        <w:spacing w:line="360" w:lineRule="auto"/>
        <w:jc w:val="both"/>
        <w:rPr>
          <w:bCs/>
        </w:rPr>
      </w:pPr>
    </w:p>
    <w:p w14:paraId="062CC27C" w14:textId="77777777" w:rsidR="005C1A72" w:rsidRPr="00705D69" w:rsidRDefault="005C1A72" w:rsidP="005C1A72">
      <w:pPr>
        <w:spacing w:line="360" w:lineRule="auto"/>
        <w:jc w:val="both"/>
        <w:rPr>
          <w:bCs/>
        </w:rPr>
      </w:pPr>
    </w:p>
    <w:p w14:paraId="7E2DB9D4" w14:textId="77777777" w:rsidR="005C1A72" w:rsidRPr="00705D69" w:rsidRDefault="005C1A72" w:rsidP="005C1A72">
      <w:pPr>
        <w:spacing w:line="360" w:lineRule="auto"/>
        <w:jc w:val="both"/>
        <w:rPr>
          <w:sz w:val="20"/>
          <w:szCs w:val="20"/>
        </w:rPr>
      </w:pPr>
    </w:p>
    <w:p w14:paraId="3B3EEF5B" w14:textId="77777777" w:rsidR="005C1A72" w:rsidRPr="00705D69" w:rsidRDefault="005C1A72" w:rsidP="005C1A72">
      <w:pPr>
        <w:spacing w:line="360" w:lineRule="auto"/>
        <w:jc w:val="both"/>
        <w:rPr>
          <w:sz w:val="20"/>
          <w:szCs w:val="20"/>
        </w:rPr>
      </w:pPr>
    </w:p>
    <w:p w14:paraId="78713AEA" w14:textId="77777777" w:rsidR="005C1A72" w:rsidRPr="00705D69" w:rsidRDefault="005C1A72" w:rsidP="005C1A72">
      <w:pPr>
        <w:spacing w:line="360" w:lineRule="auto"/>
        <w:jc w:val="both"/>
        <w:rPr>
          <w:sz w:val="20"/>
          <w:szCs w:val="20"/>
        </w:rPr>
      </w:pPr>
    </w:p>
    <w:p w14:paraId="2AEE2070" w14:textId="77777777" w:rsidR="005C1A72" w:rsidRPr="00705D69" w:rsidRDefault="005C1A72" w:rsidP="005C1A72">
      <w:pPr>
        <w:spacing w:line="360" w:lineRule="auto"/>
        <w:jc w:val="both"/>
        <w:rPr>
          <w:sz w:val="20"/>
          <w:szCs w:val="20"/>
        </w:rPr>
      </w:pPr>
    </w:p>
    <w:p w14:paraId="0C5F453A" w14:textId="77777777" w:rsidR="005C1A72" w:rsidRPr="00705D69" w:rsidRDefault="005C1A72" w:rsidP="005C1A72">
      <w:pPr>
        <w:spacing w:line="360" w:lineRule="auto"/>
        <w:jc w:val="both"/>
        <w:rPr>
          <w:sz w:val="20"/>
          <w:szCs w:val="20"/>
        </w:rPr>
      </w:pPr>
    </w:p>
    <w:p w14:paraId="3DEF820F" w14:textId="77777777" w:rsidR="005C1A72" w:rsidRPr="00705D69" w:rsidRDefault="005C1A72" w:rsidP="005C1A72">
      <w:pPr>
        <w:spacing w:line="360" w:lineRule="auto"/>
        <w:jc w:val="both"/>
        <w:rPr>
          <w:sz w:val="20"/>
          <w:szCs w:val="20"/>
        </w:rPr>
      </w:pPr>
    </w:p>
    <w:p w14:paraId="285D57F0" w14:textId="77777777" w:rsidR="005C1A72" w:rsidRPr="00705D69" w:rsidRDefault="005C1A72" w:rsidP="005C1A72">
      <w:pPr>
        <w:spacing w:line="360" w:lineRule="auto"/>
        <w:jc w:val="both"/>
        <w:rPr>
          <w:sz w:val="20"/>
          <w:szCs w:val="20"/>
        </w:rPr>
      </w:pPr>
    </w:p>
    <w:p w14:paraId="2003478A" w14:textId="77777777" w:rsidR="005C1A72" w:rsidRPr="00705D69" w:rsidRDefault="005C1A72" w:rsidP="005C1A72">
      <w:pPr>
        <w:spacing w:line="360" w:lineRule="auto"/>
        <w:jc w:val="both"/>
        <w:rPr>
          <w:sz w:val="20"/>
          <w:szCs w:val="20"/>
        </w:rPr>
      </w:pPr>
    </w:p>
    <w:p w14:paraId="38DC3933" w14:textId="77777777" w:rsidR="005C1A72" w:rsidRPr="00705D69" w:rsidRDefault="005C1A72" w:rsidP="005C1A72">
      <w:pPr>
        <w:spacing w:line="360" w:lineRule="auto"/>
        <w:jc w:val="both"/>
        <w:rPr>
          <w:sz w:val="20"/>
          <w:szCs w:val="20"/>
        </w:rPr>
      </w:pPr>
    </w:p>
    <w:p w14:paraId="738B189D" w14:textId="77777777" w:rsidR="005C1A72" w:rsidRPr="00705D69" w:rsidRDefault="005C1A72" w:rsidP="005C1A72">
      <w:pPr>
        <w:spacing w:line="360" w:lineRule="auto"/>
        <w:jc w:val="both"/>
        <w:rPr>
          <w:sz w:val="20"/>
          <w:szCs w:val="20"/>
        </w:rPr>
      </w:pPr>
    </w:p>
    <w:p w14:paraId="3A3C3CFE" w14:textId="77777777" w:rsidR="005C1A72" w:rsidRPr="00705D69" w:rsidRDefault="005C1A72" w:rsidP="005C1A72">
      <w:pPr>
        <w:spacing w:line="360" w:lineRule="auto"/>
        <w:jc w:val="both"/>
        <w:rPr>
          <w:sz w:val="20"/>
          <w:szCs w:val="20"/>
        </w:rPr>
      </w:pPr>
    </w:p>
    <w:p w14:paraId="33FC9CCA" w14:textId="77777777" w:rsidR="005C1A72" w:rsidRPr="00705D69" w:rsidRDefault="005C1A72" w:rsidP="005C1A72">
      <w:pPr>
        <w:spacing w:line="360" w:lineRule="auto"/>
        <w:jc w:val="both"/>
        <w:rPr>
          <w:sz w:val="20"/>
          <w:szCs w:val="20"/>
        </w:rPr>
      </w:pPr>
    </w:p>
    <w:p w14:paraId="7D17B3EA" w14:textId="77777777" w:rsidR="005C1A72" w:rsidRPr="00705D69" w:rsidRDefault="005C1A72" w:rsidP="005C1A72">
      <w:pPr>
        <w:spacing w:line="360" w:lineRule="auto"/>
        <w:jc w:val="both"/>
        <w:rPr>
          <w:sz w:val="20"/>
          <w:szCs w:val="20"/>
        </w:rPr>
      </w:pPr>
    </w:p>
    <w:p w14:paraId="115E239A" w14:textId="77777777" w:rsidR="005C1A72" w:rsidRPr="00705D69" w:rsidRDefault="005C1A72" w:rsidP="005C1A72">
      <w:pPr>
        <w:spacing w:line="360" w:lineRule="auto"/>
        <w:jc w:val="both"/>
        <w:rPr>
          <w:sz w:val="20"/>
          <w:szCs w:val="20"/>
        </w:rPr>
      </w:pPr>
    </w:p>
    <w:p w14:paraId="63888DB4" w14:textId="77777777" w:rsidR="005C1A72" w:rsidRPr="00705D69" w:rsidRDefault="005C1A72" w:rsidP="005C1A72">
      <w:pPr>
        <w:spacing w:line="360" w:lineRule="auto"/>
        <w:jc w:val="both"/>
        <w:rPr>
          <w:sz w:val="20"/>
          <w:szCs w:val="20"/>
        </w:rPr>
      </w:pPr>
    </w:p>
    <w:p w14:paraId="08B12C87" w14:textId="77777777" w:rsidR="005C1A72" w:rsidRPr="00705D69" w:rsidRDefault="005C1A72" w:rsidP="005C1A72">
      <w:pPr>
        <w:spacing w:line="360" w:lineRule="auto"/>
        <w:jc w:val="both"/>
        <w:rPr>
          <w:sz w:val="20"/>
          <w:szCs w:val="20"/>
        </w:rPr>
      </w:pPr>
    </w:p>
    <w:p w14:paraId="1005ED5F" w14:textId="77777777" w:rsidR="005C1A72" w:rsidRPr="00705D69" w:rsidRDefault="005C1A72" w:rsidP="005C1A72">
      <w:pPr>
        <w:spacing w:line="360" w:lineRule="auto"/>
        <w:jc w:val="both"/>
        <w:rPr>
          <w:sz w:val="20"/>
          <w:szCs w:val="20"/>
        </w:rPr>
      </w:pPr>
    </w:p>
    <w:p w14:paraId="4E6FFD13" w14:textId="77777777" w:rsidR="005C1A72" w:rsidRPr="00705D69" w:rsidRDefault="005C1A72" w:rsidP="005C1A72">
      <w:pPr>
        <w:spacing w:line="360" w:lineRule="auto"/>
        <w:jc w:val="both"/>
        <w:rPr>
          <w:sz w:val="20"/>
          <w:szCs w:val="20"/>
        </w:rPr>
      </w:pPr>
    </w:p>
    <w:p w14:paraId="394C9825" w14:textId="77777777" w:rsidR="005C1A72" w:rsidRPr="00705D69" w:rsidRDefault="005C1A72" w:rsidP="005C1A72">
      <w:pPr>
        <w:spacing w:line="360" w:lineRule="auto"/>
        <w:jc w:val="both"/>
        <w:rPr>
          <w:sz w:val="20"/>
          <w:szCs w:val="20"/>
        </w:rPr>
      </w:pPr>
    </w:p>
    <w:p w14:paraId="4A759FE7" w14:textId="77777777" w:rsidR="005C1A72" w:rsidRPr="00705D69" w:rsidRDefault="005C1A72" w:rsidP="005C1A72">
      <w:pPr>
        <w:spacing w:line="360" w:lineRule="auto"/>
        <w:jc w:val="both"/>
        <w:rPr>
          <w:sz w:val="20"/>
          <w:szCs w:val="20"/>
        </w:rPr>
      </w:pPr>
    </w:p>
    <w:p w14:paraId="1D84404E" w14:textId="77777777" w:rsidR="005C1A72" w:rsidRPr="00705D69" w:rsidRDefault="005C1A72" w:rsidP="005C1A72">
      <w:pPr>
        <w:spacing w:line="360" w:lineRule="auto"/>
        <w:jc w:val="both"/>
        <w:rPr>
          <w:sz w:val="20"/>
          <w:szCs w:val="20"/>
        </w:rPr>
      </w:pPr>
    </w:p>
    <w:p w14:paraId="75A3AC93" w14:textId="77777777" w:rsidR="005C1A72" w:rsidRPr="00705D69" w:rsidRDefault="005C1A72" w:rsidP="005C1A72">
      <w:pPr>
        <w:spacing w:line="360" w:lineRule="auto"/>
        <w:jc w:val="both"/>
        <w:rPr>
          <w:sz w:val="20"/>
          <w:szCs w:val="20"/>
        </w:rPr>
      </w:pPr>
    </w:p>
    <w:p w14:paraId="2320851B" w14:textId="77777777" w:rsidR="005C1A72" w:rsidRPr="00705D69" w:rsidRDefault="005C1A72" w:rsidP="005C1A72">
      <w:pPr>
        <w:spacing w:line="360" w:lineRule="auto"/>
        <w:jc w:val="both"/>
        <w:rPr>
          <w:bCs/>
        </w:rPr>
      </w:pPr>
    </w:p>
    <w:p w14:paraId="319F2078" w14:textId="77777777" w:rsidR="005C1A72" w:rsidRPr="00705D69" w:rsidRDefault="005C1A72" w:rsidP="005C1A72">
      <w:pPr>
        <w:spacing w:line="360" w:lineRule="auto"/>
        <w:jc w:val="both"/>
        <w:rPr>
          <w:bCs/>
        </w:rPr>
      </w:pPr>
    </w:p>
    <w:p w14:paraId="40AD7642" w14:textId="77777777" w:rsidR="005C1A72" w:rsidRPr="00705D69" w:rsidRDefault="005C1A72" w:rsidP="005C1A72">
      <w:pPr>
        <w:spacing w:line="360" w:lineRule="auto"/>
        <w:jc w:val="both"/>
        <w:rPr>
          <w:bCs/>
        </w:rPr>
      </w:pPr>
    </w:p>
    <w:p w14:paraId="599E9392" w14:textId="77777777" w:rsidR="005C1A72" w:rsidRPr="00705D69" w:rsidRDefault="005C1A72" w:rsidP="005C1A72">
      <w:pPr>
        <w:spacing w:line="360" w:lineRule="auto"/>
        <w:jc w:val="both"/>
        <w:rPr>
          <w:bCs/>
        </w:rPr>
      </w:pPr>
    </w:p>
    <w:p w14:paraId="339040D3" w14:textId="77777777" w:rsidR="005C1A72" w:rsidRPr="00705D69" w:rsidRDefault="005C1A72" w:rsidP="005C1A72">
      <w:pPr>
        <w:spacing w:line="360" w:lineRule="auto"/>
        <w:jc w:val="both"/>
        <w:rPr>
          <w:bCs/>
        </w:rPr>
      </w:pPr>
      <w:r w:rsidRPr="00705D69">
        <w:rPr>
          <w:b/>
          <w:bCs/>
          <w:noProof/>
          <w:sz w:val="20"/>
          <w:szCs w:val="20"/>
        </w:rPr>
        <w:lastRenderedPageBreak/>
        <mc:AlternateContent>
          <mc:Choice Requires="wpg">
            <w:drawing>
              <wp:anchor distT="0" distB="0" distL="114300" distR="114300" simplePos="0" relativeHeight="251669504" behindDoc="0" locked="0" layoutInCell="1" allowOverlap="1" wp14:anchorId="131B23F0" wp14:editId="133E5DB2">
                <wp:simplePos x="0" y="0"/>
                <wp:positionH relativeFrom="column">
                  <wp:posOffset>-107576</wp:posOffset>
                </wp:positionH>
                <wp:positionV relativeFrom="paragraph">
                  <wp:posOffset>-174812</wp:posOffset>
                </wp:positionV>
                <wp:extent cx="596900" cy="5715000"/>
                <wp:effectExtent l="0" t="0" r="0" b="0"/>
                <wp:wrapNone/>
                <wp:docPr id="38" name="Group 38"/>
                <wp:cNvGraphicFramePr/>
                <a:graphic xmlns:a="http://schemas.openxmlformats.org/drawingml/2006/main">
                  <a:graphicData uri="http://schemas.microsoft.com/office/word/2010/wordprocessingGroup">
                    <wpg:wgp>
                      <wpg:cNvGrpSpPr/>
                      <wpg:grpSpPr>
                        <a:xfrm>
                          <a:off x="0" y="0"/>
                          <a:ext cx="596900" cy="5715000"/>
                          <a:chOff x="0" y="0"/>
                          <a:chExt cx="596900" cy="6152257"/>
                        </a:xfrm>
                      </wpg:grpSpPr>
                      <wps:wsp>
                        <wps:cNvPr id="93" name="Text Box 93"/>
                        <wps:cNvSpPr txBox="1"/>
                        <wps:spPr>
                          <a:xfrm>
                            <a:off x="0" y="0"/>
                            <a:ext cx="508000" cy="368300"/>
                          </a:xfrm>
                          <a:prstGeom prst="rect">
                            <a:avLst/>
                          </a:prstGeom>
                          <a:noFill/>
                          <a:ln w="6350">
                            <a:noFill/>
                          </a:ln>
                        </wps:spPr>
                        <wps:txbx>
                          <w:txbxContent>
                            <w:p w14:paraId="2F7F21A8" w14:textId="77777777" w:rsidR="005C1A72" w:rsidRPr="000E38CE" w:rsidRDefault="005C1A72" w:rsidP="005C1A72">
                              <w:pPr>
                                <w:rPr>
                                  <w:b/>
                                  <w:bCs/>
                                  <w:color w:val="000000" w:themeColor="text1"/>
                                  <w:sz w:val="32"/>
                                  <w:szCs w:val="32"/>
                                </w:rPr>
                              </w:pPr>
                              <w:r w:rsidRPr="000E38CE">
                                <w:rPr>
                                  <w:b/>
                                  <w:bCs/>
                                  <w:color w:val="000000" w:themeColor="text1"/>
                                  <w:sz w:val="32"/>
                                  <w:szCs w:val="32"/>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4" name="Text Box 94"/>
                        <wps:cNvSpPr txBox="1"/>
                        <wps:spPr>
                          <a:xfrm>
                            <a:off x="0" y="2533565"/>
                            <a:ext cx="508000" cy="368300"/>
                          </a:xfrm>
                          <a:prstGeom prst="rect">
                            <a:avLst/>
                          </a:prstGeom>
                          <a:noFill/>
                          <a:ln w="6350">
                            <a:noFill/>
                          </a:ln>
                        </wps:spPr>
                        <wps:txbx>
                          <w:txbxContent>
                            <w:p w14:paraId="5EC059D5" w14:textId="77777777" w:rsidR="005C1A72" w:rsidRPr="000E38CE" w:rsidRDefault="005C1A72" w:rsidP="005C1A72">
                              <w:pPr>
                                <w:rPr>
                                  <w:b/>
                                  <w:bCs/>
                                  <w:color w:val="000000" w:themeColor="text1"/>
                                  <w:sz w:val="32"/>
                                  <w:szCs w:val="32"/>
                                </w:rPr>
                              </w:pPr>
                              <w:r w:rsidRPr="000E38CE">
                                <w:rPr>
                                  <w:b/>
                                  <w:bCs/>
                                  <w:color w:val="000000" w:themeColor="text1"/>
                                  <w:sz w:val="32"/>
                                  <w:szCs w:val="32"/>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 name="Text Box 95"/>
                        <wps:cNvSpPr txBox="1"/>
                        <wps:spPr>
                          <a:xfrm>
                            <a:off x="88900" y="5783957"/>
                            <a:ext cx="508000" cy="368300"/>
                          </a:xfrm>
                          <a:prstGeom prst="rect">
                            <a:avLst/>
                          </a:prstGeom>
                          <a:noFill/>
                          <a:ln w="6350">
                            <a:noFill/>
                          </a:ln>
                        </wps:spPr>
                        <wps:txbx>
                          <w:txbxContent>
                            <w:p w14:paraId="71371B23" w14:textId="77777777" w:rsidR="005C1A72" w:rsidRPr="000E38CE" w:rsidRDefault="005C1A72" w:rsidP="005C1A72">
                              <w:pPr>
                                <w:rPr>
                                  <w:b/>
                                  <w:bCs/>
                                  <w:color w:val="000000" w:themeColor="text1"/>
                                  <w:sz w:val="32"/>
                                  <w:szCs w:val="32"/>
                                </w:rPr>
                              </w:pPr>
                              <w:r w:rsidRPr="000E38CE">
                                <w:rPr>
                                  <w:b/>
                                  <w:bCs/>
                                  <w:color w:val="000000" w:themeColor="text1"/>
                                  <w:sz w:val="32"/>
                                  <w:szCs w:val="32"/>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31B23F0" id="Group 38" o:spid="_x0000_s1052" style="position:absolute;left:0;text-align:left;margin-left:-8.45pt;margin-top:-13.75pt;width:47pt;height:450pt;z-index:251669504;mso-width-relative:margin;mso-height-relative:margin" coordsize="5969,6152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">
                <v:shape id="Text Box 93" o:spid="_x0000_s1053" type="#_x0000_t202" style="position:absolute;width:5080;height:36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" filled="f" stroked="f" strokeweight=".5pt">
                  <v:textbox>
                    <w:txbxContent>
                      <w:p w14:paraId="2F7F21A8" w14:textId="77777777" w:rsidR="005C1A72" w:rsidRPr="000E38CE" w:rsidRDefault="005C1A72" w:rsidP="005C1A72">
                        <w:pPr>
                          <w:rPr>
                            <w:b/>
                            <w:bCs/>
                            <w:color w:val="000000" w:themeColor="text1"/>
                            <w:sz w:val="32"/>
                            <w:szCs w:val="32"/>
                          </w:rPr>
                        </w:pPr>
                        <w:r w:rsidRPr="000E38CE">
                          <w:rPr>
                            <w:b/>
                            <w:bCs/>
                            <w:color w:val="000000" w:themeColor="text1"/>
                            <w:sz w:val="32"/>
                            <w:szCs w:val="32"/>
                          </w:rPr>
                          <w:t>A</w:t>
                        </w:r>
                      </w:p>
                    </w:txbxContent>
                  </v:textbox>
                </v:shape>
                <v:shape id="Text Box 94" o:spid="_x0000_s1054" type="#_x0000_t202" style="position:absolute;top:25335;width:5080;height:36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" filled="f" stroked="f" strokeweight=".5pt">
                  <v:textbox>
                    <w:txbxContent>
                      <w:p w14:paraId="5EC059D5" w14:textId="77777777" w:rsidR="005C1A72" w:rsidRPr="000E38CE" w:rsidRDefault="005C1A72" w:rsidP="005C1A72">
                        <w:pPr>
                          <w:rPr>
                            <w:b/>
                            <w:bCs/>
                            <w:color w:val="000000" w:themeColor="text1"/>
                            <w:sz w:val="32"/>
                            <w:szCs w:val="32"/>
                          </w:rPr>
                        </w:pPr>
                        <w:r w:rsidRPr="000E38CE">
                          <w:rPr>
                            <w:b/>
                            <w:bCs/>
                            <w:color w:val="000000" w:themeColor="text1"/>
                            <w:sz w:val="32"/>
                            <w:szCs w:val="32"/>
                          </w:rPr>
                          <w:t>B</w:t>
                        </w:r>
                      </w:p>
                    </w:txbxContent>
                  </v:textbox>
                </v:shape>
                <v:shape id="Text Box 95" o:spid="_x0000_s1055" type="#_x0000_t202" style="position:absolute;left:889;top:57839;width:5080;height:36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" filled="f" stroked="f" strokeweight=".5pt">
                  <v:textbox>
                    <w:txbxContent>
                      <w:p w14:paraId="71371B23" w14:textId="77777777" w:rsidR="005C1A72" w:rsidRPr="000E38CE" w:rsidRDefault="005C1A72" w:rsidP="005C1A72">
                        <w:pPr>
                          <w:rPr>
                            <w:b/>
                            <w:bCs/>
                            <w:color w:val="000000" w:themeColor="text1"/>
                            <w:sz w:val="32"/>
                            <w:szCs w:val="32"/>
                          </w:rPr>
                        </w:pPr>
                        <w:r w:rsidRPr="000E38CE">
                          <w:rPr>
                            <w:b/>
                            <w:bCs/>
                            <w:color w:val="000000" w:themeColor="text1"/>
                            <w:sz w:val="32"/>
                            <w:szCs w:val="32"/>
                          </w:rPr>
                          <w:t>C</w:t>
                        </w:r>
                      </w:p>
                    </w:txbxContent>
                  </v:textbox>
                </v:shape>
              </v:group>
            </w:pict>
          </mc:Fallback>
        </mc:AlternateContent>
      </w:r>
      <w:r w:rsidRPr="00705D69">
        <w:rPr>
          <w:bCs/>
          <w:noProof/>
        </w:rPr>
        <w:drawing>
          <wp:anchor distT="0" distB="0" distL="114300" distR="114300" simplePos="0" relativeHeight="251685888" behindDoc="0" locked="0" layoutInCell="1" allowOverlap="1" wp14:anchorId="5A9D2F48" wp14:editId="5B2BD125">
            <wp:simplePos x="0" y="0"/>
            <wp:positionH relativeFrom="column">
              <wp:posOffset>-394970</wp:posOffset>
            </wp:positionH>
            <wp:positionV relativeFrom="page">
              <wp:posOffset>1053465</wp:posOffset>
            </wp:positionV>
            <wp:extent cx="6859270" cy="1892300"/>
            <wp:effectExtent l="0" t="0" r="0" b="0"/>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Lst>
                    </a:blip>
                    <a:stretch>
                      <a:fillRect/>
                    </a:stretch>
                  </pic:blipFill>
                  <pic:spPr>
                    <a:xfrm>
                      <a:off x="0" y="0"/>
                      <a:ext cx="6859270" cy="1892300"/>
                    </a:xfrm>
                    <a:prstGeom prst="rect">
                      <a:avLst/>
                    </a:prstGeom>
                  </pic:spPr>
                </pic:pic>
              </a:graphicData>
            </a:graphic>
            <wp14:sizeRelH relativeFrom="page">
              <wp14:pctWidth>0</wp14:pctWidth>
            </wp14:sizeRelH>
            <wp14:sizeRelV relativeFrom="page">
              <wp14:pctHeight>0</wp14:pctHeight>
            </wp14:sizeRelV>
          </wp:anchor>
        </w:drawing>
      </w:r>
    </w:p>
    <w:tbl>
      <w:tblPr>
        <w:tblW w:w="9270" w:type="dxa"/>
        <w:tblLayout w:type="fixed"/>
        <w:tblCellMar>
          <w:left w:w="0" w:type="dxa"/>
          <w:right w:w="0" w:type="dxa"/>
        </w:tblCellMar>
        <w:tblLook w:val="0600" w:firstRow="0" w:lastRow="0" w:firstColumn="0" w:lastColumn="0" w:noHBand="1" w:noVBand="1"/>
      </w:tblPr>
      <w:tblGrid>
        <w:gridCol w:w="2180"/>
        <w:gridCol w:w="1420"/>
        <w:gridCol w:w="1530"/>
        <w:gridCol w:w="4140"/>
      </w:tblGrid>
      <w:tr w:rsidR="005C1A72" w:rsidRPr="00705D69" w14:paraId="3D0610BD" w14:textId="77777777" w:rsidTr="00713C5E">
        <w:trPr>
          <w:gridAfter w:val="1"/>
          <w:wAfter w:w="4140" w:type="dxa"/>
          <w:trHeight w:val="144"/>
        </w:trPr>
        <w:tc>
          <w:tcPr>
            <w:tcW w:w="2180" w:type="dxa"/>
            <w:tcBorders>
              <w:top w:val="nil"/>
              <w:left w:val="nil"/>
              <w:bottom w:val="nil"/>
              <w:right w:val="nil"/>
            </w:tcBorders>
            <w:shd w:val="clear" w:color="auto" w:fill="auto"/>
            <w:tcMar>
              <w:top w:w="15" w:type="dxa"/>
              <w:left w:w="15" w:type="dxa"/>
              <w:bottom w:w="0" w:type="dxa"/>
              <w:right w:w="15" w:type="dxa"/>
            </w:tcMar>
            <w:vAlign w:val="bottom"/>
            <w:hideMark/>
          </w:tcPr>
          <w:p w14:paraId="4013B100" w14:textId="77777777" w:rsidR="005C1A72" w:rsidRPr="00705D69" w:rsidRDefault="005C1A72" w:rsidP="00713C5E">
            <w:pPr>
              <w:rPr>
                <w:sz w:val="20"/>
                <w:szCs w:val="20"/>
              </w:rPr>
            </w:pPr>
          </w:p>
        </w:tc>
        <w:tc>
          <w:tcPr>
            <w:tcW w:w="2950" w:type="dxa"/>
            <w:gridSpan w:val="2"/>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4E7A1861" w14:textId="77777777" w:rsidR="005C1A72" w:rsidRPr="00705D69" w:rsidRDefault="005C1A72" w:rsidP="00713C5E">
            <w:pPr>
              <w:jc w:val="center"/>
              <w:rPr>
                <w:sz w:val="20"/>
                <w:szCs w:val="20"/>
              </w:rPr>
            </w:pPr>
            <w:r w:rsidRPr="00705D69">
              <w:rPr>
                <w:b/>
                <w:bCs/>
                <w:color w:val="000000"/>
                <w:kern w:val="24"/>
                <w:sz w:val="20"/>
                <w:szCs w:val="20"/>
              </w:rPr>
              <w:t>One-way ANOVA</w:t>
            </w:r>
          </w:p>
        </w:tc>
      </w:tr>
      <w:tr w:rsidR="005C1A72" w:rsidRPr="00705D69" w14:paraId="4C5DA56E" w14:textId="77777777" w:rsidTr="00713C5E">
        <w:trPr>
          <w:trHeight w:val="144"/>
        </w:trPr>
        <w:tc>
          <w:tcPr>
            <w:tcW w:w="2180"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2CBCF1C9" w14:textId="77777777" w:rsidR="005C1A72" w:rsidRPr="00705D69" w:rsidRDefault="005C1A72" w:rsidP="00713C5E">
            <w:pPr>
              <w:rPr>
                <w:sz w:val="20"/>
                <w:szCs w:val="20"/>
              </w:rPr>
            </w:pPr>
          </w:p>
        </w:tc>
        <w:tc>
          <w:tcPr>
            <w:tcW w:w="1420"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67947EAA" w14:textId="77777777" w:rsidR="005C1A72" w:rsidRPr="00705D69" w:rsidRDefault="005C1A72" w:rsidP="00713C5E">
            <w:pPr>
              <w:jc w:val="center"/>
              <w:textAlignment w:val="bottom"/>
              <w:rPr>
                <w:sz w:val="20"/>
                <w:szCs w:val="20"/>
              </w:rPr>
            </w:pPr>
            <w:r w:rsidRPr="00705D69">
              <w:rPr>
                <w:i/>
                <w:iCs/>
                <w:color w:val="000000"/>
                <w:kern w:val="24"/>
                <w:sz w:val="20"/>
                <w:szCs w:val="20"/>
              </w:rPr>
              <w:t>F</w:t>
            </w:r>
          </w:p>
        </w:tc>
        <w:tc>
          <w:tcPr>
            <w:tcW w:w="1530"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46CC2702" w14:textId="77777777" w:rsidR="005C1A72" w:rsidRPr="00705D69" w:rsidRDefault="005C1A72" w:rsidP="00713C5E">
            <w:pPr>
              <w:jc w:val="center"/>
              <w:textAlignment w:val="bottom"/>
              <w:rPr>
                <w:sz w:val="20"/>
                <w:szCs w:val="20"/>
              </w:rPr>
            </w:pPr>
            <w:r w:rsidRPr="00705D69">
              <w:rPr>
                <w:i/>
                <w:iCs/>
                <w:color w:val="000000"/>
                <w:kern w:val="24"/>
                <w:sz w:val="20"/>
                <w:szCs w:val="20"/>
              </w:rPr>
              <w:t>P-value</w:t>
            </w:r>
          </w:p>
        </w:tc>
        <w:tc>
          <w:tcPr>
            <w:tcW w:w="4140"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21015D1B" w14:textId="77777777" w:rsidR="005C1A72" w:rsidRPr="00705D69" w:rsidRDefault="005C1A72" w:rsidP="00713C5E">
            <w:pPr>
              <w:jc w:val="center"/>
              <w:textAlignment w:val="bottom"/>
              <w:rPr>
                <w:sz w:val="20"/>
                <w:szCs w:val="20"/>
              </w:rPr>
            </w:pPr>
            <w:r w:rsidRPr="00705D69">
              <w:rPr>
                <w:b/>
                <w:bCs/>
                <w:color w:val="000000"/>
                <w:kern w:val="24"/>
                <w:sz w:val="20"/>
                <w:szCs w:val="20"/>
              </w:rPr>
              <w:t>Tukey's HSD</w:t>
            </w:r>
          </w:p>
        </w:tc>
      </w:tr>
      <w:tr w:rsidR="005C1A72" w:rsidRPr="00705D69" w14:paraId="6E0A6731" w14:textId="77777777" w:rsidTr="00713C5E">
        <w:trPr>
          <w:trHeight w:val="144"/>
        </w:trPr>
        <w:tc>
          <w:tcPr>
            <w:tcW w:w="2180"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3FA057E2" w14:textId="77777777" w:rsidR="005C1A72" w:rsidRPr="00705D69" w:rsidRDefault="005C1A72" w:rsidP="00713C5E">
            <w:pPr>
              <w:textAlignment w:val="bottom"/>
              <w:rPr>
                <w:sz w:val="20"/>
                <w:szCs w:val="20"/>
              </w:rPr>
            </w:pPr>
            <w:r w:rsidRPr="00705D69">
              <w:rPr>
                <w:i/>
                <w:iCs/>
                <w:color w:val="000000"/>
                <w:kern w:val="24"/>
                <w:sz w:val="20"/>
                <w:szCs w:val="20"/>
              </w:rPr>
              <w:t>Taurine</w:t>
            </w:r>
          </w:p>
        </w:tc>
        <w:tc>
          <w:tcPr>
            <w:tcW w:w="1420"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05585AA9" w14:textId="77777777" w:rsidR="005C1A72" w:rsidRPr="00705D69" w:rsidRDefault="005C1A72" w:rsidP="00713C5E">
            <w:pPr>
              <w:jc w:val="center"/>
              <w:textAlignment w:val="bottom"/>
              <w:rPr>
                <w:sz w:val="20"/>
                <w:szCs w:val="20"/>
              </w:rPr>
            </w:pPr>
            <w:r w:rsidRPr="00705D69">
              <w:rPr>
                <w:color w:val="000000"/>
                <w:kern w:val="24"/>
                <w:sz w:val="20"/>
                <w:szCs w:val="20"/>
              </w:rPr>
              <w:t>32.66</w:t>
            </w:r>
          </w:p>
        </w:tc>
        <w:tc>
          <w:tcPr>
            <w:tcW w:w="1530"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299ACBE7" w14:textId="77777777" w:rsidR="005C1A72" w:rsidRPr="00705D69" w:rsidRDefault="005C1A72" w:rsidP="00713C5E">
            <w:pPr>
              <w:jc w:val="center"/>
              <w:textAlignment w:val="bottom"/>
              <w:rPr>
                <w:sz w:val="20"/>
                <w:szCs w:val="20"/>
              </w:rPr>
            </w:pPr>
            <w:r w:rsidRPr="00705D69">
              <w:rPr>
                <w:color w:val="000000"/>
                <w:kern w:val="24"/>
                <w:sz w:val="20"/>
                <w:szCs w:val="20"/>
              </w:rPr>
              <w:t>2.10E-22</w:t>
            </w:r>
          </w:p>
        </w:tc>
        <w:tc>
          <w:tcPr>
            <w:tcW w:w="4140"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328D33D6" w14:textId="77777777" w:rsidR="005C1A72" w:rsidRPr="00705D69" w:rsidRDefault="005C1A72" w:rsidP="00713C5E">
            <w:pPr>
              <w:textAlignment w:val="bottom"/>
              <w:rPr>
                <w:sz w:val="20"/>
                <w:szCs w:val="20"/>
              </w:rPr>
            </w:pPr>
            <w:r w:rsidRPr="00705D69">
              <w:rPr>
                <w:color w:val="000000"/>
                <w:kern w:val="24"/>
                <w:sz w:val="20"/>
                <w:szCs w:val="20"/>
              </w:rPr>
              <w:t>0.25-0; 0.5-0; 0.75-0; 1-0</w:t>
            </w:r>
          </w:p>
        </w:tc>
      </w:tr>
      <w:tr w:rsidR="005C1A72" w:rsidRPr="00705D69" w14:paraId="29545B93" w14:textId="77777777" w:rsidTr="00713C5E">
        <w:trPr>
          <w:trHeight w:val="144"/>
        </w:trPr>
        <w:tc>
          <w:tcPr>
            <w:tcW w:w="2180" w:type="dxa"/>
            <w:tcBorders>
              <w:top w:val="nil"/>
              <w:left w:val="nil"/>
              <w:bottom w:val="nil"/>
              <w:right w:val="nil"/>
            </w:tcBorders>
            <w:shd w:val="clear" w:color="auto" w:fill="auto"/>
            <w:tcMar>
              <w:top w:w="15" w:type="dxa"/>
              <w:left w:w="15" w:type="dxa"/>
              <w:bottom w:w="0" w:type="dxa"/>
              <w:right w:w="15" w:type="dxa"/>
            </w:tcMar>
            <w:vAlign w:val="center"/>
            <w:hideMark/>
          </w:tcPr>
          <w:p w14:paraId="2025A376" w14:textId="77777777" w:rsidR="005C1A72" w:rsidRPr="00705D69" w:rsidRDefault="005C1A72" w:rsidP="00713C5E">
            <w:pPr>
              <w:textAlignment w:val="bottom"/>
              <w:rPr>
                <w:sz w:val="20"/>
                <w:szCs w:val="20"/>
              </w:rPr>
            </w:pPr>
            <w:r w:rsidRPr="00705D69">
              <w:rPr>
                <w:i/>
                <w:iCs/>
                <w:color w:val="000000"/>
                <w:kern w:val="24"/>
                <w:sz w:val="20"/>
                <w:szCs w:val="20"/>
              </w:rPr>
              <w:t>Pantothenate</w:t>
            </w:r>
          </w:p>
        </w:tc>
        <w:tc>
          <w:tcPr>
            <w:tcW w:w="1420" w:type="dxa"/>
            <w:tcBorders>
              <w:top w:val="nil"/>
              <w:left w:val="nil"/>
              <w:bottom w:val="nil"/>
              <w:right w:val="nil"/>
            </w:tcBorders>
            <w:shd w:val="clear" w:color="auto" w:fill="auto"/>
            <w:tcMar>
              <w:top w:w="15" w:type="dxa"/>
              <w:left w:w="15" w:type="dxa"/>
              <w:bottom w:w="0" w:type="dxa"/>
              <w:right w:w="15" w:type="dxa"/>
            </w:tcMar>
            <w:vAlign w:val="center"/>
            <w:hideMark/>
          </w:tcPr>
          <w:p w14:paraId="5EFCA5A1" w14:textId="77777777" w:rsidR="005C1A72" w:rsidRPr="00705D69" w:rsidRDefault="005C1A72" w:rsidP="00713C5E">
            <w:pPr>
              <w:jc w:val="center"/>
              <w:textAlignment w:val="bottom"/>
              <w:rPr>
                <w:sz w:val="20"/>
                <w:szCs w:val="20"/>
              </w:rPr>
            </w:pPr>
            <w:r w:rsidRPr="00705D69">
              <w:rPr>
                <w:color w:val="000000"/>
                <w:kern w:val="24"/>
                <w:sz w:val="20"/>
                <w:szCs w:val="20"/>
              </w:rPr>
              <w:t>23.485</w:t>
            </w:r>
          </w:p>
        </w:tc>
        <w:tc>
          <w:tcPr>
            <w:tcW w:w="1530" w:type="dxa"/>
            <w:tcBorders>
              <w:top w:val="nil"/>
              <w:left w:val="nil"/>
              <w:bottom w:val="nil"/>
              <w:right w:val="nil"/>
            </w:tcBorders>
            <w:shd w:val="clear" w:color="auto" w:fill="auto"/>
            <w:tcMar>
              <w:top w:w="15" w:type="dxa"/>
              <w:left w:w="15" w:type="dxa"/>
              <w:bottom w:w="0" w:type="dxa"/>
              <w:right w:w="15" w:type="dxa"/>
            </w:tcMar>
            <w:vAlign w:val="center"/>
            <w:hideMark/>
          </w:tcPr>
          <w:p w14:paraId="1D6B016F" w14:textId="77777777" w:rsidR="005C1A72" w:rsidRPr="00705D69" w:rsidRDefault="005C1A72" w:rsidP="00713C5E">
            <w:pPr>
              <w:jc w:val="center"/>
              <w:textAlignment w:val="bottom"/>
              <w:rPr>
                <w:sz w:val="20"/>
                <w:szCs w:val="20"/>
              </w:rPr>
            </w:pPr>
            <w:r w:rsidRPr="00705D69">
              <w:rPr>
                <w:color w:val="000000"/>
                <w:kern w:val="24"/>
                <w:sz w:val="20"/>
                <w:szCs w:val="20"/>
              </w:rPr>
              <w:t>8.66E-17</w:t>
            </w:r>
          </w:p>
        </w:tc>
        <w:tc>
          <w:tcPr>
            <w:tcW w:w="4140" w:type="dxa"/>
            <w:tcBorders>
              <w:top w:val="nil"/>
              <w:left w:val="nil"/>
              <w:bottom w:val="nil"/>
              <w:right w:val="nil"/>
            </w:tcBorders>
            <w:shd w:val="clear" w:color="auto" w:fill="auto"/>
            <w:tcMar>
              <w:top w:w="15" w:type="dxa"/>
              <w:left w:w="15" w:type="dxa"/>
              <w:bottom w:w="0" w:type="dxa"/>
              <w:right w:w="15" w:type="dxa"/>
            </w:tcMar>
            <w:vAlign w:val="center"/>
            <w:hideMark/>
          </w:tcPr>
          <w:p w14:paraId="2D22C10A" w14:textId="77777777" w:rsidR="005C1A72" w:rsidRPr="00705D69" w:rsidRDefault="005C1A72" w:rsidP="00713C5E">
            <w:pPr>
              <w:textAlignment w:val="bottom"/>
              <w:rPr>
                <w:sz w:val="20"/>
                <w:szCs w:val="20"/>
              </w:rPr>
            </w:pPr>
            <w:r w:rsidRPr="00705D69">
              <w:rPr>
                <w:color w:val="000000"/>
                <w:kern w:val="24"/>
                <w:sz w:val="20"/>
                <w:szCs w:val="20"/>
              </w:rPr>
              <w:t>0.5-0; 0.75-0; 1-0; 0.5-0.25; 0.75-0.25; 1-0.25</w:t>
            </w:r>
          </w:p>
        </w:tc>
      </w:tr>
      <w:tr w:rsidR="005C1A72" w:rsidRPr="00705D69" w14:paraId="5F64AB9C" w14:textId="77777777" w:rsidTr="00713C5E">
        <w:trPr>
          <w:trHeight w:val="144"/>
        </w:trPr>
        <w:tc>
          <w:tcPr>
            <w:tcW w:w="2180" w:type="dxa"/>
            <w:tcBorders>
              <w:top w:val="nil"/>
              <w:left w:val="nil"/>
              <w:bottom w:val="nil"/>
              <w:right w:val="nil"/>
            </w:tcBorders>
            <w:shd w:val="clear" w:color="auto" w:fill="auto"/>
            <w:tcMar>
              <w:top w:w="15" w:type="dxa"/>
              <w:left w:w="15" w:type="dxa"/>
              <w:bottom w:w="0" w:type="dxa"/>
              <w:right w:w="15" w:type="dxa"/>
            </w:tcMar>
            <w:vAlign w:val="center"/>
            <w:hideMark/>
          </w:tcPr>
          <w:p w14:paraId="2449E00F" w14:textId="77777777" w:rsidR="005C1A72" w:rsidRPr="00705D69" w:rsidRDefault="005C1A72" w:rsidP="00713C5E">
            <w:pPr>
              <w:textAlignment w:val="bottom"/>
              <w:rPr>
                <w:sz w:val="20"/>
                <w:szCs w:val="20"/>
              </w:rPr>
            </w:pPr>
            <w:r w:rsidRPr="00705D69">
              <w:rPr>
                <w:i/>
                <w:iCs/>
                <w:color w:val="000000"/>
                <w:kern w:val="24"/>
                <w:sz w:val="20"/>
                <w:szCs w:val="20"/>
              </w:rPr>
              <w:t>Creatine</w:t>
            </w:r>
          </w:p>
        </w:tc>
        <w:tc>
          <w:tcPr>
            <w:tcW w:w="1420" w:type="dxa"/>
            <w:tcBorders>
              <w:top w:val="nil"/>
              <w:left w:val="nil"/>
              <w:bottom w:val="nil"/>
              <w:right w:val="nil"/>
            </w:tcBorders>
            <w:shd w:val="clear" w:color="auto" w:fill="auto"/>
            <w:tcMar>
              <w:top w:w="15" w:type="dxa"/>
              <w:left w:w="15" w:type="dxa"/>
              <w:bottom w:w="0" w:type="dxa"/>
              <w:right w:w="15" w:type="dxa"/>
            </w:tcMar>
            <w:vAlign w:val="center"/>
            <w:hideMark/>
          </w:tcPr>
          <w:p w14:paraId="41256821" w14:textId="77777777" w:rsidR="005C1A72" w:rsidRPr="00705D69" w:rsidRDefault="005C1A72" w:rsidP="00713C5E">
            <w:pPr>
              <w:jc w:val="center"/>
              <w:textAlignment w:val="bottom"/>
              <w:rPr>
                <w:sz w:val="20"/>
                <w:szCs w:val="20"/>
              </w:rPr>
            </w:pPr>
            <w:r w:rsidRPr="00705D69">
              <w:rPr>
                <w:color w:val="000000"/>
                <w:kern w:val="24"/>
                <w:sz w:val="20"/>
                <w:szCs w:val="20"/>
              </w:rPr>
              <w:t>18.779</w:t>
            </w:r>
          </w:p>
        </w:tc>
        <w:tc>
          <w:tcPr>
            <w:tcW w:w="1530" w:type="dxa"/>
            <w:tcBorders>
              <w:top w:val="nil"/>
              <w:left w:val="nil"/>
              <w:bottom w:val="nil"/>
              <w:right w:val="nil"/>
            </w:tcBorders>
            <w:shd w:val="clear" w:color="auto" w:fill="auto"/>
            <w:tcMar>
              <w:top w:w="15" w:type="dxa"/>
              <w:left w:w="15" w:type="dxa"/>
              <w:bottom w:w="0" w:type="dxa"/>
              <w:right w:w="15" w:type="dxa"/>
            </w:tcMar>
            <w:vAlign w:val="center"/>
            <w:hideMark/>
          </w:tcPr>
          <w:p w14:paraId="53189B2B" w14:textId="77777777" w:rsidR="005C1A72" w:rsidRPr="00705D69" w:rsidRDefault="005C1A72" w:rsidP="00713C5E">
            <w:pPr>
              <w:jc w:val="center"/>
              <w:textAlignment w:val="bottom"/>
              <w:rPr>
                <w:sz w:val="20"/>
                <w:szCs w:val="20"/>
              </w:rPr>
            </w:pPr>
            <w:r w:rsidRPr="00705D69">
              <w:rPr>
                <w:color w:val="000000"/>
                <w:kern w:val="24"/>
                <w:sz w:val="20"/>
                <w:szCs w:val="20"/>
              </w:rPr>
              <w:t>1.03E-13</w:t>
            </w:r>
          </w:p>
        </w:tc>
        <w:tc>
          <w:tcPr>
            <w:tcW w:w="4140" w:type="dxa"/>
            <w:tcBorders>
              <w:top w:val="nil"/>
              <w:left w:val="nil"/>
              <w:bottom w:val="nil"/>
              <w:right w:val="nil"/>
            </w:tcBorders>
            <w:shd w:val="clear" w:color="auto" w:fill="auto"/>
            <w:tcMar>
              <w:top w:w="15" w:type="dxa"/>
              <w:left w:w="15" w:type="dxa"/>
              <w:bottom w:w="0" w:type="dxa"/>
              <w:right w:w="15" w:type="dxa"/>
            </w:tcMar>
            <w:vAlign w:val="center"/>
            <w:hideMark/>
          </w:tcPr>
          <w:p w14:paraId="7205B103" w14:textId="77777777" w:rsidR="005C1A72" w:rsidRPr="00705D69" w:rsidRDefault="005C1A72" w:rsidP="00713C5E">
            <w:pPr>
              <w:textAlignment w:val="bottom"/>
              <w:rPr>
                <w:sz w:val="20"/>
                <w:szCs w:val="20"/>
              </w:rPr>
            </w:pPr>
            <w:r w:rsidRPr="00705D69">
              <w:rPr>
                <w:color w:val="000000"/>
                <w:kern w:val="24"/>
                <w:sz w:val="20"/>
                <w:szCs w:val="20"/>
              </w:rPr>
              <w:t>0.25-0; 0.5-0; 0.75-0; 1-0</w:t>
            </w:r>
          </w:p>
        </w:tc>
      </w:tr>
      <w:tr w:rsidR="005C1A72" w:rsidRPr="00705D69" w14:paraId="6133C3A1" w14:textId="77777777" w:rsidTr="00713C5E">
        <w:trPr>
          <w:trHeight w:val="144"/>
        </w:trPr>
        <w:tc>
          <w:tcPr>
            <w:tcW w:w="2180" w:type="dxa"/>
            <w:tcBorders>
              <w:top w:val="nil"/>
              <w:left w:val="nil"/>
              <w:bottom w:val="nil"/>
              <w:right w:val="nil"/>
            </w:tcBorders>
            <w:shd w:val="clear" w:color="auto" w:fill="auto"/>
            <w:tcMar>
              <w:top w:w="15" w:type="dxa"/>
              <w:left w:w="15" w:type="dxa"/>
              <w:bottom w:w="0" w:type="dxa"/>
              <w:right w:w="15" w:type="dxa"/>
            </w:tcMar>
            <w:vAlign w:val="center"/>
            <w:hideMark/>
          </w:tcPr>
          <w:p w14:paraId="341872B0" w14:textId="77777777" w:rsidR="005C1A72" w:rsidRPr="00705D69" w:rsidRDefault="005C1A72" w:rsidP="00713C5E">
            <w:pPr>
              <w:textAlignment w:val="bottom"/>
              <w:rPr>
                <w:sz w:val="20"/>
                <w:szCs w:val="20"/>
              </w:rPr>
            </w:pPr>
            <w:r w:rsidRPr="00705D69">
              <w:rPr>
                <w:i/>
                <w:iCs/>
                <w:color w:val="000000"/>
                <w:kern w:val="24"/>
                <w:sz w:val="20"/>
                <w:szCs w:val="20"/>
              </w:rPr>
              <w:t>Uridine</w:t>
            </w:r>
          </w:p>
        </w:tc>
        <w:tc>
          <w:tcPr>
            <w:tcW w:w="1420" w:type="dxa"/>
            <w:tcBorders>
              <w:top w:val="nil"/>
              <w:left w:val="nil"/>
              <w:bottom w:val="nil"/>
              <w:right w:val="nil"/>
            </w:tcBorders>
            <w:shd w:val="clear" w:color="auto" w:fill="auto"/>
            <w:tcMar>
              <w:top w:w="15" w:type="dxa"/>
              <w:left w:w="15" w:type="dxa"/>
              <w:bottom w:w="0" w:type="dxa"/>
              <w:right w:w="15" w:type="dxa"/>
            </w:tcMar>
            <w:vAlign w:val="center"/>
            <w:hideMark/>
          </w:tcPr>
          <w:p w14:paraId="28F49CCF" w14:textId="77777777" w:rsidR="005C1A72" w:rsidRPr="00705D69" w:rsidRDefault="005C1A72" w:rsidP="00713C5E">
            <w:pPr>
              <w:jc w:val="center"/>
              <w:textAlignment w:val="bottom"/>
              <w:rPr>
                <w:sz w:val="20"/>
                <w:szCs w:val="20"/>
              </w:rPr>
            </w:pPr>
            <w:r w:rsidRPr="00705D69">
              <w:rPr>
                <w:color w:val="000000"/>
                <w:kern w:val="24"/>
                <w:sz w:val="20"/>
                <w:szCs w:val="20"/>
              </w:rPr>
              <w:t>10.59</w:t>
            </w:r>
          </w:p>
        </w:tc>
        <w:tc>
          <w:tcPr>
            <w:tcW w:w="1530" w:type="dxa"/>
            <w:tcBorders>
              <w:top w:val="nil"/>
              <w:left w:val="nil"/>
              <w:bottom w:val="nil"/>
              <w:right w:val="nil"/>
            </w:tcBorders>
            <w:shd w:val="clear" w:color="auto" w:fill="auto"/>
            <w:tcMar>
              <w:top w:w="15" w:type="dxa"/>
              <w:left w:w="15" w:type="dxa"/>
              <w:bottom w:w="0" w:type="dxa"/>
              <w:right w:w="15" w:type="dxa"/>
            </w:tcMar>
            <w:vAlign w:val="center"/>
            <w:hideMark/>
          </w:tcPr>
          <w:p w14:paraId="4B3086FE" w14:textId="77777777" w:rsidR="005C1A72" w:rsidRPr="00705D69" w:rsidRDefault="005C1A72" w:rsidP="00713C5E">
            <w:pPr>
              <w:jc w:val="center"/>
              <w:textAlignment w:val="bottom"/>
              <w:rPr>
                <w:sz w:val="20"/>
                <w:szCs w:val="20"/>
              </w:rPr>
            </w:pPr>
            <w:r w:rsidRPr="00705D69">
              <w:rPr>
                <w:color w:val="000000"/>
                <w:kern w:val="24"/>
                <w:sz w:val="20"/>
                <w:szCs w:val="20"/>
              </w:rPr>
              <w:t>5.18E-08</w:t>
            </w:r>
          </w:p>
        </w:tc>
        <w:tc>
          <w:tcPr>
            <w:tcW w:w="4140" w:type="dxa"/>
            <w:tcBorders>
              <w:top w:val="nil"/>
              <w:left w:val="nil"/>
              <w:bottom w:val="nil"/>
              <w:right w:val="nil"/>
            </w:tcBorders>
            <w:shd w:val="clear" w:color="auto" w:fill="auto"/>
            <w:tcMar>
              <w:top w:w="15" w:type="dxa"/>
              <w:left w:w="15" w:type="dxa"/>
              <w:bottom w:w="0" w:type="dxa"/>
              <w:right w:w="15" w:type="dxa"/>
            </w:tcMar>
            <w:vAlign w:val="center"/>
            <w:hideMark/>
          </w:tcPr>
          <w:p w14:paraId="1FB7974A" w14:textId="77777777" w:rsidR="005C1A72" w:rsidRPr="00705D69" w:rsidRDefault="005C1A72" w:rsidP="00713C5E">
            <w:pPr>
              <w:textAlignment w:val="bottom"/>
              <w:rPr>
                <w:sz w:val="20"/>
                <w:szCs w:val="20"/>
              </w:rPr>
            </w:pPr>
            <w:r w:rsidRPr="00705D69">
              <w:rPr>
                <w:color w:val="000000"/>
                <w:kern w:val="24"/>
                <w:sz w:val="20"/>
                <w:szCs w:val="20"/>
              </w:rPr>
              <w:t>0.5-0; 0.75-0; 1-0; 0.5-0.25; 0.75-0.25; 1-0.25</w:t>
            </w:r>
          </w:p>
        </w:tc>
      </w:tr>
      <w:tr w:rsidR="005C1A72" w:rsidRPr="00705D69" w14:paraId="49853161" w14:textId="77777777" w:rsidTr="00713C5E">
        <w:trPr>
          <w:trHeight w:val="144"/>
        </w:trPr>
        <w:tc>
          <w:tcPr>
            <w:tcW w:w="2180" w:type="dxa"/>
            <w:tcBorders>
              <w:top w:val="nil"/>
              <w:left w:val="nil"/>
              <w:bottom w:val="nil"/>
              <w:right w:val="nil"/>
            </w:tcBorders>
            <w:shd w:val="clear" w:color="auto" w:fill="auto"/>
            <w:tcMar>
              <w:top w:w="15" w:type="dxa"/>
              <w:left w:w="15" w:type="dxa"/>
              <w:bottom w:w="0" w:type="dxa"/>
              <w:right w:w="15" w:type="dxa"/>
            </w:tcMar>
            <w:vAlign w:val="center"/>
            <w:hideMark/>
          </w:tcPr>
          <w:p w14:paraId="19E4D7D9" w14:textId="77777777" w:rsidR="005C1A72" w:rsidRPr="00705D69" w:rsidRDefault="005C1A72" w:rsidP="00713C5E">
            <w:pPr>
              <w:textAlignment w:val="bottom"/>
              <w:rPr>
                <w:sz w:val="20"/>
                <w:szCs w:val="20"/>
              </w:rPr>
            </w:pPr>
            <w:r w:rsidRPr="00705D69">
              <w:rPr>
                <w:i/>
                <w:iCs/>
                <w:color w:val="000000"/>
                <w:kern w:val="24"/>
                <w:sz w:val="20"/>
                <w:szCs w:val="20"/>
              </w:rPr>
              <w:t>Pyroglutamic acid</w:t>
            </w:r>
          </w:p>
        </w:tc>
        <w:tc>
          <w:tcPr>
            <w:tcW w:w="1420" w:type="dxa"/>
            <w:tcBorders>
              <w:top w:val="nil"/>
              <w:left w:val="nil"/>
              <w:bottom w:val="nil"/>
              <w:right w:val="nil"/>
            </w:tcBorders>
            <w:shd w:val="clear" w:color="auto" w:fill="auto"/>
            <w:tcMar>
              <w:top w:w="15" w:type="dxa"/>
              <w:left w:w="15" w:type="dxa"/>
              <w:bottom w:w="0" w:type="dxa"/>
              <w:right w:w="15" w:type="dxa"/>
            </w:tcMar>
            <w:vAlign w:val="center"/>
            <w:hideMark/>
          </w:tcPr>
          <w:p w14:paraId="7B3969EF" w14:textId="77777777" w:rsidR="005C1A72" w:rsidRPr="00705D69" w:rsidRDefault="005C1A72" w:rsidP="00713C5E">
            <w:pPr>
              <w:jc w:val="center"/>
              <w:textAlignment w:val="bottom"/>
              <w:rPr>
                <w:sz w:val="20"/>
                <w:szCs w:val="20"/>
              </w:rPr>
            </w:pPr>
            <w:r w:rsidRPr="00705D69">
              <w:rPr>
                <w:color w:val="000000"/>
                <w:kern w:val="24"/>
                <w:sz w:val="20"/>
                <w:szCs w:val="20"/>
              </w:rPr>
              <w:t>9.6915</w:t>
            </w:r>
          </w:p>
        </w:tc>
        <w:tc>
          <w:tcPr>
            <w:tcW w:w="1530" w:type="dxa"/>
            <w:tcBorders>
              <w:top w:val="nil"/>
              <w:left w:val="nil"/>
              <w:bottom w:val="nil"/>
              <w:right w:val="nil"/>
            </w:tcBorders>
            <w:shd w:val="clear" w:color="auto" w:fill="auto"/>
            <w:tcMar>
              <w:top w:w="15" w:type="dxa"/>
              <w:left w:w="15" w:type="dxa"/>
              <w:bottom w:w="0" w:type="dxa"/>
              <w:right w:w="15" w:type="dxa"/>
            </w:tcMar>
            <w:vAlign w:val="center"/>
            <w:hideMark/>
          </w:tcPr>
          <w:p w14:paraId="64A1E850" w14:textId="77777777" w:rsidR="005C1A72" w:rsidRPr="00705D69" w:rsidRDefault="005C1A72" w:rsidP="00713C5E">
            <w:pPr>
              <w:jc w:val="center"/>
              <w:textAlignment w:val="bottom"/>
              <w:rPr>
                <w:sz w:val="20"/>
                <w:szCs w:val="20"/>
              </w:rPr>
            </w:pPr>
            <w:r w:rsidRPr="00705D69">
              <w:rPr>
                <w:color w:val="000000"/>
                <w:kern w:val="24"/>
                <w:sz w:val="20"/>
                <w:szCs w:val="20"/>
              </w:rPr>
              <w:t>2.32E-07</w:t>
            </w:r>
          </w:p>
        </w:tc>
        <w:tc>
          <w:tcPr>
            <w:tcW w:w="4140" w:type="dxa"/>
            <w:tcBorders>
              <w:top w:val="nil"/>
              <w:left w:val="nil"/>
              <w:bottom w:val="nil"/>
              <w:right w:val="nil"/>
            </w:tcBorders>
            <w:shd w:val="clear" w:color="auto" w:fill="auto"/>
            <w:tcMar>
              <w:top w:w="15" w:type="dxa"/>
              <w:left w:w="15" w:type="dxa"/>
              <w:bottom w:w="0" w:type="dxa"/>
              <w:right w:w="15" w:type="dxa"/>
            </w:tcMar>
            <w:vAlign w:val="center"/>
            <w:hideMark/>
          </w:tcPr>
          <w:p w14:paraId="325A33E2" w14:textId="77777777" w:rsidR="005C1A72" w:rsidRPr="00705D69" w:rsidRDefault="005C1A72" w:rsidP="00713C5E">
            <w:pPr>
              <w:textAlignment w:val="bottom"/>
              <w:rPr>
                <w:sz w:val="20"/>
                <w:szCs w:val="20"/>
              </w:rPr>
            </w:pPr>
            <w:r w:rsidRPr="00705D69">
              <w:rPr>
                <w:color w:val="000000"/>
                <w:kern w:val="24"/>
                <w:sz w:val="20"/>
                <w:szCs w:val="20"/>
              </w:rPr>
              <w:t>0.5-0; 1-0; 1-0.25; 1-0.75</w:t>
            </w:r>
          </w:p>
        </w:tc>
      </w:tr>
      <w:tr w:rsidR="005C1A72" w:rsidRPr="00705D69" w14:paraId="1070E80E" w14:textId="77777777" w:rsidTr="00713C5E">
        <w:trPr>
          <w:trHeight w:val="144"/>
        </w:trPr>
        <w:tc>
          <w:tcPr>
            <w:tcW w:w="2180" w:type="dxa"/>
            <w:tcBorders>
              <w:top w:val="nil"/>
              <w:left w:val="nil"/>
              <w:bottom w:val="nil"/>
              <w:right w:val="nil"/>
            </w:tcBorders>
            <w:shd w:val="clear" w:color="auto" w:fill="auto"/>
            <w:tcMar>
              <w:top w:w="15" w:type="dxa"/>
              <w:left w:w="15" w:type="dxa"/>
              <w:bottom w:w="0" w:type="dxa"/>
              <w:right w:w="15" w:type="dxa"/>
            </w:tcMar>
            <w:vAlign w:val="center"/>
            <w:hideMark/>
          </w:tcPr>
          <w:p w14:paraId="15C42CA2" w14:textId="77777777" w:rsidR="005C1A72" w:rsidRPr="00705D69" w:rsidRDefault="005C1A72" w:rsidP="00713C5E">
            <w:pPr>
              <w:textAlignment w:val="bottom"/>
              <w:rPr>
                <w:sz w:val="20"/>
                <w:szCs w:val="20"/>
              </w:rPr>
            </w:pPr>
            <w:r w:rsidRPr="00705D69">
              <w:rPr>
                <w:i/>
                <w:iCs/>
                <w:color w:val="000000"/>
                <w:kern w:val="24"/>
                <w:sz w:val="20"/>
                <w:szCs w:val="20"/>
              </w:rPr>
              <w:t>Methylthiopropionate</w:t>
            </w:r>
          </w:p>
        </w:tc>
        <w:tc>
          <w:tcPr>
            <w:tcW w:w="1420" w:type="dxa"/>
            <w:tcBorders>
              <w:top w:val="nil"/>
              <w:left w:val="nil"/>
              <w:bottom w:val="nil"/>
              <w:right w:val="nil"/>
            </w:tcBorders>
            <w:shd w:val="clear" w:color="auto" w:fill="auto"/>
            <w:tcMar>
              <w:top w:w="15" w:type="dxa"/>
              <w:left w:w="15" w:type="dxa"/>
              <w:bottom w:w="0" w:type="dxa"/>
              <w:right w:w="15" w:type="dxa"/>
            </w:tcMar>
            <w:vAlign w:val="center"/>
            <w:hideMark/>
          </w:tcPr>
          <w:p w14:paraId="21F106E3" w14:textId="77777777" w:rsidR="005C1A72" w:rsidRPr="00705D69" w:rsidRDefault="005C1A72" w:rsidP="00713C5E">
            <w:pPr>
              <w:jc w:val="center"/>
              <w:textAlignment w:val="bottom"/>
              <w:rPr>
                <w:sz w:val="20"/>
                <w:szCs w:val="20"/>
              </w:rPr>
            </w:pPr>
            <w:r w:rsidRPr="00705D69">
              <w:rPr>
                <w:color w:val="000000"/>
                <w:kern w:val="24"/>
                <w:sz w:val="20"/>
                <w:szCs w:val="20"/>
              </w:rPr>
              <w:t>9.3864</w:t>
            </w:r>
          </w:p>
        </w:tc>
        <w:tc>
          <w:tcPr>
            <w:tcW w:w="1530" w:type="dxa"/>
            <w:tcBorders>
              <w:top w:val="nil"/>
              <w:left w:val="nil"/>
              <w:bottom w:val="nil"/>
              <w:right w:val="nil"/>
            </w:tcBorders>
            <w:shd w:val="clear" w:color="auto" w:fill="auto"/>
            <w:tcMar>
              <w:top w:w="15" w:type="dxa"/>
              <w:left w:w="15" w:type="dxa"/>
              <w:bottom w:w="0" w:type="dxa"/>
              <w:right w:w="15" w:type="dxa"/>
            </w:tcMar>
            <w:vAlign w:val="center"/>
            <w:hideMark/>
          </w:tcPr>
          <w:p w14:paraId="36A2099B" w14:textId="77777777" w:rsidR="005C1A72" w:rsidRPr="00705D69" w:rsidRDefault="005C1A72" w:rsidP="00713C5E">
            <w:pPr>
              <w:jc w:val="center"/>
              <w:textAlignment w:val="bottom"/>
              <w:rPr>
                <w:sz w:val="20"/>
                <w:szCs w:val="20"/>
              </w:rPr>
            </w:pPr>
            <w:r w:rsidRPr="00705D69">
              <w:rPr>
                <w:color w:val="000000"/>
                <w:kern w:val="24"/>
                <w:sz w:val="20"/>
                <w:szCs w:val="20"/>
              </w:rPr>
              <w:t>3.87E-07</w:t>
            </w:r>
          </w:p>
        </w:tc>
        <w:tc>
          <w:tcPr>
            <w:tcW w:w="4140" w:type="dxa"/>
            <w:tcBorders>
              <w:top w:val="nil"/>
              <w:left w:val="nil"/>
              <w:bottom w:val="nil"/>
              <w:right w:val="nil"/>
            </w:tcBorders>
            <w:shd w:val="clear" w:color="auto" w:fill="auto"/>
            <w:tcMar>
              <w:top w:w="15" w:type="dxa"/>
              <w:left w:w="15" w:type="dxa"/>
              <w:bottom w:w="0" w:type="dxa"/>
              <w:right w:w="15" w:type="dxa"/>
            </w:tcMar>
            <w:vAlign w:val="center"/>
            <w:hideMark/>
          </w:tcPr>
          <w:p w14:paraId="015762AB" w14:textId="77777777" w:rsidR="005C1A72" w:rsidRPr="00705D69" w:rsidRDefault="005C1A72" w:rsidP="00713C5E">
            <w:pPr>
              <w:textAlignment w:val="bottom"/>
              <w:rPr>
                <w:sz w:val="20"/>
                <w:szCs w:val="20"/>
              </w:rPr>
            </w:pPr>
            <w:r w:rsidRPr="00705D69">
              <w:rPr>
                <w:color w:val="000000"/>
                <w:kern w:val="24"/>
                <w:sz w:val="20"/>
                <w:szCs w:val="20"/>
              </w:rPr>
              <w:t>0.25-0; 0.5-0; 0.75-0; 1-0</w:t>
            </w:r>
          </w:p>
        </w:tc>
      </w:tr>
      <w:tr w:rsidR="005C1A72" w:rsidRPr="00705D69" w14:paraId="5F3DFC75" w14:textId="77777777" w:rsidTr="00713C5E">
        <w:trPr>
          <w:trHeight w:val="144"/>
        </w:trPr>
        <w:tc>
          <w:tcPr>
            <w:tcW w:w="2180" w:type="dxa"/>
            <w:tcBorders>
              <w:top w:val="nil"/>
              <w:left w:val="nil"/>
              <w:bottom w:val="nil"/>
              <w:right w:val="nil"/>
            </w:tcBorders>
            <w:shd w:val="clear" w:color="auto" w:fill="auto"/>
            <w:tcMar>
              <w:top w:w="15" w:type="dxa"/>
              <w:left w:w="15" w:type="dxa"/>
              <w:bottom w:w="0" w:type="dxa"/>
              <w:right w:w="15" w:type="dxa"/>
            </w:tcMar>
            <w:vAlign w:val="center"/>
            <w:hideMark/>
          </w:tcPr>
          <w:p w14:paraId="568321D3" w14:textId="77777777" w:rsidR="005C1A72" w:rsidRPr="00705D69" w:rsidRDefault="005C1A72" w:rsidP="00713C5E">
            <w:pPr>
              <w:textAlignment w:val="bottom"/>
              <w:rPr>
                <w:sz w:val="20"/>
                <w:szCs w:val="20"/>
              </w:rPr>
            </w:pPr>
            <w:r w:rsidRPr="00705D69">
              <w:rPr>
                <w:i/>
                <w:iCs/>
                <w:color w:val="000000"/>
                <w:kern w:val="24"/>
                <w:sz w:val="20"/>
                <w:szCs w:val="20"/>
              </w:rPr>
              <w:t>Methylphenylacetic acid</w:t>
            </w:r>
          </w:p>
        </w:tc>
        <w:tc>
          <w:tcPr>
            <w:tcW w:w="1420" w:type="dxa"/>
            <w:tcBorders>
              <w:top w:val="nil"/>
              <w:left w:val="nil"/>
              <w:bottom w:val="nil"/>
              <w:right w:val="nil"/>
            </w:tcBorders>
            <w:shd w:val="clear" w:color="auto" w:fill="auto"/>
            <w:tcMar>
              <w:top w:w="15" w:type="dxa"/>
              <w:left w:w="15" w:type="dxa"/>
              <w:bottom w:w="0" w:type="dxa"/>
              <w:right w:w="15" w:type="dxa"/>
            </w:tcMar>
            <w:vAlign w:val="center"/>
            <w:hideMark/>
          </w:tcPr>
          <w:p w14:paraId="7FB57E97" w14:textId="77777777" w:rsidR="005C1A72" w:rsidRPr="00705D69" w:rsidRDefault="005C1A72" w:rsidP="00713C5E">
            <w:pPr>
              <w:jc w:val="center"/>
              <w:textAlignment w:val="bottom"/>
              <w:rPr>
                <w:sz w:val="20"/>
                <w:szCs w:val="20"/>
              </w:rPr>
            </w:pPr>
            <w:r w:rsidRPr="00705D69">
              <w:rPr>
                <w:color w:val="000000"/>
                <w:kern w:val="24"/>
                <w:sz w:val="20"/>
                <w:szCs w:val="20"/>
              </w:rPr>
              <w:t>8.6089</w:t>
            </w:r>
          </w:p>
        </w:tc>
        <w:tc>
          <w:tcPr>
            <w:tcW w:w="1530" w:type="dxa"/>
            <w:tcBorders>
              <w:top w:val="nil"/>
              <w:left w:val="nil"/>
              <w:bottom w:val="nil"/>
              <w:right w:val="nil"/>
            </w:tcBorders>
            <w:shd w:val="clear" w:color="auto" w:fill="auto"/>
            <w:tcMar>
              <w:top w:w="15" w:type="dxa"/>
              <w:left w:w="15" w:type="dxa"/>
              <w:bottom w:w="0" w:type="dxa"/>
              <w:right w:w="15" w:type="dxa"/>
            </w:tcMar>
            <w:vAlign w:val="center"/>
            <w:hideMark/>
          </w:tcPr>
          <w:p w14:paraId="70C674C4" w14:textId="77777777" w:rsidR="005C1A72" w:rsidRPr="00705D69" w:rsidRDefault="005C1A72" w:rsidP="00713C5E">
            <w:pPr>
              <w:jc w:val="center"/>
              <w:textAlignment w:val="bottom"/>
              <w:rPr>
                <w:sz w:val="20"/>
                <w:szCs w:val="20"/>
              </w:rPr>
            </w:pPr>
            <w:r w:rsidRPr="00705D69">
              <w:rPr>
                <w:color w:val="000000"/>
                <w:kern w:val="24"/>
                <w:sz w:val="20"/>
                <w:szCs w:val="20"/>
              </w:rPr>
              <w:t>1.43E-06</w:t>
            </w:r>
          </w:p>
        </w:tc>
        <w:tc>
          <w:tcPr>
            <w:tcW w:w="4140" w:type="dxa"/>
            <w:tcBorders>
              <w:top w:val="nil"/>
              <w:left w:val="nil"/>
              <w:bottom w:val="nil"/>
              <w:right w:val="nil"/>
            </w:tcBorders>
            <w:shd w:val="clear" w:color="auto" w:fill="auto"/>
            <w:tcMar>
              <w:top w:w="15" w:type="dxa"/>
              <w:left w:w="15" w:type="dxa"/>
              <w:bottom w:w="0" w:type="dxa"/>
              <w:right w:w="15" w:type="dxa"/>
            </w:tcMar>
            <w:vAlign w:val="center"/>
            <w:hideMark/>
          </w:tcPr>
          <w:p w14:paraId="087A849C" w14:textId="77777777" w:rsidR="005C1A72" w:rsidRPr="00705D69" w:rsidRDefault="005C1A72" w:rsidP="00713C5E">
            <w:pPr>
              <w:textAlignment w:val="bottom"/>
              <w:rPr>
                <w:sz w:val="20"/>
                <w:szCs w:val="20"/>
              </w:rPr>
            </w:pPr>
            <w:r w:rsidRPr="00705D69">
              <w:rPr>
                <w:color w:val="000000"/>
                <w:kern w:val="24"/>
                <w:sz w:val="20"/>
                <w:szCs w:val="20"/>
              </w:rPr>
              <w:t>0.5-0; 0.75-0; 1-0; 0.5-0.25; 0.75-0.25</w:t>
            </w:r>
          </w:p>
        </w:tc>
      </w:tr>
      <w:tr w:rsidR="005C1A72" w:rsidRPr="00705D69" w14:paraId="2948A2C8" w14:textId="77777777" w:rsidTr="00713C5E">
        <w:trPr>
          <w:trHeight w:val="144"/>
        </w:trPr>
        <w:tc>
          <w:tcPr>
            <w:tcW w:w="2180" w:type="dxa"/>
            <w:tcBorders>
              <w:top w:val="nil"/>
              <w:left w:val="nil"/>
              <w:bottom w:val="nil"/>
              <w:right w:val="nil"/>
            </w:tcBorders>
            <w:shd w:val="clear" w:color="auto" w:fill="auto"/>
            <w:tcMar>
              <w:top w:w="15" w:type="dxa"/>
              <w:left w:w="15" w:type="dxa"/>
              <w:bottom w:w="0" w:type="dxa"/>
              <w:right w:w="15" w:type="dxa"/>
            </w:tcMar>
            <w:vAlign w:val="center"/>
            <w:hideMark/>
          </w:tcPr>
          <w:p w14:paraId="680AFFA6" w14:textId="77777777" w:rsidR="005C1A72" w:rsidRPr="00705D69" w:rsidRDefault="005C1A72" w:rsidP="00713C5E">
            <w:pPr>
              <w:textAlignment w:val="bottom"/>
              <w:rPr>
                <w:sz w:val="20"/>
                <w:szCs w:val="20"/>
              </w:rPr>
            </w:pPr>
            <w:r w:rsidRPr="00705D69">
              <w:rPr>
                <w:i/>
                <w:iCs/>
                <w:color w:val="000000"/>
                <w:kern w:val="24"/>
                <w:sz w:val="20"/>
                <w:szCs w:val="20"/>
              </w:rPr>
              <w:t>Thymine</w:t>
            </w:r>
          </w:p>
        </w:tc>
        <w:tc>
          <w:tcPr>
            <w:tcW w:w="1420" w:type="dxa"/>
            <w:tcBorders>
              <w:top w:val="nil"/>
              <w:left w:val="nil"/>
              <w:bottom w:val="nil"/>
              <w:right w:val="nil"/>
            </w:tcBorders>
            <w:shd w:val="clear" w:color="auto" w:fill="auto"/>
            <w:tcMar>
              <w:top w:w="15" w:type="dxa"/>
              <w:left w:w="15" w:type="dxa"/>
              <w:bottom w:w="0" w:type="dxa"/>
              <w:right w:w="15" w:type="dxa"/>
            </w:tcMar>
            <w:vAlign w:val="center"/>
            <w:hideMark/>
          </w:tcPr>
          <w:p w14:paraId="08FE79C5" w14:textId="77777777" w:rsidR="005C1A72" w:rsidRPr="00705D69" w:rsidRDefault="005C1A72" w:rsidP="00713C5E">
            <w:pPr>
              <w:jc w:val="center"/>
              <w:textAlignment w:val="bottom"/>
              <w:rPr>
                <w:sz w:val="20"/>
                <w:szCs w:val="20"/>
              </w:rPr>
            </w:pPr>
            <w:r w:rsidRPr="00705D69">
              <w:rPr>
                <w:color w:val="000000"/>
                <w:kern w:val="24"/>
                <w:sz w:val="20"/>
                <w:szCs w:val="20"/>
              </w:rPr>
              <w:t>8.1416</w:t>
            </w:r>
          </w:p>
        </w:tc>
        <w:tc>
          <w:tcPr>
            <w:tcW w:w="1530" w:type="dxa"/>
            <w:tcBorders>
              <w:top w:val="nil"/>
              <w:left w:val="nil"/>
              <w:bottom w:val="nil"/>
              <w:right w:val="nil"/>
            </w:tcBorders>
            <w:shd w:val="clear" w:color="auto" w:fill="auto"/>
            <w:tcMar>
              <w:top w:w="15" w:type="dxa"/>
              <w:left w:w="15" w:type="dxa"/>
              <w:bottom w:w="0" w:type="dxa"/>
              <w:right w:w="15" w:type="dxa"/>
            </w:tcMar>
            <w:vAlign w:val="center"/>
            <w:hideMark/>
          </w:tcPr>
          <w:p w14:paraId="259234B6" w14:textId="77777777" w:rsidR="005C1A72" w:rsidRPr="00705D69" w:rsidRDefault="005C1A72" w:rsidP="00713C5E">
            <w:pPr>
              <w:jc w:val="center"/>
              <w:textAlignment w:val="bottom"/>
              <w:rPr>
                <w:sz w:val="20"/>
                <w:szCs w:val="20"/>
              </w:rPr>
            </w:pPr>
            <w:r w:rsidRPr="00705D69">
              <w:rPr>
                <w:color w:val="000000"/>
                <w:kern w:val="24"/>
                <w:sz w:val="20"/>
                <w:szCs w:val="20"/>
              </w:rPr>
              <w:t>3.15E-06</w:t>
            </w:r>
          </w:p>
        </w:tc>
        <w:tc>
          <w:tcPr>
            <w:tcW w:w="4140" w:type="dxa"/>
            <w:tcBorders>
              <w:top w:val="nil"/>
              <w:left w:val="nil"/>
              <w:bottom w:val="nil"/>
              <w:right w:val="nil"/>
            </w:tcBorders>
            <w:shd w:val="clear" w:color="auto" w:fill="auto"/>
            <w:tcMar>
              <w:top w:w="15" w:type="dxa"/>
              <w:left w:w="15" w:type="dxa"/>
              <w:bottom w:w="0" w:type="dxa"/>
              <w:right w:w="15" w:type="dxa"/>
            </w:tcMar>
            <w:vAlign w:val="center"/>
            <w:hideMark/>
          </w:tcPr>
          <w:p w14:paraId="74FD0228" w14:textId="77777777" w:rsidR="005C1A72" w:rsidRPr="00705D69" w:rsidRDefault="005C1A72" w:rsidP="00713C5E">
            <w:pPr>
              <w:textAlignment w:val="bottom"/>
              <w:rPr>
                <w:sz w:val="20"/>
                <w:szCs w:val="20"/>
              </w:rPr>
            </w:pPr>
            <w:r w:rsidRPr="00705D69">
              <w:rPr>
                <w:color w:val="000000"/>
                <w:kern w:val="24"/>
                <w:sz w:val="20"/>
                <w:szCs w:val="20"/>
              </w:rPr>
              <w:t>0.5-0; 0.75-0; 1-0</w:t>
            </w:r>
          </w:p>
        </w:tc>
      </w:tr>
      <w:tr w:rsidR="005C1A72" w:rsidRPr="00705D69" w14:paraId="79582633" w14:textId="77777777" w:rsidTr="00713C5E">
        <w:trPr>
          <w:trHeight w:val="144"/>
        </w:trPr>
        <w:tc>
          <w:tcPr>
            <w:tcW w:w="2180" w:type="dxa"/>
            <w:tcBorders>
              <w:top w:val="nil"/>
              <w:left w:val="nil"/>
              <w:bottom w:val="nil"/>
              <w:right w:val="nil"/>
            </w:tcBorders>
            <w:shd w:val="clear" w:color="auto" w:fill="auto"/>
            <w:tcMar>
              <w:top w:w="15" w:type="dxa"/>
              <w:left w:w="15" w:type="dxa"/>
              <w:bottom w:w="0" w:type="dxa"/>
              <w:right w:w="15" w:type="dxa"/>
            </w:tcMar>
            <w:vAlign w:val="center"/>
            <w:hideMark/>
          </w:tcPr>
          <w:p w14:paraId="62999C02" w14:textId="77777777" w:rsidR="005C1A72" w:rsidRPr="00705D69" w:rsidRDefault="005C1A72" w:rsidP="00713C5E">
            <w:pPr>
              <w:textAlignment w:val="bottom"/>
              <w:rPr>
                <w:sz w:val="20"/>
                <w:szCs w:val="20"/>
              </w:rPr>
            </w:pPr>
            <w:r w:rsidRPr="00705D69">
              <w:rPr>
                <w:i/>
                <w:iCs/>
                <w:color w:val="000000"/>
                <w:kern w:val="24"/>
                <w:sz w:val="20"/>
                <w:szCs w:val="20"/>
              </w:rPr>
              <w:t>Methionine</w:t>
            </w:r>
          </w:p>
        </w:tc>
        <w:tc>
          <w:tcPr>
            <w:tcW w:w="1420" w:type="dxa"/>
            <w:tcBorders>
              <w:top w:val="nil"/>
              <w:left w:val="nil"/>
              <w:bottom w:val="nil"/>
              <w:right w:val="nil"/>
            </w:tcBorders>
            <w:shd w:val="clear" w:color="auto" w:fill="auto"/>
            <w:tcMar>
              <w:top w:w="15" w:type="dxa"/>
              <w:left w:w="15" w:type="dxa"/>
              <w:bottom w:w="0" w:type="dxa"/>
              <w:right w:w="15" w:type="dxa"/>
            </w:tcMar>
            <w:vAlign w:val="center"/>
            <w:hideMark/>
          </w:tcPr>
          <w:p w14:paraId="3A02F243" w14:textId="77777777" w:rsidR="005C1A72" w:rsidRPr="00705D69" w:rsidRDefault="005C1A72" w:rsidP="00713C5E">
            <w:pPr>
              <w:jc w:val="center"/>
              <w:textAlignment w:val="bottom"/>
              <w:rPr>
                <w:sz w:val="20"/>
                <w:szCs w:val="20"/>
              </w:rPr>
            </w:pPr>
            <w:r w:rsidRPr="00705D69">
              <w:rPr>
                <w:color w:val="000000"/>
                <w:kern w:val="24"/>
                <w:sz w:val="20"/>
                <w:szCs w:val="20"/>
              </w:rPr>
              <w:t>7.3405</w:t>
            </w:r>
          </w:p>
        </w:tc>
        <w:tc>
          <w:tcPr>
            <w:tcW w:w="1530" w:type="dxa"/>
            <w:tcBorders>
              <w:top w:val="nil"/>
              <w:left w:val="nil"/>
              <w:bottom w:val="nil"/>
              <w:right w:val="nil"/>
            </w:tcBorders>
            <w:shd w:val="clear" w:color="auto" w:fill="auto"/>
            <w:tcMar>
              <w:top w:w="15" w:type="dxa"/>
              <w:left w:w="15" w:type="dxa"/>
              <w:bottom w:w="0" w:type="dxa"/>
              <w:right w:w="15" w:type="dxa"/>
            </w:tcMar>
            <w:vAlign w:val="center"/>
            <w:hideMark/>
          </w:tcPr>
          <w:p w14:paraId="1E14BFA5" w14:textId="77777777" w:rsidR="005C1A72" w:rsidRPr="00705D69" w:rsidRDefault="005C1A72" w:rsidP="00713C5E">
            <w:pPr>
              <w:jc w:val="center"/>
              <w:textAlignment w:val="bottom"/>
              <w:rPr>
                <w:sz w:val="20"/>
                <w:szCs w:val="20"/>
              </w:rPr>
            </w:pPr>
            <w:r w:rsidRPr="00705D69">
              <w:rPr>
                <w:color w:val="000000"/>
                <w:kern w:val="24"/>
                <w:sz w:val="20"/>
                <w:szCs w:val="20"/>
              </w:rPr>
              <w:t>1.22E-05</w:t>
            </w:r>
          </w:p>
        </w:tc>
        <w:tc>
          <w:tcPr>
            <w:tcW w:w="4140" w:type="dxa"/>
            <w:tcBorders>
              <w:top w:val="nil"/>
              <w:left w:val="nil"/>
              <w:bottom w:val="nil"/>
              <w:right w:val="nil"/>
            </w:tcBorders>
            <w:shd w:val="clear" w:color="auto" w:fill="auto"/>
            <w:tcMar>
              <w:top w:w="15" w:type="dxa"/>
              <w:left w:w="15" w:type="dxa"/>
              <w:bottom w:w="0" w:type="dxa"/>
              <w:right w:w="15" w:type="dxa"/>
            </w:tcMar>
            <w:vAlign w:val="center"/>
            <w:hideMark/>
          </w:tcPr>
          <w:p w14:paraId="1D08E579" w14:textId="77777777" w:rsidR="005C1A72" w:rsidRPr="00705D69" w:rsidRDefault="005C1A72" w:rsidP="00713C5E">
            <w:pPr>
              <w:textAlignment w:val="bottom"/>
              <w:rPr>
                <w:sz w:val="20"/>
                <w:szCs w:val="20"/>
              </w:rPr>
            </w:pPr>
            <w:r w:rsidRPr="00705D69">
              <w:rPr>
                <w:color w:val="000000"/>
                <w:kern w:val="24"/>
                <w:sz w:val="20"/>
                <w:szCs w:val="20"/>
              </w:rPr>
              <w:t>0.75-0; 1-0</w:t>
            </w:r>
          </w:p>
        </w:tc>
      </w:tr>
      <w:tr w:rsidR="005C1A72" w:rsidRPr="00705D69" w14:paraId="56FCDE94" w14:textId="77777777" w:rsidTr="00713C5E">
        <w:trPr>
          <w:trHeight w:val="144"/>
        </w:trPr>
        <w:tc>
          <w:tcPr>
            <w:tcW w:w="2180" w:type="dxa"/>
            <w:tcBorders>
              <w:top w:val="nil"/>
              <w:left w:val="nil"/>
              <w:bottom w:val="nil"/>
              <w:right w:val="nil"/>
            </w:tcBorders>
            <w:shd w:val="clear" w:color="auto" w:fill="auto"/>
            <w:tcMar>
              <w:top w:w="15" w:type="dxa"/>
              <w:left w:w="15" w:type="dxa"/>
              <w:bottom w:w="0" w:type="dxa"/>
              <w:right w:w="15" w:type="dxa"/>
            </w:tcMar>
            <w:vAlign w:val="center"/>
            <w:hideMark/>
          </w:tcPr>
          <w:p w14:paraId="45BE6B29" w14:textId="77777777" w:rsidR="005C1A72" w:rsidRPr="00705D69" w:rsidRDefault="005C1A72" w:rsidP="00713C5E">
            <w:pPr>
              <w:textAlignment w:val="bottom"/>
              <w:rPr>
                <w:sz w:val="20"/>
                <w:szCs w:val="20"/>
              </w:rPr>
            </w:pPr>
            <w:r w:rsidRPr="00705D69">
              <w:rPr>
                <w:i/>
                <w:iCs/>
                <w:color w:val="000000"/>
                <w:kern w:val="24"/>
                <w:sz w:val="20"/>
                <w:szCs w:val="20"/>
              </w:rPr>
              <w:t>Hydroxyisocaproic acid</w:t>
            </w:r>
          </w:p>
        </w:tc>
        <w:tc>
          <w:tcPr>
            <w:tcW w:w="1420" w:type="dxa"/>
            <w:tcBorders>
              <w:top w:val="nil"/>
              <w:left w:val="nil"/>
              <w:bottom w:val="nil"/>
              <w:right w:val="nil"/>
            </w:tcBorders>
            <w:shd w:val="clear" w:color="auto" w:fill="auto"/>
            <w:tcMar>
              <w:top w:w="15" w:type="dxa"/>
              <w:left w:w="15" w:type="dxa"/>
              <w:bottom w:w="0" w:type="dxa"/>
              <w:right w:w="15" w:type="dxa"/>
            </w:tcMar>
            <w:vAlign w:val="center"/>
            <w:hideMark/>
          </w:tcPr>
          <w:p w14:paraId="3521EED1" w14:textId="77777777" w:rsidR="005C1A72" w:rsidRPr="00705D69" w:rsidRDefault="005C1A72" w:rsidP="00713C5E">
            <w:pPr>
              <w:jc w:val="center"/>
              <w:textAlignment w:val="bottom"/>
              <w:rPr>
                <w:sz w:val="20"/>
                <w:szCs w:val="20"/>
              </w:rPr>
            </w:pPr>
            <w:r w:rsidRPr="00705D69">
              <w:rPr>
                <w:color w:val="000000"/>
                <w:kern w:val="24"/>
                <w:sz w:val="20"/>
                <w:szCs w:val="20"/>
              </w:rPr>
              <w:t>6.6427</w:t>
            </w:r>
          </w:p>
        </w:tc>
        <w:tc>
          <w:tcPr>
            <w:tcW w:w="1530" w:type="dxa"/>
            <w:tcBorders>
              <w:top w:val="nil"/>
              <w:left w:val="nil"/>
              <w:bottom w:val="nil"/>
              <w:right w:val="nil"/>
            </w:tcBorders>
            <w:shd w:val="clear" w:color="auto" w:fill="auto"/>
            <w:tcMar>
              <w:top w:w="15" w:type="dxa"/>
              <w:left w:w="15" w:type="dxa"/>
              <w:bottom w:w="0" w:type="dxa"/>
              <w:right w:w="15" w:type="dxa"/>
            </w:tcMar>
            <w:vAlign w:val="center"/>
            <w:hideMark/>
          </w:tcPr>
          <w:p w14:paraId="71D3A97B" w14:textId="77777777" w:rsidR="005C1A72" w:rsidRPr="00705D69" w:rsidRDefault="005C1A72" w:rsidP="00713C5E">
            <w:pPr>
              <w:jc w:val="center"/>
              <w:textAlignment w:val="bottom"/>
              <w:rPr>
                <w:sz w:val="20"/>
                <w:szCs w:val="20"/>
              </w:rPr>
            </w:pPr>
            <w:r w:rsidRPr="00705D69">
              <w:rPr>
                <w:color w:val="000000"/>
                <w:kern w:val="24"/>
                <w:sz w:val="20"/>
                <w:szCs w:val="20"/>
              </w:rPr>
              <w:t>4.01E-05</w:t>
            </w:r>
          </w:p>
        </w:tc>
        <w:tc>
          <w:tcPr>
            <w:tcW w:w="4140" w:type="dxa"/>
            <w:tcBorders>
              <w:top w:val="nil"/>
              <w:left w:val="nil"/>
              <w:bottom w:val="nil"/>
              <w:right w:val="nil"/>
            </w:tcBorders>
            <w:shd w:val="clear" w:color="auto" w:fill="auto"/>
            <w:tcMar>
              <w:top w:w="15" w:type="dxa"/>
              <w:left w:w="15" w:type="dxa"/>
              <w:bottom w:w="0" w:type="dxa"/>
              <w:right w:w="15" w:type="dxa"/>
            </w:tcMar>
            <w:vAlign w:val="center"/>
            <w:hideMark/>
          </w:tcPr>
          <w:p w14:paraId="6019C08E" w14:textId="77777777" w:rsidR="005C1A72" w:rsidRPr="00705D69" w:rsidRDefault="005C1A72" w:rsidP="00713C5E">
            <w:pPr>
              <w:textAlignment w:val="bottom"/>
              <w:rPr>
                <w:sz w:val="20"/>
                <w:szCs w:val="20"/>
              </w:rPr>
            </w:pPr>
            <w:r w:rsidRPr="00705D69">
              <w:rPr>
                <w:color w:val="000000"/>
                <w:kern w:val="24"/>
                <w:sz w:val="20"/>
                <w:szCs w:val="20"/>
              </w:rPr>
              <w:t>0.25-0; 0.5-0; 0.75-0; 1-0</w:t>
            </w:r>
          </w:p>
        </w:tc>
      </w:tr>
      <w:tr w:rsidR="005C1A72" w:rsidRPr="00705D69" w14:paraId="40ECC478" w14:textId="77777777" w:rsidTr="00713C5E">
        <w:trPr>
          <w:trHeight w:val="144"/>
        </w:trPr>
        <w:tc>
          <w:tcPr>
            <w:tcW w:w="2180" w:type="dxa"/>
            <w:tcBorders>
              <w:top w:val="nil"/>
              <w:left w:val="nil"/>
              <w:bottom w:val="nil"/>
              <w:right w:val="nil"/>
            </w:tcBorders>
            <w:shd w:val="clear" w:color="auto" w:fill="auto"/>
            <w:tcMar>
              <w:top w:w="15" w:type="dxa"/>
              <w:left w:w="15" w:type="dxa"/>
              <w:bottom w:w="0" w:type="dxa"/>
              <w:right w:w="15" w:type="dxa"/>
            </w:tcMar>
            <w:vAlign w:val="center"/>
            <w:hideMark/>
          </w:tcPr>
          <w:p w14:paraId="3DF3A92F" w14:textId="77777777" w:rsidR="005C1A72" w:rsidRPr="00705D69" w:rsidRDefault="005C1A72" w:rsidP="00713C5E">
            <w:pPr>
              <w:textAlignment w:val="bottom"/>
              <w:rPr>
                <w:sz w:val="20"/>
                <w:szCs w:val="20"/>
              </w:rPr>
            </w:pPr>
            <w:r w:rsidRPr="00705D69">
              <w:rPr>
                <w:i/>
                <w:iCs/>
                <w:color w:val="000000"/>
                <w:kern w:val="24"/>
                <w:sz w:val="20"/>
                <w:szCs w:val="20"/>
              </w:rPr>
              <w:t>Indole-3-carboxylate</w:t>
            </w:r>
          </w:p>
        </w:tc>
        <w:tc>
          <w:tcPr>
            <w:tcW w:w="1420" w:type="dxa"/>
            <w:tcBorders>
              <w:top w:val="nil"/>
              <w:left w:val="nil"/>
              <w:bottom w:val="nil"/>
              <w:right w:val="nil"/>
            </w:tcBorders>
            <w:shd w:val="clear" w:color="auto" w:fill="auto"/>
            <w:tcMar>
              <w:top w:w="15" w:type="dxa"/>
              <w:left w:w="15" w:type="dxa"/>
              <w:bottom w:w="0" w:type="dxa"/>
              <w:right w:w="15" w:type="dxa"/>
            </w:tcMar>
            <w:vAlign w:val="center"/>
            <w:hideMark/>
          </w:tcPr>
          <w:p w14:paraId="47AE4C9C" w14:textId="77777777" w:rsidR="005C1A72" w:rsidRPr="00705D69" w:rsidRDefault="005C1A72" w:rsidP="00713C5E">
            <w:pPr>
              <w:jc w:val="center"/>
              <w:textAlignment w:val="bottom"/>
              <w:rPr>
                <w:sz w:val="20"/>
                <w:szCs w:val="20"/>
              </w:rPr>
            </w:pPr>
            <w:r w:rsidRPr="00705D69">
              <w:rPr>
                <w:color w:val="000000"/>
                <w:kern w:val="24"/>
                <w:sz w:val="20"/>
                <w:szCs w:val="20"/>
              </w:rPr>
              <w:t>6.0466</w:t>
            </w:r>
          </w:p>
        </w:tc>
        <w:tc>
          <w:tcPr>
            <w:tcW w:w="1530" w:type="dxa"/>
            <w:tcBorders>
              <w:top w:val="nil"/>
              <w:left w:val="nil"/>
              <w:bottom w:val="nil"/>
              <w:right w:val="nil"/>
            </w:tcBorders>
            <w:shd w:val="clear" w:color="auto" w:fill="auto"/>
            <w:tcMar>
              <w:top w:w="15" w:type="dxa"/>
              <w:left w:w="15" w:type="dxa"/>
              <w:bottom w:w="0" w:type="dxa"/>
              <w:right w:w="15" w:type="dxa"/>
            </w:tcMar>
            <w:vAlign w:val="bottom"/>
            <w:hideMark/>
          </w:tcPr>
          <w:p w14:paraId="04BDE307" w14:textId="77777777" w:rsidR="005C1A72" w:rsidRPr="00705D69" w:rsidRDefault="005C1A72" w:rsidP="00713C5E">
            <w:pPr>
              <w:jc w:val="center"/>
              <w:textAlignment w:val="bottom"/>
              <w:rPr>
                <w:sz w:val="20"/>
                <w:szCs w:val="20"/>
              </w:rPr>
            </w:pPr>
            <w:r w:rsidRPr="00705D69">
              <w:rPr>
                <w:color w:val="000000"/>
                <w:kern w:val="24"/>
                <w:sz w:val="20"/>
                <w:szCs w:val="20"/>
              </w:rPr>
              <w:t>1.11E-04</w:t>
            </w:r>
          </w:p>
        </w:tc>
        <w:tc>
          <w:tcPr>
            <w:tcW w:w="4140" w:type="dxa"/>
            <w:tcBorders>
              <w:top w:val="nil"/>
              <w:left w:val="nil"/>
              <w:bottom w:val="nil"/>
              <w:right w:val="nil"/>
            </w:tcBorders>
            <w:shd w:val="clear" w:color="auto" w:fill="auto"/>
            <w:tcMar>
              <w:top w:w="15" w:type="dxa"/>
              <w:left w:w="15" w:type="dxa"/>
              <w:bottom w:w="0" w:type="dxa"/>
              <w:right w:w="15" w:type="dxa"/>
            </w:tcMar>
            <w:vAlign w:val="center"/>
            <w:hideMark/>
          </w:tcPr>
          <w:p w14:paraId="03BB3BAB" w14:textId="77777777" w:rsidR="005C1A72" w:rsidRPr="00705D69" w:rsidRDefault="005C1A72" w:rsidP="00713C5E">
            <w:pPr>
              <w:textAlignment w:val="bottom"/>
              <w:rPr>
                <w:sz w:val="20"/>
                <w:szCs w:val="20"/>
              </w:rPr>
            </w:pPr>
            <w:r w:rsidRPr="00705D69">
              <w:rPr>
                <w:color w:val="000000"/>
                <w:kern w:val="24"/>
                <w:sz w:val="20"/>
                <w:szCs w:val="20"/>
              </w:rPr>
              <w:t>0.5-0; 0.75-0; 0.5-0.25</w:t>
            </w:r>
          </w:p>
        </w:tc>
      </w:tr>
      <w:tr w:rsidR="005C1A72" w:rsidRPr="00705D69" w14:paraId="066F0150" w14:textId="77777777" w:rsidTr="00713C5E">
        <w:trPr>
          <w:trHeight w:val="144"/>
        </w:trPr>
        <w:tc>
          <w:tcPr>
            <w:tcW w:w="2180" w:type="dxa"/>
            <w:tcBorders>
              <w:top w:val="nil"/>
              <w:left w:val="nil"/>
              <w:bottom w:val="nil"/>
              <w:right w:val="nil"/>
            </w:tcBorders>
            <w:shd w:val="clear" w:color="auto" w:fill="auto"/>
            <w:tcMar>
              <w:top w:w="15" w:type="dxa"/>
              <w:left w:w="15" w:type="dxa"/>
              <w:bottom w:w="0" w:type="dxa"/>
              <w:right w:w="15" w:type="dxa"/>
            </w:tcMar>
            <w:vAlign w:val="center"/>
            <w:hideMark/>
          </w:tcPr>
          <w:p w14:paraId="563A1605" w14:textId="77777777" w:rsidR="005C1A72" w:rsidRPr="00705D69" w:rsidRDefault="005C1A72" w:rsidP="00713C5E">
            <w:pPr>
              <w:textAlignment w:val="bottom"/>
              <w:rPr>
                <w:sz w:val="20"/>
                <w:szCs w:val="20"/>
              </w:rPr>
            </w:pPr>
            <w:r w:rsidRPr="00705D69">
              <w:rPr>
                <w:i/>
                <w:iCs/>
                <w:color w:val="000000"/>
                <w:kern w:val="24"/>
                <w:sz w:val="20"/>
                <w:szCs w:val="20"/>
              </w:rPr>
              <w:t>Tryptophan</w:t>
            </w:r>
          </w:p>
        </w:tc>
        <w:tc>
          <w:tcPr>
            <w:tcW w:w="1420" w:type="dxa"/>
            <w:tcBorders>
              <w:top w:val="nil"/>
              <w:left w:val="nil"/>
              <w:bottom w:val="nil"/>
              <w:right w:val="nil"/>
            </w:tcBorders>
            <w:shd w:val="clear" w:color="auto" w:fill="auto"/>
            <w:tcMar>
              <w:top w:w="15" w:type="dxa"/>
              <w:left w:w="15" w:type="dxa"/>
              <w:bottom w:w="0" w:type="dxa"/>
              <w:right w:w="15" w:type="dxa"/>
            </w:tcMar>
            <w:vAlign w:val="center"/>
            <w:hideMark/>
          </w:tcPr>
          <w:p w14:paraId="0D6BA346" w14:textId="77777777" w:rsidR="005C1A72" w:rsidRPr="00705D69" w:rsidRDefault="005C1A72" w:rsidP="00713C5E">
            <w:pPr>
              <w:jc w:val="center"/>
              <w:textAlignment w:val="bottom"/>
              <w:rPr>
                <w:sz w:val="20"/>
                <w:szCs w:val="20"/>
              </w:rPr>
            </w:pPr>
            <w:r w:rsidRPr="00705D69">
              <w:rPr>
                <w:color w:val="000000"/>
                <w:kern w:val="24"/>
                <w:sz w:val="20"/>
                <w:szCs w:val="20"/>
              </w:rPr>
              <w:t>5.4718</w:t>
            </w:r>
          </w:p>
        </w:tc>
        <w:tc>
          <w:tcPr>
            <w:tcW w:w="1530" w:type="dxa"/>
            <w:tcBorders>
              <w:top w:val="nil"/>
              <w:left w:val="nil"/>
              <w:bottom w:val="nil"/>
              <w:right w:val="nil"/>
            </w:tcBorders>
            <w:shd w:val="clear" w:color="auto" w:fill="auto"/>
            <w:tcMar>
              <w:top w:w="15" w:type="dxa"/>
              <w:left w:w="15" w:type="dxa"/>
              <w:bottom w:w="0" w:type="dxa"/>
              <w:right w:w="15" w:type="dxa"/>
            </w:tcMar>
            <w:vAlign w:val="bottom"/>
            <w:hideMark/>
          </w:tcPr>
          <w:p w14:paraId="756365A8" w14:textId="77777777" w:rsidR="005C1A72" w:rsidRPr="00705D69" w:rsidRDefault="005C1A72" w:rsidP="00713C5E">
            <w:pPr>
              <w:jc w:val="center"/>
              <w:textAlignment w:val="bottom"/>
              <w:rPr>
                <w:sz w:val="20"/>
                <w:szCs w:val="20"/>
              </w:rPr>
            </w:pPr>
            <w:r w:rsidRPr="00705D69">
              <w:rPr>
                <w:color w:val="000000"/>
                <w:kern w:val="24"/>
                <w:sz w:val="20"/>
                <w:szCs w:val="20"/>
              </w:rPr>
              <w:t>2.95E-04</w:t>
            </w:r>
          </w:p>
        </w:tc>
        <w:tc>
          <w:tcPr>
            <w:tcW w:w="4140" w:type="dxa"/>
            <w:tcBorders>
              <w:top w:val="nil"/>
              <w:left w:val="nil"/>
              <w:bottom w:val="nil"/>
              <w:right w:val="nil"/>
            </w:tcBorders>
            <w:shd w:val="clear" w:color="auto" w:fill="auto"/>
            <w:tcMar>
              <w:top w:w="15" w:type="dxa"/>
              <w:left w:w="15" w:type="dxa"/>
              <w:bottom w:w="0" w:type="dxa"/>
              <w:right w:w="15" w:type="dxa"/>
            </w:tcMar>
            <w:vAlign w:val="center"/>
            <w:hideMark/>
          </w:tcPr>
          <w:p w14:paraId="013FC4D6" w14:textId="77777777" w:rsidR="005C1A72" w:rsidRPr="00705D69" w:rsidRDefault="005C1A72" w:rsidP="00713C5E">
            <w:pPr>
              <w:textAlignment w:val="bottom"/>
              <w:rPr>
                <w:sz w:val="20"/>
                <w:szCs w:val="20"/>
              </w:rPr>
            </w:pPr>
            <w:r w:rsidRPr="00705D69">
              <w:rPr>
                <w:color w:val="000000"/>
                <w:kern w:val="24"/>
                <w:sz w:val="20"/>
                <w:szCs w:val="20"/>
              </w:rPr>
              <w:t>0.75-0; 1-0; 1-0.25</w:t>
            </w:r>
          </w:p>
        </w:tc>
      </w:tr>
      <w:tr w:rsidR="005C1A72" w:rsidRPr="00705D69" w14:paraId="5B1BC4D6" w14:textId="77777777" w:rsidTr="00713C5E">
        <w:trPr>
          <w:trHeight w:val="144"/>
        </w:trPr>
        <w:tc>
          <w:tcPr>
            <w:tcW w:w="2180" w:type="dxa"/>
            <w:tcBorders>
              <w:top w:val="nil"/>
              <w:left w:val="nil"/>
              <w:bottom w:val="nil"/>
              <w:right w:val="nil"/>
            </w:tcBorders>
            <w:shd w:val="clear" w:color="auto" w:fill="auto"/>
            <w:tcMar>
              <w:top w:w="15" w:type="dxa"/>
              <w:left w:w="15" w:type="dxa"/>
              <w:bottom w:w="0" w:type="dxa"/>
              <w:right w:w="15" w:type="dxa"/>
            </w:tcMar>
            <w:vAlign w:val="center"/>
            <w:hideMark/>
          </w:tcPr>
          <w:p w14:paraId="6B921D0C" w14:textId="77777777" w:rsidR="005C1A72" w:rsidRPr="00705D69" w:rsidRDefault="005C1A72" w:rsidP="00713C5E">
            <w:pPr>
              <w:textAlignment w:val="bottom"/>
              <w:rPr>
                <w:sz w:val="20"/>
                <w:szCs w:val="20"/>
              </w:rPr>
            </w:pPr>
            <w:r w:rsidRPr="00705D69">
              <w:rPr>
                <w:i/>
                <w:iCs/>
                <w:color w:val="000000"/>
                <w:kern w:val="24"/>
                <w:sz w:val="20"/>
                <w:szCs w:val="20"/>
              </w:rPr>
              <w:t>Thymidine</w:t>
            </w:r>
          </w:p>
        </w:tc>
        <w:tc>
          <w:tcPr>
            <w:tcW w:w="1420" w:type="dxa"/>
            <w:tcBorders>
              <w:top w:val="nil"/>
              <w:left w:val="nil"/>
              <w:bottom w:val="nil"/>
              <w:right w:val="nil"/>
            </w:tcBorders>
            <w:shd w:val="clear" w:color="auto" w:fill="auto"/>
            <w:tcMar>
              <w:top w:w="15" w:type="dxa"/>
              <w:left w:w="15" w:type="dxa"/>
              <w:bottom w:w="0" w:type="dxa"/>
              <w:right w:w="15" w:type="dxa"/>
            </w:tcMar>
            <w:vAlign w:val="center"/>
            <w:hideMark/>
          </w:tcPr>
          <w:p w14:paraId="5F714988" w14:textId="77777777" w:rsidR="005C1A72" w:rsidRPr="00705D69" w:rsidRDefault="005C1A72" w:rsidP="00713C5E">
            <w:pPr>
              <w:jc w:val="center"/>
              <w:textAlignment w:val="bottom"/>
              <w:rPr>
                <w:sz w:val="20"/>
                <w:szCs w:val="20"/>
              </w:rPr>
            </w:pPr>
            <w:r w:rsidRPr="00705D69">
              <w:rPr>
                <w:color w:val="000000"/>
                <w:kern w:val="24"/>
                <w:sz w:val="20"/>
                <w:szCs w:val="20"/>
              </w:rPr>
              <w:t>4.8216</w:t>
            </w:r>
          </w:p>
        </w:tc>
        <w:tc>
          <w:tcPr>
            <w:tcW w:w="1530" w:type="dxa"/>
            <w:tcBorders>
              <w:top w:val="nil"/>
              <w:left w:val="nil"/>
              <w:bottom w:val="nil"/>
              <w:right w:val="nil"/>
            </w:tcBorders>
            <w:shd w:val="clear" w:color="auto" w:fill="auto"/>
            <w:tcMar>
              <w:top w:w="15" w:type="dxa"/>
              <w:left w:w="15" w:type="dxa"/>
              <w:bottom w:w="0" w:type="dxa"/>
              <w:right w:w="15" w:type="dxa"/>
            </w:tcMar>
            <w:vAlign w:val="bottom"/>
            <w:hideMark/>
          </w:tcPr>
          <w:p w14:paraId="181EBDDA" w14:textId="77777777" w:rsidR="005C1A72" w:rsidRPr="00705D69" w:rsidRDefault="005C1A72" w:rsidP="00713C5E">
            <w:pPr>
              <w:jc w:val="center"/>
              <w:textAlignment w:val="bottom"/>
              <w:rPr>
                <w:sz w:val="20"/>
                <w:szCs w:val="20"/>
              </w:rPr>
            </w:pPr>
            <w:r w:rsidRPr="00705D69">
              <w:rPr>
                <w:color w:val="000000"/>
                <w:kern w:val="24"/>
                <w:sz w:val="20"/>
                <w:szCs w:val="20"/>
              </w:rPr>
              <w:t>8.90E-04</w:t>
            </w:r>
          </w:p>
        </w:tc>
        <w:tc>
          <w:tcPr>
            <w:tcW w:w="4140" w:type="dxa"/>
            <w:tcBorders>
              <w:top w:val="nil"/>
              <w:left w:val="nil"/>
              <w:bottom w:val="nil"/>
              <w:right w:val="nil"/>
            </w:tcBorders>
            <w:shd w:val="clear" w:color="auto" w:fill="auto"/>
            <w:tcMar>
              <w:top w:w="15" w:type="dxa"/>
              <w:left w:w="15" w:type="dxa"/>
              <w:bottom w:w="0" w:type="dxa"/>
              <w:right w:w="15" w:type="dxa"/>
            </w:tcMar>
            <w:vAlign w:val="center"/>
            <w:hideMark/>
          </w:tcPr>
          <w:p w14:paraId="6E6606B2" w14:textId="77777777" w:rsidR="005C1A72" w:rsidRPr="00705D69" w:rsidRDefault="005C1A72" w:rsidP="00713C5E">
            <w:pPr>
              <w:textAlignment w:val="bottom"/>
              <w:rPr>
                <w:sz w:val="20"/>
                <w:szCs w:val="20"/>
              </w:rPr>
            </w:pPr>
            <w:r w:rsidRPr="00705D69">
              <w:rPr>
                <w:color w:val="000000"/>
                <w:kern w:val="24"/>
                <w:sz w:val="20"/>
                <w:szCs w:val="20"/>
              </w:rPr>
              <w:t>1-0; 1-0.25</w:t>
            </w:r>
          </w:p>
        </w:tc>
      </w:tr>
      <w:tr w:rsidR="005C1A72" w:rsidRPr="00705D69" w14:paraId="2CF77D47" w14:textId="77777777" w:rsidTr="00713C5E">
        <w:trPr>
          <w:trHeight w:val="144"/>
        </w:trPr>
        <w:tc>
          <w:tcPr>
            <w:tcW w:w="2180" w:type="dxa"/>
            <w:tcBorders>
              <w:top w:val="nil"/>
              <w:left w:val="nil"/>
              <w:bottom w:val="nil"/>
              <w:right w:val="nil"/>
            </w:tcBorders>
            <w:shd w:val="clear" w:color="auto" w:fill="auto"/>
            <w:tcMar>
              <w:top w:w="15" w:type="dxa"/>
              <w:left w:w="15" w:type="dxa"/>
              <w:bottom w:w="0" w:type="dxa"/>
              <w:right w:w="15" w:type="dxa"/>
            </w:tcMar>
            <w:vAlign w:val="center"/>
            <w:hideMark/>
          </w:tcPr>
          <w:p w14:paraId="535B2E6B" w14:textId="77777777" w:rsidR="005C1A72" w:rsidRPr="00705D69" w:rsidRDefault="005C1A72" w:rsidP="00713C5E">
            <w:pPr>
              <w:textAlignment w:val="bottom"/>
              <w:rPr>
                <w:sz w:val="20"/>
                <w:szCs w:val="20"/>
              </w:rPr>
            </w:pPr>
            <w:r w:rsidRPr="00705D69">
              <w:rPr>
                <w:i/>
                <w:iCs/>
                <w:color w:val="000000"/>
                <w:kern w:val="24"/>
                <w:sz w:val="20"/>
                <w:szCs w:val="20"/>
              </w:rPr>
              <w:t>Guanosine</w:t>
            </w:r>
          </w:p>
        </w:tc>
        <w:tc>
          <w:tcPr>
            <w:tcW w:w="1420" w:type="dxa"/>
            <w:tcBorders>
              <w:top w:val="nil"/>
              <w:left w:val="nil"/>
              <w:bottom w:val="nil"/>
              <w:right w:val="nil"/>
            </w:tcBorders>
            <w:shd w:val="clear" w:color="auto" w:fill="auto"/>
            <w:tcMar>
              <w:top w:w="15" w:type="dxa"/>
              <w:left w:w="15" w:type="dxa"/>
              <w:bottom w:w="0" w:type="dxa"/>
              <w:right w:w="15" w:type="dxa"/>
            </w:tcMar>
            <w:vAlign w:val="center"/>
            <w:hideMark/>
          </w:tcPr>
          <w:p w14:paraId="6C108F31" w14:textId="77777777" w:rsidR="005C1A72" w:rsidRPr="00705D69" w:rsidRDefault="005C1A72" w:rsidP="00713C5E">
            <w:pPr>
              <w:jc w:val="center"/>
              <w:textAlignment w:val="bottom"/>
              <w:rPr>
                <w:sz w:val="20"/>
                <w:szCs w:val="20"/>
              </w:rPr>
            </w:pPr>
            <w:r w:rsidRPr="00705D69">
              <w:rPr>
                <w:color w:val="000000"/>
                <w:kern w:val="24"/>
                <w:sz w:val="20"/>
                <w:szCs w:val="20"/>
              </w:rPr>
              <w:t>4.8124</w:t>
            </w:r>
          </w:p>
        </w:tc>
        <w:tc>
          <w:tcPr>
            <w:tcW w:w="1530" w:type="dxa"/>
            <w:tcBorders>
              <w:top w:val="nil"/>
              <w:left w:val="nil"/>
              <w:bottom w:val="nil"/>
              <w:right w:val="nil"/>
            </w:tcBorders>
            <w:shd w:val="clear" w:color="auto" w:fill="auto"/>
            <w:tcMar>
              <w:top w:w="15" w:type="dxa"/>
              <w:left w:w="15" w:type="dxa"/>
              <w:bottom w:w="0" w:type="dxa"/>
              <w:right w:w="15" w:type="dxa"/>
            </w:tcMar>
            <w:vAlign w:val="bottom"/>
            <w:hideMark/>
          </w:tcPr>
          <w:p w14:paraId="52524036" w14:textId="77777777" w:rsidR="005C1A72" w:rsidRPr="00705D69" w:rsidRDefault="005C1A72" w:rsidP="00713C5E">
            <w:pPr>
              <w:jc w:val="center"/>
              <w:textAlignment w:val="bottom"/>
              <w:rPr>
                <w:sz w:val="20"/>
                <w:szCs w:val="20"/>
              </w:rPr>
            </w:pPr>
            <w:r w:rsidRPr="00705D69">
              <w:rPr>
                <w:color w:val="000000"/>
                <w:kern w:val="24"/>
                <w:sz w:val="20"/>
                <w:szCs w:val="20"/>
              </w:rPr>
              <w:t>9.04E-04</w:t>
            </w:r>
          </w:p>
        </w:tc>
        <w:tc>
          <w:tcPr>
            <w:tcW w:w="4140" w:type="dxa"/>
            <w:tcBorders>
              <w:top w:val="nil"/>
              <w:left w:val="nil"/>
              <w:bottom w:val="nil"/>
              <w:right w:val="nil"/>
            </w:tcBorders>
            <w:shd w:val="clear" w:color="auto" w:fill="auto"/>
            <w:tcMar>
              <w:top w:w="15" w:type="dxa"/>
              <w:left w:w="15" w:type="dxa"/>
              <w:bottom w:w="0" w:type="dxa"/>
              <w:right w:w="15" w:type="dxa"/>
            </w:tcMar>
            <w:vAlign w:val="center"/>
            <w:hideMark/>
          </w:tcPr>
          <w:p w14:paraId="387649BC" w14:textId="77777777" w:rsidR="005C1A72" w:rsidRPr="00705D69" w:rsidRDefault="005C1A72" w:rsidP="00713C5E">
            <w:pPr>
              <w:textAlignment w:val="bottom"/>
              <w:rPr>
                <w:sz w:val="20"/>
                <w:szCs w:val="20"/>
              </w:rPr>
            </w:pPr>
            <w:r w:rsidRPr="00705D69">
              <w:rPr>
                <w:color w:val="000000"/>
                <w:kern w:val="24"/>
                <w:sz w:val="20"/>
                <w:szCs w:val="20"/>
              </w:rPr>
              <w:t>0.75-0; 1-0; 1-0.25</w:t>
            </w:r>
          </w:p>
        </w:tc>
      </w:tr>
      <w:tr w:rsidR="005C1A72" w:rsidRPr="00705D69" w14:paraId="6B991EB7" w14:textId="77777777" w:rsidTr="00713C5E">
        <w:trPr>
          <w:trHeight w:val="144"/>
        </w:trPr>
        <w:tc>
          <w:tcPr>
            <w:tcW w:w="2180" w:type="dxa"/>
            <w:tcBorders>
              <w:top w:val="nil"/>
              <w:left w:val="nil"/>
              <w:bottom w:val="nil"/>
              <w:right w:val="nil"/>
            </w:tcBorders>
            <w:shd w:val="clear" w:color="auto" w:fill="auto"/>
            <w:tcMar>
              <w:top w:w="15" w:type="dxa"/>
              <w:left w:w="15" w:type="dxa"/>
              <w:bottom w:w="0" w:type="dxa"/>
              <w:right w:w="15" w:type="dxa"/>
            </w:tcMar>
            <w:vAlign w:val="center"/>
            <w:hideMark/>
          </w:tcPr>
          <w:p w14:paraId="2D8DC750" w14:textId="77777777" w:rsidR="005C1A72" w:rsidRPr="00705D69" w:rsidRDefault="005C1A72" w:rsidP="00713C5E">
            <w:pPr>
              <w:textAlignment w:val="bottom"/>
              <w:rPr>
                <w:sz w:val="20"/>
                <w:szCs w:val="20"/>
              </w:rPr>
            </w:pPr>
            <w:r w:rsidRPr="00705D69">
              <w:rPr>
                <w:i/>
                <w:iCs/>
                <w:color w:val="000000"/>
                <w:kern w:val="24"/>
                <w:sz w:val="20"/>
                <w:szCs w:val="20"/>
              </w:rPr>
              <w:t>Xanthosine</w:t>
            </w:r>
          </w:p>
        </w:tc>
        <w:tc>
          <w:tcPr>
            <w:tcW w:w="1420" w:type="dxa"/>
            <w:tcBorders>
              <w:top w:val="nil"/>
              <w:left w:val="nil"/>
              <w:bottom w:val="nil"/>
              <w:right w:val="nil"/>
            </w:tcBorders>
            <w:shd w:val="clear" w:color="auto" w:fill="auto"/>
            <w:tcMar>
              <w:top w:w="15" w:type="dxa"/>
              <w:left w:w="15" w:type="dxa"/>
              <w:bottom w:w="0" w:type="dxa"/>
              <w:right w:w="15" w:type="dxa"/>
            </w:tcMar>
            <w:vAlign w:val="center"/>
            <w:hideMark/>
          </w:tcPr>
          <w:p w14:paraId="33241C95" w14:textId="77777777" w:rsidR="005C1A72" w:rsidRPr="00705D69" w:rsidRDefault="005C1A72" w:rsidP="00713C5E">
            <w:pPr>
              <w:jc w:val="center"/>
              <w:textAlignment w:val="bottom"/>
              <w:rPr>
                <w:sz w:val="20"/>
                <w:szCs w:val="20"/>
              </w:rPr>
            </w:pPr>
            <w:r w:rsidRPr="00705D69">
              <w:rPr>
                <w:color w:val="000000"/>
                <w:kern w:val="24"/>
                <w:sz w:val="20"/>
                <w:szCs w:val="20"/>
              </w:rPr>
              <w:t>4.3969</w:t>
            </w:r>
          </w:p>
        </w:tc>
        <w:tc>
          <w:tcPr>
            <w:tcW w:w="1530" w:type="dxa"/>
            <w:tcBorders>
              <w:top w:val="nil"/>
              <w:left w:val="nil"/>
              <w:bottom w:val="nil"/>
              <w:right w:val="nil"/>
            </w:tcBorders>
            <w:shd w:val="clear" w:color="auto" w:fill="auto"/>
            <w:tcMar>
              <w:top w:w="15" w:type="dxa"/>
              <w:left w:w="15" w:type="dxa"/>
              <w:bottom w:w="0" w:type="dxa"/>
              <w:right w:w="15" w:type="dxa"/>
            </w:tcMar>
            <w:vAlign w:val="bottom"/>
            <w:hideMark/>
          </w:tcPr>
          <w:p w14:paraId="0B6955C7" w14:textId="77777777" w:rsidR="005C1A72" w:rsidRPr="00705D69" w:rsidRDefault="005C1A72" w:rsidP="00713C5E">
            <w:pPr>
              <w:jc w:val="center"/>
              <w:textAlignment w:val="bottom"/>
              <w:rPr>
                <w:sz w:val="20"/>
                <w:szCs w:val="20"/>
              </w:rPr>
            </w:pPr>
            <w:r w:rsidRPr="00705D69">
              <w:rPr>
                <w:color w:val="000000"/>
                <w:kern w:val="24"/>
                <w:sz w:val="20"/>
                <w:szCs w:val="20"/>
              </w:rPr>
              <w:t>1.83E-03</w:t>
            </w:r>
          </w:p>
        </w:tc>
        <w:tc>
          <w:tcPr>
            <w:tcW w:w="4140" w:type="dxa"/>
            <w:tcBorders>
              <w:top w:val="nil"/>
              <w:left w:val="nil"/>
              <w:bottom w:val="nil"/>
              <w:right w:val="nil"/>
            </w:tcBorders>
            <w:shd w:val="clear" w:color="auto" w:fill="auto"/>
            <w:tcMar>
              <w:top w:w="15" w:type="dxa"/>
              <w:left w:w="15" w:type="dxa"/>
              <w:bottom w:w="0" w:type="dxa"/>
              <w:right w:w="15" w:type="dxa"/>
            </w:tcMar>
            <w:vAlign w:val="center"/>
            <w:hideMark/>
          </w:tcPr>
          <w:p w14:paraId="630C5802" w14:textId="77777777" w:rsidR="005C1A72" w:rsidRPr="00705D69" w:rsidRDefault="005C1A72" w:rsidP="00713C5E">
            <w:pPr>
              <w:textAlignment w:val="bottom"/>
              <w:rPr>
                <w:sz w:val="20"/>
                <w:szCs w:val="20"/>
              </w:rPr>
            </w:pPr>
            <w:r w:rsidRPr="00705D69">
              <w:rPr>
                <w:color w:val="000000"/>
                <w:kern w:val="24"/>
                <w:sz w:val="20"/>
                <w:szCs w:val="20"/>
              </w:rPr>
              <w:t>1-0</w:t>
            </w:r>
          </w:p>
        </w:tc>
      </w:tr>
    </w:tbl>
    <w:p w14:paraId="6C3C3216" w14:textId="77777777" w:rsidR="005C1A72" w:rsidRPr="00705D69" w:rsidRDefault="005C1A72" w:rsidP="005C1A72">
      <w:pPr>
        <w:pStyle w:val="NormalWeb"/>
        <w:spacing w:before="0" w:beforeAutospacing="0" w:after="0" w:afterAutospacing="0"/>
        <w:rPr>
          <w:color w:val="FF0000"/>
          <w:sz w:val="2"/>
          <w:szCs w:val="2"/>
        </w:rPr>
      </w:pPr>
    </w:p>
    <w:p w14:paraId="5C5A6D80" w14:textId="77777777" w:rsidR="005C1A72" w:rsidRPr="00705D69" w:rsidRDefault="005C1A72" w:rsidP="005C1A72">
      <w:pPr>
        <w:pStyle w:val="NormalWeb"/>
        <w:spacing w:before="0" w:beforeAutospacing="0" w:after="0" w:afterAutospacing="0"/>
        <w:jc w:val="both"/>
        <w:rPr>
          <w:b/>
          <w:bCs/>
          <w:i/>
          <w:iCs/>
          <w:sz w:val="2"/>
          <w:szCs w:val="2"/>
          <w:highlight w:val="cyan"/>
        </w:rPr>
      </w:pPr>
    </w:p>
    <w:p w14:paraId="1427BCEA" w14:textId="77777777" w:rsidR="005C1A72" w:rsidRPr="00705D69" w:rsidRDefault="005C1A72" w:rsidP="005C1A72">
      <w:pPr>
        <w:pStyle w:val="NormalWeb"/>
        <w:spacing w:before="0" w:beforeAutospacing="0" w:after="0" w:afterAutospacing="0"/>
        <w:jc w:val="both"/>
        <w:rPr>
          <w:b/>
          <w:bCs/>
          <w:i/>
          <w:iCs/>
          <w:sz w:val="10"/>
          <w:szCs w:val="10"/>
          <w:highlight w:val="cyan"/>
        </w:rPr>
      </w:pPr>
    </w:p>
    <w:p w14:paraId="538728AF" w14:textId="77777777" w:rsidR="005C1A72" w:rsidRPr="00705D69" w:rsidRDefault="005C1A72" w:rsidP="005C1A72">
      <w:pPr>
        <w:pStyle w:val="NormalWeb"/>
        <w:spacing w:before="0" w:beforeAutospacing="0" w:after="0" w:afterAutospacing="0"/>
        <w:jc w:val="both"/>
        <w:rPr>
          <w:b/>
          <w:bCs/>
          <w:i/>
          <w:iCs/>
          <w:sz w:val="15"/>
          <w:szCs w:val="15"/>
        </w:rPr>
      </w:pPr>
    </w:p>
    <w:p w14:paraId="0330ACF3" w14:textId="77777777" w:rsidR="005C1A72" w:rsidRPr="00705D69" w:rsidRDefault="005C1A72" w:rsidP="005C1A72">
      <w:pPr>
        <w:pStyle w:val="NormalWeb"/>
        <w:spacing w:before="0" w:beforeAutospacing="0" w:after="0" w:afterAutospacing="0"/>
        <w:jc w:val="both"/>
        <w:rPr>
          <w:b/>
          <w:bCs/>
          <w:i/>
          <w:iCs/>
          <w:sz w:val="15"/>
          <w:szCs w:val="15"/>
        </w:rPr>
      </w:pPr>
      <w:r w:rsidRPr="00705D69">
        <w:rPr>
          <w:b/>
          <w:bCs/>
          <w:i/>
          <w:iCs/>
          <w:noProof/>
          <w:sz w:val="15"/>
          <w:szCs w:val="15"/>
        </w:rPr>
        <w:drawing>
          <wp:anchor distT="0" distB="0" distL="114300" distR="114300" simplePos="0" relativeHeight="251727872" behindDoc="0" locked="0" layoutInCell="1" allowOverlap="1" wp14:anchorId="3B03592D" wp14:editId="0A80D9EF">
            <wp:simplePos x="0" y="0"/>
            <wp:positionH relativeFrom="column">
              <wp:posOffset>-182880</wp:posOffset>
            </wp:positionH>
            <wp:positionV relativeFrom="page">
              <wp:posOffset>6301105</wp:posOffset>
            </wp:positionV>
            <wp:extent cx="6456680" cy="160274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6456680" cy="1602740"/>
                    </a:xfrm>
                    <a:prstGeom prst="rect">
                      <a:avLst/>
                    </a:prstGeom>
                  </pic:spPr>
                </pic:pic>
              </a:graphicData>
            </a:graphic>
            <wp14:sizeRelH relativeFrom="page">
              <wp14:pctWidth>0</wp14:pctWidth>
            </wp14:sizeRelH>
            <wp14:sizeRelV relativeFrom="page">
              <wp14:pctHeight>0</wp14:pctHeight>
            </wp14:sizeRelV>
          </wp:anchor>
        </w:drawing>
      </w:r>
    </w:p>
    <w:p w14:paraId="7D67A4EA" w14:textId="77777777" w:rsidR="005C1A72" w:rsidRPr="00705D69" w:rsidRDefault="005C1A72" w:rsidP="005C1A72">
      <w:pPr>
        <w:pStyle w:val="NormalWeb"/>
        <w:spacing w:before="0" w:beforeAutospacing="0" w:after="0" w:afterAutospacing="0"/>
        <w:jc w:val="both"/>
        <w:rPr>
          <w:b/>
          <w:bCs/>
          <w:i/>
          <w:iCs/>
          <w:sz w:val="15"/>
          <w:szCs w:val="15"/>
        </w:rPr>
      </w:pPr>
    </w:p>
    <w:p w14:paraId="0C2E9F85" w14:textId="77777777" w:rsidR="005C1A72" w:rsidRPr="00705D69" w:rsidRDefault="005C1A72" w:rsidP="005C1A72">
      <w:pPr>
        <w:pStyle w:val="NormalWeb"/>
        <w:spacing w:before="0" w:beforeAutospacing="0" w:after="0" w:afterAutospacing="0"/>
        <w:jc w:val="both"/>
        <w:rPr>
          <w:b/>
          <w:bCs/>
          <w:i/>
          <w:iCs/>
          <w:sz w:val="15"/>
          <w:szCs w:val="15"/>
        </w:rPr>
      </w:pPr>
    </w:p>
    <w:p w14:paraId="73AA7B1E" w14:textId="77777777" w:rsidR="005C1A72" w:rsidRPr="00705D69" w:rsidRDefault="005C1A72" w:rsidP="005C1A72">
      <w:pPr>
        <w:pStyle w:val="TableofFigures"/>
        <w:ind w:left="0" w:firstLine="0"/>
        <w:jc w:val="both"/>
      </w:pPr>
      <w:bookmarkStart w:id="217" w:name="_Toc82431558"/>
      <w:r w:rsidRPr="00705D69">
        <w:rPr>
          <w:b/>
          <w:bCs/>
        </w:rPr>
        <w:t xml:space="preserve">Figure 3.4 – </w:t>
      </w:r>
      <w:r w:rsidRPr="00705D69">
        <w:t>Dynamics of the postmortem metabolome during human decomposition. (A) 3D PLS-DA plots of soil metabolomics data analyzed by percent ADH. (B) One-way ANOVA of soil metabolomics from all study individuals. Tukey’s HSD represents significant time-dependent metabolite changes among ADH classes (0%, 25%, 50%, 75%, and 100% ADH). (C) Spearman correlation analysis of metabolite-time correlations for the top three metabolites from (B). Only significant metabolite-ADH correlations based on Spearman’s Rho and p &lt;0.05 are listed.</w:t>
      </w:r>
      <w:bookmarkEnd w:id="217"/>
    </w:p>
    <w:p w14:paraId="6E422AE0" w14:textId="77777777" w:rsidR="005C1A72" w:rsidRPr="00705D69" w:rsidRDefault="005C1A72" w:rsidP="005C1A72">
      <w:pPr>
        <w:pStyle w:val="Heading4"/>
        <w:spacing w:before="0" w:line="360" w:lineRule="auto"/>
        <w:jc w:val="both"/>
        <w:rPr>
          <w:rFonts w:ascii="Arial" w:hAnsi="Arial" w:cs="Arial"/>
          <w:color w:val="000000" w:themeColor="text1"/>
        </w:rPr>
      </w:pPr>
      <w:bookmarkStart w:id="218" w:name="_Toc82431126"/>
      <w:r w:rsidRPr="00705D69">
        <w:rPr>
          <w:rFonts w:ascii="Arial" w:hAnsi="Arial" w:cs="Arial"/>
          <w:color w:val="000000" w:themeColor="text1"/>
        </w:rPr>
        <w:lastRenderedPageBreak/>
        <w:t>3.4.3.1.3 Decomposition biomarker potential of metabolites and the prediction of the time elapsed after death</w:t>
      </w:r>
      <w:bookmarkEnd w:id="218"/>
      <w:r w:rsidRPr="00705D69">
        <w:rPr>
          <w:rFonts w:ascii="Arial" w:hAnsi="Arial" w:cs="Arial"/>
          <w:color w:val="000000" w:themeColor="text1"/>
        </w:rPr>
        <w:t xml:space="preserve"> </w:t>
      </w:r>
    </w:p>
    <w:p w14:paraId="7B73D2AD" w14:textId="77777777" w:rsidR="005C1A72" w:rsidRPr="00705D69" w:rsidRDefault="005C1A72" w:rsidP="005C1A72">
      <w:pPr>
        <w:pStyle w:val="NormalWeb"/>
        <w:spacing w:before="0" w:beforeAutospacing="0" w:after="0" w:afterAutospacing="0" w:line="360" w:lineRule="auto"/>
        <w:ind w:firstLine="720"/>
        <w:jc w:val="both"/>
        <w:rPr>
          <w:bCs/>
        </w:rPr>
      </w:pPr>
      <w:r w:rsidRPr="00705D69">
        <w:rPr>
          <w:bCs/>
        </w:rPr>
        <w:t>Global postmortem soil metabolomics implied complex but distinct biochemical signatures of cadaveric soils that were highly susceptible to changes over the course of decay. Uniqueness in biochemical composition and a time-dependent variability were promising features of this matrix for further biomarker discovery analyses. As sampling increments for larvae and decomposition fluid varied strongly based on when the aforementioned matrix was present on donors, both datasets did not align with the ADH classes (0%-100%) and were therefore not major focus of the subsequent approach in this section.</w:t>
      </w:r>
    </w:p>
    <w:p w14:paraId="25662811" w14:textId="77777777" w:rsidR="005C1A72" w:rsidRPr="00705D69" w:rsidRDefault="005C1A72" w:rsidP="005C1A72">
      <w:pPr>
        <w:pStyle w:val="NormalWeb"/>
        <w:spacing w:before="0" w:beforeAutospacing="0" w:after="0" w:afterAutospacing="0" w:line="360" w:lineRule="auto"/>
        <w:ind w:firstLine="720"/>
        <w:jc w:val="both"/>
        <w:rPr>
          <w:bCs/>
        </w:rPr>
      </w:pPr>
      <w:r w:rsidRPr="00705D69">
        <w:rPr>
          <w:bCs/>
        </w:rPr>
        <w:t xml:space="preserve">Assuming that molecules leaking from a decomposing cadaver into the surrounding soil are sufficient to differentiate among soil types (Appendix Figure 3.13), a Random Forest classification model was developed. Random Forest algorithms typically handle unbalanced and massive data produced by high-throughput analyses fairly well and are robust to data overfitting. First, it was intended to identify groups of metabolites that could help to accurately classify a soil sample as decomposition or control soil. Preliminary machine learning approaches identified several metabolites as highly correlated with decomposition soils. Performance evaluation of the model showed that it correctly classified in the test data set 889 out of 960 samples as decomposition samples, yielding a class error of 0.0732. For the controls, 944 out of 968 samples were classified correctly, giving a 0.0248 class error (Figure 3.5A). Overall, the Random Forest algorithm predicted control and decomposition samples with a 96% accuracy. The out-of-bag (OOB) estimate of error rate for the test data set was 4.9%. Among the 30 top-ranked metabolites based on their importance for the identification of the two soil types, taurine, pantothenate, and creatine were compounds previously identified (see 3.4.3.1.2) (Figure 3.5A). </w:t>
      </w:r>
    </w:p>
    <w:p w14:paraId="5B1BD955" w14:textId="77777777" w:rsidR="005C1A72" w:rsidRPr="00705D69" w:rsidRDefault="005C1A72" w:rsidP="005C1A72">
      <w:pPr>
        <w:pStyle w:val="NormalWeb"/>
        <w:spacing w:before="0" w:beforeAutospacing="0" w:after="0" w:afterAutospacing="0" w:line="360" w:lineRule="auto"/>
        <w:ind w:firstLine="720"/>
        <w:jc w:val="both"/>
        <w:rPr>
          <w:bCs/>
        </w:rPr>
      </w:pPr>
      <w:r w:rsidRPr="00705D69">
        <w:rPr>
          <w:bCs/>
        </w:rPr>
        <w:t xml:space="preserve">To evaluate the strength of metabolites in predicting a time point during decomposition, a prediction model was built using the decomposition soil metabolomics data. Predictions from this model were plotted against actual outcomes and a simple linear regression model was fit to illustrate the strength of the linear relationships between predicted and actual ADH. The response modeled was percent of maximum ADH (current </w:t>
      </w:r>
      <w:r w:rsidRPr="00705D69">
        <w:rPr>
          <w:bCs/>
        </w:rPr>
        <w:lastRenderedPageBreak/>
        <w:t>ADH/maximum ADH for the donor; range 0-100% ADH). Thus, for this data set, the Random Forest regression model was used to create a predictive model for %ADH based on relative soil metabolite concentrations. If the model is accurate, it indicates that it is possible to estimate how long a body has been decaying relative to the maximum ADH (% ADH) based on soil biochemical profiles. The differences between the actual and predicted ADH are illustrated in the regression plot in Figure 3.5B. As shown, an R</w:t>
      </w:r>
      <w:r w:rsidRPr="00705D69">
        <w:rPr>
          <w:bCs/>
          <w:vertAlign w:val="superscript"/>
        </w:rPr>
        <w:t>2</w:t>
      </w:r>
      <w:r w:rsidRPr="00705D69">
        <w:rPr>
          <w:bCs/>
        </w:rPr>
        <w:t xml:space="preserve">-value of 0.87 and a p-value &lt; 2.2e-16 indicated great linearity and overall performance of the model. This strong association between the predictive model and actual outcomes provided evidence that metabolic signatures found in cadaveric soil are characteristic of decomposition stages as measured by %ADH. According to the model, the metabolic features with highest predictive importance to correctly predict %ADH intervals are pantothenate, taurine, kynurenic acid, indole-3-carboxylate, and others. The reoccurrence of pantothenate and taurine was noteworthy. This strongly implies that biochemical changes during human decay might follow a cyclic pattern – a pattern that was sufficiently reproducible over the monitored decay period of all study donors and, more importantly, indicative for certain postmortem time intervals. </w:t>
      </w:r>
    </w:p>
    <w:p w14:paraId="566D84D1" w14:textId="77777777" w:rsidR="005C1A72" w:rsidRPr="00705D69" w:rsidRDefault="005C1A72" w:rsidP="005C1A72">
      <w:pPr>
        <w:pStyle w:val="NormalWeb"/>
        <w:spacing w:before="0" w:beforeAutospacing="0" w:after="0" w:afterAutospacing="0" w:line="360" w:lineRule="auto"/>
        <w:ind w:firstLine="720"/>
        <w:jc w:val="both"/>
      </w:pPr>
      <w:r w:rsidRPr="00705D69">
        <w:rPr>
          <w:bCs/>
        </w:rPr>
        <w:t>Taken together, these results suggest new avenues toward incorporating certain groups of metabolites into a complementary forensics tool to provide supporting biochemical information for currently existing entomological and physical PMI estimation methods. It is promising that literature sporadically shows approaches of machine learning-based microbial PMI estimation models using for instance 16S rRNA markers in grave soil or carcass skin as biomarker candidates for highly accurate PMI predictions</w:t>
      </w:r>
      <w:r w:rsidRPr="00705D69">
        <w:rPr>
          <w:bCs/>
        </w:rPr>
        <w:fldChar w:fldCharType="begin"/>
      </w:r>
      <w:r w:rsidRPr="00705D69">
        <w:rPr>
          <w:bCs/>
        </w:rPr>
        <w:instrText xml:space="preserve"> ADDIN EN.CITE &lt;EndNote&gt;&lt;Cite&gt;&lt;Author&gt;Metcalf&lt;/Author&gt;&lt;Year&gt;2013&lt;/Year&gt;&lt;RecNum&gt;40&lt;/RecNum&gt;&lt;DisplayText&gt;&lt;style face="superscript"&gt;49&lt;/style&gt;&lt;/DisplayText&gt;&lt;record&gt;&lt;rec-number&gt;40&lt;/rec-number&gt;&lt;foreign-keys&gt;&lt;key app="EN" db-id="2zttdtfdjpf9pfepeftv9rrj25tfwdss0sd5" timestamp="1623631977"&gt;40&lt;/key&gt;&lt;/foreign-keys&gt;&lt;ref-type name="Journal Article"&gt;17&lt;/ref-type&gt;&lt;contributors&gt;&lt;authors&gt;&lt;author&gt;Metcalf, Jessica L&lt;/author&gt;&lt;author&gt;Parfrey, Laura Wegener&lt;/author&gt;&lt;author&gt;Gonzalez, Antonio&lt;/author&gt;&lt;author&gt;Lauber, Christian L&lt;/author&gt;&lt;author&gt;Knights, Dan&lt;/author&gt;&lt;author&gt;Ackermann, Gail&lt;/author&gt;&lt;author&gt;Humphrey, Gregory C&lt;/author&gt;&lt;author&gt;Gebert, Matthew J&lt;/author&gt;&lt;author&gt;Van Treuren, Will&lt;/author&gt;&lt;author&gt;Berg-Lyons, Donna&lt;/author&gt;&lt;/authors&gt;&lt;/contributors&gt;&lt;titles&gt;&lt;title&gt;A microbial clock provides an accurate estimate of the postmortem interval in a mouse model system&lt;/title&gt;&lt;secondary-title&gt;elife&lt;/secondary-title&gt;&lt;/titles&gt;&lt;periodical&gt;&lt;full-title&gt;elife&lt;/full-title&gt;&lt;/periodical&gt;&lt;pages&gt;e01104&lt;/pages&gt;&lt;volume&gt;2&lt;/volume&gt;&lt;dates&gt;&lt;year&gt;2013&lt;/year&gt;&lt;/dates&gt;&lt;isbn&gt;2050-084X&lt;/isbn&gt;&lt;urls&gt;&lt;/urls&gt;&lt;/record&gt;&lt;/Cite&gt;&lt;/EndNote&gt;</w:instrText>
      </w:r>
      <w:r w:rsidRPr="00705D69">
        <w:rPr>
          <w:bCs/>
        </w:rPr>
        <w:fldChar w:fldCharType="separate"/>
      </w:r>
      <w:r w:rsidRPr="00705D69">
        <w:rPr>
          <w:bCs/>
          <w:noProof/>
          <w:vertAlign w:val="superscript"/>
        </w:rPr>
        <w:t>49</w:t>
      </w:r>
      <w:r w:rsidRPr="00705D69">
        <w:rPr>
          <w:bCs/>
        </w:rPr>
        <w:fldChar w:fldCharType="end"/>
      </w:r>
      <w:r w:rsidRPr="00705D69">
        <w:rPr>
          <w:bCs/>
        </w:rPr>
        <w:t>.</w:t>
      </w:r>
      <w:r w:rsidRPr="00705D69">
        <w:t xml:space="preserve"> Recently, </w:t>
      </w:r>
      <w:r w:rsidRPr="00705D69">
        <w:rPr>
          <w:i/>
          <w:iCs/>
        </w:rPr>
        <w:t>Zhang et al.</w:t>
      </w:r>
      <w:r w:rsidRPr="00705D69">
        <w:t xml:space="preserve"> reported PMI predictions within 1.82 ± 0.33 days by using a model built on grave soil and microbial community</w:t>
      </w:r>
      <w:r w:rsidRPr="00705D69">
        <w:fldChar w:fldCharType="begin"/>
      </w:r>
      <w:r w:rsidRPr="00705D69">
        <w:instrText xml:space="preserve"> ADDIN EN.CITE &lt;EndNote&gt;&lt;Cite&gt;&lt;Author&gt;Zhang&lt;/Author&gt;&lt;Year&gt;2021&lt;/Year&gt;&lt;RecNum&gt;112&lt;/RecNum&gt;&lt;DisplayText&gt;&lt;style face="superscript"&gt;46&lt;/style&gt;&lt;/DisplayText&gt;&lt;record&gt;&lt;rec-number&gt;112&lt;/rec-number&gt;&lt;foreign-keys&gt;&lt;key app="EN" db-id="2zttdtfdjpf9pfepeftv9rrj25tfwdss0sd5" timestamp="1626037214"&gt;112&lt;/key&gt;&lt;/foreign-keys&gt;&lt;ref-type name="Journal Article"&gt;17&lt;/ref-type&gt;&lt;contributors&gt;&lt;authors&gt;&lt;author&gt;Zhang, Jun&lt;/author&gt;&lt;author&gt;Wang, Mengchun&lt;/author&gt;&lt;author&gt;Qi, Xiaoqin&lt;/author&gt;&lt;author&gt;Shi, Linyu&lt;/author&gt;&lt;author&gt;Zhang, Jiarong&lt;/author&gt;&lt;author&gt;Zhang, Xiaomeng&lt;/author&gt;&lt;author&gt;Yang, Tingting&lt;/author&gt;&lt;author&gt;Ren, Jianbo&lt;/author&gt;&lt;author&gt;Liu, Feng&lt;/author&gt;&lt;author&gt;Zhang, Gengqian&lt;/author&gt;&lt;/authors&gt;&lt;/contributors&gt;&lt;titles&gt;&lt;title&gt;Predicting the postmortem interval of burial cadavers based on microbial community succession&lt;/title&gt;&lt;secondary-title&gt;Forensic Science International: Genetics&lt;/secondary-title&gt;&lt;/titles&gt;&lt;periodical&gt;&lt;full-title&gt;Forensic Science International: Genetics&lt;/full-title&gt;&lt;/periodical&gt;&lt;pages&gt;102488&lt;/pages&gt;&lt;volume&gt;52&lt;/volume&gt;&lt;dates&gt;&lt;year&gt;2021&lt;/year&gt;&lt;/dates&gt;&lt;isbn&gt;1872-4973&lt;/isbn&gt;&lt;urls&gt;&lt;/urls&gt;&lt;/record&gt;&lt;/Cite&gt;&lt;/EndNote&gt;</w:instrText>
      </w:r>
      <w:r w:rsidRPr="00705D69">
        <w:fldChar w:fldCharType="separate"/>
      </w:r>
      <w:r w:rsidRPr="00705D69">
        <w:rPr>
          <w:noProof/>
          <w:vertAlign w:val="superscript"/>
        </w:rPr>
        <w:t>46</w:t>
      </w:r>
      <w:r w:rsidRPr="00705D69">
        <w:fldChar w:fldCharType="end"/>
      </w:r>
      <w:r w:rsidRPr="00705D69">
        <w:t>.</w:t>
      </w:r>
    </w:p>
    <w:p w14:paraId="428D3831" w14:textId="77777777" w:rsidR="005C1A72" w:rsidRPr="00705D69" w:rsidRDefault="005C1A72" w:rsidP="005C1A72">
      <w:pPr>
        <w:pStyle w:val="NormalWeb"/>
        <w:spacing w:before="0" w:beforeAutospacing="0" w:after="0" w:afterAutospacing="0" w:line="360" w:lineRule="auto"/>
        <w:ind w:firstLine="720"/>
        <w:jc w:val="both"/>
      </w:pPr>
    </w:p>
    <w:p w14:paraId="3EB189B7" w14:textId="77777777" w:rsidR="005C1A72" w:rsidRPr="00705D69" w:rsidRDefault="005C1A72" w:rsidP="005C1A72">
      <w:pPr>
        <w:pStyle w:val="NormalWeb"/>
        <w:spacing w:before="0" w:beforeAutospacing="0" w:after="0" w:afterAutospacing="0" w:line="360" w:lineRule="auto"/>
        <w:ind w:firstLine="720"/>
        <w:jc w:val="both"/>
      </w:pPr>
    </w:p>
    <w:p w14:paraId="3BFD0A1F" w14:textId="77777777" w:rsidR="005C1A72" w:rsidRPr="00705D69" w:rsidRDefault="005C1A72" w:rsidP="005C1A72">
      <w:pPr>
        <w:pStyle w:val="NormalWeb"/>
        <w:spacing w:before="0" w:beforeAutospacing="0" w:after="0" w:afterAutospacing="0" w:line="360" w:lineRule="auto"/>
        <w:ind w:firstLine="720"/>
        <w:jc w:val="both"/>
      </w:pPr>
    </w:p>
    <w:p w14:paraId="757A1C87" w14:textId="77777777" w:rsidR="005C1A72" w:rsidRPr="00705D69" w:rsidRDefault="005C1A72" w:rsidP="005C1A72">
      <w:pPr>
        <w:pStyle w:val="NormalWeb"/>
        <w:spacing w:before="0" w:beforeAutospacing="0" w:after="0" w:afterAutospacing="0" w:line="360" w:lineRule="auto"/>
        <w:jc w:val="both"/>
      </w:pPr>
    </w:p>
    <w:p w14:paraId="68A55C01" w14:textId="77777777" w:rsidR="005C1A72" w:rsidRPr="00705D69" w:rsidRDefault="005C1A72" w:rsidP="005C1A72">
      <w:pPr>
        <w:pStyle w:val="NormalWeb"/>
        <w:spacing w:before="0" w:beforeAutospacing="0" w:after="0" w:afterAutospacing="0" w:line="360" w:lineRule="auto"/>
        <w:jc w:val="both"/>
      </w:pPr>
    </w:p>
    <w:p w14:paraId="2AC78109" w14:textId="77777777" w:rsidR="005C1A72" w:rsidRPr="00705D69" w:rsidRDefault="005C1A72" w:rsidP="005C1A72">
      <w:pPr>
        <w:pStyle w:val="NormalWeb"/>
        <w:spacing w:before="0" w:beforeAutospacing="0" w:after="0" w:afterAutospacing="0" w:line="360" w:lineRule="auto"/>
        <w:jc w:val="both"/>
      </w:pPr>
    </w:p>
    <w:p w14:paraId="42ADF49C" w14:textId="77777777" w:rsidR="005C1A72" w:rsidRPr="00705D69" w:rsidRDefault="005C1A72" w:rsidP="005C1A72">
      <w:pPr>
        <w:pStyle w:val="NormalWeb"/>
        <w:spacing w:before="0" w:beforeAutospacing="0" w:after="0" w:afterAutospacing="0" w:line="360" w:lineRule="auto"/>
        <w:jc w:val="both"/>
        <w:rPr>
          <w:b/>
          <w:bCs/>
          <w:color w:val="000000" w:themeColor="text1"/>
          <w:sz w:val="22"/>
          <w:szCs w:val="22"/>
        </w:rPr>
      </w:pPr>
    </w:p>
    <w:p w14:paraId="268DE34F" w14:textId="77777777" w:rsidR="005C1A72" w:rsidRPr="00705D69" w:rsidRDefault="005C1A72" w:rsidP="005C1A72">
      <w:pPr>
        <w:pStyle w:val="NormalWeb"/>
        <w:spacing w:before="0" w:beforeAutospacing="0" w:after="0" w:afterAutospacing="0" w:line="360" w:lineRule="auto"/>
        <w:jc w:val="both"/>
        <w:rPr>
          <w:b/>
          <w:bCs/>
          <w:color w:val="000000" w:themeColor="text1"/>
          <w:sz w:val="20"/>
          <w:szCs w:val="20"/>
        </w:rPr>
      </w:pPr>
      <w:r w:rsidRPr="00705D69">
        <w:rPr>
          <w:b/>
          <w:bCs/>
          <w:noProof/>
          <w:color w:val="000000" w:themeColor="text1"/>
          <w:sz w:val="20"/>
          <w:szCs w:val="20"/>
        </w:rPr>
        <w:lastRenderedPageBreak/>
        <w:drawing>
          <wp:anchor distT="0" distB="0" distL="114300" distR="114300" simplePos="0" relativeHeight="251686912" behindDoc="0" locked="0" layoutInCell="1" allowOverlap="1" wp14:anchorId="0C355D59" wp14:editId="764AE9A8">
            <wp:simplePos x="0" y="0"/>
            <wp:positionH relativeFrom="column">
              <wp:posOffset>-228600</wp:posOffset>
            </wp:positionH>
            <wp:positionV relativeFrom="page">
              <wp:posOffset>1071880</wp:posOffset>
            </wp:positionV>
            <wp:extent cx="6400800" cy="5421630"/>
            <wp:effectExtent l="0" t="0" r="0" b="1270"/>
            <wp:wrapSquare wrapText="bothSides"/>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6400800" cy="5421630"/>
                    </a:xfrm>
                    <a:prstGeom prst="rect">
                      <a:avLst/>
                    </a:prstGeom>
                  </pic:spPr>
                </pic:pic>
              </a:graphicData>
            </a:graphic>
            <wp14:sizeRelH relativeFrom="page">
              <wp14:pctWidth>0</wp14:pctWidth>
            </wp14:sizeRelH>
            <wp14:sizeRelV relativeFrom="page">
              <wp14:pctHeight>0</wp14:pctHeight>
            </wp14:sizeRelV>
          </wp:anchor>
        </w:drawing>
      </w:r>
      <w:r w:rsidRPr="00705D69">
        <w:rPr>
          <w:noProof/>
        </w:rPr>
        <mc:AlternateContent>
          <mc:Choice Requires="wps">
            <w:drawing>
              <wp:anchor distT="0" distB="0" distL="114300" distR="114300" simplePos="0" relativeHeight="251679744" behindDoc="0" locked="0" layoutInCell="1" allowOverlap="1" wp14:anchorId="32F2D96E" wp14:editId="298C0D21">
                <wp:simplePos x="0" y="0"/>
                <wp:positionH relativeFrom="column">
                  <wp:posOffset>54610</wp:posOffset>
                </wp:positionH>
                <wp:positionV relativeFrom="paragraph">
                  <wp:posOffset>-99695</wp:posOffset>
                </wp:positionV>
                <wp:extent cx="508000" cy="368300"/>
                <wp:effectExtent l="0" t="0" r="0" b="0"/>
                <wp:wrapNone/>
                <wp:docPr id="44" name="Text Box 44"/>
                <wp:cNvGraphicFramePr/>
                <a:graphic xmlns:a="http://schemas.openxmlformats.org/drawingml/2006/main">
                  <a:graphicData uri="http://schemas.microsoft.com/office/word/2010/wordprocessingShape">
                    <wps:wsp>
                      <wps:cNvSpPr txBox="1"/>
                      <wps:spPr>
                        <a:xfrm>
                          <a:off x="0" y="0"/>
                          <a:ext cx="508000" cy="368300"/>
                        </a:xfrm>
                        <a:prstGeom prst="rect">
                          <a:avLst/>
                        </a:prstGeom>
                        <a:noFill/>
                        <a:ln w="6350">
                          <a:noFill/>
                        </a:ln>
                      </wps:spPr>
                      <wps:txbx>
                        <w:txbxContent>
                          <w:p w14:paraId="5C91350D" w14:textId="77777777" w:rsidR="005C1A72" w:rsidRPr="000E38CE" w:rsidRDefault="005C1A72" w:rsidP="005C1A72">
                            <w:pPr>
                              <w:rPr>
                                <w:b/>
                                <w:bCs/>
                                <w:color w:val="000000" w:themeColor="text1"/>
                                <w:sz w:val="32"/>
                                <w:szCs w:val="32"/>
                              </w:rPr>
                            </w:pPr>
                            <w:r w:rsidRPr="000E38CE">
                              <w:rPr>
                                <w:b/>
                                <w:bCs/>
                                <w:color w:val="000000" w:themeColor="text1"/>
                                <w:sz w:val="32"/>
                                <w:szCs w:val="32"/>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2F2D96E" id="Text Box 44" o:spid="_x0000_s1056" type="#_x0000_t202" style="position:absolute;left:0;text-align:left;margin-left:4.3pt;margin-top:-7.85pt;width:40pt;height:29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" filled="f" stroked="f" strokeweight=".5pt">
                <v:textbox>
                  <w:txbxContent>
                    <w:p w14:paraId="5C91350D" w14:textId="77777777" w:rsidR="005C1A72" w:rsidRPr="000E38CE" w:rsidRDefault="005C1A72" w:rsidP="005C1A72">
                      <w:pPr>
                        <w:rPr>
                          <w:b/>
                          <w:bCs/>
                          <w:color w:val="000000" w:themeColor="text1"/>
                          <w:sz w:val="32"/>
                          <w:szCs w:val="32"/>
                        </w:rPr>
                      </w:pPr>
                      <w:r w:rsidRPr="000E38CE">
                        <w:rPr>
                          <w:b/>
                          <w:bCs/>
                          <w:color w:val="000000" w:themeColor="text1"/>
                          <w:sz w:val="32"/>
                          <w:szCs w:val="32"/>
                        </w:rPr>
                        <w:t>A</w:t>
                      </w:r>
                    </w:p>
                  </w:txbxContent>
                </v:textbox>
              </v:shape>
            </w:pict>
          </mc:Fallback>
        </mc:AlternateContent>
      </w:r>
      <w:r w:rsidRPr="00705D69">
        <w:rPr>
          <w:noProof/>
        </w:rPr>
        <mc:AlternateContent>
          <mc:Choice Requires="wps">
            <w:drawing>
              <wp:anchor distT="0" distB="0" distL="114300" distR="114300" simplePos="0" relativeHeight="251680768" behindDoc="0" locked="0" layoutInCell="1" allowOverlap="1" wp14:anchorId="7CE07F5B" wp14:editId="4B82B421">
                <wp:simplePos x="0" y="0"/>
                <wp:positionH relativeFrom="column">
                  <wp:posOffset>2585720</wp:posOffset>
                </wp:positionH>
                <wp:positionV relativeFrom="paragraph">
                  <wp:posOffset>-111933</wp:posOffset>
                </wp:positionV>
                <wp:extent cx="508000" cy="368300"/>
                <wp:effectExtent l="0" t="0" r="0" b="0"/>
                <wp:wrapNone/>
                <wp:docPr id="45" name="Text Box 45"/>
                <wp:cNvGraphicFramePr/>
                <a:graphic xmlns:a="http://schemas.openxmlformats.org/drawingml/2006/main">
                  <a:graphicData uri="http://schemas.microsoft.com/office/word/2010/wordprocessingShape">
                    <wps:wsp>
                      <wps:cNvSpPr txBox="1"/>
                      <wps:spPr>
                        <a:xfrm>
                          <a:off x="0" y="0"/>
                          <a:ext cx="508000" cy="368300"/>
                        </a:xfrm>
                        <a:prstGeom prst="rect">
                          <a:avLst/>
                        </a:prstGeom>
                        <a:noFill/>
                        <a:ln w="6350">
                          <a:noFill/>
                        </a:ln>
                      </wps:spPr>
                      <wps:txbx>
                        <w:txbxContent>
                          <w:p w14:paraId="13690B63" w14:textId="77777777" w:rsidR="005C1A72" w:rsidRPr="000E38CE" w:rsidRDefault="005C1A72" w:rsidP="005C1A72">
                            <w:pPr>
                              <w:rPr>
                                <w:b/>
                                <w:bCs/>
                                <w:color w:val="000000" w:themeColor="text1"/>
                                <w:sz w:val="32"/>
                                <w:szCs w:val="32"/>
                              </w:rPr>
                            </w:pPr>
                            <w:r w:rsidRPr="000E38CE">
                              <w:rPr>
                                <w:b/>
                                <w:bCs/>
                                <w:color w:val="000000" w:themeColor="text1"/>
                                <w:sz w:val="32"/>
                                <w:szCs w:val="32"/>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CE07F5B" id="Text Box 45" o:spid="_x0000_s1057" type="#_x0000_t202" style="position:absolute;left:0;text-align:left;margin-left:203.6pt;margin-top:-8.8pt;width:40pt;height:29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" filled="f" stroked="f" strokeweight=".5pt">
                <v:textbox>
                  <w:txbxContent>
                    <w:p w14:paraId="13690B63" w14:textId="77777777" w:rsidR="005C1A72" w:rsidRPr="000E38CE" w:rsidRDefault="005C1A72" w:rsidP="005C1A72">
                      <w:pPr>
                        <w:rPr>
                          <w:b/>
                          <w:bCs/>
                          <w:color w:val="000000" w:themeColor="text1"/>
                          <w:sz w:val="32"/>
                          <w:szCs w:val="32"/>
                        </w:rPr>
                      </w:pPr>
                      <w:r w:rsidRPr="000E38CE">
                        <w:rPr>
                          <w:b/>
                          <w:bCs/>
                          <w:color w:val="000000" w:themeColor="text1"/>
                          <w:sz w:val="32"/>
                          <w:szCs w:val="32"/>
                        </w:rPr>
                        <w:t>B</w:t>
                      </w:r>
                    </w:p>
                  </w:txbxContent>
                </v:textbox>
              </v:shape>
            </w:pict>
          </mc:Fallback>
        </mc:AlternateContent>
      </w:r>
    </w:p>
    <w:p w14:paraId="2C5610FD" w14:textId="77777777" w:rsidR="005C1A72" w:rsidRPr="00705D69" w:rsidRDefault="005C1A72" w:rsidP="005C1A72">
      <w:pPr>
        <w:pStyle w:val="NormalWeb"/>
        <w:spacing w:before="0" w:beforeAutospacing="0" w:after="0" w:afterAutospacing="0" w:line="360" w:lineRule="auto"/>
        <w:jc w:val="both"/>
        <w:rPr>
          <w:b/>
          <w:bCs/>
          <w:color w:val="000000" w:themeColor="text1"/>
          <w:sz w:val="20"/>
          <w:szCs w:val="20"/>
        </w:rPr>
      </w:pPr>
    </w:p>
    <w:p w14:paraId="7CD671BA" w14:textId="77777777" w:rsidR="005C1A72" w:rsidRPr="00705D69" w:rsidRDefault="005C1A72" w:rsidP="005C1A72">
      <w:pPr>
        <w:pStyle w:val="NormalWeb"/>
        <w:spacing w:before="0" w:beforeAutospacing="0" w:after="0" w:afterAutospacing="0" w:line="360" w:lineRule="auto"/>
        <w:jc w:val="both"/>
        <w:rPr>
          <w:b/>
          <w:bCs/>
          <w:color w:val="000000" w:themeColor="text1"/>
          <w:sz w:val="20"/>
          <w:szCs w:val="20"/>
        </w:rPr>
      </w:pPr>
    </w:p>
    <w:p w14:paraId="49D5F923" w14:textId="77777777" w:rsidR="005C1A72" w:rsidRPr="00705D69" w:rsidRDefault="005C1A72" w:rsidP="005C1A72">
      <w:pPr>
        <w:pStyle w:val="TableofFigures"/>
        <w:ind w:left="0" w:firstLine="0"/>
        <w:jc w:val="both"/>
        <w:rPr>
          <w:bCs/>
        </w:rPr>
      </w:pPr>
      <w:bookmarkStart w:id="219" w:name="_Toc82431559"/>
      <w:r w:rsidRPr="00705D69">
        <w:rPr>
          <w:b/>
          <w:bCs/>
        </w:rPr>
        <w:t xml:space="preserve">Figure 3.5 – </w:t>
      </w:r>
      <w:r w:rsidRPr="00705D69">
        <w:t>Random Forest models trained on the soil metabolomics data.</w:t>
      </w:r>
      <w:r w:rsidRPr="00705D69">
        <w:rPr>
          <w:b/>
          <w:bCs/>
        </w:rPr>
        <w:t xml:space="preserve"> </w:t>
      </w:r>
      <w:r w:rsidRPr="00705D69">
        <w:t xml:space="preserve">(A) Random forest classification analysis could distinguish between decomposition and control soil with a predictive accuracy of 95%. The figure presents the 30 top-ranked metabolites based on their importance for the identification of the two soil types. The model accuracy is depicted below. OOB= out-of-bag. (B) Random Forest regression model using postmortem metabolite intensities found in decomposition soil to predict ADH (0%, 25%, 50%, 75%, 100% ADH). Each small black dot represents a soil sample. </w:t>
      </w:r>
      <w:r w:rsidRPr="00705D69">
        <w:rPr>
          <w:bCs/>
        </w:rPr>
        <w:t>A list of features which had a high predictive power to correctly predict a certain time point of after death is shown on the bottom.</w:t>
      </w:r>
      <w:bookmarkEnd w:id="219"/>
    </w:p>
    <w:p w14:paraId="30C38444" w14:textId="77777777" w:rsidR="005C1A72" w:rsidRPr="00705D69" w:rsidRDefault="005C1A72" w:rsidP="005C1A72">
      <w:pPr>
        <w:pStyle w:val="NormalWeb"/>
        <w:spacing w:before="0" w:beforeAutospacing="0" w:after="0" w:afterAutospacing="0" w:line="360" w:lineRule="auto"/>
        <w:jc w:val="both"/>
        <w:rPr>
          <w:b/>
          <w:bCs/>
          <w:color w:val="000000" w:themeColor="text1"/>
          <w:sz w:val="20"/>
          <w:szCs w:val="20"/>
        </w:rPr>
      </w:pPr>
    </w:p>
    <w:p w14:paraId="57B5E24B" w14:textId="77777777" w:rsidR="005C1A72" w:rsidRPr="00705D69" w:rsidRDefault="005C1A72" w:rsidP="005C1A72">
      <w:pPr>
        <w:pStyle w:val="NormalWeb"/>
        <w:spacing w:before="0" w:beforeAutospacing="0" w:after="0" w:afterAutospacing="0" w:line="360" w:lineRule="auto"/>
        <w:jc w:val="both"/>
        <w:rPr>
          <w:b/>
          <w:bCs/>
          <w:color w:val="000000" w:themeColor="text1"/>
          <w:sz w:val="20"/>
          <w:szCs w:val="20"/>
        </w:rPr>
      </w:pPr>
    </w:p>
    <w:p w14:paraId="77B73CEC" w14:textId="77777777" w:rsidR="005C1A72" w:rsidRPr="00705D69" w:rsidRDefault="005C1A72" w:rsidP="005C1A72">
      <w:pPr>
        <w:jc w:val="both"/>
        <w:rPr>
          <w:bCs/>
          <w:i/>
          <w:iCs/>
          <w:color w:val="000000" w:themeColor="text1"/>
          <w:sz w:val="21"/>
          <w:szCs w:val="21"/>
        </w:rPr>
      </w:pPr>
    </w:p>
    <w:p w14:paraId="4BA9163B" w14:textId="77777777" w:rsidR="005C1A72" w:rsidRPr="00705D69" w:rsidRDefault="005C1A72" w:rsidP="005C1A72">
      <w:pPr>
        <w:jc w:val="both"/>
        <w:rPr>
          <w:bCs/>
          <w:i/>
          <w:iCs/>
          <w:color w:val="000000" w:themeColor="text1"/>
          <w:sz w:val="21"/>
          <w:szCs w:val="21"/>
        </w:rPr>
      </w:pPr>
    </w:p>
    <w:p w14:paraId="30C6AFE0" w14:textId="77777777" w:rsidR="005C1A72" w:rsidRPr="00705D69" w:rsidRDefault="005C1A72" w:rsidP="005C1A72">
      <w:pPr>
        <w:jc w:val="both"/>
        <w:rPr>
          <w:bCs/>
          <w:i/>
          <w:iCs/>
          <w:color w:val="000000" w:themeColor="text1"/>
          <w:sz w:val="21"/>
          <w:szCs w:val="21"/>
        </w:rPr>
      </w:pPr>
    </w:p>
    <w:p w14:paraId="5155E111" w14:textId="77777777" w:rsidR="005C1A72" w:rsidRPr="00705D69" w:rsidRDefault="005C1A72" w:rsidP="005C1A72">
      <w:pPr>
        <w:pStyle w:val="Heading3"/>
        <w:spacing w:before="0" w:after="0" w:line="360" w:lineRule="auto"/>
        <w:jc w:val="both"/>
        <w:rPr>
          <w:i w:val="0"/>
          <w:iCs/>
        </w:rPr>
      </w:pPr>
      <w:bookmarkStart w:id="220" w:name="_Toc82431127"/>
      <w:r w:rsidRPr="00705D69">
        <w:rPr>
          <w:i w:val="0"/>
          <w:iCs/>
        </w:rPr>
        <w:lastRenderedPageBreak/>
        <w:t>3.4.3.2 Impact of medical conditions on the postmortem metabolome</w:t>
      </w:r>
      <w:bookmarkEnd w:id="220"/>
    </w:p>
    <w:p w14:paraId="66A827F5" w14:textId="77777777" w:rsidR="005C1A72" w:rsidRPr="00705D69" w:rsidRDefault="005C1A72" w:rsidP="005C1A72">
      <w:pPr>
        <w:spacing w:line="360" w:lineRule="auto"/>
        <w:ind w:firstLine="720"/>
        <w:jc w:val="both"/>
        <w:rPr>
          <w:color w:val="000000" w:themeColor="text1"/>
        </w:rPr>
      </w:pPr>
      <w:r w:rsidRPr="00705D69">
        <w:rPr>
          <w:color w:val="000000" w:themeColor="text1"/>
        </w:rPr>
        <w:t>The hypothesis that after death drugs take a defined path to enter the environment, was confirmed by their mass spectrometric detection in insects, fluid, and soil collected from decomposing bodies (Appendix Table 3.3). As subsequent postmortem metabolomics revealed a highly diverse metabolic make-up of those matrices, questions about possible impacts from the individuals’ health condition arise. Consequently, four broad disease classes were defined as cancer, diabetes, cardiovascular and respiratory conditions. Those classes were chosen according to literature and common age-related medical conditions</w:t>
      </w:r>
      <w:r w:rsidRPr="00705D69">
        <w:rPr>
          <w:color w:val="000000" w:themeColor="text1"/>
        </w:rPr>
        <w:fldChar w:fldCharType="begin"/>
      </w:r>
      <w:r>
        <w:rPr>
          <w:color w:val="000000" w:themeColor="text1"/>
        </w:rPr>
        <w:instrText xml:space="preserve"> ADDIN EN.CITE &lt;EndNote&gt;&lt;Cite&gt;&lt;Author&gt;Hayman&lt;/Author&gt;&lt;Year&gt;2016&lt;/Year&gt;&lt;RecNum&gt;43&lt;/RecNum&gt;&lt;DisplayText&gt;&lt;style face="superscript"&gt;137&lt;/style&gt;&lt;/DisplayText&gt;&lt;record&gt;&lt;rec-number&gt;43&lt;/rec-number&gt;&lt;foreign-keys&gt;&lt;key app="EN" db-id="2zttdtfdjpf9pfepeftv9rrj25tfwdss0sd5" timestamp="1625249005"&gt;43&lt;/key&gt;&lt;/foreign-keys&gt;&lt;ref-type name="Journal Article"&gt;17&lt;/ref-type&gt;&lt;contributors&gt;&lt;authors&gt;&lt;author&gt;Hayman, Jarvis&lt;/author&gt;&lt;author&gt;Oxenham, Marc&lt;/author&gt;&lt;/authors&gt;&lt;/contributors&gt;&lt;titles&gt;&lt;title&gt;Peri-mortem disease treatment: a little known cause of error in the estimation of the time since death in decomposing human remains&lt;/title&gt;&lt;secondary-title&gt;Australian Journal of Forensic Sciences&lt;/secondary-title&gt;&lt;/titles&gt;&lt;periodical&gt;&lt;full-title&gt;Australian Journal of Forensic Sciences&lt;/full-title&gt;&lt;/periodical&gt;&lt;pages&gt;171-185&lt;/pages&gt;&lt;volume&gt;48&lt;/volume&gt;&lt;number&gt;2&lt;/number&gt;&lt;dates&gt;&lt;year&gt;2016&lt;/year&gt;&lt;/dates&gt;&lt;isbn&gt;0045-0618&lt;/isbn&gt;&lt;urls&gt;&lt;/urls&gt;&lt;/record&gt;&lt;/Cite&gt;&lt;/EndNote&gt;</w:instrText>
      </w:r>
      <w:r w:rsidRPr="00705D69">
        <w:rPr>
          <w:color w:val="000000" w:themeColor="text1"/>
        </w:rPr>
        <w:fldChar w:fldCharType="separate"/>
      </w:r>
      <w:r w:rsidRPr="00345652">
        <w:rPr>
          <w:noProof/>
          <w:color w:val="000000" w:themeColor="text1"/>
          <w:vertAlign w:val="superscript"/>
        </w:rPr>
        <w:t>137</w:t>
      </w:r>
      <w:r w:rsidRPr="00705D69">
        <w:rPr>
          <w:color w:val="000000" w:themeColor="text1"/>
        </w:rPr>
        <w:fldChar w:fldCharType="end"/>
      </w:r>
      <w:r w:rsidRPr="00705D69">
        <w:rPr>
          <w:color w:val="000000" w:themeColor="text1"/>
        </w:rPr>
        <w:t xml:space="preserve">. </w:t>
      </w:r>
    </w:p>
    <w:p w14:paraId="5C11D997" w14:textId="77777777" w:rsidR="005C1A72" w:rsidRPr="00705D69" w:rsidRDefault="005C1A72" w:rsidP="005C1A72">
      <w:pPr>
        <w:pStyle w:val="NormalWeb"/>
        <w:spacing w:before="0" w:beforeAutospacing="0" w:after="0" w:afterAutospacing="0" w:line="360" w:lineRule="auto"/>
        <w:ind w:firstLine="720"/>
        <w:jc w:val="both"/>
        <w:rPr>
          <w:color w:val="000000" w:themeColor="text1"/>
        </w:rPr>
      </w:pPr>
      <w:r w:rsidRPr="00705D69">
        <w:rPr>
          <w:color w:val="000000" w:themeColor="text1"/>
        </w:rPr>
        <w:t xml:space="preserve">Preliminary data analysis for assessing disease effects on the metabolome after death was performed using decomposition soil metabolomics data (Figure 3.6). To reduce variability, pairwise comparisons were made among donors whose medication and disease history was least complex but most applicable for one disease class. As none of the donors were completely healthy, yet a control needed to be included for statistical analyses, Tox 013 was selected as control donor for these purposes. He died of suicide rather than a chronic disease and took only three drugs (ambien, imitrex, sildenafil) of which two (ambien, acetaminophen) were detected in his postmortem matrices (Appendix Table 3.3). The sum of the relative abundance of all detected metabolites for disease-impacted soils was analyzed over time until completion of active decay (percent ADH) and compared to Tox 013 (Figure 3.6). Of note, the total suite of metabolites detected in CDI soils from decaying cadavers typically exhibited lower overall abundances except for the diabetic donor Tox 012. Here, towards the middle and end of decomposition, at 50% and 100% ADH, a statistically significant increase was noticed (Figure 3.6, p = 0.0287 and p = 0.0224, respectively). Figure 3.6 exemplifies the performed analysis for individuals Tox 019 (cancer), 012 (diabetes), 015 (cardiovascular), and 005 (respiratory impairment). In order to validate the illustrated trends, other donors with minimal comorbidities for each class were also tested (data not shown). Hence, it could also be shown that Tox 002 (colon cancer), 004 (lung cancer), and 009 (lung cancer) had over the course of decay significantly lower total ion intensities when compared to the control donor. Only one donor in this study died from the implications of diabetes which is why Tox 012 was considered the most “unbiased” donor in representing this disease class. </w:t>
      </w:r>
      <w:r w:rsidRPr="00705D69">
        <w:rPr>
          <w:color w:val="000000" w:themeColor="text1"/>
        </w:rPr>
        <w:lastRenderedPageBreak/>
        <w:t xml:space="preserve">Aside from Tox 015, Tox 007 who died of cognitive heart failure, showed a similar trend of decreased metabolite intensities which reached statistical significance at time points 25% ADH (p = 0.027) and 50% ADH (p = 0.00818). Chronic obstructive pulmonary disease (COPD) was the prevalent medical condition for Tox 003 and Tox 020 which both – similar to Tox 005 (Figure 3.6) – showed diminished levels of total ion intensities present in the disease-impacted soils after the onset of decay. </w:t>
      </w:r>
    </w:p>
    <w:p w14:paraId="33D54BCD" w14:textId="77777777" w:rsidR="005C1A72" w:rsidRPr="00705D69" w:rsidRDefault="005C1A72" w:rsidP="005C1A72">
      <w:pPr>
        <w:pStyle w:val="NormalWeb"/>
        <w:spacing w:before="0" w:beforeAutospacing="0" w:after="0" w:afterAutospacing="0" w:line="360" w:lineRule="auto"/>
        <w:ind w:firstLine="720"/>
        <w:jc w:val="both"/>
        <w:rPr>
          <w:color w:val="000000" w:themeColor="text1"/>
        </w:rPr>
      </w:pPr>
      <w:r w:rsidRPr="00705D69">
        <w:rPr>
          <w:color w:val="000000" w:themeColor="text1"/>
        </w:rPr>
        <w:t xml:space="preserve">Taken together, such trends of negatively impacted total metabolite intensities in soils collected from cadavers with cancer, cardiovascular and respiratory perimortem health conditions might be indicative of a toxic effect on the metabolome of drugs prescribed to treat these conditions. Such toxicity effects could have been mirrored by soils soaked in decomposition fluid. Tox 012 was known to have suffered from diabetes prior to death and was treated with insulin (Lantus). Diabetes is a “sugar disease” characterized by increased blood glucose levels. Compared to cancer treatments which usually include highly toxic agents, diabetic cadavers might provide a more nourishing postmortem environment – an environment possibly more favorable for microorganisms. This could drive microbial growth and theoretically enhance metabolic activity due to microbial-mammalian co-metabolomic pathways. Similar toxicity effects were proposed from collaborators of this study. The pool of microbes is usually highly variable throughout decay. In this study, fungal communities became more similar across individuals over time, while the richness and diversity of soil bacterial communities decreased. Especially soil from cancer donors had a significantly reduced bacterial community richness (p = 0.014) and a slower increase of microbial activity. This could be additional evidence of a toxic effect due to a perimortem use of anticancer drugs. To date, most of the published studies investigating xenobiotic effects on the metabolome are </w:t>
      </w:r>
      <w:r w:rsidRPr="00705D69">
        <w:rPr>
          <w:i/>
          <w:iCs/>
          <w:color w:val="000000" w:themeColor="text1"/>
        </w:rPr>
        <w:t>in-vitro</w:t>
      </w:r>
      <w:r w:rsidRPr="00705D69">
        <w:rPr>
          <w:color w:val="000000" w:themeColor="text1"/>
        </w:rPr>
        <w:t xml:space="preserve"> or animal studies, however, they suggest metabolic reprogramming that can occur after medication intake. Cancer treatment for instance has been shown to not only affect microbiota but also multiple metabolic pathways</w:t>
      </w:r>
      <w:r w:rsidRPr="00705D69">
        <w:rPr>
          <w:color w:val="000000" w:themeColor="text1"/>
        </w:rPr>
        <w:fldChar w:fldCharType="begin"/>
      </w:r>
      <w:r>
        <w:rPr>
          <w:color w:val="000000" w:themeColor="text1"/>
        </w:rPr>
        <w:instrText xml:space="preserve"> ADDIN EN.CITE &lt;EndNote&gt;&lt;Cite&gt;&lt;Author&gt;Urbaniak&lt;/Author&gt;&lt;Year&gt;2014&lt;/Year&gt;&lt;RecNum&gt;113&lt;/RecNum&gt;&lt;DisplayText&gt;&lt;style face="superscript"&gt;167&lt;/style&gt;&lt;/DisplayText&gt;&lt;record&gt;&lt;rec-number&gt;113&lt;/rec-number&gt;&lt;foreign-keys&gt;&lt;key app="EN" db-id="2zttdtfdjpf9pfepeftv9rrj25tfwdss0sd5" timestamp="1626043177"&gt;113&lt;/key&gt;&lt;/foreign-keys&gt;&lt;ref-type name="Journal Article"&gt;17&lt;/ref-type&gt;&lt;contributors&gt;&lt;authors&gt;&lt;author&gt;Urbaniak, Camilla&lt;/author&gt;&lt;author&gt;McMillan, Amy&lt;/author&gt;&lt;author&gt;Angelini, Michelle&lt;/author&gt;&lt;author&gt;Gloor, Gregory B&lt;/author&gt;&lt;author&gt;Sumarah, Mark&lt;/author&gt;&lt;author&gt;Burton, Jeremy P&lt;/author&gt;&lt;author&gt;Reid, Gregor&lt;/author&gt;&lt;/authors&gt;&lt;/contributors&gt;&lt;titles&gt;&lt;title&gt;Effect of chemotherapy on the microbiota and metabolome of human milk, a case report&lt;/title&gt;&lt;secondary-title&gt;Microbiome&lt;/secondary-title&gt;&lt;/titles&gt;&lt;periodical&gt;&lt;full-title&gt;Microbiome&lt;/full-title&gt;&lt;/periodical&gt;&lt;pages&gt;1-11&lt;/pages&gt;&lt;volume&gt;2&lt;/volume&gt;&lt;number&gt;1&lt;/number&gt;&lt;dates&gt;&lt;year&gt;2014&lt;/year&gt;&lt;/dates&gt;&lt;isbn&gt;2049-2618&lt;/isbn&gt;&lt;urls&gt;&lt;/urls&gt;&lt;/record&gt;&lt;/Cite&gt;&lt;/EndNote&gt;</w:instrText>
      </w:r>
      <w:r w:rsidRPr="00705D69">
        <w:rPr>
          <w:color w:val="000000" w:themeColor="text1"/>
        </w:rPr>
        <w:fldChar w:fldCharType="separate"/>
      </w:r>
      <w:r w:rsidRPr="00345652">
        <w:rPr>
          <w:noProof/>
          <w:color w:val="000000" w:themeColor="text1"/>
          <w:vertAlign w:val="superscript"/>
        </w:rPr>
        <w:t>167</w:t>
      </w:r>
      <w:r w:rsidRPr="00705D69">
        <w:rPr>
          <w:color w:val="000000" w:themeColor="text1"/>
        </w:rPr>
        <w:fldChar w:fldCharType="end"/>
      </w:r>
      <w:r w:rsidRPr="00705D69">
        <w:rPr>
          <w:color w:val="000000" w:themeColor="text1"/>
        </w:rPr>
        <w:t xml:space="preserve">. For instance, metabolic responses to multiple anti-cancer agents were investigated on the adenocarcinoma cell line A549 by </w:t>
      </w:r>
      <w:r w:rsidRPr="00705D69">
        <w:rPr>
          <w:i/>
          <w:iCs/>
          <w:color w:val="000000" w:themeColor="text1"/>
        </w:rPr>
        <w:t>Guo et al.</w:t>
      </w:r>
      <w:r w:rsidRPr="00705D69">
        <w:rPr>
          <w:color w:val="000000" w:themeColor="text1"/>
        </w:rPr>
        <w:t xml:space="preserve"> who found alterations in the glycine, serine and threonine metabolism, cysteine and methionine pathways, purine as well as glutathione metabolism</w:t>
      </w:r>
      <w:r w:rsidRPr="00705D69">
        <w:rPr>
          <w:color w:val="000000" w:themeColor="text1"/>
        </w:rPr>
        <w:fldChar w:fldCharType="begin"/>
      </w:r>
      <w:r>
        <w:rPr>
          <w:color w:val="000000" w:themeColor="text1"/>
        </w:rPr>
        <w:instrText xml:space="preserve"> ADDIN EN.CITE &lt;EndNote&gt;&lt;Cite&gt;&lt;Author&gt;Guo&lt;/Author&gt;&lt;Year&gt;2020&lt;/Year&gt;&lt;RecNum&gt;52&lt;/RecNum&gt;&lt;DisplayText&gt;&lt;style face="superscript"&gt;168&lt;/style&gt;&lt;/DisplayText&gt;&lt;record&gt;&lt;rec-number&gt;52&lt;/rec-number&gt;&lt;foreign-keys&gt;&lt;key app="EN" db-id="2zttdtfdjpf9pfepeftv9rrj25tfwdss0sd5" timestamp="1625491691"&gt;52&lt;/key&gt;&lt;/foreign-keys&gt;&lt;ref-type name="Journal Article"&gt;17&lt;/ref-type&gt;&lt;contributors&gt;&lt;authors&gt;&lt;author&gt;Guo, Kaiqiang&lt;/author&gt;&lt;author&gt;Cao, Yin&lt;/author&gt;&lt;author&gt;Li, Zan&lt;/author&gt;&lt;author&gt;Zhou, Xiaoxiao&lt;/author&gt;&lt;author&gt;Ding, Rong&lt;/author&gt;&lt;author&gt;Chen, Kejing&lt;/author&gt;&lt;author&gt;Liu, Yan&lt;/author&gt;&lt;author&gt;Qiu, Yingkun&lt;/author&gt;&lt;author&gt;Wu, Zhen&lt;/author&gt;&lt;author&gt;Fang, Meijuan&lt;/author&gt;&lt;/authors&gt;&lt;/contributors&gt;&lt;titles&gt;&lt;title&gt;Glycine metabolomic changes induced by anticancer agents in A549 cells&lt;/title&gt;&lt;secondary-title&gt;Amino Acids&lt;/secondary-title&gt;&lt;/titles&gt;&lt;periodical&gt;&lt;full-title&gt;Amino Acids&lt;/full-title&gt;&lt;/periodical&gt;&lt;pages&gt;793-809&lt;/pages&gt;&lt;volume&gt;52&lt;/volume&gt;&lt;dates&gt;&lt;year&gt;2020&lt;/year&gt;&lt;/dates&gt;&lt;isbn&gt;0939-4451&lt;/isbn&gt;&lt;urls&gt;&lt;/urls&gt;&lt;/record&gt;&lt;/Cite&gt;&lt;/EndNote&gt;</w:instrText>
      </w:r>
      <w:r w:rsidRPr="00705D69">
        <w:rPr>
          <w:color w:val="000000" w:themeColor="text1"/>
        </w:rPr>
        <w:fldChar w:fldCharType="separate"/>
      </w:r>
      <w:r w:rsidRPr="00345652">
        <w:rPr>
          <w:noProof/>
          <w:color w:val="000000" w:themeColor="text1"/>
          <w:vertAlign w:val="superscript"/>
        </w:rPr>
        <w:t>168</w:t>
      </w:r>
      <w:r w:rsidRPr="00705D69">
        <w:rPr>
          <w:color w:val="000000" w:themeColor="text1"/>
        </w:rPr>
        <w:fldChar w:fldCharType="end"/>
      </w:r>
      <w:r w:rsidRPr="00705D69">
        <w:rPr>
          <w:color w:val="000000" w:themeColor="text1"/>
        </w:rPr>
        <w:t>.</w:t>
      </w:r>
    </w:p>
    <w:p w14:paraId="18C9B810" w14:textId="77777777" w:rsidR="005C1A72" w:rsidRPr="00705D69" w:rsidRDefault="005C1A72" w:rsidP="005C1A72">
      <w:pPr>
        <w:pStyle w:val="NormalWeb"/>
        <w:spacing w:before="0" w:beforeAutospacing="0" w:after="0" w:afterAutospacing="0" w:line="360" w:lineRule="auto"/>
        <w:jc w:val="both"/>
        <w:rPr>
          <w:color w:val="000000" w:themeColor="text1"/>
        </w:rPr>
      </w:pPr>
    </w:p>
    <w:p w14:paraId="0DA70752" w14:textId="77777777" w:rsidR="005C1A72" w:rsidRPr="00705D69" w:rsidRDefault="005C1A72" w:rsidP="005C1A72">
      <w:pPr>
        <w:pStyle w:val="NormalWeb"/>
        <w:spacing w:before="0" w:beforeAutospacing="0" w:after="0" w:afterAutospacing="0" w:line="360" w:lineRule="auto"/>
        <w:jc w:val="both"/>
        <w:rPr>
          <w:color w:val="000000" w:themeColor="text1"/>
        </w:rPr>
      </w:pPr>
      <w:r w:rsidRPr="00705D69">
        <w:rPr>
          <w:noProof/>
          <w:color w:val="000000" w:themeColor="text1"/>
        </w:rPr>
        <w:lastRenderedPageBreak/>
        <w:drawing>
          <wp:anchor distT="0" distB="0" distL="114300" distR="114300" simplePos="0" relativeHeight="251689984" behindDoc="0" locked="0" layoutInCell="1" allowOverlap="1" wp14:anchorId="70452961" wp14:editId="285174D0">
            <wp:simplePos x="0" y="0"/>
            <wp:positionH relativeFrom="column">
              <wp:posOffset>0</wp:posOffset>
            </wp:positionH>
            <wp:positionV relativeFrom="page">
              <wp:posOffset>609600</wp:posOffset>
            </wp:positionV>
            <wp:extent cx="3686175" cy="8890000"/>
            <wp:effectExtent l="0" t="0" r="0" b="0"/>
            <wp:wrapSquare wrapText="bothSides"/>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28A0092B-C50C-407E-A947-70E740481C1C}">
                          <a14:useLocalDpi xmlns:a14="http://schemas.microsoft.com/office/drawing/2010/main" val="0"/>
                        </a:ext>
                      </a:extLst>
                    </a:blip>
                    <a:stretch>
                      <a:fillRect/>
                    </a:stretch>
                  </pic:blipFill>
                  <pic:spPr>
                    <a:xfrm>
                      <a:off x="0" y="0"/>
                      <a:ext cx="3686175" cy="8890000"/>
                    </a:xfrm>
                    <a:prstGeom prst="rect">
                      <a:avLst/>
                    </a:prstGeom>
                  </pic:spPr>
                </pic:pic>
              </a:graphicData>
            </a:graphic>
            <wp14:sizeRelH relativeFrom="page">
              <wp14:pctWidth>0</wp14:pctWidth>
            </wp14:sizeRelH>
            <wp14:sizeRelV relativeFrom="page">
              <wp14:pctHeight>0</wp14:pctHeight>
            </wp14:sizeRelV>
          </wp:anchor>
        </w:drawing>
      </w:r>
    </w:p>
    <w:p w14:paraId="5BD08F88" w14:textId="77777777" w:rsidR="005C1A72" w:rsidRPr="00705D69" w:rsidRDefault="005C1A72" w:rsidP="005C1A72">
      <w:pPr>
        <w:pStyle w:val="NormalWeb"/>
        <w:spacing w:before="0" w:beforeAutospacing="0" w:after="0" w:afterAutospacing="0" w:line="360" w:lineRule="auto"/>
        <w:jc w:val="both"/>
        <w:rPr>
          <w:color w:val="000000" w:themeColor="text1"/>
        </w:rPr>
      </w:pPr>
    </w:p>
    <w:p w14:paraId="6B1F3DD4" w14:textId="77777777" w:rsidR="005C1A72" w:rsidRPr="00705D69" w:rsidRDefault="005C1A72" w:rsidP="005C1A72">
      <w:pPr>
        <w:pStyle w:val="NormalWeb"/>
        <w:spacing w:before="0" w:beforeAutospacing="0" w:after="0" w:afterAutospacing="0" w:line="360" w:lineRule="auto"/>
        <w:jc w:val="both"/>
        <w:rPr>
          <w:color w:val="000000" w:themeColor="text1"/>
        </w:rPr>
      </w:pPr>
    </w:p>
    <w:p w14:paraId="2893DDA9" w14:textId="77777777" w:rsidR="005C1A72" w:rsidRPr="00705D69" w:rsidRDefault="005C1A72" w:rsidP="005C1A72">
      <w:pPr>
        <w:pStyle w:val="NormalWeb"/>
        <w:spacing w:before="0" w:beforeAutospacing="0" w:after="0" w:afterAutospacing="0" w:line="360" w:lineRule="auto"/>
        <w:jc w:val="both"/>
        <w:rPr>
          <w:color w:val="000000" w:themeColor="text1"/>
        </w:rPr>
      </w:pPr>
    </w:p>
    <w:p w14:paraId="4BAB68BF" w14:textId="77777777" w:rsidR="005C1A72" w:rsidRPr="00705D69" w:rsidRDefault="005C1A72" w:rsidP="005C1A72">
      <w:pPr>
        <w:pStyle w:val="NormalWeb"/>
        <w:spacing w:before="0" w:beforeAutospacing="0" w:after="0" w:afterAutospacing="0" w:line="360" w:lineRule="auto"/>
        <w:jc w:val="both"/>
        <w:rPr>
          <w:color w:val="000000" w:themeColor="text1"/>
        </w:rPr>
      </w:pPr>
    </w:p>
    <w:p w14:paraId="09DE44C0" w14:textId="77777777" w:rsidR="005C1A72" w:rsidRPr="00705D69" w:rsidRDefault="005C1A72" w:rsidP="005C1A72">
      <w:pPr>
        <w:pStyle w:val="NormalWeb"/>
        <w:spacing w:before="0" w:beforeAutospacing="0" w:after="0" w:afterAutospacing="0" w:line="360" w:lineRule="auto"/>
        <w:jc w:val="both"/>
        <w:rPr>
          <w:color w:val="000000" w:themeColor="text1"/>
        </w:rPr>
      </w:pPr>
    </w:p>
    <w:p w14:paraId="2F0039AA" w14:textId="77777777" w:rsidR="005C1A72" w:rsidRPr="00705D69" w:rsidRDefault="005C1A72" w:rsidP="005C1A72">
      <w:pPr>
        <w:pStyle w:val="NormalWeb"/>
        <w:spacing w:before="0" w:beforeAutospacing="0" w:after="0" w:afterAutospacing="0" w:line="360" w:lineRule="auto"/>
        <w:jc w:val="both"/>
        <w:rPr>
          <w:color w:val="000000" w:themeColor="text1"/>
        </w:rPr>
      </w:pPr>
    </w:p>
    <w:p w14:paraId="36B10646" w14:textId="77777777" w:rsidR="005C1A72" w:rsidRPr="00705D69" w:rsidRDefault="005C1A72" w:rsidP="005C1A72">
      <w:pPr>
        <w:pStyle w:val="NormalWeb"/>
        <w:spacing w:before="0" w:beforeAutospacing="0" w:after="0" w:afterAutospacing="0" w:line="360" w:lineRule="auto"/>
        <w:jc w:val="both"/>
        <w:rPr>
          <w:color w:val="000000" w:themeColor="text1"/>
        </w:rPr>
      </w:pPr>
    </w:p>
    <w:p w14:paraId="404A8B43" w14:textId="77777777" w:rsidR="005C1A72" w:rsidRPr="00705D69" w:rsidRDefault="005C1A72" w:rsidP="005C1A72">
      <w:pPr>
        <w:pStyle w:val="NormalWeb"/>
        <w:spacing w:before="0" w:beforeAutospacing="0" w:after="0" w:afterAutospacing="0" w:line="360" w:lineRule="auto"/>
        <w:jc w:val="both"/>
        <w:rPr>
          <w:color w:val="000000" w:themeColor="text1"/>
        </w:rPr>
      </w:pPr>
    </w:p>
    <w:p w14:paraId="06CD6F65" w14:textId="77777777" w:rsidR="005C1A72" w:rsidRPr="00705D69" w:rsidRDefault="005C1A72" w:rsidP="005C1A72">
      <w:pPr>
        <w:pStyle w:val="NormalWeb"/>
        <w:spacing w:before="0" w:beforeAutospacing="0" w:after="0" w:afterAutospacing="0" w:line="360" w:lineRule="auto"/>
        <w:jc w:val="both"/>
        <w:rPr>
          <w:color w:val="000000" w:themeColor="text1"/>
        </w:rPr>
      </w:pPr>
    </w:p>
    <w:p w14:paraId="1237384E" w14:textId="77777777" w:rsidR="005C1A72" w:rsidRPr="00705D69" w:rsidRDefault="005C1A72" w:rsidP="005C1A72">
      <w:pPr>
        <w:pStyle w:val="NormalWeb"/>
        <w:spacing w:before="0" w:beforeAutospacing="0" w:after="0" w:afterAutospacing="0" w:line="360" w:lineRule="auto"/>
        <w:jc w:val="both"/>
        <w:rPr>
          <w:color w:val="000000" w:themeColor="text1"/>
        </w:rPr>
      </w:pPr>
    </w:p>
    <w:p w14:paraId="6B77CE2B" w14:textId="77777777" w:rsidR="005C1A72" w:rsidRPr="00705D69" w:rsidRDefault="005C1A72" w:rsidP="005C1A72">
      <w:pPr>
        <w:pStyle w:val="NormalWeb"/>
        <w:spacing w:before="0" w:beforeAutospacing="0" w:after="0" w:afterAutospacing="0" w:line="360" w:lineRule="auto"/>
        <w:jc w:val="both"/>
        <w:rPr>
          <w:color w:val="000000" w:themeColor="text1"/>
        </w:rPr>
      </w:pPr>
    </w:p>
    <w:p w14:paraId="6E2D2C8C" w14:textId="77777777" w:rsidR="005C1A72" w:rsidRPr="00705D69" w:rsidRDefault="005C1A72" w:rsidP="005C1A72">
      <w:pPr>
        <w:pStyle w:val="NormalWeb"/>
        <w:spacing w:before="0" w:beforeAutospacing="0" w:after="0" w:afterAutospacing="0" w:line="360" w:lineRule="auto"/>
        <w:jc w:val="both"/>
        <w:rPr>
          <w:color w:val="000000" w:themeColor="text1"/>
        </w:rPr>
      </w:pPr>
    </w:p>
    <w:p w14:paraId="5612EA79" w14:textId="77777777" w:rsidR="005C1A72" w:rsidRPr="00705D69" w:rsidRDefault="005C1A72" w:rsidP="005C1A72">
      <w:pPr>
        <w:pStyle w:val="NormalWeb"/>
        <w:spacing w:before="0" w:beforeAutospacing="0" w:after="0" w:afterAutospacing="0" w:line="360" w:lineRule="auto"/>
        <w:jc w:val="both"/>
        <w:rPr>
          <w:color w:val="000000" w:themeColor="text1"/>
        </w:rPr>
      </w:pPr>
    </w:p>
    <w:p w14:paraId="2EBA084A" w14:textId="77777777" w:rsidR="005C1A72" w:rsidRPr="00705D69" w:rsidRDefault="005C1A72" w:rsidP="005C1A72">
      <w:pPr>
        <w:pStyle w:val="NormalWeb"/>
        <w:spacing w:before="0" w:beforeAutospacing="0" w:after="0" w:afterAutospacing="0" w:line="360" w:lineRule="auto"/>
        <w:jc w:val="both"/>
        <w:rPr>
          <w:color w:val="000000" w:themeColor="text1"/>
        </w:rPr>
      </w:pPr>
    </w:p>
    <w:p w14:paraId="31DCBAAD" w14:textId="77777777" w:rsidR="005C1A72" w:rsidRPr="00705D69" w:rsidRDefault="005C1A72" w:rsidP="005C1A72">
      <w:pPr>
        <w:pStyle w:val="NormalWeb"/>
        <w:spacing w:before="0" w:beforeAutospacing="0" w:after="0" w:afterAutospacing="0" w:line="360" w:lineRule="auto"/>
        <w:jc w:val="both"/>
        <w:rPr>
          <w:color w:val="000000" w:themeColor="text1"/>
        </w:rPr>
      </w:pPr>
    </w:p>
    <w:p w14:paraId="7BF256BC" w14:textId="77777777" w:rsidR="005C1A72" w:rsidRPr="00705D69" w:rsidRDefault="005C1A72" w:rsidP="005C1A72">
      <w:pPr>
        <w:pStyle w:val="NormalWeb"/>
        <w:spacing w:before="0" w:beforeAutospacing="0" w:after="0" w:afterAutospacing="0" w:line="360" w:lineRule="auto"/>
        <w:jc w:val="both"/>
        <w:rPr>
          <w:color w:val="000000" w:themeColor="text1"/>
        </w:rPr>
      </w:pPr>
    </w:p>
    <w:p w14:paraId="1AF66CF9" w14:textId="77777777" w:rsidR="005C1A72" w:rsidRPr="00705D69" w:rsidRDefault="005C1A72" w:rsidP="005C1A72">
      <w:pPr>
        <w:pStyle w:val="NormalWeb"/>
        <w:spacing w:before="0" w:beforeAutospacing="0" w:after="0" w:afterAutospacing="0" w:line="360" w:lineRule="auto"/>
        <w:jc w:val="both"/>
        <w:rPr>
          <w:color w:val="000000" w:themeColor="text1"/>
        </w:rPr>
      </w:pPr>
    </w:p>
    <w:p w14:paraId="7ABF5DE7" w14:textId="77777777" w:rsidR="005C1A72" w:rsidRPr="00705D69" w:rsidRDefault="005C1A72" w:rsidP="005C1A72">
      <w:pPr>
        <w:pStyle w:val="NormalWeb"/>
        <w:spacing w:before="0" w:beforeAutospacing="0" w:after="0" w:afterAutospacing="0" w:line="360" w:lineRule="auto"/>
        <w:jc w:val="both"/>
        <w:rPr>
          <w:color w:val="000000" w:themeColor="text1"/>
        </w:rPr>
      </w:pPr>
    </w:p>
    <w:p w14:paraId="1A8251C5" w14:textId="77777777" w:rsidR="005C1A72" w:rsidRPr="00705D69" w:rsidRDefault="005C1A72" w:rsidP="005C1A72">
      <w:pPr>
        <w:pStyle w:val="NormalWeb"/>
        <w:spacing w:before="0" w:beforeAutospacing="0" w:after="0" w:afterAutospacing="0" w:line="360" w:lineRule="auto"/>
        <w:jc w:val="both"/>
        <w:rPr>
          <w:color w:val="000000" w:themeColor="text1"/>
        </w:rPr>
      </w:pPr>
    </w:p>
    <w:p w14:paraId="1487A6F2" w14:textId="77777777" w:rsidR="005C1A72" w:rsidRPr="00705D69" w:rsidRDefault="005C1A72" w:rsidP="005C1A72">
      <w:pPr>
        <w:pStyle w:val="NormalWeb"/>
        <w:spacing w:before="0" w:beforeAutospacing="0" w:after="0" w:afterAutospacing="0" w:line="360" w:lineRule="auto"/>
        <w:jc w:val="both"/>
        <w:rPr>
          <w:color w:val="000000" w:themeColor="text1"/>
        </w:rPr>
      </w:pPr>
    </w:p>
    <w:p w14:paraId="331C441E" w14:textId="77777777" w:rsidR="005C1A72" w:rsidRPr="00705D69" w:rsidRDefault="005C1A72" w:rsidP="005C1A72">
      <w:pPr>
        <w:pStyle w:val="NormalWeb"/>
        <w:spacing w:before="0" w:beforeAutospacing="0" w:after="0" w:afterAutospacing="0" w:line="360" w:lineRule="auto"/>
        <w:jc w:val="both"/>
        <w:rPr>
          <w:color w:val="000000" w:themeColor="text1"/>
        </w:rPr>
      </w:pPr>
    </w:p>
    <w:p w14:paraId="5E6E0132" w14:textId="77777777" w:rsidR="005C1A72" w:rsidRPr="00705D69" w:rsidRDefault="005C1A72" w:rsidP="005C1A72">
      <w:pPr>
        <w:pStyle w:val="NormalWeb"/>
        <w:spacing w:before="0" w:beforeAutospacing="0" w:after="0" w:afterAutospacing="0" w:line="360" w:lineRule="auto"/>
        <w:jc w:val="both"/>
        <w:rPr>
          <w:color w:val="000000" w:themeColor="text1"/>
        </w:rPr>
      </w:pPr>
    </w:p>
    <w:p w14:paraId="3D30D440" w14:textId="77777777" w:rsidR="005C1A72" w:rsidRPr="00705D69" w:rsidRDefault="005C1A72" w:rsidP="005C1A72">
      <w:pPr>
        <w:pStyle w:val="NormalWeb"/>
        <w:spacing w:before="0" w:beforeAutospacing="0" w:after="0" w:afterAutospacing="0" w:line="360" w:lineRule="auto"/>
        <w:jc w:val="both"/>
        <w:rPr>
          <w:color w:val="000000" w:themeColor="text1"/>
        </w:rPr>
      </w:pPr>
    </w:p>
    <w:p w14:paraId="154B631C" w14:textId="77777777" w:rsidR="005C1A72" w:rsidRPr="00705D69" w:rsidRDefault="005C1A72" w:rsidP="005C1A72">
      <w:pPr>
        <w:pStyle w:val="NormalWeb"/>
        <w:spacing w:before="0" w:beforeAutospacing="0" w:after="0" w:afterAutospacing="0" w:line="360" w:lineRule="auto"/>
        <w:jc w:val="both"/>
        <w:rPr>
          <w:color w:val="000000" w:themeColor="text1"/>
        </w:rPr>
      </w:pPr>
      <w:r w:rsidRPr="00705D69">
        <w:rPr>
          <w:noProof/>
          <w:color w:val="000000" w:themeColor="text1"/>
        </w:rPr>
        <mc:AlternateContent>
          <mc:Choice Requires="wps">
            <w:drawing>
              <wp:anchor distT="0" distB="0" distL="114300" distR="114300" simplePos="0" relativeHeight="251681792" behindDoc="0" locked="0" layoutInCell="1" allowOverlap="1" wp14:anchorId="57FB0BBB" wp14:editId="20B31647">
                <wp:simplePos x="0" y="0"/>
                <wp:positionH relativeFrom="column">
                  <wp:posOffset>3987800</wp:posOffset>
                </wp:positionH>
                <wp:positionV relativeFrom="paragraph">
                  <wp:posOffset>15875</wp:posOffset>
                </wp:positionV>
                <wp:extent cx="2247900" cy="1984248"/>
                <wp:effectExtent l="0" t="0" r="0" b="0"/>
                <wp:wrapNone/>
                <wp:docPr id="3" name="Text Box 3"/>
                <wp:cNvGraphicFramePr/>
                <a:graphic xmlns:a="http://schemas.openxmlformats.org/drawingml/2006/main">
                  <a:graphicData uri="http://schemas.microsoft.com/office/word/2010/wordprocessingShape">
                    <wps:wsp>
                      <wps:cNvSpPr txBox="1"/>
                      <wps:spPr>
                        <a:xfrm>
                          <a:off x="0" y="0"/>
                          <a:ext cx="2247900" cy="1984248"/>
                        </a:xfrm>
                        <a:prstGeom prst="rect">
                          <a:avLst/>
                        </a:prstGeom>
                        <a:noFill/>
                        <a:ln w="6350">
                          <a:noFill/>
                        </a:ln>
                      </wps:spPr>
                      <wps:txbx>
                        <w:txbxContent>
                          <w:p w14:paraId="0AC80052" w14:textId="77777777" w:rsidR="005C1A72" w:rsidRPr="008F418F" w:rsidRDefault="005C1A72" w:rsidP="005C1A72">
                            <w:pPr>
                              <w:pStyle w:val="TableofFigures"/>
                              <w:ind w:left="0" w:firstLine="0"/>
                              <w:jc w:val="both"/>
                              <w:rPr>
                                <w:sz w:val="28"/>
                                <w:szCs w:val="28"/>
                              </w:rPr>
                            </w:pPr>
                            <w:bookmarkStart w:id="221" w:name="_Toc82431560"/>
                            <w:r w:rsidRPr="008F418F">
                              <w:rPr>
                                <w:b/>
                                <w:bCs/>
                              </w:rPr>
                              <w:t xml:space="preserve">Figure </w:t>
                            </w:r>
                            <w:r>
                              <w:rPr>
                                <w:b/>
                                <w:bCs/>
                              </w:rPr>
                              <w:t>3.6</w:t>
                            </w:r>
                            <w:r w:rsidRPr="008F418F">
                              <w:rPr>
                                <w:b/>
                                <w:bCs/>
                              </w:rPr>
                              <w:t xml:space="preserve"> – </w:t>
                            </w:r>
                            <w:r>
                              <w:t>Evaluation of disease effects on the postmortem metabolome over time. Decomposition soil was used for pairwise comparisons of donors that were assumed to give the most unbiased representation of one illness. Tox 013 was considered a “healthy” control donor. P-values are the result of student’s t-test.</w:t>
                            </w:r>
                            <w:bookmarkEnd w:id="221"/>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FB0BBB" id="Text Box 3" o:spid="_x0000_s1058" type="#_x0000_t202" style="position:absolute;left:0;text-align:left;margin-left:314pt;margin-top:1.25pt;width:177pt;height:156.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" filled="f" stroked="f" strokeweight=".5pt">
                <v:textbox>
                  <w:txbxContent>
                    <w:p w14:paraId="0AC80052" w14:textId="77777777" w:rsidR="005C1A72" w:rsidRPr="008F418F" w:rsidRDefault="005C1A72" w:rsidP="005C1A72">
                      <w:pPr>
                        <w:pStyle w:val="TableofFigures"/>
                        <w:ind w:left="0" w:firstLine="0"/>
                        <w:jc w:val="both"/>
                        <w:rPr>
                          <w:sz w:val="28"/>
                          <w:szCs w:val="28"/>
                        </w:rPr>
                      </w:pPr>
                      <w:bookmarkStart w:id="222" w:name="_Toc82431560"/>
                      <w:r w:rsidRPr="008F418F">
                        <w:rPr>
                          <w:b/>
                          <w:bCs/>
                        </w:rPr>
                        <w:t xml:space="preserve">Figure </w:t>
                      </w:r>
                      <w:r>
                        <w:rPr>
                          <w:b/>
                          <w:bCs/>
                        </w:rPr>
                        <w:t>3.6</w:t>
                      </w:r>
                      <w:r w:rsidRPr="008F418F">
                        <w:rPr>
                          <w:b/>
                          <w:bCs/>
                        </w:rPr>
                        <w:t xml:space="preserve"> – </w:t>
                      </w:r>
                      <w:r>
                        <w:t>Evaluation of disease effects on the postmortem metabolome over time. Decomposition soil was used for pairwise comparisons of donors that were assumed to give the most unbiased representation of one illness. Tox 013 was considered a “healthy” control donor. P-values are the result of student’s t-test.</w:t>
                      </w:r>
                      <w:bookmarkEnd w:id="222"/>
                      <w:r>
                        <w:t xml:space="preserve"> </w:t>
                      </w:r>
                    </w:p>
                  </w:txbxContent>
                </v:textbox>
              </v:shape>
            </w:pict>
          </mc:Fallback>
        </mc:AlternateContent>
      </w:r>
    </w:p>
    <w:p w14:paraId="0825E412" w14:textId="77777777" w:rsidR="005C1A72" w:rsidRPr="00705D69" w:rsidRDefault="005C1A72" w:rsidP="005C1A72">
      <w:pPr>
        <w:pStyle w:val="NormalWeb"/>
        <w:spacing w:before="0" w:beforeAutospacing="0" w:after="0" w:afterAutospacing="0" w:line="360" w:lineRule="auto"/>
        <w:jc w:val="both"/>
        <w:rPr>
          <w:color w:val="000000" w:themeColor="text1"/>
        </w:rPr>
      </w:pPr>
    </w:p>
    <w:p w14:paraId="30AB312D" w14:textId="77777777" w:rsidR="005C1A72" w:rsidRPr="00705D69" w:rsidRDefault="005C1A72" w:rsidP="005C1A72">
      <w:pPr>
        <w:pStyle w:val="NormalWeb"/>
        <w:spacing w:before="0" w:beforeAutospacing="0" w:after="0" w:afterAutospacing="0" w:line="360" w:lineRule="auto"/>
        <w:jc w:val="both"/>
        <w:rPr>
          <w:color w:val="000000" w:themeColor="text1"/>
        </w:rPr>
      </w:pPr>
    </w:p>
    <w:p w14:paraId="328A4C63" w14:textId="77777777" w:rsidR="005C1A72" w:rsidRPr="00705D69" w:rsidRDefault="005C1A72" w:rsidP="005C1A72">
      <w:pPr>
        <w:pStyle w:val="NormalWeb"/>
        <w:spacing w:before="0" w:beforeAutospacing="0" w:after="0" w:afterAutospacing="0" w:line="360" w:lineRule="auto"/>
        <w:jc w:val="both"/>
        <w:rPr>
          <w:color w:val="000000" w:themeColor="text1"/>
        </w:rPr>
      </w:pPr>
    </w:p>
    <w:p w14:paraId="7EA13EEA" w14:textId="77777777" w:rsidR="005C1A72" w:rsidRPr="00705D69" w:rsidRDefault="005C1A72" w:rsidP="005C1A72">
      <w:pPr>
        <w:pStyle w:val="NormalWeb"/>
        <w:spacing w:before="0" w:beforeAutospacing="0" w:after="0" w:afterAutospacing="0" w:line="360" w:lineRule="auto"/>
        <w:jc w:val="both"/>
        <w:rPr>
          <w:color w:val="000000" w:themeColor="text1"/>
        </w:rPr>
      </w:pPr>
    </w:p>
    <w:p w14:paraId="0AF785C1" w14:textId="77777777" w:rsidR="005C1A72" w:rsidRPr="00705D69" w:rsidRDefault="005C1A72" w:rsidP="005C1A72">
      <w:pPr>
        <w:pStyle w:val="NormalWeb"/>
        <w:spacing w:before="0" w:beforeAutospacing="0" w:after="0" w:afterAutospacing="0" w:line="360" w:lineRule="auto"/>
        <w:jc w:val="both"/>
        <w:rPr>
          <w:color w:val="000000" w:themeColor="text1"/>
        </w:rPr>
      </w:pPr>
    </w:p>
    <w:p w14:paraId="54D30292" w14:textId="77777777" w:rsidR="005C1A72" w:rsidRPr="00705D69" w:rsidRDefault="005C1A72" w:rsidP="005C1A72">
      <w:pPr>
        <w:pStyle w:val="NormalWeb"/>
        <w:spacing w:before="0" w:beforeAutospacing="0" w:after="0" w:afterAutospacing="0" w:line="360" w:lineRule="auto"/>
        <w:jc w:val="both"/>
        <w:rPr>
          <w:color w:val="000000" w:themeColor="text1"/>
        </w:rPr>
      </w:pPr>
    </w:p>
    <w:p w14:paraId="3E16837D" w14:textId="77777777" w:rsidR="005C1A72" w:rsidRPr="00705D69" w:rsidRDefault="005C1A72" w:rsidP="005C1A72">
      <w:pPr>
        <w:pStyle w:val="NormalWeb"/>
        <w:spacing w:before="0" w:beforeAutospacing="0" w:after="0" w:afterAutospacing="0" w:line="360" w:lineRule="auto"/>
        <w:ind w:firstLine="720"/>
        <w:jc w:val="both"/>
        <w:rPr>
          <w:color w:val="000000" w:themeColor="text1"/>
        </w:rPr>
      </w:pPr>
      <w:r w:rsidRPr="00705D69">
        <w:rPr>
          <w:color w:val="000000" w:themeColor="text1"/>
        </w:rPr>
        <w:lastRenderedPageBreak/>
        <w:t>Furthermore, for these four disease classes, a possible common denominator can be assumed among cancer and respiratory medical conditions. Literature shows a high occurrence of lung cancer in individuals with COPD suggesting mutual mechanisms in their pathogenesis. Common pathogenic factors related to altered intracellular pathways can be one likely mechanism</w:t>
      </w:r>
      <w:r w:rsidRPr="00705D69">
        <w:rPr>
          <w:color w:val="000000" w:themeColor="text1"/>
        </w:rPr>
        <w:fldChar w:fldCharType="begin"/>
      </w:r>
      <w:r>
        <w:rPr>
          <w:color w:val="000000" w:themeColor="text1"/>
        </w:rPr>
        <w:instrText xml:space="preserve"> ADDIN EN.CITE &lt;EndNote&gt;&lt;Cite&gt;&lt;Author&gt;Durham&lt;/Author&gt;&lt;Year&gt;2015&lt;/Year&gt;&lt;RecNum&gt;50&lt;/RecNum&gt;&lt;DisplayText&gt;&lt;style face="superscript"&gt;169&lt;/style&gt;&lt;/DisplayText&gt;&lt;record&gt;&lt;rec-number&gt;50&lt;/rec-number&gt;&lt;foreign-keys&gt;&lt;key app="EN" db-id="2zttdtfdjpf9pfepeftv9rrj25tfwdss0sd5" timestamp="1625327245"&gt;50&lt;/key&gt;&lt;/foreign-keys&gt;&lt;ref-type name="Journal Article"&gt;17&lt;/ref-type&gt;&lt;contributors&gt;&lt;authors&gt;&lt;author&gt;Durham, AL&lt;/author&gt;&lt;author&gt;Adcock, IM&lt;/author&gt;&lt;/authors&gt;&lt;/contributors&gt;&lt;titles&gt;&lt;title&gt;The relationship between COPD and lung cancer&lt;/title&gt;&lt;secondary-title&gt;Lung Cancer&lt;/secondary-title&gt;&lt;/titles&gt;&lt;periodical&gt;&lt;full-title&gt;Lung Cancer&lt;/full-title&gt;&lt;/periodical&gt;&lt;pages&gt;121-127&lt;/pages&gt;&lt;volume&gt;90&lt;/volume&gt;&lt;number&gt;2&lt;/number&gt;&lt;dates&gt;&lt;year&gt;2015&lt;/year&gt;&lt;/dates&gt;&lt;isbn&gt;0169-5002&lt;/isbn&gt;&lt;urls&gt;&lt;/urls&gt;&lt;/record&gt;&lt;/Cite&gt;&lt;/EndNote&gt;</w:instrText>
      </w:r>
      <w:r w:rsidRPr="00705D69">
        <w:rPr>
          <w:color w:val="000000" w:themeColor="text1"/>
        </w:rPr>
        <w:fldChar w:fldCharType="separate"/>
      </w:r>
      <w:r w:rsidRPr="00345652">
        <w:rPr>
          <w:noProof/>
          <w:color w:val="000000" w:themeColor="text1"/>
          <w:vertAlign w:val="superscript"/>
        </w:rPr>
        <w:t>169</w:t>
      </w:r>
      <w:r w:rsidRPr="00705D69">
        <w:rPr>
          <w:color w:val="000000" w:themeColor="text1"/>
        </w:rPr>
        <w:fldChar w:fldCharType="end"/>
      </w:r>
      <w:r w:rsidRPr="00705D69">
        <w:rPr>
          <w:color w:val="000000" w:themeColor="text1"/>
        </w:rPr>
        <w:t xml:space="preserve">. This led to a preliminary study aiming to deconvolute postmortem metabolic signatures of COPD and lung cancer cadavers in decomposition soil and fluid. Figure 3.7A shows the total number of metabolites changed in both matrices for certain donors assumed to be primarily impacted by one of the health conditions (lung cancer: Tox 004, Tox 009; COPD: Tox 003, Tox 006). Total metabolite counts resulted from Volcano plot analyses contrasting metabolic profiles of soil and fluid collected from a donor with underlaying illness with the control donor Tox 013 (data not shown, FC ≥ 1.5 or ≤ -1.5 and p.-adjusted values &lt; 0.05). Across both health conditions, decomposition fluid yielded consistently higher abundances of metabolites, while disease-impacted soils showed greater metabolite ‘downregulation’ when compared to the control (Figure 3.7A). A finding potentially related to a more complex microenvironment in cadavers with known perimortem illnesses because fluid collected directly from these bodies might contain greater multifaceted metabolic processes. Processes which might have been less prevalent during the decay of the control donor since there was no underlying chronic condition that could have increased metabolic diversity. Higher metabolic activity in donors with chronic diseases could also turn those cadavers into a better “breeding ground” for microbes which in return produce and release metabolites of their own to meet requirements of growth and survival. This would explain why the overall number of metabolites with higher relative abundances was found in the fluid of donors with COPD and lung cancer. A shift in this pattern is excepted as soon as fluid purges into the surrounding ecosystem. CDI soil appears to be somewhat more indirectly impacted by decay processes and less saturated with cadaveric components which might be condensed in fluid that is directly in contact with the cadaver. </w:t>
      </w:r>
    </w:p>
    <w:p w14:paraId="00BF3432" w14:textId="77777777" w:rsidR="005C1A72" w:rsidRPr="00705D69" w:rsidRDefault="005C1A72" w:rsidP="005C1A72">
      <w:pPr>
        <w:pStyle w:val="NormalWeb"/>
        <w:spacing w:before="0" w:beforeAutospacing="0" w:after="0" w:afterAutospacing="0" w:line="360" w:lineRule="auto"/>
        <w:ind w:firstLine="720"/>
        <w:jc w:val="both"/>
        <w:rPr>
          <w:color w:val="000000" w:themeColor="text1"/>
        </w:rPr>
      </w:pPr>
      <w:r w:rsidRPr="00705D69">
        <w:rPr>
          <w:color w:val="000000" w:themeColor="text1"/>
        </w:rPr>
        <w:t xml:space="preserve">Next, to assess disease-comprehensive features present in both matrices, the distribution of features with common increased and decreased abundances shared by both donors were visualized using Venn diagrams (Figure 3.7B). The same above-mentioned pattern was present within one disease class: mutually shared metabolites </w:t>
      </w:r>
      <w:r w:rsidRPr="00705D69">
        <w:rPr>
          <w:color w:val="000000" w:themeColor="text1"/>
        </w:rPr>
        <w:lastRenderedPageBreak/>
        <w:t xml:space="preserve">with higher intensities were mainly found in fluid (89.5% lung cancer, 83.5% COPD) while soils had a greater total number of features lowered in intensities (77.6% lung cancer, 78.7% COPD). Assuming a role of COPD in the pathogenesis of lung cancer, the overlapping portions of the Venn diagrams were analyzed next. From those sections, metabolites high (8 and 10) and low (7 and 3) in abundance across both diseases were extracted to subsequently assign biochemical pathways. Figure 3.7C shows a summary of all common differential metabolites found in both donors, both matrices, as well as both disease types. Five out of nine metabolites (adenosine, guanosine, xanthosine, allantoin, glycine) were intertwined in the purine metabolism proposing a possible role of this pathway in COPD and lung cancer donors. The lack of postmortem metabolomics studies in the literature complicates the verification of this hypothesis, however, studies in the living reported a potential metabolic interdependence. </w:t>
      </w:r>
      <w:r w:rsidRPr="00705D69">
        <w:rPr>
          <w:i/>
          <w:iCs/>
          <w:color w:val="000000" w:themeColor="text1"/>
        </w:rPr>
        <w:t>Yin et al.</w:t>
      </w:r>
      <w:r w:rsidRPr="00705D69">
        <w:rPr>
          <w:color w:val="000000" w:themeColor="text1"/>
        </w:rPr>
        <w:t xml:space="preserve"> described that purines and enzymes involved in their biosynthesis are fundamental for tumor cell proliferation</w:t>
      </w:r>
      <w:r w:rsidRPr="00705D69">
        <w:rPr>
          <w:color w:val="000000" w:themeColor="text1"/>
        </w:rPr>
        <w:fldChar w:fldCharType="begin"/>
      </w:r>
      <w:r>
        <w:rPr>
          <w:color w:val="000000" w:themeColor="text1"/>
        </w:rPr>
        <w:instrText xml:space="preserve"> ADDIN EN.CITE &lt;EndNote&gt;&lt;Cite&gt;&lt;Author&gt;Yin&lt;/Author&gt;&lt;Year&gt;2018&lt;/Year&gt;&lt;RecNum&gt;45&lt;/RecNum&gt;&lt;DisplayText&gt;&lt;style face="superscript"&gt;170&lt;/style&gt;&lt;/DisplayText&gt;&lt;record&gt;&lt;rec-number&gt;45&lt;/rec-number&gt;&lt;foreign-keys&gt;&lt;key app="EN" db-id="2zttdtfdjpf9pfepeftv9rrj25tfwdss0sd5" timestamp="1625284659"&gt;45&lt;/key&gt;&lt;/foreign-keys&gt;&lt;ref-type name="Journal Article"&gt;17&lt;/ref-type&gt;&lt;contributors&gt;&lt;authors&gt;&lt;author&gt;Yin, Jie&lt;/author&gt;&lt;author&gt;Ren, Wenkai&lt;/author&gt;&lt;author&gt;Huang, Xingguo&lt;/author&gt;&lt;author&gt;Deng, Jinping&lt;/author&gt;&lt;author&gt;Li, Tiejun&lt;/author&gt;&lt;author&gt;Yin, Yulong&lt;/author&gt;&lt;/authors&gt;&lt;/contributors&gt;&lt;titles&gt;&lt;title&gt;Potential mechanisms connecting purine metabolism and cancer therapy&lt;/title&gt;&lt;secondary-title&gt;Frontiers in immunology&lt;/secondary-title&gt;&lt;/titles&gt;&lt;periodical&gt;&lt;full-title&gt;Frontiers in immunology&lt;/full-title&gt;&lt;/periodical&gt;&lt;pages&gt;1697&lt;/pages&gt;&lt;volume&gt;9&lt;/volume&gt;&lt;dates&gt;&lt;year&gt;2018&lt;/year&gt;&lt;/dates&gt;&lt;isbn&gt;1664-3224&lt;/isbn&gt;&lt;urls&gt;&lt;/urls&gt;&lt;/record&gt;&lt;/Cite&gt;&lt;/EndNote&gt;</w:instrText>
      </w:r>
      <w:r w:rsidRPr="00705D69">
        <w:rPr>
          <w:color w:val="000000" w:themeColor="text1"/>
        </w:rPr>
        <w:fldChar w:fldCharType="separate"/>
      </w:r>
      <w:r w:rsidRPr="00345652">
        <w:rPr>
          <w:noProof/>
          <w:color w:val="000000" w:themeColor="text1"/>
          <w:vertAlign w:val="superscript"/>
        </w:rPr>
        <w:t>170</w:t>
      </w:r>
      <w:r w:rsidRPr="00705D69">
        <w:rPr>
          <w:color w:val="000000" w:themeColor="text1"/>
        </w:rPr>
        <w:fldChar w:fldCharType="end"/>
      </w:r>
      <w:r w:rsidRPr="00705D69">
        <w:rPr>
          <w:color w:val="000000" w:themeColor="text1"/>
        </w:rPr>
        <w:t>. Especially the nucleotide adenosine can be produced by cancer and immune cells during tumor pathogenesis under metabolic stress or hypoxia</w:t>
      </w:r>
      <w:r w:rsidRPr="00705D69">
        <w:rPr>
          <w:color w:val="000000" w:themeColor="text1"/>
        </w:rPr>
        <w:fldChar w:fldCharType="begin"/>
      </w:r>
      <w:r>
        <w:rPr>
          <w:color w:val="000000" w:themeColor="text1"/>
        </w:rPr>
        <w:instrText xml:space="preserve"> ADDIN EN.CITE &lt;EndNote&gt;&lt;Cite&gt;&lt;Author&gt;Kumar&lt;/Author&gt;&lt;Year&gt;2013&lt;/Year&gt;&lt;RecNum&gt;46&lt;/RecNum&gt;&lt;DisplayText&gt;&lt;style face="superscript"&gt;171&lt;/style&gt;&lt;/DisplayText&gt;&lt;record&gt;&lt;rec-number&gt;46&lt;/rec-number&gt;&lt;foreign-keys&gt;&lt;key app="EN" db-id="2zttdtfdjpf9pfepeftv9rrj25tfwdss0sd5" timestamp="1625285248"&gt;46&lt;/key&gt;&lt;/foreign-keys&gt;&lt;ref-type name="Journal Article"&gt;17&lt;/ref-type&gt;&lt;contributors&gt;&lt;authors&gt;&lt;author&gt;Kumar, V&lt;/author&gt;&lt;/authors&gt;&lt;/contributors&gt;&lt;titles&gt;&lt;title&gt;Adenosine as an endogenous immunoregulator in cancer pathogenesis: where to go?&lt;/title&gt;&lt;secondary-title&gt;Purinergic signalling&lt;/secondary-title&gt;&lt;/titles&gt;&lt;periodical&gt;&lt;full-title&gt;Purinergic signalling&lt;/full-title&gt;&lt;/periodical&gt;&lt;pages&gt;145-165&lt;/pages&gt;&lt;volume&gt;9&lt;/volume&gt;&lt;number&gt;2&lt;/number&gt;&lt;dates&gt;&lt;year&gt;2013&lt;/year&gt;&lt;/dates&gt;&lt;isbn&gt;1573-9538&lt;/isbn&gt;&lt;urls&gt;&lt;/urls&gt;&lt;/record&gt;&lt;/Cite&gt;&lt;/EndNote&gt;</w:instrText>
      </w:r>
      <w:r w:rsidRPr="00705D69">
        <w:rPr>
          <w:color w:val="000000" w:themeColor="text1"/>
        </w:rPr>
        <w:fldChar w:fldCharType="separate"/>
      </w:r>
      <w:r w:rsidRPr="00345652">
        <w:rPr>
          <w:noProof/>
          <w:color w:val="000000" w:themeColor="text1"/>
          <w:vertAlign w:val="superscript"/>
        </w:rPr>
        <w:t>171</w:t>
      </w:r>
      <w:r w:rsidRPr="00705D69">
        <w:rPr>
          <w:color w:val="000000" w:themeColor="text1"/>
        </w:rPr>
        <w:fldChar w:fldCharType="end"/>
      </w:r>
      <w:r w:rsidRPr="00705D69">
        <w:rPr>
          <w:color w:val="000000" w:themeColor="text1"/>
        </w:rPr>
        <w:t>. This nucleoside acts via adenosine receptors which were also found to be highly expressed in lung cancer cells to regulate their survival</w:t>
      </w:r>
      <w:r w:rsidRPr="00705D69">
        <w:rPr>
          <w:color w:val="000000" w:themeColor="text1"/>
        </w:rPr>
        <w:fldChar w:fldCharType="begin"/>
      </w:r>
      <w:r>
        <w:rPr>
          <w:color w:val="000000" w:themeColor="text1"/>
        </w:rPr>
        <w:instrText xml:space="preserve"> ADDIN EN.CITE &lt;EndNote&gt;&lt;Cite&gt;&lt;Author&gt;Gao&lt;/Author&gt;&lt;Year&gt;2019&lt;/Year&gt;&lt;RecNum&gt;47&lt;/RecNum&gt;&lt;DisplayText&gt;&lt;style face="superscript"&gt;172&lt;/style&gt;&lt;/DisplayText&gt;&lt;record&gt;&lt;rec-number&gt;47&lt;/rec-number&gt;&lt;foreign-keys&gt;&lt;key app="EN" db-id="2zttdtfdjpf9pfepeftv9rrj25tfwdss0sd5" timestamp="1625285784"&gt;47&lt;/key&gt;&lt;/foreign-keys&gt;&lt;ref-type name="Journal Article"&gt;17&lt;/ref-type&gt;&lt;contributors&gt;&lt;authors&gt;&lt;author&gt;Gao, Zhan-Guo&lt;/author&gt;&lt;author&gt;Jacobson, Kenneth A&lt;/author&gt;&lt;/authors&gt;&lt;/contributors&gt;&lt;titles&gt;&lt;title&gt;A2B adenosine receptor and cancer&lt;/title&gt;&lt;secondary-title&gt;International journal of molecular sciences&lt;/secondary-title&gt;&lt;/titles&gt;&lt;periodical&gt;&lt;full-title&gt;International journal of molecular sciences&lt;/full-title&gt;&lt;/periodical&gt;&lt;pages&gt;5139&lt;/pages&gt;&lt;volume&gt;20&lt;/volume&gt;&lt;number&gt;20&lt;/number&gt;&lt;dates&gt;&lt;year&gt;2019&lt;/year&gt;&lt;/dates&gt;&lt;urls&gt;&lt;/urls&gt;&lt;/record&gt;&lt;/Cite&gt;&lt;/EndNote&gt;</w:instrText>
      </w:r>
      <w:r w:rsidRPr="00705D69">
        <w:rPr>
          <w:color w:val="000000" w:themeColor="text1"/>
        </w:rPr>
        <w:fldChar w:fldCharType="separate"/>
      </w:r>
      <w:r w:rsidRPr="00345652">
        <w:rPr>
          <w:noProof/>
          <w:color w:val="000000" w:themeColor="text1"/>
          <w:vertAlign w:val="superscript"/>
        </w:rPr>
        <w:t>172</w:t>
      </w:r>
      <w:r w:rsidRPr="00705D69">
        <w:rPr>
          <w:color w:val="000000" w:themeColor="text1"/>
        </w:rPr>
        <w:fldChar w:fldCharType="end"/>
      </w:r>
      <w:r w:rsidRPr="00705D69">
        <w:rPr>
          <w:color w:val="000000" w:themeColor="text1"/>
        </w:rPr>
        <w:t>. The pathophysiologic role of adenosine in COPD was revealed by</w:t>
      </w:r>
      <w:r w:rsidRPr="00705D69">
        <w:rPr>
          <w:i/>
          <w:iCs/>
          <w:color w:val="000000" w:themeColor="text1"/>
        </w:rPr>
        <w:t xml:space="preserve"> Esther and colleagues</w:t>
      </w:r>
      <w:r w:rsidRPr="00705D69">
        <w:rPr>
          <w:color w:val="000000" w:themeColor="text1"/>
        </w:rPr>
        <w:t>. They linked adenosine to asthma and inflammatory airway disease and reported elevated concentrations in exhaled breath of individuals with stable asthma</w:t>
      </w:r>
      <w:r w:rsidRPr="00705D69">
        <w:rPr>
          <w:color w:val="000000" w:themeColor="text1"/>
        </w:rPr>
        <w:fldChar w:fldCharType="begin"/>
      </w:r>
      <w:r>
        <w:rPr>
          <w:color w:val="000000" w:themeColor="text1"/>
        </w:rPr>
        <w:instrText xml:space="preserve"> ADDIN EN.CITE &lt;EndNote&gt;&lt;Cite&gt;&lt;Author&gt;Esther Jr&lt;/Author&gt;&lt;Year&gt;2011&lt;/Year&gt;&lt;RecNum&gt;49&lt;/RecNum&gt;&lt;DisplayText&gt;&lt;style face="superscript"&gt;173&lt;/style&gt;&lt;/DisplayText&gt;&lt;record&gt;&lt;rec-number&gt;49&lt;/rec-number&gt;&lt;foreign-keys&gt;&lt;key app="EN" db-id="2zttdtfdjpf9pfepeftv9rrj25tfwdss0sd5" timestamp="1625286293"&gt;49&lt;/key&gt;&lt;/foreign-keys&gt;&lt;ref-type name="Journal Article"&gt;17&lt;/ref-type&gt;&lt;contributors&gt;&lt;authors&gt;&lt;author&gt;Esther Jr, Charles R&lt;/author&gt;&lt;author&gt;Lazaar, Aili L&lt;/author&gt;&lt;author&gt;Bordonali, Elena&lt;/author&gt;&lt;author&gt;Qaqish, Bahjat&lt;/author&gt;&lt;author&gt;Boucher, Richard C&lt;/author&gt;&lt;/authors&gt;&lt;/contributors&gt;&lt;titles&gt;&lt;title&gt;Elevated airway purines in COPD&lt;/title&gt;&lt;secondary-title&gt;Chest&lt;/secondary-title&gt;&lt;/titles&gt;&lt;periodical&gt;&lt;full-title&gt;Chest&lt;/full-title&gt;&lt;/periodical&gt;&lt;pages&gt;954-960&lt;/pages&gt;&lt;volume&gt;140&lt;/volume&gt;&lt;number&gt;4&lt;/number&gt;&lt;dates&gt;&lt;year&gt;2011&lt;/year&gt;&lt;/dates&gt;&lt;isbn&gt;0012-3692&lt;/isbn&gt;&lt;urls&gt;&lt;/urls&gt;&lt;/record&gt;&lt;/Cite&gt;&lt;/EndNote&gt;</w:instrText>
      </w:r>
      <w:r w:rsidRPr="00705D69">
        <w:rPr>
          <w:color w:val="000000" w:themeColor="text1"/>
        </w:rPr>
        <w:fldChar w:fldCharType="separate"/>
      </w:r>
      <w:r w:rsidRPr="00345652">
        <w:rPr>
          <w:noProof/>
          <w:color w:val="000000" w:themeColor="text1"/>
          <w:vertAlign w:val="superscript"/>
        </w:rPr>
        <w:t>173</w:t>
      </w:r>
      <w:r w:rsidRPr="00705D69">
        <w:rPr>
          <w:color w:val="000000" w:themeColor="text1"/>
        </w:rPr>
        <w:fldChar w:fldCharType="end"/>
      </w:r>
      <w:r w:rsidRPr="00705D69">
        <w:rPr>
          <w:color w:val="000000" w:themeColor="text1"/>
        </w:rPr>
        <w:t>. Mass spectrometric metabolomics studies of COPD and lung cancer patients identified several altered metabolites among which adenosine concentrations were increased in both diseases</w:t>
      </w:r>
      <w:r w:rsidRPr="00705D69">
        <w:rPr>
          <w:color w:val="000000" w:themeColor="text1"/>
        </w:rPr>
        <w:fldChar w:fldCharType="begin"/>
      </w:r>
      <w:r>
        <w:rPr>
          <w:color w:val="000000" w:themeColor="text1"/>
        </w:rPr>
        <w:instrText xml:space="preserve"> ADDIN EN.CITE &lt;EndNote&gt;&lt;Cite&gt;&lt;Author&gt;Callejón-Leblic&lt;/Author&gt;&lt;Year&gt;2019&lt;/Year&gt;&lt;RecNum&gt;48&lt;/RecNum&gt;&lt;DisplayText&gt;&lt;style face="superscript"&gt;174&lt;/style&gt;&lt;/DisplayText&gt;&lt;record&gt;&lt;rec-number&gt;48&lt;/rec-number&gt;&lt;foreign-keys&gt;&lt;key app="EN" db-id="2zttdtfdjpf9pfepeftv9rrj25tfwdss0sd5" timestamp="1625286218"&gt;48&lt;/key&gt;&lt;/foreign-keys&gt;&lt;ref-type name="Journal Article"&gt;17&lt;/ref-type&gt;&lt;contributors&gt;&lt;authors&gt;&lt;author&gt;Callejón-Leblic, B&lt;/author&gt;&lt;author&gt;Pereira-Vega, Antonio&lt;/author&gt;&lt;author&gt;Vazquez-Gandullo, E&lt;/author&gt;&lt;author&gt;Sánchez-Ramos, JL&lt;/author&gt;&lt;author&gt;Gomez-Ariza, JL&lt;/author&gt;&lt;author&gt;García-Barrera, T&lt;/author&gt;&lt;/authors&gt;&lt;/contributors&gt;&lt;titles&gt;&lt;title&gt;Study of the metabolomic relationship between lung cancer and chronic obstructive pulmonary disease based on direct infusion mass spectrometry&lt;/title&gt;&lt;secondary-title&gt;Biochimie&lt;/secondary-title&gt;&lt;/titles&gt;&lt;periodical&gt;&lt;full-title&gt;Biochimie&lt;/full-title&gt;&lt;/periodical&gt;&lt;pages&gt;111-122&lt;/pages&gt;&lt;volume&gt;157&lt;/volume&gt;&lt;dates&gt;&lt;year&gt;2019&lt;/year&gt;&lt;/dates&gt;&lt;isbn&gt;0300-9084&lt;/isbn&gt;&lt;urls&gt;&lt;/urls&gt;&lt;/record&gt;&lt;/Cite&gt;&lt;/EndNote&gt;</w:instrText>
      </w:r>
      <w:r w:rsidRPr="00705D69">
        <w:rPr>
          <w:color w:val="000000" w:themeColor="text1"/>
        </w:rPr>
        <w:fldChar w:fldCharType="separate"/>
      </w:r>
      <w:r w:rsidRPr="00345652">
        <w:rPr>
          <w:noProof/>
          <w:color w:val="000000" w:themeColor="text1"/>
          <w:vertAlign w:val="superscript"/>
        </w:rPr>
        <w:t>174</w:t>
      </w:r>
      <w:r w:rsidRPr="00705D69">
        <w:rPr>
          <w:color w:val="000000" w:themeColor="text1"/>
        </w:rPr>
        <w:fldChar w:fldCharType="end"/>
      </w:r>
      <w:r w:rsidRPr="00705D69">
        <w:rPr>
          <w:color w:val="000000" w:themeColor="text1"/>
        </w:rPr>
        <w:t>. All this might explain the detected increase of postmortem adenosine from donors with COPD and lung cancer. Supporting this, levels of the amino acid glycine, which provides carbon and nitrogen atoms during purine biosynthesis, were found lowered in both matrices. A simplified scheme of the proposed metabolic interplay of detected metabolite changes is illustrated in Figure 3.7D.</w:t>
      </w:r>
    </w:p>
    <w:p w14:paraId="42421737" w14:textId="77777777" w:rsidR="005C1A72" w:rsidRPr="00705D69" w:rsidRDefault="005C1A72" w:rsidP="005C1A72">
      <w:pPr>
        <w:pStyle w:val="NormalWeb"/>
        <w:spacing w:before="0" w:beforeAutospacing="0" w:after="0" w:afterAutospacing="0" w:line="360" w:lineRule="auto"/>
        <w:ind w:firstLine="720"/>
        <w:jc w:val="both"/>
        <w:rPr>
          <w:color w:val="000000" w:themeColor="text1"/>
        </w:rPr>
      </w:pPr>
      <w:r w:rsidRPr="00705D69">
        <w:rPr>
          <w:color w:val="000000" w:themeColor="text1"/>
        </w:rPr>
        <w:t xml:space="preserve">Lastly, COPD is a common condition found in smokers, and tobacco use is known to be the main risk factor for the development of lung cancer. According to the obtained medical information, 11 out of 22 donors had a known history of tobacco use. Decomposition fluid and soils of those donors were therefore analyzed for the presence of adenosine. In the soil collected from around those cadavers, eight out of 11 had </w:t>
      </w:r>
      <w:r w:rsidRPr="00705D69">
        <w:rPr>
          <w:color w:val="000000" w:themeColor="text1"/>
        </w:rPr>
        <w:lastRenderedPageBreak/>
        <w:t xml:space="preserve">elevated relative adenosine concentrations reinforcing possible perturbations in the energy metabolism (Figure 3.7E, p ≤ 0.01). However, adenosine could not be detected in the fluid of Tox 013 (control donor) which made data unsuitable for pairwise comparisons. </w:t>
      </w:r>
    </w:p>
    <w:p w14:paraId="7C816388" w14:textId="77777777" w:rsidR="005C1A72" w:rsidRPr="00705D69" w:rsidRDefault="005C1A72" w:rsidP="005C1A72">
      <w:pPr>
        <w:pStyle w:val="NormalWeb"/>
        <w:spacing w:before="0" w:beforeAutospacing="0" w:after="0" w:afterAutospacing="0" w:line="360" w:lineRule="auto"/>
        <w:ind w:firstLine="720"/>
        <w:jc w:val="both"/>
      </w:pPr>
      <w:r w:rsidRPr="00705D69">
        <w:rPr>
          <w:color w:val="000000" w:themeColor="text1"/>
        </w:rPr>
        <w:t xml:space="preserve">In summary, it appears that physiological processes induced by and characteristic for a disease in the living, exert its “fingerprints” even long after decomposition has progressed. These preliminary studies also add another feature to the versatility of untargeted metabolomics studies in terms of deconvoluting preserved disease features after death. </w:t>
      </w:r>
    </w:p>
    <w:p w14:paraId="0AD459D0" w14:textId="77777777" w:rsidR="005C1A72" w:rsidRPr="00705D69" w:rsidRDefault="005C1A72" w:rsidP="005C1A72">
      <w:pPr>
        <w:rPr>
          <w:color w:val="000000" w:themeColor="text1"/>
        </w:rPr>
      </w:pPr>
    </w:p>
    <w:p w14:paraId="0F86285A" w14:textId="77777777" w:rsidR="005C1A72" w:rsidRPr="00705D69" w:rsidRDefault="005C1A72" w:rsidP="005C1A72">
      <w:pPr>
        <w:rPr>
          <w:color w:val="000000" w:themeColor="text1"/>
        </w:rPr>
      </w:pPr>
    </w:p>
    <w:p w14:paraId="28C6C97B" w14:textId="77777777" w:rsidR="005C1A72" w:rsidRPr="00705D69" w:rsidRDefault="005C1A72" w:rsidP="005C1A72">
      <w:pPr>
        <w:sectPr w:rsidR="005C1A72" w:rsidRPr="00705D69" w:rsidSect="003C7707">
          <w:pgSz w:w="12240" w:h="15840"/>
          <w:pgMar w:top="1440" w:right="1440" w:bottom="1440" w:left="1440" w:header="720" w:footer="720" w:gutter="0"/>
          <w:cols w:space="720"/>
          <w:docGrid w:linePitch="360"/>
        </w:sectPr>
      </w:pPr>
    </w:p>
    <w:p w14:paraId="6D2C43C8" w14:textId="77777777" w:rsidR="005C1A72" w:rsidRPr="00705D69" w:rsidRDefault="005C1A72" w:rsidP="005C1A72">
      <w:pPr>
        <w:spacing w:line="360" w:lineRule="auto"/>
        <w:jc w:val="both"/>
        <w:rPr>
          <w:b/>
          <w:bCs/>
          <w:i/>
          <w:iCs/>
          <w:color w:val="000000" w:themeColor="text1"/>
          <w:sz w:val="21"/>
          <w:szCs w:val="21"/>
        </w:rPr>
      </w:pPr>
      <w:r w:rsidRPr="00705D69">
        <w:rPr>
          <w:noProof/>
          <w:color w:val="000000" w:themeColor="text1"/>
        </w:rPr>
        <w:lastRenderedPageBreak/>
        <mc:AlternateContent>
          <mc:Choice Requires="wpg">
            <w:drawing>
              <wp:anchor distT="0" distB="0" distL="114300" distR="114300" simplePos="0" relativeHeight="251693056" behindDoc="0" locked="0" layoutInCell="1" allowOverlap="1" wp14:anchorId="29864D0B" wp14:editId="20467252">
                <wp:simplePos x="0" y="0"/>
                <wp:positionH relativeFrom="column">
                  <wp:posOffset>-85060</wp:posOffset>
                </wp:positionH>
                <wp:positionV relativeFrom="paragraph">
                  <wp:posOffset>-489098</wp:posOffset>
                </wp:positionV>
                <wp:extent cx="6713425" cy="4242756"/>
                <wp:effectExtent l="0" t="0" r="0" b="0"/>
                <wp:wrapNone/>
                <wp:docPr id="49" name="Group 49"/>
                <wp:cNvGraphicFramePr/>
                <a:graphic xmlns:a="http://schemas.openxmlformats.org/drawingml/2006/main">
                  <a:graphicData uri="http://schemas.microsoft.com/office/word/2010/wordprocessingGroup">
                    <wpg:wgp>
                      <wpg:cNvGrpSpPr/>
                      <wpg:grpSpPr>
                        <a:xfrm>
                          <a:off x="0" y="0"/>
                          <a:ext cx="6713425" cy="4242756"/>
                          <a:chOff x="0" y="53905"/>
                          <a:chExt cx="6714698" cy="4243837"/>
                        </a:xfrm>
                      </wpg:grpSpPr>
                      <wps:wsp>
                        <wps:cNvPr id="17" name="Text Box 17"/>
                        <wps:cNvSpPr txBox="1"/>
                        <wps:spPr>
                          <a:xfrm>
                            <a:off x="0" y="86073"/>
                            <a:ext cx="508000" cy="368300"/>
                          </a:xfrm>
                          <a:prstGeom prst="rect">
                            <a:avLst/>
                          </a:prstGeom>
                          <a:noFill/>
                          <a:ln w="6350">
                            <a:noFill/>
                          </a:ln>
                        </wps:spPr>
                        <wps:txbx>
                          <w:txbxContent>
                            <w:p w14:paraId="47C98AFD" w14:textId="77777777" w:rsidR="005C1A72" w:rsidRPr="000E38CE" w:rsidRDefault="005C1A72" w:rsidP="005C1A72">
                              <w:pPr>
                                <w:rPr>
                                  <w:b/>
                                  <w:bCs/>
                                  <w:color w:val="000000" w:themeColor="text1"/>
                                  <w:sz w:val="32"/>
                                  <w:szCs w:val="32"/>
                                </w:rPr>
                              </w:pPr>
                              <w:r w:rsidRPr="000E38CE">
                                <w:rPr>
                                  <w:b/>
                                  <w:bCs/>
                                  <w:color w:val="000000" w:themeColor="text1"/>
                                  <w:sz w:val="32"/>
                                  <w:szCs w:val="32"/>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Text Box 13"/>
                        <wps:cNvSpPr txBox="1"/>
                        <wps:spPr>
                          <a:xfrm>
                            <a:off x="4437338" y="53905"/>
                            <a:ext cx="508000" cy="368300"/>
                          </a:xfrm>
                          <a:prstGeom prst="rect">
                            <a:avLst/>
                          </a:prstGeom>
                          <a:noFill/>
                          <a:ln w="6350">
                            <a:noFill/>
                          </a:ln>
                        </wps:spPr>
                        <wps:txbx>
                          <w:txbxContent>
                            <w:p w14:paraId="21C03E8A" w14:textId="77777777" w:rsidR="005C1A72" w:rsidRPr="000E38CE" w:rsidRDefault="005C1A72" w:rsidP="005C1A72">
                              <w:pPr>
                                <w:rPr>
                                  <w:b/>
                                  <w:bCs/>
                                  <w:color w:val="000000" w:themeColor="text1"/>
                                  <w:sz w:val="32"/>
                                  <w:szCs w:val="32"/>
                                </w:rPr>
                              </w:pPr>
                              <w:r w:rsidRPr="000E38CE">
                                <w:rPr>
                                  <w:b/>
                                  <w:bCs/>
                                  <w:color w:val="000000" w:themeColor="text1"/>
                                  <w:sz w:val="32"/>
                                  <w:szCs w:val="32"/>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Text Box 7"/>
                        <wps:cNvSpPr txBox="1"/>
                        <wps:spPr>
                          <a:xfrm>
                            <a:off x="0" y="3929303"/>
                            <a:ext cx="508000" cy="368300"/>
                          </a:xfrm>
                          <a:prstGeom prst="rect">
                            <a:avLst/>
                          </a:prstGeom>
                          <a:noFill/>
                          <a:ln w="6350">
                            <a:noFill/>
                          </a:ln>
                        </wps:spPr>
                        <wps:txbx>
                          <w:txbxContent>
                            <w:p w14:paraId="1C6F25AE" w14:textId="77777777" w:rsidR="005C1A72" w:rsidRPr="000E38CE" w:rsidRDefault="005C1A72" w:rsidP="005C1A72">
                              <w:pPr>
                                <w:rPr>
                                  <w:b/>
                                  <w:bCs/>
                                  <w:color w:val="000000" w:themeColor="text1"/>
                                  <w:sz w:val="32"/>
                                  <w:szCs w:val="32"/>
                                </w:rPr>
                              </w:pPr>
                              <w:r w:rsidRPr="000E38CE">
                                <w:rPr>
                                  <w:b/>
                                  <w:bCs/>
                                  <w:color w:val="000000" w:themeColor="text1"/>
                                  <w:sz w:val="32"/>
                                  <w:szCs w:val="32"/>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Text Box 22"/>
                        <wps:cNvSpPr txBox="1"/>
                        <wps:spPr>
                          <a:xfrm>
                            <a:off x="2336990" y="3929228"/>
                            <a:ext cx="508000" cy="368300"/>
                          </a:xfrm>
                          <a:prstGeom prst="rect">
                            <a:avLst/>
                          </a:prstGeom>
                          <a:noFill/>
                          <a:ln w="6350">
                            <a:noFill/>
                          </a:ln>
                        </wps:spPr>
                        <wps:txbx>
                          <w:txbxContent>
                            <w:p w14:paraId="381BF6C1" w14:textId="77777777" w:rsidR="005C1A72" w:rsidRPr="000E38CE" w:rsidRDefault="005C1A72" w:rsidP="005C1A72">
                              <w:pPr>
                                <w:rPr>
                                  <w:b/>
                                  <w:bCs/>
                                  <w:color w:val="000000" w:themeColor="text1"/>
                                  <w:sz w:val="32"/>
                                  <w:szCs w:val="32"/>
                                </w:rPr>
                              </w:pPr>
                              <w:r w:rsidRPr="000E38CE">
                                <w:rPr>
                                  <w:b/>
                                  <w:bCs/>
                                  <w:color w:val="000000" w:themeColor="text1"/>
                                  <w:sz w:val="32"/>
                                  <w:szCs w:val="32"/>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Text Box 23"/>
                        <wps:cNvSpPr txBox="1"/>
                        <wps:spPr>
                          <a:xfrm>
                            <a:off x="6206698" y="3929442"/>
                            <a:ext cx="508000" cy="368300"/>
                          </a:xfrm>
                          <a:prstGeom prst="rect">
                            <a:avLst/>
                          </a:prstGeom>
                          <a:noFill/>
                          <a:ln w="6350">
                            <a:noFill/>
                          </a:ln>
                        </wps:spPr>
                        <wps:txbx>
                          <w:txbxContent>
                            <w:p w14:paraId="683CA42C" w14:textId="77777777" w:rsidR="005C1A72" w:rsidRPr="000E38CE" w:rsidRDefault="005C1A72" w:rsidP="005C1A72">
                              <w:pPr>
                                <w:rPr>
                                  <w:b/>
                                  <w:bCs/>
                                  <w:color w:val="000000" w:themeColor="text1"/>
                                  <w:sz w:val="32"/>
                                  <w:szCs w:val="32"/>
                                </w:rPr>
                              </w:pPr>
                              <w:r w:rsidRPr="000E38CE">
                                <w:rPr>
                                  <w:b/>
                                  <w:bCs/>
                                  <w:color w:val="000000" w:themeColor="text1"/>
                                  <w:sz w:val="32"/>
                                  <w:szCs w:val="32"/>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9864D0B" id="Group 49" o:spid="_x0000_s1059" style="position:absolute;left:0;text-align:left;margin-left:-6.7pt;margin-top:-38.5pt;width:528.6pt;height:334.1pt;z-index:251693056;mso-width-relative:margin;mso-height-relative:margin" coordorigin=",539" coordsize="67146,4243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">
                <v:shape id="Text Box 17" o:spid="_x0000_s1060" type="#_x0000_t202" style="position:absolute;top:860;width:5080;height:36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" filled="f" stroked="f" strokeweight=".5pt">
                  <v:textbox>
                    <w:txbxContent>
                      <w:p w14:paraId="47C98AFD" w14:textId="77777777" w:rsidR="005C1A72" w:rsidRPr="000E38CE" w:rsidRDefault="005C1A72" w:rsidP="005C1A72">
                        <w:pPr>
                          <w:rPr>
                            <w:b/>
                            <w:bCs/>
                            <w:color w:val="000000" w:themeColor="text1"/>
                            <w:sz w:val="32"/>
                            <w:szCs w:val="32"/>
                          </w:rPr>
                        </w:pPr>
                        <w:r w:rsidRPr="000E38CE">
                          <w:rPr>
                            <w:b/>
                            <w:bCs/>
                            <w:color w:val="000000" w:themeColor="text1"/>
                            <w:sz w:val="32"/>
                            <w:szCs w:val="32"/>
                          </w:rPr>
                          <w:t>A</w:t>
                        </w:r>
                      </w:p>
                    </w:txbxContent>
                  </v:textbox>
                </v:shape>
                <v:shape id="Text Box 13" o:spid="_x0000_s1061" type="#_x0000_t202" style="position:absolute;left:44373;top:539;width:5080;height:36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" filled="f" stroked="f" strokeweight=".5pt">
                  <v:textbox>
                    <w:txbxContent>
                      <w:p w14:paraId="21C03E8A" w14:textId="77777777" w:rsidR="005C1A72" w:rsidRPr="000E38CE" w:rsidRDefault="005C1A72" w:rsidP="005C1A72">
                        <w:pPr>
                          <w:rPr>
                            <w:b/>
                            <w:bCs/>
                            <w:color w:val="000000" w:themeColor="text1"/>
                            <w:sz w:val="32"/>
                            <w:szCs w:val="32"/>
                          </w:rPr>
                        </w:pPr>
                        <w:r w:rsidRPr="000E38CE">
                          <w:rPr>
                            <w:b/>
                            <w:bCs/>
                            <w:color w:val="000000" w:themeColor="text1"/>
                            <w:sz w:val="32"/>
                            <w:szCs w:val="32"/>
                          </w:rPr>
                          <w:t>B</w:t>
                        </w:r>
                      </w:p>
                    </w:txbxContent>
                  </v:textbox>
                </v:shape>
                <v:shape id="Text Box 7" o:spid="_x0000_s1062" type="#_x0000_t202" style="position:absolute;top:39293;width:5080;height:36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" filled="f" stroked="f" strokeweight=".5pt">
                  <v:textbox>
                    <w:txbxContent>
                      <w:p w14:paraId="1C6F25AE" w14:textId="77777777" w:rsidR="005C1A72" w:rsidRPr="000E38CE" w:rsidRDefault="005C1A72" w:rsidP="005C1A72">
                        <w:pPr>
                          <w:rPr>
                            <w:b/>
                            <w:bCs/>
                            <w:color w:val="000000" w:themeColor="text1"/>
                            <w:sz w:val="32"/>
                            <w:szCs w:val="32"/>
                          </w:rPr>
                        </w:pPr>
                        <w:r w:rsidRPr="000E38CE">
                          <w:rPr>
                            <w:b/>
                            <w:bCs/>
                            <w:color w:val="000000" w:themeColor="text1"/>
                            <w:sz w:val="32"/>
                            <w:szCs w:val="32"/>
                          </w:rPr>
                          <w:t>C</w:t>
                        </w:r>
                      </w:p>
                    </w:txbxContent>
                  </v:textbox>
                </v:shape>
                <v:shape id="Text Box 22" o:spid="_x0000_s1063" type="#_x0000_t202" style="position:absolute;left:23369;top:39292;width:5080;height:36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" filled="f" stroked="f" strokeweight=".5pt">
                  <v:textbox>
                    <w:txbxContent>
                      <w:p w14:paraId="381BF6C1" w14:textId="77777777" w:rsidR="005C1A72" w:rsidRPr="000E38CE" w:rsidRDefault="005C1A72" w:rsidP="005C1A72">
                        <w:pPr>
                          <w:rPr>
                            <w:b/>
                            <w:bCs/>
                            <w:color w:val="000000" w:themeColor="text1"/>
                            <w:sz w:val="32"/>
                            <w:szCs w:val="32"/>
                          </w:rPr>
                        </w:pPr>
                        <w:r w:rsidRPr="000E38CE">
                          <w:rPr>
                            <w:b/>
                            <w:bCs/>
                            <w:color w:val="000000" w:themeColor="text1"/>
                            <w:sz w:val="32"/>
                            <w:szCs w:val="32"/>
                          </w:rPr>
                          <w:t>D</w:t>
                        </w:r>
                      </w:p>
                    </w:txbxContent>
                  </v:textbox>
                </v:shape>
                <v:shape id="Text Box 23" o:spid="_x0000_s1064" type="#_x0000_t202" style="position:absolute;left:62066;top:39294;width:5080;height:36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" filled="f" stroked="f" strokeweight=".5pt">
                  <v:textbox>
                    <w:txbxContent>
                      <w:p w14:paraId="683CA42C" w14:textId="77777777" w:rsidR="005C1A72" w:rsidRPr="000E38CE" w:rsidRDefault="005C1A72" w:rsidP="005C1A72">
                        <w:pPr>
                          <w:rPr>
                            <w:b/>
                            <w:bCs/>
                            <w:color w:val="000000" w:themeColor="text1"/>
                            <w:sz w:val="32"/>
                            <w:szCs w:val="32"/>
                          </w:rPr>
                        </w:pPr>
                        <w:r w:rsidRPr="000E38CE">
                          <w:rPr>
                            <w:b/>
                            <w:bCs/>
                            <w:color w:val="000000" w:themeColor="text1"/>
                            <w:sz w:val="32"/>
                            <w:szCs w:val="32"/>
                          </w:rPr>
                          <w:t>E</w:t>
                        </w:r>
                      </w:p>
                    </w:txbxContent>
                  </v:textbox>
                </v:shape>
              </v:group>
            </w:pict>
          </mc:Fallback>
        </mc:AlternateContent>
      </w:r>
      <w:r w:rsidRPr="00705D69">
        <w:rPr>
          <w:noProof/>
        </w:rPr>
        <w:drawing>
          <wp:anchor distT="0" distB="0" distL="114300" distR="114300" simplePos="0" relativeHeight="251692032" behindDoc="0" locked="0" layoutInCell="1" allowOverlap="1" wp14:anchorId="499C66AA" wp14:editId="101B6E6A">
            <wp:simplePos x="0" y="0"/>
            <wp:positionH relativeFrom="column">
              <wp:posOffset>-84455</wp:posOffset>
            </wp:positionH>
            <wp:positionV relativeFrom="page">
              <wp:posOffset>724052</wp:posOffset>
            </wp:positionV>
            <wp:extent cx="8229600" cy="5757545"/>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28A0092B-C50C-407E-A947-70E740481C1C}">
                          <a14:useLocalDpi xmlns:a14="http://schemas.microsoft.com/office/drawing/2010/main" val="0"/>
                        </a:ext>
                      </a:extLst>
                    </a:blip>
                    <a:stretch>
                      <a:fillRect/>
                    </a:stretch>
                  </pic:blipFill>
                  <pic:spPr>
                    <a:xfrm>
                      <a:off x="0" y="0"/>
                      <a:ext cx="8229600" cy="5757545"/>
                    </a:xfrm>
                    <a:prstGeom prst="rect">
                      <a:avLst/>
                    </a:prstGeom>
                  </pic:spPr>
                </pic:pic>
              </a:graphicData>
            </a:graphic>
            <wp14:sizeRelH relativeFrom="page">
              <wp14:pctWidth>0</wp14:pctWidth>
            </wp14:sizeRelH>
            <wp14:sizeRelV relativeFrom="page">
              <wp14:pctHeight>0</wp14:pctHeight>
            </wp14:sizeRelV>
          </wp:anchor>
        </w:drawing>
      </w:r>
      <w:r w:rsidRPr="00705D69">
        <w:rPr>
          <w:noProof/>
        </w:rPr>
        <w:t xml:space="preserve"> </w:t>
      </w:r>
      <w:r w:rsidRPr="00705D69">
        <w:rPr>
          <w:noProof/>
          <w:color w:val="000000" w:themeColor="text1"/>
        </w:rPr>
        <mc:AlternateContent>
          <mc:Choice Requires="wps">
            <w:drawing>
              <wp:anchor distT="0" distB="0" distL="114300" distR="114300" simplePos="0" relativeHeight="251673600" behindDoc="0" locked="0" layoutInCell="1" allowOverlap="1" wp14:anchorId="07678625" wp14:editId="2991DE4F">
                <wp:simplePos x="0" y="0"/>
                <wp:positionH relativeFrom="column">
                  <wp:posOffset>-127000</wp:posOffset>
                </wp:positionH>
                <wp:positionV relativeFrom="paragraph">
                  <wp:posOffset>5621738</wp:posOffset>
                </wp:positionV>
                <wp:extent cx="8136255" cy="93345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8136255" cy="933450"/>
                        </a:xfrm>
                        <a:prstGeom prst="rect">
                          <a:avLst/>
                        </a:prstGeom>
                        <a:noFill/>
                        <a:ln w="6350">
                          <a:noFill/>
                        </a:ln>
                      </wps:spPr>
                      <wps:txbx>
                        <w:txbxContent>
                          <w:p w14:paraId="52843E55" w14:textId="77777777" w:rsidR="005C1A72" w:rsidRPr="008F418F" w:rsidRDefault="005C1A72" w:rsidP="005C1A72">
                            <w:pPr>
                              <w:pStyle w:val="TableofFigures"/>
                              <w:ind w:left="0" w:firstLine="0"/>
                              <w:jc w:val="both"/>
                              <w:rPr>
                                <w:sz w:val="28"/>
                                <w:szCs w:val="28"/>
                              </w:rPr>
                            </w:pPr>
                            <w:bookmarkStart w:id="223" w:name="_Toc82431561"/>
                            <w:r w:rsidRPr="008F418F">
                              <w:rPr>
                                <w:b/>
                                <w:bCs/>
                              </w:rPr>
                              <w:t xml:space="preserve">Figure </w:t>
                            </w:r>
                            <w:r>
                              <w:rPr>
                                <w:b/>
                                <w:bCs/>
                              </w:rPr>
                              <w:t>3.7</w:t>
                            </w:r>
                            <w:r w:rsidRPr="008F418F">
                              <w:rPr>
                                <w:b/>
                                <w:bCs/>
                              </w:rPr>
                              <w:t xml:space="preserve"> – </w:t>
                            </w:r>
                            <w:r>
                              <w:t>Postmortem metabolic signatures of lung cancer and COPD. (A) Total number of differential metabolites in soil (DS) and fluid (DF) evaluated in two donors representing each disease. (B) Venn diagrams of common metabolites in both donors. (C) S</w:t>
                            </w:r>
                            <w:r w:rsidRPr="00726A1F">
                              <w:t xml:space="preserve">ummary of common differential metabolites found in both donors, both matrices, and both diseases </w:t>
                            </w:r>
                            <w:r>
                              <w:t>along with their metabolic pathways. (D) Detected metabolite concentration changes and their relationship in the purine metabolism. (E) Adenosine changes in the decomposition soil of donors with known tobacco use. All comparisons were made using Tox 013 as “control”.</w:t>
                            </w:r>
                            <w:bookmarkEnd w:id="223"/>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678625" id="Text Box 26" o:spid="_x0000_s1065" type="#_x0000_t202" style="position:absolute;left:0;text-align:left;margin-left:-10pt;margin-top:442.65pt;width:640.65pt;height:7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" filled="f" stroked="f" strokeweight=".5pt">
                <v:textbox>
                  <w:txbxContent>
                    <w:p w14:paraId="52843E55" w14:textId="77777777" w:rsidR="005C1A72" w:rsidRPr="008F418F" w:rsidRDefault="005C1A72" w:rsidP="005C1A72">
                      <w:pPr>
                        <w:pStyle w:val="TableofFigures"/>
                        <w:ind w:left="0" w:firstLine="0"/>
                        <w:jc w:val="both"/>
                        <w:rPr>
                          <w:sz w:val="28"/>
                          <w:szCs w:val="28"/>
                        </w:rPr>
                      </w:pPr>
                      <w:bookmarkStart w:id="224" w:name="_Toc82431561"/>
                      <w:r w:rsidRPr="008F418F">
                        <w:rPr>
                          <w:b/>
                          <w:bCs/>
                        </w:rPr>
                        <w:t xml:space="preserve">Figure </w:t>
                      </w:r>
                      <w:r>
                        <w:rPr>
                          <w:b/>
                          <w:bCs/>
                        </w:rPr>
                        <w:t>3.7</w:t>
                      </w:r>
                      <w:r w:rsidRPr="008F418F">
                        <w:rPr>
                          <w:b/>
                          <w:bCs/>
                        </w:rPr>
                        <w:t xml:space="preserve"> – </w:t>
                      </w:r>
                      <w:r>
                        <w:t>Postmortem metabolic signatures of lung cancer and COPD. (A) Total number of differential metabolites in soil (DS) and fluid (DF) evaluated in two donors representing each disease. (B) Venn diagrams of common metabolites in both donors. (C) S</w:t>
                      </w:r>
                      <w:r w:rsidRPr="00726A1F">
                        <w:t xml:space="preserve">ummary of common differential metabolites found in both donors, both matrices, and both diseases </w:t>
                      </w:r>
                      <w:r>
                        <w:t>along with their metabolic pathways. (D) Detected metabolite concentration changes and their relationship in the purine metabolism. (E) Adenosine changes in the decomposition soil of donors with known tobacco use. All comparisons were made using Tox 013 as “control”.</w:t>
                      </w:r>
                      <w:bookmarkEnd w:id="224"/>
                    </w:p>
                  </w:txbxContent>
                </v:textbox>
              </v:shape>
            </w:pict>
          </mc:Fallback>
        </mc:AlternateContent>
      </w:r>
      <w:r w:rsidRPr="00705D69">
        <w:rPr>
          <w:noProof/>
        </w:rPr>
        <w:t xml:space="preserve"> </w:t>
      </w:r>
      <w:r w:rsidRPr="00705D69">
        <w:rPr>
          <w:i/>
          <w:iCs/>
          <w:color w:val="000000" w:themeColor="text1"/>
          <w:sz w:val="21"/>
          <w:szCs w:val="21"/>
        </w:rPr>
        <w:t xml:space="preserve"> </w:t>
      </w:r>
    </w:p>
    <w:p w14:paraId="5631302A" w14:textId="77777777" w:rsidR="005C1A72" w:rsidRPr="00705D69" w:rsidRDefault="005C1A72" w:rsidP="005C1A72">
      <w:pPr>
        <w:spacing w:line="360" w:lineRule="auto"/>
        <w:jc w:val="both"/>
        <w:rPr>
          <w:color w:val="000000" w:themeColor="text1"/>
          <w:sz w:val="18"/>
          <w:szCs w:val="18"/>
        </w:rPr>
        <w:sectPr w:rsidR="005C1A72" w:rsidRPr="00705D69" w:rsidSect="00F02E64">
          <w:pgSz w:w="15840" w:h="12240" w:orient="landscape"/>
          <w:pgMar w:top="1440" w:right="1440" w:bottom="1440" w:left="1440" w:header="720" w:footer="720" w:gutter="0"/>
          <w:cols w:space="720"/>
          <w:docGrid w:linePitch="360"/>
        </w:sectPr>
      </w:pPr>
    </w:p>
    <w:p w14:paraId="3811934D" w14:textId="77777777" w:rsidR="005C1A72" w:rsidRPr="00705D69" w:rsidRDefault="005C1A72" w:rsidP="005C1A72">
      <w:pPr>
        <w:pStyle w:val="NormalWeb"/>
        <w:spacing w:before="0" w:beforeAutospacing="0" w:after="0" w:afterAutospacing="0" w:line="360" w:lineRule="auto"/>
        <w:ind w:firstLine="720"/>
        <w:jc w:val="both"/>
        <w:rPr>
          <w:color w:val="000000" w:themeColor="text1"/>
        </w:rPr>
      </w:pPr>
      <w:r w:rsidRPr="00705D69">
        <w:rPr>
          <w:color w:val="000000" w:themeColor="text1"/>
        </w:rPr>
        <w:lastRenderedPageBreak/>
        <w:t>Yet, the above speculations must be made with caution as analyzed cadavers did not suffer from exclusively one health condition, and no actual control or “healthy” donor was available for comparisons. Environmental factors might have impacted decomposition patterns, as well. The 27-day decay period of Tox 013 spanned the fall (Oct 22</w:t>
      </w:r>
      <w:r w:rsidRPr="00705D69">
        <w:rPr>
          <w:color w:val="000000" w:themeColor="text1"/>
          <w:vertAlign w:val="superscript"/>
        </w:rPr>
        <w:t>nd</w:t>
      </w:r>
      <w:r w:rsidRPr="00705D69">
        <w:rPr>
          <w:color w:val="000000" w:themeColor="text1"/>
        </w:rPr>
        <w:t>, 2019-Nov 19</w:t>
      </w:r>
      <w:r w:rsidRPr="00705D69">
        <w:rPr>
          <w:color w:val="000000" w:themeColor="text1"/>
          <w:vertAlign w:val="superscript"/>
        </w:rPr>
        <w:t>th</w:t>
      </w:r>
      <w:r w:rsidRPr="00705D69">
        <w:rPr>
          <w:color w:val="000000" w:themeColor="text1"/>
        </w:rPr>
        <w:t xml:space="preserve">, 2019) but due to the study design only two other donors decomposed in this season (Tox 012 and Tox 015). Not to forget, humans are extremely variable to the point where it is challenging to even define a “healthy” metabolome. To remove some of the complexity, subsequent metabolomics data analysis contrasted decomposition soils with soils collected from the control sampling spot (Figure 3.8). </w:t>
      </w:r>
    </w:p>
    <w:p w14:paraId="154CB4DC" w14:textId="77777777" w:rsidR="005C1A72" w:rsidRPr="00705D69" w:rsidRDefault="005C1A72" w:rsidP="005C1A72">
      <w:pPr>
        <w:pStyle w:val="NormalWeb"/>
        <w:spacing w:before="0" w:beforeAutospacing="0" w:after="0" w:afterAutospacing="0" w:line="360" w:lineRule="auto"/>
        <w:ind w:firstLine="720"/>
        <w:jc w:val="both"/>
        <w:rPr>
          <w:color w:val="000000" w:themeColor="text1"/>
        </w:rPr>
      </w:pPr>
      <w:r w:rsidRPr="00705D69">
        <w:rPr>
          <w:color w:val="000000" w:themeColor="text1"/>
        </w:rPr>
        <w:t xml:space="preserve">Using the above-mentioned four major disease classes, univariate volcano plot analysis helped to identify differential metabolites with the highest change between groups (FC disease soil/control soil ≥ 1.5 or ≤ -1.5, p.-adjusted values &lt; 0.05). When compared to control soils, higher levels of differential features were exclusively detected in disease soils. Not did a single metabolite have lower intensities in CDI soils for any of the tested diseases (data not shown). Next, to further elucidate disease impacts on the postmortem metabolome, the same data set was subjected to supervised PLS-DA analysis. Cluster formation in 2D-score plots was assessed using the corresponding VIP plots to identify variables relevant to group each cluster (cut-off VIP &gt; 1, Figure 3.8A). Again, all differential metabolites with VIP scores &gt; 1 had increased relative concentrations in disease-impacted soils. Tissue breakdown and accumulation of body fluids which ultimately leak into the soil surrounding a carcass assumingly increased the biochemical heterogeneity in decomposition (= disease) soils compared to soils sampled from an area with no carcass. The differentially abundant metabolites among the two soil types with significant VIP scores, were next visualized in a Venn diagram to discriminate metabolites common to and distinct for the four disease CDI soils (Figure 3.8B). Interestingly, among the 22 discriminant features found in each CDI soil, 17 were previously identified by a Random Forest classification model as highly predictive for decomposition soil (see 3.4.3.1.3) (Figure 3.8C). This emphasized again their potential in being considered decomposition biomarker. </w:t>
      </w:r>
    </w:p>
    <w:p w14:paraId="3AC32521" w14:textId="77777777" w:rsidR="005C1A72" w:rsidRPr="00705D69" w:rsidRDefault="005C1A72" w:rsidP="005C1A72">
      <w:pPr>
        <w:pStyle w:val="NormalWeb"/>
        <w:spacing w:before="0" w:beforeAutospacing="0" w:after="0" w:afterAutospacing="0" w:line="360" w:lineRule="auto"/>
        <w:ind w:firstLine="720"/>
        <w:jc w:val="both"/>
        <w:rPr>
          <w:color w:val="000000" w:themeColor="text1"/>
        </w:rPr>
      </w:pPr>
      <w:r w:rsidRPr="00705D69">
        <w:rPr>
          <w:color w:val="000000" w:themeColor="text1"/>
        </w:rPr>
        <w:t xml:space="preserve">While most of the features were common to cadaveric soils collected from all diseases (42.3%), there was a small number of “disease-specific” metabolites that </w:t>
      </w:r>
      <w:r w:rsidRPr="00705D69">
        <w:rPr>
          <w:color w:val="000000" w:themeColor="text1"/>
        </w:rPr>
        <w:lastRenderedPageBreak/>
        <w:t>contributed to the formation of separate clusters upon PLS-DA analysis (Figure 3.8B). The metabolites that best discriminated donors with respiratory conditions were allantoin (p.adjusted = 6.36E-17) and hydroxyphenylacetate (p.adjusted = 5.22E-16). In humans, metabonomic profiling of urine from COPD patients found an enhanced expression levels of hydroxyphenylacetate, a compound involved in the tyrosine and phenylalanine catabolism</w:t>
      </w:r>
      <w:r w:rsidRPr="00705D69">
        <w:rPr>
          <w:color w:val="000000" w:themeColor="text1"/>
        </w:rPr>
        <w:fldChar w:fldCharType="begin"/>
      </w:r>
      <w:r>
        <w:rPr>
          <w:color w:val="000000" w:themeColor="text1"/>
        </w:rPr>
        <w:instrText xml:space="preserve"> ADDIN EN.CITE &lt;EndNote&gt;&lt;Cite&gt;&lt;Author&gt;Wang&lt;/Author&gt;&lt;Year&gt;2013&lt;/Year&gt;&lt;RecNum&gt;53&lt;/RecNum&gt;&lt;DisplayText&gt;&lt;style face="superscript"&gt;175&lt;/style&gt;&lt;/DisplayText&gt;&lt;record&gt;&lt;rec-number&gt;53&lt;/rec-number&gt;&lt;foreign-keys&gt;&lt;key app="EN" db-id="2zttdtfdjpf9pfepeftv9rrj25tfwdss0sd5" timestamp="1625503912"&gt;53&lt;/key&gt;&lt;/foreign-keys&gt;&lt;ref-type name="Journal Article"&gt;17&lt;/ref-type&gt;&lt;contributors&gt;&lt;authors&gt;&lt;author&gt;Wang, Lingling&lt;/author&gt;&lt;author&gt;Tang, Yufu&lt;/author&gt;&lt;author&gt;Liu, Shuo&lt;/author&gt;&lt;author&gt;Mao, Shitao&lt;/author&gt;&lt;author&gt;Ling, Yuan&lt;/author&gt;&lt;author&gt;Liu, Dan&lt;/author&gt;&lt;author&gt;He, Xiaoyu&lt;/author&gt;&lt;author&gt;Wang, Xiaoge&lt;/author&gt;&lt;/authors&gt;&lt;/contributors&gt;&lt;titles&gt;&lt;title&gt;Metabonomic profiling of serum and urine by 1H NMR-based spectroscopy discriminates patients with chronic obstructive pulmonary disease and healthy individuals&lt;/title&gt;&lt;secondary-title&gt;PloS one&lt;/secondary-title&gt;&lt;/titles&gt;&lt;periodical&gt;&lt;full-title&gt;PloS one&lt;/full-title&gt;&lt;/periodical&gt;&lt;pages&gt;e65675&lt;/pages&gt;&lt;volume&gt;8&lt;/volume&gt;&lt;number&gt;6&lt;/number&gt;&lt;dates&gt;&lt;year&gt;2013&lt;/year&gt;&lt;/dates&gt;&lt;isbn&gt;1932-6203&lt;/isbn&gt;&lt;urls&gt;&lt;/urls&gt;&lt;/record&gt;&lt;/Cite&gt;&lt;/EndNote&gt;</w:instrText>
      </w:r>
      <w:r w:rsidRPr="00705D69">
        <w:rPr>
          <w:color w:val="000000" w:themeColor="text1"/>
        </w:rPr>
        <w:fldChar w:fldCharType="separate"/>
      </w:r>
      <w:r w:rsidRPr="00345652">
        <w:rPr>
          <w:noProof/>
          <w:color w:val="000000" w:themeColor="text1"/>
          <w:vertAlign w:val="superscript"/>
        </w:rPr>
        <w:t>175</w:t>
      </w:r>
      <w:r w:rsidRPr="00705D69">
        <w:rPr>
          <w:color w:val="000000" w:themeColor="text1"/>
        </w:rPr>
        <w:fldChar w:fldCharType="end"/>
      </w:r>
      <w:r w:rsidRPr="00705D69">
        <w:rPr>
          <w:color w:val="000000" w:themeColor="text1"/>
        </w:rPr>
        <w:t>. The end product of the purine catabolism is uric acid. Most mammals except humans, enzymatically oxidize uric acid to allantoin. In human, allantoin is only produced by nonenzymatic oxidation of uric acid which can occur when levels of reactive oxygen species (ROS) increase. Consequently, allantoin has been used as a biomarker of oxidative stress in several studies of individuals with e.g., inflammation, cystic fibrosis or smoking</w:t>
      </w:r>
      <w:r w:rsidRPr="00705D69">
        <w:rPr>
          <w:color w:val="000000" w:themeColor="text1"/>
        </w:rPr>
        <w:fldChar w:fldCharType="begin"/>
      </w:r>
      <w:r>
        <w:rPr>
          <w:color w:val="000000" w:themeColor="text1"/>
        </w:rPr>
        <w:instrText xml:space="preserve"> ADDIN EN.CITE &lt;EndNote&gt;&lt;Cite&gt;&lt;Author&gt;Martinez-Moral&lt;/Author&gt;&lt;Year&gt;2019&lt;/Year&gt;&lt;RecNum&gt;54&lt;/RecNum&gt;&lt;DisplayText&gt;&lt;style face="superscript"&gt;176&lt;/style&gt;&lt;/DisplayText&gt;&lt;record&gt;&lt;rec-number&gt;54&lt;/rec-number&gt;&lt;foreign-keys&gt;&lt;key app="EN" db-id="2zttdtfdjpf9pfepeftv9rrj25tfwdss0sd5" timestamp="1625504780"&gt;54&lt;/key&gt;&lt;/foreign-keys&gt;&lt;ref-type name="Journal Article"&gt;17&lt;/ref-type&gt;&lt;contributors&gt;&lt;authors&gt;&lt;author&gt;Martinez-Moral, Maria-Pilar&lt;/author&gt;&lt;author&gt;Kannan, Kurunthachalam&lt;/author&gt;&lt;/authors&gt;&lt;/contributors&gt;&lt;titles&gt;&lt;title&gt;Allantoin as a marker of oxidative stress: Inter-and intraindividual variability in urinary concentrations in healthy individuals&lt;/title&gt;&lt;secondary-title&gt;Environmental Science &amp;amp; Technology Letters&lt;/secondary-title&gt;&lt;/titles&gt;&lt;periodical&gt;&lt;full-title&gt;Environmental Science &amp;amp; Technology Letters&lt;/full-title&gt;&lt;/periodical&gt;&lt;pages&gt;283-288&lt;/pages&gt;&lt;volume&gt;6&lt;/volume&gt;&lt;number&gt;5&lt;/number&gt;&lt;dates&gt;&lt;year&gt;2019&lt;/year&gt;&lt;/dates&gt;&lt;isbn&gt;2328-8930&lt;/isbn&gt;&lt;urls&gt;&lt;/urls&gt;&lt;/record&gt;&lt;/Cite&gt;&lt;/EndNote&gt;</w:instrText>
      </w:r>
      <w:r w:rsidRPr="00705D69">
        <w:rPr>
          <w:color w:val="000000" w:themeColor="text1"/>
        </w:rPr>
        <w:fldChar w:fldCharType="separate"/>
      </w:r>
      <w:r w:rsidRPr="00345652">
        <w:rPr>
          <w:noProof/>
          <w:color w:val="000000" w:themeColor="text1"/>
          <w:vertAlign w:val="superscript"/>
        </w:rPr>
        <w:t>176</w:t>
      </w:r>
      <w:r w:rsidRPr="00705D69">
        <w:rPr>
          <w:color w:val="000000" w:themeColor="text1"/>
        </w:rPr>
        <w:fldChar w:fldCharType="end"/>
      </w:r>
      <w:r w:rsidRPr="00705D69">
        <w:rPr>
          <w:color w:val="000000" w:themeColor="text1"/>
        </w:rPr>
        <w:t>. Interestingly, as Figure 3.7C shows, allantoin was also found to be increased in soils and fluid from lung cancer and COPD cadavers. Among the two discriminating metabolites unique for CDI soils of cancer cadavers, kynurenic acid (p.adjusted = 2.51E-11), a compound formed during tryptophan degradation, was mentioned in literature to be associated with Hodgkin lymphoma, lung, and ovarian cancer. Kynurenine induces T-cell death thereby suppressing antitumor immune response</w:t>
      </w:r>
      <w:r w:rsidRPr="00705D69">
        <w:rPr>
          <w:color w:val="000000" w:themeColor="text1"/>
        </w:rPr>
        <w:fldChar w:fldCharType="begin"/>
      </w:r>
      <w:r>
        <w:rPr>
          <w:color w:val="000000" w:themeColor="text1"/>
        </w:rPr>
        <w:instrText xml:space="preserve"> ADDIN EN.CITE &lt;EndNote&gt;&lt;Cite&gt;&lt;Author&gt;Lieu&lt;/Author&gt;&lt;Year&gt;2020&lt;/Year&gt;&lt;RecNum&gt;55&lt;/RecNum&gt;&lt;DisplayText&gt;&lt;style face="superscript"&gt;177&lt;/style&gt;&lt;/DisplayText&gt;&lt;record&gt;&lt;rec-number&gt;55&lt;/rec-number&gt;&lt;foreign-keys&gt;&lt;key app="EN" db-id="2zttdtfdjpf9pfepeftv9rrj25tfwdss0sd5" timestamp="1625507205"&gt;55&lt;/key&gt;&lt;/foreign-keys&gt;&lt;ref-type name="Journal Article"&gt;17&lt;/ref-type&gt;&lt;contributors&gt;&lt;authors&gt;&lt;author&gt;Lieu, Elizabeth L&lt;/author&gt;&lt;author&gt;Nguyen, Tu&lt;/author&gt;&lt;author&gt;Rhyne, Shawn&lt;/author&gt;&lt;author&gt;Kim, Jiyeon&lt;/author&gt;&lt;/authors&gt;&lt;/contributors&gt;&lt;titles&gt;&lt;title&gt;Amino acids in cancer&lt;/title&gt;&lt;secondary-title&gt;Experimental &amp;amp; molecular medicine&lt;/secondary-title&gt;&lt;/titles&gt;&lt;periodical&gt;&lt;full-title&gt;Experimental &amp;amp; molecular medicine&lt;/full-title&gt;&lt;/periodical&gt;&lt;pages&gt;15-30&lt;/pages&gt;&lt;volume&gt;52&lt;/volume&gt;&lt;number&gt;1&lt;/number&gt;&lt;dates&gt;&lt;year&gt;2020&lt;/year&gt;&lt;/dates&gt;&lt;isbn&gt;2092-6413&lt;/isbn&gt;&lt;urls&gt;&lt;/urls&gt;&lt;/record&gt;&lt;/Cite&gt;&lt;/EndNote&gt;</w:instrText>
      </w:r>
      <w:r w:rsidRPr="00705D69">
        <w:rPr>
          <w:color w:val="000000" w:themeColor="text1"/>
        </w:rPr>
        <w:fldChar w:fldCharType="separate"/>
      </w:r>
      <w:r w:rsidRPr="00345652">
        <w:rPr>
          <w:noProof/>
          <w:color w:val="000000" w:themeColor="text1"/>
          <w:vertAlign w:val="superscript"/>
        </w:rPr>
        <w:t>177</w:t>
      </w:r>
      <w:r w:rsidRPr="00705D69">
        <w:rPr>
          <w:color w:val="000000" w:themeColor="text1"/>
        </w:rPr>
        <w:fldChar w:fldCharType="end"/>
      </w:r>
      <w:r w:rsidRPr="00705D69">
        <w:rPr>
          <w:color w:val="000000" w:themeColor="text1"/>
        </w:rPr>
        <w:t>. Activation of the kynurenine pathway to de-novo synthesize nicotinamide adenine dinucleotide (NAD) is a known mechanism in cancer cells. Increased NAD turnover enhances glycolysis in response to growth and survival demands of cancer cells</w:t>
      </w:r>
      <w:r w:rsidRPr="00705D69">
        <w:rPr>
          <w:color w:val="000000" w:themeColor="text1"/>
        </w:rPr>
        <w:fldChar w:fldCharType="begin"/>
      </w:r>
      <w:r>
        <w:rPr>
          <w:color w:val="000000" w:themeColor="text1"/>
        </w:rPr>
        <w:instrText xml:space="preserve"> ADDIN EN.CITE &lt;EndNote&gt;&lt;Cite&gt;&lt;Author&gt;Harjes&lt;/Author&gt;&lt;Year&gt;2019&lt;/Year&gt;&lt;RecNum&gt;97&lt;/RecNum&gt;&lt;DisplayText&gt;&lt;style face="superscript"&gt;178&lt;/style&gt;&lt;/DisplayText&gt;&lt;record&gt;&lt;rec-number&gt;97&lt;/rec-number&gt;&lt;foreign-keys&gt;&lt;key app="EN" db-id="2zttdtfdjpf9pfepeftv9rrj25tfwdss0sd5" timestamp="1625934730"&gt;97&lt;/key&gt;&lt;/foreign-keys&gt;&lt;ref-type name="Journal Article"&gt;17&lt;/ref-type&gt;&lt;contributors&gt;&lt;authors&gt;&lt;author&gt;Harjes, Ulrike&lt;/author&gt;&lt;/authors&gt;&lt;/contributors&gt;&lt;titles&gt;&lt;title&gt;Context determines which pathway to use for NAD synthesis&lt;/title&gt;&lt;secondary-title&gt;Nature Reviews Cancer&lt;/secondary-title&gt;&lt;/titles&gt;&lt;periodical&gt;&lt;full-title&gt;Nature Reviews Cancer&lt;/full-title&gt;&lt;/periodical&gt;&lt;pages&gt;365-365&lt;/pages&gt;&lt;volume&gt;19&lt;/volume&gt;&lt;number&gt;7&lt;/number&gt;&lt;dates&gt;&lt;year&gt;2019&lt;/year&gt;&lt;/dates&gt;&lt;isbn&gt;1474-1768&lt;/isbn&gt;&lt;urls&gt;&lt;/urls&gt;&lt;/record&gt;&lt;/Cite&gt;&lt;/EndNote&gt;</w:instrText>
      </w:r>
      <w:r w:rsidRPr="00705D69">
        <w:rPr>
          <w:color w:val="000000" w:themeColor="text1"/>
        </w:rPr>
        <w:fldChar w:fldCharType="separate"/>
      </w:r>
      <w:r w:rsidRPr="00345652">
        <w:rPr>
          <w:noProof/>
          <w:color w:val="000000" w:themeColor="text1"/>
          <w:vertAlign w:val="superscript"/>
        </w:rPr>
        <w:t>178</w:t>
      </w:r>
      <w:r w:rsidRPr="00705D69">
        <w:rPr>
          <w:color w:val="000000" w:themeColor="text1"/>
        </w:rPr>
        <w:fldChar w:fldCharType="end"/>
      </w:r>
      <w:r w:rsidRPr="00705D69">
        <w:rPr>
          <w:color w:val="000000" w:themeColor="text1"/>
        </w:rPr>
        <w:t>. Increase of relative concentrations of acetyllysine in cancer cadaveric soils was significant based on univariate analysis, however such an association was reported for the first time in this study. The compounds hydroxyisovalerate (p.adjusted = 7.78E-13), anthranilate (p.adjusted = 1.04E-11), and indole (p.adjusted = 2.10E-11) had significant association with soils collected from cadavers with cardiovascular impairments. The two latter metabolites are involved in the tryptophan metabolism. In humans, both are intermediates of the tryptophan biosynthesis, while there is also evidence in literature that several gut microbial species are able to perform the opposite conversion by degrading tryptophan to a variety of break down products including indole and anthranilate</w:t>
      </w:r>
      <w:r w:rsidRPr="00705D69">
        <w:rPr>
          <w:color w:val="000000" w:themeColor="text1"/>
        </w:rPr>
        <w:fldChar w:fldCharType="begin"/>
      </w:r>
      <w:r>
        <w:rPr>
          <w:color w:val="000000" w:themeColor="text1"/>
        </w:rPr>
        <w:instrText xml:space="preserve"> ADDIN EN.CITE &lt;EndNote&gt;&lt;Cite&gt;&lt;Author&gt;Kurnasov&lt;/Author&gt;&lt;Year&gt;2003&lt;/Year&gt;&lt;RecNum&gt;57&lt;/RecNum&gt;&lt;DisplayText&gt;&lt;style face="superscript"&gt;179, 180&lt;/style&gt;&lt;/DisplayText&gt;&lt;record&gt;&lt;rec-number&gt;57&lt;/rec-number&gt;&lt;foreign-keys&gt;&lt;key app="EN" db-id="2zttdtfdjpf9pfepeftv9rrj25tfwdss0sd5" timestamp="1625511328"&gt;57&lt;/key&gt;&lt;/foreign-keys&gt;&lt;ref-type name="Journal Article"&gt;17&lt;/ref-type&gt;&lt;contributors&gt;&lt;authors&gt;&lt;author&gt;Kurnasov, Oleg&lt;/author&gt;&lt;author&gt;Jablonski, Lynn&lt;/author&gt;&lt;author&gt;Polanuyer, Boris&lt;/author&gt;&lt;author&gt;Dorrestein, Pieter&lt;/author&gt;&lt;author&gt;Begley, Tadhg&lt;/author&gt;&lt;author&gt;Osterman, Andrei&lt;/author&gt;&lt;/authors&gt;&lt;/contributors&gt;&lt;titles&gt;&lt;title&gt;Aerobic tryptophan degradation pathway in bacteria: novel kynurenine formamidase&lt;/title&gt;&lt;secondary-title&gt;FEMS microbiology letters&lt;/secondary-title&gt;&lt;/titles&gt;&lt;periodical&gt;&lt;full-title&gt;FEMS microbiology letters&lt;/full-title&gt;&lt;/periodical&gt;&lt;pages&gt;219-227&lt;/pages&gt;&lt;volume&gt;227&lt;/volume&gt;&lt;number&gt;2&lt;/number&gt;&lt;dates&gt;&lt;year&gt;2003&lt;/year&gt;&lt;/dates&gt;&lt;isbn&gt;1574-6968&lt;/isbn&gt;&lt;urls&gt;&lt;/urls&gt;&lt;/record&gt;&lt;/Cite&gt;&lt;Cite&gt;&lt;Author&gt;Roager&lt;/Author&gt;&lt;Year&gt;2018&lt;/Year&gt;&lt;RecNum&gt;56&lt;/RecNum&gt;&lt;record&gt;&lt;rec-number&gt;56&lt;/rec-number&gt;&lt;foreign-keys&gt;&lt;key app="EN" db-id="2zttdtfdjpf9pfepeftv9rrj25tfwdss0sd5" timestamp="1625511050"&gt;56&lt;/key&gt;&lt;/foreign-keys&gt;&lt;ref-type name="Journal Article"&gt;17&lt;/ref-type&gt;&lt;contributors&gt;&lt;authors&gt;&lt;author&gt;Roager, Henrik M&lt;/author&gt;&lt;author&gt;Licht, Tine R&lt;/author&gt;&lt;/authors&gt;&lt;/contributors&gt;&lt;titles&gt;&lt;title&gt;Microbial tryptophan catabolites in health and disease&lt;/title&gt;&lt;secondary-title&gt;Nature communications&lt;/secondary-title&gt;&lt;/titles&gt;&lt;periodical&gt;&lt;full-title&gt;Nature communications&lt;/full-title&gt;&lt;/periodical&gt;&lt;pages&gt;1-10&lt;/pages&gt;&lt;volume&gt;9&lt;/volume&gt;&lt;number&gt;1&lt;/number&gt;&lt;dates&gt;&lt;year&gt;2018&lt;/year&gt;&lt;/dates&gt;&lt;isbn&gt;2041-1723&lt;/isbn&gt;&lt;urls&gt;&lt;/urls&gt;&lt;/record&gt;&lt;/Cite&gt;&lt;/EndNote&gt;</w:instrText>
      </w:r>
      <w:r w:rsidRPr="00705D69">
        <w:rPr>
          <w:color w:val="000000" w:themeColor="text1"/>
        </w:rPr>
        <w:fldChar w:fldCharType="separate"/>
      </w:r>
      <w:r w:rsidRPr="00345652">
        <w:rPr>
          <w:noProof/>
          <w:color w:val="000000" w:themeColor="text1"/>
          <w:vertAlign w:val="superscript"/>
        </w:rPr>
        <w:t>179, 180</w:t>
      </w:r>
      <w:r w:rsidRPr="00705D69">
        <w:rPr>
          <w:color w:val="000000" w:themeColor="text1"/>
        </w:rPr>
        <w:fldChar w:fldCharType="end"/>
      </w:r>
      <w:r w:rsidRPr="00705D69">
        <w:rPr>
          <w:color w:val="000000" w:themeColor="text1"/>
        </w:rPr>
        <w:t>.  Findings from Mangge and coworkers identified a disturbed tryptophan metabolism in cardiovascular diseases which could potentially verify the finding in this study</w:t>
      </w:r>
      <w:r w:rsidRPr="00705D69">
        <w:rPr>
          <w:color w:val="000000" w:themeColor="text1"/>
        </w:rPr>
        <w:fldChar w:fldCharType="begin"/>
      </w:r>
      <w:r>
        <w:rPr>
          <w:color w:val="000000" w:themeColor="text1"/>
        </w:rPr>
        <w:instrText xml:space="preserve"> ADDIN EN.CITE &lt;EndNote&gt;&lt;Cite&gt;&lt;Author&gt;Mangge&lt;/Author&gt;&lt;Year&gt;2014&lt;/Year&gt;&lt;RecNum&gt;58&lt;/RecNum&gt;&lt;DisplayText&gt;&lt;style face="superscript"&gt;181&lt;/style&gt;&lt;/DisplayText&gt;&lt;record&gt;&lt;rec-number&gt;58&lt;/rec-number&gt;&lt;foreign-keys&gt;&lt;key app="EN" db-id="2zttdtfdjpf9pfepeftv9rrj25tfwdss0sd5" timestamp="1625512091"&gt;58&lt;/key&gt;&lt;/foreign-keys&gt;&lt;ref-type name="Journal Article"&gt;17&lt;/ref-type&gt;&lt;contributors&gt;&lt;authors&gt;&lt;author&gt;Mangge, H&lt;/author&gt;&lt;author&gt;Stelzer, I&lt;/author&gt;&lt;author&gt;Reininghaus, EZ&lt;/author&gt;&lt;author&gt;Weghuber, D&lt;/author&gt;&lt;author&gt;Postolache, TT&lt;/author&gt;&lt;author&gt;Fuchs, D&lt;/author&gt;&lt;/authors&gt;&lt;/contributors&gt;&lt;titles&gt;&lt;title&gt;Disturbed tryptophan metabolism in cardiovascular disease&lt;/title&gt;&lt;secondary-title&gt;Current medicinal chemistry&lt;/secondary-title&gt;&lt;/titles&gt;&lt;periodical&gt;&lt;full-title&gt;Current medicinal chemistry&lt;/full-title&gt;&lt;/periodical&gt;&lt;pages&gt;1931-1937&lt;/pages&gt;&lt;volume&gt;21&lt;/volume&gt;&lt;number&gt;17&lt;/number&gt;&lt;dates&gt;&lt;year&gt;2014&lt;/year&gt;&lt;/dates&gt;&lt;isbn&gt;0929-8673&lt;/isbn&gt;&lt;urls&gt;&lt;/urls&gt;&lt;/record&gt;&lt;/Cite&gt;&lt;/EndNote&gt;</w:instrText>
      </w:r>
      <w:r w:rsidRPr="00705D69">
        <w:rPr>
          <w:color w:val="000000" w:themeColor="text1"/>
        </w:rPr>
        <w:fldChar w:fldCharType="separate"/>
      </w:r>
      <w:r w:rsidRPr="00345652">
        <w:rPr>
          <w:noProof/>
          <w:color w:val="000000" w:themeColor="text1"/>
          <w:vertAlign w:val="superscript"/>
        </w:rPr>
        <w:t>181</w:t>
      </w:r>
      <w:r w:rsidRPr="00705D69">
        <w:rPr>
          <w:color w:val="000000" w:themeColor="text1"/>
        </w:rPr>
        <w:fldChar w:fldCharType="end"/>
      </w:r>
      <w:r w:rsidRPr="00705D69">
        <w:rPr>
          <w:color w:val="000000" w:themeColor="text1"/>
        </w:rPr>
        <w:t xml:space="preserve">. Increased serum kynurenine to tryptophan ratios were reported to be linked with higher </w:t>
      </w:r>
      <w:r w:rsidRPr="00705D69">
        <w:rPr>
          <w:color w:val="000000" w:themeColor="text1"/>
        </w:rPr>
        <w:lastRenderedPageBreak/>
        <w:t>chances of fatal cardiovascular events. Last but not least, tricarballylic acid, and methionine sulfoxide (p.adjusted values: 8.91E-19, and 5.26E-15, respectively) had significant capabilities to discriminate soil from diabetic cadavers. As of now, there is no evidence in literature relating these compounds to directly to diabetes. Tricarballylic acid interferes in the Krebs cycle by inhibiting the enzyme aconitase which could point towards an impaired energy metabolism in diabetes. This is indeed a controversially-discussed topic in literature</w:t>
      </w:r>
      <w:r w:rsidRPr="00705D69">
        <w:rPr>
          <w:color w:val="000000" w:themeColor="text1"/>
        </w:rPr>
        <w:fldChar w:fldCharType="begin"/>
      </w:r>
      <w:r>
        <w:rPr>
          <w:color w:val="000000" w:themeColor="text1"/>
        </w:rPr>
        <w:instrText xml:space="preserve"> ADDIN EN.CITE &lt;EndNote&gt;&lt;Cite&gt;&lt;Author&gt;Lin&lt;/Author&gt;&lt;Year&gt;2009&lt;/Year&gt;&lt;RecNum&gt;60&lt;/RecNum&gt;&lt;DisplayText&gt;&lt;style face="superscript"&gt;182, 183&lt;/style&gt;&lt;/DisplayText&gt;&lt;record&gt;&lt;rec-number&gt;60&lt;/rec-number&gt;&lt;foreign-keys&gt;&lt;key app="EN" db-id="2zttdtfdjpf9pfepeftv9rrj25tfwdss0sd5" timestamp="1625585964"&gt;60&lt;/key&gt;&lt;/foreign-keys&gt;&lt;ref-type name="Journal Article"&gt;17&lt;/ref-type&gt;&lt;contributors&gt;&lt;authors&gt;&lt;author&gt;Lin, G&lt;/author&gt;&lt;author&gt;Brownsey, RW&lt;/author&gt;&lt;author&gt;MacLeod, KM&lt;/author&gt;&lt;/authors&gt;&lt;/contributors&gt;&lt;titles&gt;&lt;title&gt;Regulation of mitochondrial aconitase by phosphorylation in diabetic rat heart&lt;/title&gt;&lt;secondary-title&gt;Cellular and Molecular Life Sciences&lt;/secondary-title&gt;&lt;/titles&gt;&lt;periodical&gt;&lt;full-title&gt;Cellular and Molecular Life Sciences&lt;/full-title&gt;&lt;/periodical&gt;&lt;pages&gt;919-932&lt;/pages&gt;&lt;volume&gt;66&lt;/volume&gt;&lt;number&gt;5&lt;/number&gt;&lt;dates&gt;&lt;year&gt;2009&lt;/year&gt;&lt;/dates&gt;&lt;isbn&gt;1420-9071&lt;/isbn&gt;&lt;urls&gt;&lt;/urls&gt;&lt;/record&gt;&lt;/Cite&gt;&lt;Cite&gt;&lt;Author&gt;Sivitz&lt;/Author&gt;&lt;Year&gt;2010&lt;/Year&gt;&lt;RecNum&gt;59&lt;/RecNum&gt;&lt;record&gt;&lt;rec-number&gt;59&lt;/rec-number&gt;&lt;foreign-keys&gt;&lt;key app="EN" db-id="2zttdtfdjpf9pfepeftv9rrj25tfwdss0sd5" timestamp="1625585870"&gt;59&lt;/key&gt;&lt;/foreign-keys&gt;&lt;ref-type name="Journal Article"&gt;17&lt;/ref-type&gt;&lt;contributors&gt;&lt;authors&gt;&lt;author&gt;Sivitz, William I&lt;/author&gt;&lt;author&gt;Yorek, Mark A&lt;/author&gt;&lt;/authors&gt;&lt;/contributors&gt;&lt;titles&gt;&lt;title&gt;Mitochondrial dysfunction in diabetes: from molecular mechanisms to functional significance and therapeutic opportunities&lt;/title&gt;&lt;secondary-title&gt;Antioxidants &amp;amp; redox signaling&lt;/secondary-title&gt;&lt;/titles&gt;&lt;periodical&gt;&lt;full-title&gt;Antioxidants &amp;amp; redox signaling&lt;/full-title&gt;&lt;/periodical&gt;&lt;pages&gt;537-577&lt;/pages&gt;&lt;volume&gt;12&lt;/volume&gt;&lt;number&gt;4&lt;/number&gt;&lt;dates&gt;&lt;year&gt;2010&lt;/year&gt;&lt;/dates&gt;&lt;isbn&gt;1523-0864&lt;/isbn&gt;&lt;urls&gt;&lt;/urls&gt;&lt;/record&gt;&lt;/Cite&gt;&lt;/EndNote&gt;</w:instrText>
      </w:r>
      <w:r w:rsidRPr="00705D69">
        <w:rPr>
          <w:color w:val="000000" w:themeColor="text1"/>
        </w:rPr>
        <w:fldChar w:fldCharType="separate"/>
      </w:r>
      <w:r w:rsidRPr="00345652">
        <w:rPr>
          <w:noProof/>
          <w:color w:val="000000" w:themeColor="text1"/>
          <w:vertAlign w:val="superscript"/>
        </w:rPr>
        <w:t>182, 183</w:t>
      </w:r>
      <w:r w:rsidRPr="00705D69">
        <w:rPr>
          <w:color w:val="000000" w:themeColor="text1"/>
        </w:rPr>
        <w:fldChar w:fldCharType="end"/>
      </w:r>
      <w:r w:rsidRPr="00705D69">
        <w:rPr>
          <w:color w:val="000000" w:themeColor="text1"/>
        </w:rPr>
        <w:t>. The dietary amino acid methionine is for instance involved in the cellular redox hemostasis. It is susceptible to ROS and thus counteracts potential cellular damage by getting oxidized to methionine-sulfoxide</w:t>
      </w:r>
      <w:r w:rsidRPr="00705D69">
        <w:rPr>
          <w:color w:val="000000" w:themeColor="text1"/>
        </w:rPr>
        <w:fldChar w:fldCharType="begin"/>
      </w:r>
      <w:r>
        <w:rPr>
          <w:color w:val="000000" w:themeColor="text1"/>
        </w:rPr>
        <w:instrText xml:space="preserve"> ADDIN EN.CITE &lt;EndNote&gt;&lt;Cite&gt;&lt;Author&gt;Lee&lt;/Author&gt;&lt;Year&gt;2011&lt;/Year&gt;&lt;RecNum&gt;61&lt;/RecNum&gt;&lt;DisplayText&gt;&lt;style face="superscript"&gt;184&lt;/style&gt;&lt;/DisplayText&gt;&lt;record&gt;&lt;rec-number&gt;61&lt;/rec-number&gt;&lt;foreign-keys&gt;&lt;key app="EN" db-id="2zttdtfdjpf9pfepeftv9rrj25tfwdss0sd5" timestamp="1625586507"&gt;61&lt;/key&gt;&lt;/foreign-keys&gt;&lt;ref-type name="Journal Article"&gt;17&lt;/ref-type&gt;&lt;contributors&gt;&lt;authors&gt;&lt;author&gt;Lee, Byung Cheon&lt;/author&gt;&lt;author&gt;Gladyshev, Vadim N&lt;/author&gt;&lt;/authors&gt;&lt;/contributors&gt;&lt;titles&gt;&lt;title&gt;The biological significance of methionine sulfoxide stereochemistry&lt;/title&gt;&lt;secondary-title&gt;Free Radical Biology and Medicine&lt;/secondary-title&gt;&lt;/titles&gt;&lt;periodical&gt;&lt;full-title&gt;Free Radical Biology and Medicine&lt;/full-title&gt;&lt;/periodical&gt;&lt;pages&gt;221-227&lt;/pages&gt;&lt;volume&gt;50&lt;/volume&gt;&lt;number&gt;2&lt;/number&gt;&lt;dates&gt;&lt;year&gt;2011&lt;/year&gt;&lt;/dates&gt;&lt;isbn&gt;0891-5849&lt;/isbn&gt;&lt;urls&gt;&lt;/urls&gt;&lt;/record&gt;&lt;/Cite&gt;&lt;/EndNote&gt;</w:instrText>
      </w:r>
      <w:r w:rsidRPr="00705D69">
        <w:rPr>
          <w:color w:val="000000" w:themeColor="text1"/>
        </w:rPr>
        <w:fldChar w:fldCharType="separate"/>
      </w:r>
      <w:r w:rsidRPr="00345652">
        <w:rPr>
          <w:noProof/>
          <w:color w:val="000000" w:themeColor="text1"/>
          <w:vertAlign w:val="superscript"/>
        </w:rPr>
        <w:t>184</w:t>
      </w:r>
      <w:r w:rsidRPr="00705D69">
        <w:rPr>
          <w:color w:val="000000" w:themeColor="text1"/>
        </w:rPr>
        <w:fldChar w:fldCharType="end"/>
      </w:r>
      <w:r w:rsidRPr="00705D69">
        <w:rPr>
          <w:color w:val="000000" w:themeColor="text1"/>
        </w:rPr>
        <w:t>. An overproduction of ROS from vascular cells can occur as a result of an hyperglycemic result in diabetes which could reflect the detected increase in methionine-sulfoxide concentrations in diabetic cadaveric soils</w:t>
      </w:r>
      <w:r w:rsidRPr="00705D69">
        <w:rPr>
          <w:color w:val="000000" w:themeColor="text1"/>
        </w:rPr>
        <w:fldChar w:fldCharType="begin"/>
      </w:r>
      <w:r>
        <w:rPr>
          <w:color w:val="000000" w:themeColor="text1"/>
        </w:rPr>
        <w:instrText xml:space="preserve"> ADDIN EN.CITE &lt;EndNote&gt;&lt;Cite&gt;&lt;Author&gt;Ha&lt;/Author&gt;&lt;Year&gt;2008&lt;/Year&gt;&lt;RecNum&gt;62&lt;/RecNum&gt;&lt;DisplayText&gt;&lt;style face="superscript"&gt;185&lt;/style&gt;&lt;/DisplayText&gt;&lt;record&gt;&lt;rec-number&gt;62&lt;/rec-number&gt;&lt;foreign-keys&gt;&lt;key app="EN" db-id="2zttdtfdjpf9pfepeftv9rrj25tfwdss0sd5" timestamp="1625587027"&gt;62&lt;/key&gt;&lt;/foreign-keys&gt;&lt;ref-type name="Journal Article"&gt;17&lt;/ref-type&gt;&lt;contributors&gt;&lt;authors&gt;&lt;author&gt;Ha, Hunjoo&lt;/author&gt;&lt;author&gt;Hwang, In-A&lt;/author&gt;&lt;author&gt;Park, Jong Hee&lt;/author&gt;&lt;author&gt;Lee, Hi Bahl&lt;/author&gt;&lt;/authors&gt;&lt;/contributors&gt;&lt;titles&gt;&lt;title&gt;Role of reactive oxygen species in the pathogenesis of diabetic nephropathy&lt;/title&gt;&lt;secondary-title&gt;Diabetes research and clinical practice&lt;/secondary-title&gt;&lt;/titles&gt;&lt;periodical&gt;&lt;full-title&gt;Diabetes research and clinical practice&lt;/full-title&gt;&lt;/periodical&gt;&lt;pages&gt;S42-S45&lt;/pages&gt;&lt;volume&gt;82&lt;/volume&gt;&lt;dates&gt;&lt;year&gt;2008&lt;/year&gt;&lt;/dates&gt;&lt;isbn&gt;0168-8227&lt;/isbn&gt;&lt;urls&gt;&lt;/urls&gt;&lt;/record&gt;&lt;/Cite&gt;&lt;/EndNote&gt;</w:instrText>
      </w:r>
      <w:r w:rsidRPr="00705D69">
        <w:rPr>
          <w:color w:val="000000" w:themeColor="text1"/>
        </w:rPr>
        <w:fldChar w:fldCharType="separate"/>
      </w:r>
      <w:r w:rsidRPr="00345652">
        <w:rPr>
          <w:noProof/>
          <w:color w:val="000000" w:themeColor="text1"/>
          <w:vertAlign w:val="superscript"/>
        </w:rPr>
        <w:t>185</w:t>
      </w:r>
      <w:r w:rsidRPr="00705D69">
        <w:rPr>
          <w:color w:val="000000" w:themeColor="text1"/>
        </w:rPr>
        <w:fldChar w:fldCharType="end"/>
      </w:r>
      <w:r w:rsidRPr="00705D69">
        <w:rPr>
          <w:color w:val="000000" w:themeColor="text1"/>
        </w:rPr>
        <w:t xml:space="preserve">. The proposed hypotheses will have to be further evaluated in a collaborative approach and remain at this point subject of future research. </w:t>
      </w:r>
    </w:p>
    <w:p w14:paraId="6B742838" w14:textId="77777777" w:rsidR="005C1A72" w:rsidRPr="00705D69" w:rsidRDefault="005C1A72" w:rsidP="005C1A72">
      <w:pPr>
        <w:pStyle w:val="NormalWeb"/>
        <w:spacing w:line="360" w:lineRule="auto"/>
        <w:ind w:firstLine="720"/>
        <w:jc w:val="both"/>
        <w:rPr>
          <w:color w:val="000000" w:themeColor="text1"/>
        </w:rPr>
        <w:sectPr w:rsidR="005C1A72" w:rsidRPr="00705D69" w:rsidSect="003C7707">
          <w:pgSz w:w="12240" w:h="15840"/>
          <w:pgMar w:top="1440" w:right="1440" w:bottom="1440" w:left="1440" w:header="720" w:footer="720" w:gutter="0"/>
          <w:cols w:space="720"/>
          <w:docGrid w:linePitch="360"/>
        </w:sectPr>
      </w:pPr>
      <w:r w:rsidRPr="00705D69">
        <w:rPr>
          <w:color w:val="000000" w:themeColor="text1"/>
        </w:rPr>
        <w:t xml:space="preserve"> </w:t>
      </w:r>
    </w:p>
    <w:p w14:paraId="6237E640" w14:textId="77777777" w:rsidR="005C1A72" w:rsidRPr="00705D69" w:rsidRDefault="005C1A72" w:rsidP="005C1A72">
      <w:pPr>
        <w:spacing w:line="360" w:lineRule="auto"/>
        <w:jc w:val="both"/>
        <w:rPr>
          <w:color w:val="000000" w:themeColor="text1"/>
          <w:sz w:val="21"/>
          <w:szCs w:val="21"/>
        </w:rPr>
      </w:pPr>
      <w:r w:rsidRPr="00705D69">
        <w:rPr>
          <w:b/>
          <w:bCs/>
          <w:noProof/>
          <w:sz w:val="20"/>
          <w:szCs w:val="20"/>
        </w:rPr>
        <w:lastRenderedPageBreak/>
        <mc:AlternateContent>
          <mc:Choice Requires="wps">
            <w:drawing>
              <wp:anchor distT="0" distB="0" distL="114300" distR="114300" simplePos="0" relativeHeight="251671552" behindDoc="0" locked="0" layoutInCell="1" allowOverlap="1" wp14:anchorId="5C0A3E43" wp14:editId="100367B6">
                <wp:simplePos x="0" y="0"/>
                <wp:positionH relativeFrom="column">
                  <wp:posOffset>-127981</wp:posOffset>
                </wp:positionH>
                <wp:positionV relativeFrom="paragraph">
                  <wp:posOffset>2437130</wp:posOffset>
                </wp:positionV>
                <wp:extent cx="508000" cy="434340"/>
                <wp:effectExtent l="0" t="0" r="0" b="0"/>
                <wp:wrapNone/>
                <wp:docPr id="9" name="Text Box 9"/>
                <wp:cNvGraphicFramePr/>
                <a:graphic xmlns:a="http://schemas.openxmlformats.org/drawingml/2006/main">
                  <a:graphicData uri="http://schemas.microsoft.com/office/word/2010/wordprocessingShape">
                    <wps:wsp>
                      <wps:cNvSpPr txBox="1"/>
                      <wps:spPr>
                        <a:xfrm>
                          <a:off x="0" y="0"/>
                          <a:ext cx="508000" cy="434340"/>
                        </a:xfrm>
                        <a:prstGeom prst="rect">
                          <a:avLst/>
                        </a:prstGeom>
                        <a:noFill/>
                        <a:ln w="6350">
                          <a:noFill/>
                        </a:ln>
                      </wps:spPr>
                      <wps:txbx>
                        <w:txbxContent>
                          <w:p w14:paraId="6F4C79C0" w14:textId="77777777" w:rsidR="005C1A72" w:rsidRPr="000E38CE" w:rsidRDefault="005C1A72" w:rsidP="005C1A72">
                            <w:pPr>
                              <w:rPr>
                                <w:b/>
                                <w:bCs/>
                                <w:color w:val="000000" w:themeColor="text1"/>
                                <w:sz w:val="32"/>
                                <w:szCs w:val="32"/>
                              </w:rPr>
                            </w:pPr>
                            <w:r w:rsidRPr="000E38CE">
                              <w:rPr>
                                <w:b/>
                                <w:bCs/>
                                <w:color w:val="000000" w:themeColor="text1"/>
                                <w:sz w:val="32"/>
                                <w:szCs w:val="32"/>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0A3E43" id="Text Box 9" o:spid="_x0000_s1066" type="#_x0000_t202" style="position:absolute;left:0;text-align:left;margin-left:-10.1pt;margin-top:191.9pt;width:40pt;height:34.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" filled="f" stroked="f" strokeweight=".5pt">
                <v:textbox>
                  <w:txbxContent>
                    <w:p w14:paraId="6F4C79C0" w14:textId="77777777" w:rsidR="005C1A72" w:rsidRPr="000E38CE" w:rsidRDefault="005C1A72" w:rsidP="005C1A72">
                      <w:pPr>
                        <w:rPr>
                          <w:b/>
                          <w:bCs/>
                          <w:color w:val="000000" w:themeColor="text1"/>
                          <w:sz w:val="32"/>
                          <w:szCs w:val="32"/>
                        </w:rPr>
                      </w:pPr>
                      <w:r w:rsidRPr="000E38CE">
                        <w:rPr>
                          <w:b/>
                          <w:bCs/>
                          <w:color w:val="000000" w:themeColor="text1"/>
                          <w:sz w:val="32"/>
                          <w:szCs w:val="32"/>
                        </w:rPr>
                        <w:t>B</w:t>
                      </w:r>
                    </w:p>
                  </w:txbxContent>
                </v:textbox>
              </v:shape>
            </w:pict>
          </mc:Fallback>
        </mc:AlternateContent>
      </w:r>
      <w:r w:rsidRPr="00705D69">
        <w:rPr>
          <w:b/>
          <w:bCs/>
          <w:noProof/>
          <w:sz w:val="20"/>
          <w:szCs w:val="20"/>
        </w:rPr>
        <mc:AlternateContent>
          <mc:Choice Requires="wps">
            <w:drawing>
              <wp:anchor distT="0" distB="0" distL="114300" distR="114300" simplePos="0" relativeHeight="251672576" behindDoc="0" locked="0" layoutInCell="1" allowOverlap="1" wp14:anchorId="6DAE5CA6" wp14:editId="55253A99">
                <wp:simplePos x="0" y="0"/>
                <wp:positionH relativeFrom="column">
                  <wp:posOffset>3590290</wp:posOffset>
                </wp:positionH>
                <wp:positionV relativeFrom="paragraph">
                  <wp:posOffset>2501900</wp:posOffset>
                </wp:positionV>
                <wp:extent cx="508000" cy="36830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508000" cy="368300"/>
                        </a:xfrm>
                        <a:prstGeom prst="rect">
                          <a:avLst/>
                        </a:prstGeom>
                        <a:noFill/>
                        <a:ln w="6350">
                          <a:noFill/>
                        </a:ln>
                      </wps:spPr>
                      <wps:txbx>
                        <w:txbxContent>
                          <w:p w14:paraId="4C74AEF5" w14:textId="77777777" w:rsidR="005C1A72" w:rsidRPr="000E38CE" w:rsidRDefault="005C1A72" w:rsidP="005C1A72">
                            <w:pPr>
                              <w:rPr>
                                <w:b/>
                                <w:bCs/>
                                <w:color w:val="000000" w:themeColor="text1"/>
                                <w:sz w:val="32"/>
                                <w:szCs w:val="32"/>
                              </w:rPr>
                            </w:pPr>
                            <w:r w:rsidRPr="000E38CE">
                              <w:rPr>
                                <w:b/>
                                <w:bCs/>
                                <w:color w:val="000000" w:themeColor="text1"/>
                                <w:sz w:val="32"/>
                                <w:szCs w:val="32"/>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AE5CA6" id="Text Box 11" o:spid="_x0000_s1067" type="#_x0000_t202" style="position:absolute;left:0;text-align:left;margin-left:282.7pt;margin-top:197pt;width:40pt;height:2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" filled="f" stroked="f" strokeweight=".5pt">
                <v:textbox>
                  <w:txbxContent>
                    <w:p w14:paraId="4C74AEF5" w14:textId="77777777" w:rsidR="005C1A72" w:rsidRPr="000E38CE" w:rsidRDefault="005C1A72" w:rsidP="005C1A72">
                      <w:pPr>
                        <w:rPr>
                          <w:b/>
                          <w:bCs/>
                          <w:color w:val="000000" w:themeColor="text1"/>
                          <w:sz w:val="32"/>
                          <w:szCs w:val="32"/>
                        </w:rPr>
                      </w:pPr>
                      <w:r w:rsidRPr="000E38CE">
                        <w:rPr>
                          <w:b/>
                          <w:bCs/>
                          <w:color w:val="000000" w:themeColor="text1"/>
                          <w:sz w:val="32"/>
                          <w:szCs w:val="32"/>
                        </w:rPr>
                        <w:t>C</w:t>
                      </w:r>
                    </w:p>
                  </w:txbxContent>
                </v:textbox>
              </v:shape>
            </w:pict>
          </mc:Fallback>
        </mc:AlternateContent>
      </w:r>
      <w:r w:rsidRPr="00705D69">
        <w:rPr>
          <w:noProof/>
          <w:color w:val="000000" w:themeColor="text1"/>
        </w:rPr>
        <w:drawing>
          <wp:anchor distT="0" distB="0" distL="114300" distR="114300" simplePos="0" relativeHeight="251662336" behindDoc="0" locked="0" layoutInCell="1" allowOverlap="1" wp14:anchorId="1045E7CF" wp14:editId="64DABD13">
            <wp:simplePos x="0" y="0"/>
            <wp:positionH relativeFrom="column">
              <wp:posOffset>-459105</wp:posOffset>
            </wp:positionH>
            <wp:positionV relativeFrom="page">
              <wp:posOffset>778731</wp:posOffset>
            </wp:positionV>
            <wp:extent cx="9110980" cy="5022215"/>
            <wp:effectExtent l="0" t="0" r="0" b="0"/>
            <wp:wrapSquare wrapText="bothSides"/>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28A0092B-C50C-407E-A947-70E740481C1C}">
                          <a14:useLocalDpi xmlns:a14="http://schemas.microsoft.com/office/drawing/2010/main" val="0"/>
                        </a:ext>
                      </a:extLst>
                    </a:blip>
                    <a:stretch>
                      <a:fillRect/>
                    </a:stretch>
                  </pic:blipFill>
                  <pic:spPr>
                    <a:xfrm>
                      <a:off x="0" y="0"/>
                      <a:ext cx="9110980" cy="5022215"/>
                    </a:xfrm>
                    <a:prstGeom prst="rect">
                      <a:avLst/>
                    </a:prstGeom>
                  </pic:spPr>
                </pic:pic>
              </a:graphicData>
            </a:graphic>
            <wp14:sizeRelH relativeFrom="page">
              <wp14:pctWidth>0</wp14:pctWidth>
            </wp14:sizeRelH>
            <wp14:sizeRelV relativeFrom="page">
              <wp14:pctHeight>0</wp14:pctHeight>
            </wp14:sizeRelV>
          </wp:anchor>
        </w:drawing>
      </w:r>
      <w:r w:rsidRPr="00705D69">
        <w:rPr>
          <w:b/>
          <w:bCs/>
          <w:noProof/>
          <w:sz w:val="20"/>
          <w:szCs w:val="20"/>
        </w:rPr>
        <mc:AlternateContent>
          <mc:Choice Requires="wps">
            <w:drawing>
              <wp:anchor distT="0" distB="0" distL="114300" distR="114300" simplePos="0" relativeHeight="251670528" behindDoc="0" locked="0" layoutInCell="1" allowOverlap="1" wp14:anchorId="369469AE" wp14:editId="76A701A3">
                <wp:simplePos x="0" y="0"/>
                <wp:positionH relativeFrom="column">
                  <wp:posOffset>-179705</wp:posOffset>
                </wp:positionH>
                <wp:positionV relativeFrom="paragraph">
                  <wp:posOffset>-17780</wp:posOffset>
                </wp:positionV>
                <wp:extent cx="508000" cy="368300"/>
                <wp:effectExtent l="0" t="0" r="0" b="0"/>
                <wp:wrapNone/>
                <wp:docPr id="8" name="Text Box 8"/>
                <wp:cNvGraphicFramePr/>
                <a:graphic xmlns:a="http://schemas.openxmlformats.org/drawingml/2006/main">
                  <a:graphicData uri="http://schemas.microsoft.com/office/word/2010/wordprocessingShape">
                    <wps:wsp>
                      <wps:cNvSpPr txBox="1"/>
                      <wps:spPr>
                        <a:xfrm>
                          <a:off x="0" y="0"/>
                          <a:ext cx="508000" cy="368300"/>
                        </a:xfrm>
                        <a:prstGeom prst="rect">
                          <a:avLst/>
                        </a:prstGeom>
                        <a:noFill/>
                        <a:ln w="6350">
                          <a:noFill/>
                        </a:ln>
                      </wps:spPr>
                      <wps:txbx>
                        <w:txbxContent>
                          <w:p w14:paraId="53AA14C6" w14:textId="77777777" w:rsidR="005C1A72" w:rsidRPr="000E38CE" w:rsidRDefault="005C1A72" w:rsidP="005C1A72">
                            <w:pPr>
                              <w:rPr>
                                <w:b/>
                                <w:bCs/>
                                <w:color w:val="000000" w:themeColor="text1"/>
                                <w:sz w:val="32"/>
                                <w:szCs w:val="32"/>
                              </w:rPr>
                            </w:pPr>
                            <w:r w:rsidRPr="000E38CE">
                              <w:rPr>
                                <w:b/>
                                <w:bCs/>
                                <w:color w:val="000000" w:themeColor="text1"/>
                                <w:sz w:val="32"/>
                                <w:szCs w:val="32"/>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9469AE" id="Text Box 8" o:spid="_x0000_s1068" type="#_x0000_t202" style="position:absolute;left:0;text-align:left;margin-left:-14.15pt;margin-top:-1.4pt;width:40pt;height:2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" filled="f" stroked="f" strokeweight=".5pt">
                <v:textbox>
                  <w:txbxContent>
                    <w:p w14:paraId="53AA14C6" w14:textId="77777777" w:rsidR="005C1A72" w:rsidRPr="000E38CE" w:rsidRDefault="005C1A72" w:rsidP="005C1A72">
                      <w:pPr>
                        <w:rPr>
                          <w:b/>
                          <w:bCs/>
                          <w:color w:val="000000" w:themeColor="text1"/>
                          <w:sz w:val="32"/>
                          <w:szCs w:val="32"/>
                        </w:rPr>
                      </w:pPr>
                      <w:r w:rsidRPr="000E38CE">
                        <w:rPr>
                          <w:b/>
                          <w:bCs/>
                          <w:color w:val="000000" w:themeColor="text1"/>
                          <w:sz w:val="32"/>
                          <w:szCs w:val="32"/>
                        </w:rPr>
                        <w:t>A</w:t>
                      </w:r>
                    </w:p>
                  </w:txbxContent>
                </v:textbox>
              </v:shape>
            </w:pict>
          </mc:Fallback>
        </mc:AlternateContent>
      </w:r>
    </w:p>
    <w:p w14:paraId="15891379" w14:textId="77777777" w:rsidR="005C1A72" w:rsidRPr="00705D69" w:rsidRDefault="005C1A72" w:rsidP="005C1A72">
      <w:pPr>
        <w:pStyle w:val="TableofFigures"/>
        <w:ind w:left="0" w:firstLine="0"/>
        <w:jc w:val="both"/>
        <w:sectPr w:rsidR="005C1A72" w:rsidRPr="00705D69" w:rsidSect="00F02E64">
          <w:pgSz w:w="15840" w:h="12240" w:orient="landscape"/>
          <w:pgMar w:top="1440" w:right="1440" w:bottom="1440" w:left="1440" w:header="720" w:footer="720" w:gutter="0"/>
          <w:cols w:space="720"/>
          <w:docGrid w:linePitch="360"/>
        </w:sectPr>
      </w:pPr>
      <w:bookmarkStart w:id="225" w:name="_Toc82431562"/>
      <w:r w:rsidRPr="00705D69">
        <w:rPr>
          <w:b/>
          <w:bCs/>
        </w:rPr>
        <w:t>Figure 3.8</w:t>
      </w:r>
      <w:r w:rsidRPr="00705D69">
        <w:t xml:space="preserve"> – Disease impacts on the postmortem metabolome. (A) VIP score plots with important features identified by PLS-DA (VIP &gt; 1). Colored boxes indicate the relative concentrations of the corresponding metabolite in each soil group (red, increased relative abundance; blue, decreased relative abundance). (B) Common and unique features from all disease-impacted soils represented in a Venn diagram. For each disease class only metabolites with VIP &gt; 1, as outlined in A, were considered. (C) VIP scores of 22 features from (B) common for all disease soil types.</w:t>
      </w:r>
      <w:bookmarkEnd w:id="225"/>
    </w:p>
    <w:p w14:paraId="46BCC3DA" w14:textId="77777777" w:rsidR="005C1A72" w:rsidRPr="00705D69" w:rsidRDefault="005C1A72" w:rsidP="005C1A72">
      <w:pPr>
        <w:pStyle w:val="Heading1"/>
        <w:spacing w:line="360" w:lineRule="auto"/>
        <w:rPr>
          <w:b w:val="0"/>
          <w:bCs w:val="0"/>
          <w:color w:val="000000" w:themeColor="text1"/>
          <w:szCs w:val="28"/>
        </w:rPr>
      </w:pPr>
      <w:bookmarkStart w:id="226" w:name="_Toc82431128"/>
      <w:r w:rsidRPr="00705D69">
        <w:rPr>
          <w:color w:val="000000" w:themeColor="text1"/>
          <w:szCs w:val="28"/>
        </w:rPr>
        <w:lastRenderedPageBreak/>
        <w:t>3.5 CONCLUSION</w:t>
      </w:r>
      <w:bookmarkEnd w:id="226"/>
    </w:p>
    <w:p w14:paraId="52B25331" w14:textId="77777777" w:rsidR="005C1A72" w:rsidRPr="00705D69" w:rsidRDefault="005C1A72" w:rsidP="005C1A72">
      <w:pPr>
        <w:spacing w:line="360" w:lineRule="auto"/>
        <w:jc w:val="center"/>
        <w:rPr>
          <w:b/>
          <w:bCs/>
          <w:color w:val="000000" w:themeColor="text1"/>
          <w:sz w:val="28"/>
          <w:szCs w:val="28"/>
        </w:rPr>
      </w:pPr>
    </w:p>
    <w:p w14:paraId="1E2E6634" w14:textId="77777777" w:rsidR="005C1A72" w:rsidRPr="00705D69" w:rsidRDefault="005C1A72" w:rsidP="005C1A72">
      <w:pPr>
        <w:spacing w:line="360" w:lineRule="auto"/>
        <w:ind w:firstLine="720"/>
        <w:jc w:val="both"/>
        <w:rPr>
          <w:bCs/>
          <w:color w:val="000000" w:themeColor="text1"/>
        </w:rPr>
      </w:pPr>
      <w:r w:rsidRPr="00705D69">
        <w:rPr>
          <w:color w:val="000000" w:themeColor="text1"/>
        </w:rPr>
        <w:t xml:space="preserve">The herein presented research </w:t>
      </w:r>
      <w:r w:rsidRPr="00705D69">
        <w:rPr>
          <w:bCs/>
          <w:color w:val="000000" w:themeColor="text1"/>
        </w:rPr>
        <w:t>unfolded the complexity of the postmortem metabolome and demonstrated its extreme variability. Using metabolomics, it was shown that we can not only assign a decomposing body a particular metabolic signature but also specify these profiles on an even smaller matrix-specific level with the potential to uncover intrinsic influences.</w:t>
      </w:r>
      <w:r w:rsidRPr="00705D69">
        <w:rPr>
          <w:color w:val="C00000"/>
        </w:rPr>
        <w:t xml:space="preserve"> </w:t>
      </w:r>
      <w:r w:rsidRPr="00705D69">
        <w:rPr>
          <w:color w:val="000000" w:themeColor="text1"/>
        </w:rPr>
        <w:t xml:space="preserve">The established </w:t>
      </w:r>
      <w:r w:rsidRPr="00705D69">
        <w:rPr>
          <w:bCs/>
          <w:color w:val="000000" w:themeColor="text1"/>
        </w:rPr>
        <w:t xml:space="preserve">time-dependent metabolic sequences of such changes may ultimately provide chemical biomarkers for more precise classification of decomposition stages with potential to support PMI estimations. Given the accuracy of our Random Forest models, this work provided groups of metabolites as potentially useful for this undertaking. In addition, it was shown that </w:t>
      </w:r>
      <w:r w:rsidRPr="00705D69">
        <w:rPr>
          <w:color w:val="000000" w:themeColor="text1"/>
        </w:rPr>
        <w:t>drugs in a decomposing body can c</w:t>
      </w:r>
      <w:r w:rsidRPr="00705D69">
        <w:rPr>
          <w:bCs/>
          <w:color w:val="000000" w:themeColor="text1"/>
        </w:rPr>
        <w:t>ycle through different cadaveric specimens. On their route into the surrounding ecosystem, it is possible that drugs impact both insects and resident soil microbes – speculations not subject of this dissertation yet aspects that will have to be evaluated in future collaborative data integration efforts.</w:t>
      </w:r>
      <w:r w:rsidRPr="00705D69">
        <w:rPr>
          <w:color w:val="000000" w:themeColor="text1"/>
        </w:rPr>
        <w:t xml:space="preserve"> Furthermore, this was the first</w:t>
      </w:r>
      <w:r w:rsidRPr="00705D69">
        <w:rPr>
          <w:bCs/>
          <w:color w:val="000000" w:themeColor="text1"/>
        </w:rPr>
        <w:t xml:space="preserve"> human postmortem field study focused on elucidating a disease-specific metabolic signature in decaying bodies. Here, adenosine stood out as metabolite significantly associated with COPD and lung cancer cadavers. However, being the first postmortem metabolomics study of this kind, its use as potential biomarker </w:t>
      </w:r>
      <w:r w:rsidRPr="00705D69">
        <w:rPr>
          <w:color w:val="000000" w:themeColor="text1"/>
        </w:rPr>
        <w:t>in bodies found decomposed</w:t>
      </w:r>
      <w:r w:rsidRPr="00705D69">
        <w:rPr>
          <w:bCs/>
          <w:color w:val="000000" w:themeColor="text1"/>
        </w:rPr>
        <w:t xml:space="preserve"> is left for future evaluation. </w:t>
      </w:r>
    </w:p>
    <w:p w14:paraId="7513A5D7" w14:textId="77777777" w:rsidR="005C1A72" w:rsidRPr="00705D69" w:rsidRDefault="005C1A72" w:rsidP="005C1A72">
      <w:pPr>
        <w:spacing w:line="360" w:lineRule="auto"/>
        <w:ind w:firstLine="720"/>
        <w:jc w:val="both"/>
        <w:rPr>
          <w:rStyle w:val="apple-converted-space"/>
          <w:color w:val="000000" w:themeColor="text1"/>
        </w:rPr>
      </w:pPr>
      <w:r w:rsidRPr="00705D69">
        <w:rPr>
          <w:color w:val="000000" w:themeColor="text1"/>
        </w:rPr>
        <w:t xml:space="preserve">There are a few noteworthy limitations to this study which should be kept in mind for data interpretation. Firstly, inconsistent sampling increments (ADH) not only among donors but also for different matrices complicated data alignment. Along with this, the lack of a healthy control donor and the fact that no two donors assigned to a health category had comparable medical profiles, creates an additional level of intransparency. Secondly, the degree to which microbial- or plant-derived compounds possibly impacted identification of the metabolite origin remains to be determined in future. Additionally, all humans enrolled in this study varied considerably in their body mass (range 34-170 kg), assuming that total body mass including body fat composition may interfered with tissue liquification and subsequent movement of fluids into the soil. This strengthens the assumption that variation in detected soil biomarkers could exist not only between species (humans vs. pigs) as mentioned in chapter II but also among humans. Lastly, </w:t>
      </w:r>
      <w:r w:rsidRPr="00705D69">
        <w:rPr>
          <w:color w:val="000000" w:themeColor="text1"/>
        </w:rPr>
        <w:lastRenderedPageBreak/>
        <w:t xml:space="preserve">heterogeneity in the data may also be attributed to perimortem lifestyle, genetic background and, probably most importantly, external conditions such as weather/season during sampling. When performing metabolomics studies, a sample size that allows for statistically robust results is crucial. It remains to be seen if a larger study size will confirm the correlations established between metabolites postmortem as well as the suggested routes of disease impacts on the metabolome after death. Studies in a controlled laboratory environment using mice are intended future experiments. Mice can be controlled for diet, body weight, and population will be injected with selected drugs to assess drug effects on microbes and insects more directly. Such experiments will help to effectively evaluate the relevance of trends observed in the field. Also, future lipidomics experiments will help to expand the metabolic coverage. </w:t>
      </w:r>
    </w:p>
    <w:p w14:paraId="0DCE17DA" w14:textId="77777777" w:rsidR="005C1A72" w:rsidRPr="00705D69" w:rsidRDefault="005C1A72" w:rsidP="005C1A72">
      <w:pPr>
        <w:spacing w:line="360" w:lineRule="auto"/>
        <w:ind w:firstLine="720"/>
        <w:jc w:val="both"/>
        <w:rPr>
          <w:color w:val="000000" w:themeColor="text1"/>
        </w:rPr>
        <w:sectPr w:rsidR="005C1A72" w:rsidRPr="00705D69" w:rsidSect="003C7707">
          <w:pgSz w:w="12240" w:h="15840"/>
          <w:pgMar w:top="1440" w:right="1440" w:bottom="1440" w:left="1440" w:header="720" w:footer="720" w:gutter="0"/>
          <w:cols w:space="720"/>
          <w:docGrid w:linePitch="360"/>
        </w:sectPr>
      </w:pPr>
      <w:r w:rsidRPr="00705D69">
        <w:rPr>
          <w:color w:val="000000" w:themeColor="text1"/>
        </w:rPr>
        <w:t>Overall, these preliminary findings could provide an enhanced understanding of the occurring biochemical signatures during human decomposition. Consequently,  implications of this and future studies will provide supportive information for forensic toxicologists, medical examiners and law enforcement agencies with regard to estimating the time since death. The proposed use of certain groups of metabolites (especially pantothenate and taurine) as biochemical markers in PMI estimation models could help to reduce examiner bias and increase approximation reliability by narrowing down the time frame of when a death occurred.</w:t>
      </w:r>
    </w:p>
    <w:p w14:paraId="3675CBA8" w14:textId="77777777" w:rsidR="005C1A72" w:rsidRPr="00705D69" w:rsidRDefault="005C1A72" w:rsidP="005C1A72">
      <w:pPr>
        <w:pStyle w:val="Heading1"/>
        <w:spacing w:line="360" w:lineRule="auto"/>
        <w:rPr>
          <w:color w:val="000000" w:themeColor="text1"/>
          <w:szCs w:val="28"/>
        </w:rPr>
      </w:pPr>
      <w:bookmarkStart w:id="227" w:name="_Toc82431129"/>
      <w:r w:rsidRPr="00705D69">
        <w:rPr>
          <w:color w:val="000000" w:themeColor="text1"/>
          <w:szCs w:val="28"/>
        </w:rPr>
        <w:lastRenderedPageBreak/>
        <w:t>3.6 CHAPTER III APPENDIX</w:t>
      </w:r>
      <w:bookmarkEnd w:id="227"/>
    </w:p>
    <w:p w14:paraId="6012AE1E" w14:textId="77777777" w:rsidR="005C1A72" w:rsidRPr="00705D69" w:rsidRDefault="005C1A72" w:rsidP="005C1A72">
      <w:pPr>
        <w:rPr>
          <w:sz w:val="28"/>
          <w:szCs w:val="28"/>
        </w:rPr>
      </w:pPr>
    </w:p>
    <w:p w14:paraId="47AE96AE" w14:textId="77777777" w:rsidR="005C1A72" w:rsidRPr="00705D69" w:rsidRDefault="005C1A72" w:rsidP="005C1A72">
      <w:pPr>
        <w:pStyle w:val="Caption"/>
        <w:spacing w:before="0" w:after="0" w:line="360" w:lineRule="auto"/>
        <w:jc w:val="both"/>
        <w:rPr>
          <w:b w:val="0"/>
          <w:bCs w:val="0"/>
          <w:i/>
          <w:iCs/>
          <w:sz w:val="22"/>
          <w:szCs w:val="22"/>
        </w:rPr>
      </w:pPr>
      <w:bookmarkStart w:id="228" w:name="_Toc82431339"/>
      <w:r w:rsidRPr="00705D69">
        <w:rPr>
          <w:i/>
          <w:iCs/>
          <w:sz w:val="22"/>
          <w:szCs w:val="22"/>
        </w:rPr>
        <w:t>Table 3.1 –</w:t>
      </w:r>
      <w:r w:rsidRPr="00705D69">
        <w:rPr>
          <w:b w:val="0"/>
          <w:bCs w:val="0"/>
          <w:i/>
          <w:iCs/>
          <w:sz w:val="22"/>
          <w:szCs w:val="22"/>
        </w:rPr>
        <w:t xml:space="preserve"> Donor demography and medical information</w:t>
      </w:r>
      <w:bookmarkEnd w:id="228"/>
    </w:p>
    <w:p w14:paraId="0FD76CA0" w14:textId="77777777" w:rsidR="005C1A72" w:rsidRPr="00705D69" w:rsidRDefault="005C1A72" w:rsidP="005C1A72">
      <w:pPr>
        <w:shd w:val="clear" w:color="auto" w:fill="FFFFFF"/>
        <w:rPr>
          <w:color w:val="222222"/>
        </w:rPr>
      </w:pPr>
    </w:p>
    <w:tbl>
      <w:tblPr>
        <w:tblStyle w:val="TableGrid"/>
        <w:tblW w:w="13045" w:type="dxa"/>
        <w:tblLayout w:type="fixed"/>
        <w:tblLook w:val="04A0" w:firstRow="1" w:lastRow="0" w:firstColumn="1" w:lastColumn="0" w:noHBand="0" w:noVBand="1"/>
      </w:tblPr>
      <w:tblGrid>
        <w:gridCol w:w="981"/>
        <w:gridCol w:w="590"/>
        <w:gridCol w:w="608"/>
        <w:gridCol w:w="857"/>
        <w:gridCol w:w="839"/>
        <w:gridCol w:w="1963"/>
        <w:gridCol w:w="3603"/>
        <w:gridCol w:w="3604"/>
      </w:tblGrid>
      <w:tr w:rsidR="005C1A72" w:rsidRPr="00705D69" w14:paraId="56250BD0" w14:textId="77777777" w:rsidTr="00713C5E">
        <w:trPr>
          <w:trHeight w:val="449"/>
          <w:tblHeader/>
        </w:trPr>
        <w:tc>
          <w:tcPr>
            <w:tcW w:w="981" w:type="dxa"/>
            <w:shd w:val="clear" w:color="auto" w:fill="BFBFBF" w:themeFill="background1" w:themeFillShade="BF"/>
            <w:noWrap/>
            <w:vAlign w:val="center"/>
            <w:hideMark/>
          </w:tcPr>
          <w:p w14:paraId="566F00AD" w14:textId="77777777" w:rsidR="005C1A72" w:rsidRPr="00705D69" w:rsidRDefault="005C1A72" w:rsidP="00713C5E">
            <w:pPr>
              <w:jc w:val="center"/>
              <w:rPr>
                <w:b/>
                <w:bCs/>
                <w:color w:val="000000"/>
                <w:sz w:val="18"/>
                <w:szCs w:val="18"/>
              </w:rPr>
            </w:pPr>
            <w:r w:rsidRPr="00705D69">
              <w:rPr>
                <w:b/>
                <w:bCs/>
                <w:color w:val="000000"/>
                <w:sz w:val="18"/>
                <w:szCs w:val="18"/>
              </w:rPr>
              <w:t>Donor ID</w:t>
            </w:r>
          </w:p>
        </w:tc>
        <w:tc>
          <w:tcPr>
            <w:tcW w:w="590" w:type="dxa"/>
            <w:shd w:val="clear" w:color="auto" w:fill="BFBFBF" w:themeFill="background1" w:themeFillShade="BF"/>
            <w:noWrap/>
            <w:vAlign w:val="center"/>
            <w:hideMark/>
          </w:tcPr>
          <w:p w14:paraId="7B79E2C8" w14:textId="77777777" w:rsidR="005C1A72" w:rsidRPr="00705D69" w:rsidRDefault="005C1A72" w:rsidP="00713C5E">
            <w:pPr>
              <w:jc w:val="center"/>
              <w:rPr>
                <w:b/>
                <w:bCs/>
                <w:color w:val="000000"/>
                <w:sz w:val="18"/>
                <w:szCs w:val="18"/>
              </w:rPr>
            </w:pPr>
            <w:r w:rsidRPr="00705D69">
              <w:rPr>
                <w:b/>
                <w:bCs/>
                <w:color w:val="000000"/>
                <w:sz w:val="18"/>
                <w:szCs w:val="18"/>
              </w:rPr>
              <w:t>Sex</w:t>
            </w:r>
          </w:p>
        </w:tc>
        <w:tc>
          <w:tcPr>
            <w:tcW w:w="608" w:type="dxa"/>
            <w:shd w:val="clear" w:color="auto" w:fill="BFBFBF" w:themeFill="background1" w:themeFillShade="BF"/>
            <w:noWrap/>
            <w:vAlign w:val="center"/>
            <w:hideMark/>
          </w:tcPr>
          <w:p w14:paraId="0DFE0F1E" w14:textId="77777777" w:rsidR="005C1A72" w:rsidRPr="00705D69" w:rsidRDefault="005C1A72" w:rsidP="00713C5E">
            <w:pPr>
              <w:jc w:val="center"/>
              <w:rPr>
                <w:b/>
                <w:bCs/>
                <w:color w:val="000000"/>
                <w:sz w:val="18"/>
                <w:szCs w:val="18"/>
              </w:rPr>
            </w:pPr>
            <w:r w:rsidRPr="00705D69">
              <w:rPr>
                <w:b/>
                <w:bCs/>
                <w:color w:val="000000"/>
                <w:sz w:val="18"/>
                <w:szCs w:val="18"/>
              </w:rPr>
              <w:t>Age</w:t>
            </w:r>
          </w:p>
        </w:tc>
        <w:tc>
          <w:tcPr>
            <w:tcW w:w="857" w:type="dxa"/>
            <w:shd w:val="clear" w:color="auto" w:fill="BFBFBF" w:themeFill="background1" w:themeFillShade="BF"/>
            <w:noWrap/>
            <w:vAlign w:val="center"/>
            <w:hideMark/>
          </w:tcPr>
          <w:p w14:paraId="66969A22" w14:textId="77777777" w:rsidR="005C1A72" w:rsidRPr="00705D69" w:rsidRDefault="005C1A72" w:rsidP="00713C5E">
            <w:pPr>
              <w:jc w:val="center"/>
              <w:rPr>
                <w:b/>
                <w:bCs/>
                <w:color w:val="000000"/>
                <w:sz w:val="18"/>
                <w:szCs w:val="18"/>
              </w:rPr>
            </w:pPr>
            <w:r w:rsidRPr="00705D69">
              <w:rPr>
                <w:b/>
                <w:bCs/>
                <w:color w:val="000000"/>
                <w:sz w:val="18"/>
                <w:szCs w:val="18"/>
              </w:rPr>
              <w:t>Stature</w:t>
            </w:r>
          </w:p>
          <w:p w14:paraId="3AA3F8F2" w14:textId="77777777" w:rsidR="005C1A72" w:rsidRPr="00705D69" w:rsidRDefault="005C1A72" w:rsidP="00713C5E">
            <w:pPr>
              <w:jc w:val="center"/>
              <w:rPr>
                <w:b/>
                <w:bCs/>
                <w:color w:val="000000"/>
                <w:sz w:val="18"/>
                <w:szCs w:val="18"/>
              </w:rPr>
            </w:pPr>
            <w:r w:rsidRPr="00705D69">
              <w:rPr>
                <w:b/>
                <w:bCs/>
                <w:color w:val="000000"/>
                <w:sz w:val="18"/>
                <w:szCs w:val="18"/>
              </w:rPr>
              <w:t>(cm)</w:t>
            </w:r>
          </w:p>
        </w:tc>
        <w:tc>
          <w:tcPr>
            <w:tcW w:w="839" w:type="dxa"/>
            <w:shd w:val="clear" w:color="auto" w:fill="BFBFBF" w:themeFill="background1" w:themeFillShade="BF"/>
            <w:noWrap/>
            <w:vAlign w:val="center"/>
            <w:hideMark/>
          </w:tcPr>
          <w:p w14:paraId="3F9239A6" w14:textId="77777777" w:rsidR="005C1A72" w:rsidRPr="00705D69" w:rsidRDefault="005C1A72" w:rsidP="00713C5E">
            <w:pPr>
              <w:jc w:val="center"/>
              <w:rPr>
                <w:b/>
                <w:bCs/>
                <w:color w:val="000000"/>
                <w:sz w:val="18"/>
                <w:szCs w:val="18"/>
              </w:rPr>
            </w:pPr>
            <w:r w:rsidRPr="00705D69">
              <w:rPr>
                <w:b/>
                <w:bCs/>
                <w:color w:val="000000"/>
                <w:sz w:val="18"/>
                <w:szCs w:val="18"/>
              </w:rPr>
              <w:t>Weight</w:t>
            </w:r>
          </w:p>
          <w:p w14:paraId="67BA780F" w14:textId="77777777" w:rsidR="005C1A72" w:rsidRPr="00705D69" w:rsidRDefault="005C1A72" w:rsidP="00713C5E">
            <w:pPr>
              <w:jc w:val="center"/>
              <w:rPr>
                <w:b/>
                <w:bCs/>
                <w:color w:val="000000"/>
                <w:sz w:val="18"/>
                <w:szCs w:val="18"/>
              </w:rPr>
            </w:pPr>
            <w:r w:rsidRPr="00705D69">
              <w:rPr>
                <w:b/>
                <w:bCs/>
                <w:color w:val="000000"/>
                <w:sz w:val="18"/>
                <w:szCs w:val="18"/>
              </w:rPr>
              <w:t>(lb)</w:t>
            </w:r>
          </w:p>
        </w:tc>
        <w:tc>
          <w:tcPr>
            <w:tcW w:w="1963" w:type="dxa"/>
            <w:shd w:val="clear" w:color="auto" w:fill="BFBFBF" w:themeFill="background1" w:themeFillShade="BF"/>
            <w:noWrap/>
            <w:vAlign w:val="center"/>
            <w:hideMark/>
          </w:tcPr>
          <w:p w14:paraId="779CC0B8" w14:textId="77777777" w:rsidR="005C1A72" w:rsidRPr="00705D69" w:rsidRDefault="005C1A72" w:rsidP="00713C5E">
            <w:pPr>
              <w:jc w:val="center"/>
              <w:rPr>
                <w:b/>
                <w:bCs/>
                <w:color w:val="000000"/>
                <w:sz w:val="18"/>
                <w:szCs w:val="18"/>
              </w:rPr>
            </w:pPr>
            <w:r w:rsidRPr="00705D69">
              <w:rPr>
                <w:b/>
                <w:bCs/>
                <w:color w:val="000000"/>
                <w:sz w:val="18"/>
                <w:szCs w:val="18"/>
              </w:rPr>
              <w:t>Cause of Death</w:t>
            </w:r>
          </w:p>
        </w:tc>
        <w:tc>
          <w:tcPr>
            <w:tcW w:w="3603" w:type="dxa"/>
            <w:shd w:val="clear" w:color="auto" w:fill="BFBFBF" w:themeFill="background1" w:themeFillShade="BF"/>
            <w:noWrap/>
            <w:vAlign w:val="center"/>
            <w:hideMark/>
          </w:tcPr>
          <w:p w14:paraId="539A5AEA" w14:textId="77777777" w:rsidR="005C1A72" w:rsidRPr="00705D69" w:rsidRDefault="005C1A72" w:rsidP="00713C5E">
            <w:pPr>
              <w:jc w:val="center"/>
              <w:rPr>
                <w:b/>
                <w:bCs/>
                <w:sz w:val="18"/>
                <w:szCs w:val="18"/>
              </w:rPr>
            </w:pPr>
            <w:r w:rsidRPr="00705D69">
              <w:rPr>
                <w:b/>
                <w:bCs/>
                <w:sz w:val="18"/>
                <w:szCs w:val="18"/>
              </w:rPr>
              <w:t>Medical Conditions</w:t>
            </w:r>
          </w:p>
        </w:tc>
        <w:tc>
          <w:tcPr>
            <w:tcW w:w="3604" w:type="dxa"/>
            <w:shd w:val="clear" w:color="auto" w:fill="BFBFBF" w:themeFill="background1" w:themeFillShade="BF"/>
            <w:noWrap/>
            <w:vAlign w:val="center"/>
            <w:hideMark/>
          </w:tcPr>
          <w:p w14:paraId="639E9773" w14:textId="77777777" w:rsidR="005C1A72" w:rsidRPr="00705D69" w:rsidRDefault="005C1A72" w:rsidP="00713C5E">
            <w:pPr>
              <w:jc w:val="center"/>
              <w:rPr>
                <w:b/>
                <w:bCs/>
                <w:sz w:val="18"/>
                <w:szCs w:val="18"/>
              </w:rPr>
            </w:pPr>
            <w:r w:rsidRPr="00705D69">
              <w:rPr>
                <w:b/>
                <w:bCs/>
                <w:sz w:val="18"/>
                <w:szCs w:val="18"/>
              </w:rPr>
              <w:t>Medications</w:t>
            </w:r>
          </w:p>
        </w:tc>
      </w:tr>
      <w:tr w:rsidR="005C1A72" w:rsidRPr="00705D69" w14:paraId="00FA9267" w14:textId="77777777" w:rsidTr="00713C5E">
        <w:trPr>
          <w:trHeight w:val="1311"/>
        </w:trPr>
        <w:tc>
          <w:tcPr>
            <w:tcW w:w="981" w:type="dxa"/>
            <w:noWrap/>
            <w:hideMark/>
          </w:tcPr>
          <w:p w14:paraId="6643201F" w14:textId="77777777" w:rsidR="005C1A72" w:rsidRPr="00705D69" w:rsidRDefault="005C1A72" w:rsidP="00713C5E">
            <w:pPr>
              <w:rPr>
                <w:color w:val="000000"/>
                <w:sz w:val="18"/>
                <w:szCs w:val="18"/>
              </w:rPr>
            </w:pPr>
            <w:r w:rsidRPr="00705D69">
              <w:rPr>
                <w:color w:val="000000"/>
                <w:sz w:val="18"/>
                <w:szCs w:val="18"/>
              </w:rPr>
              <w:t>Tox 001</w:t>
            </w:r>
          </w:p>
        </w:tc>
        <w:tc>
          <w:tcPr>
            <w:tcW w:w="590" w:type="dxa"/>
            <w:noWrap/>
            <w:hideMark/>
          </w:tcPr>
          <w:p w14:paraId="3834453D" w14:textId="77777777" w:rsidR="005C1A72" w:rsidRPr="00705D69" w:rsidRDefault="005C1A72" w:rsidP="00713C5E">
            <w:pPr>
              <w:jc w:val="center"/>
              <w:rPr>
                <w:color w:val="000000"/>
                <w:sz w:val="18"/>
                <w:szCs w:val="18"/>
              </w:rPr>
            </w:pPr>
            <w:r w:rsidRPr="00705D69">
              <w:rPr>
                <w:color w:val="000000"/>
                <w:sz w:val="18"/>
                <w:szCs w:val="18"/>
              </w:rPr>
              <w:t>F</w:t>
            </w:r>
          </w:p>
        </w:tc>
        <w:tc>
          <w:tcPr>
            <w:tcW w:w="608" w:type="dxa"/>
            <w:noWrap/>
            <w:hideMark/>
          </w:tcPr>
          <w:p w14:paraId="4851184A" w14:textId="77777777" w:rsidR="005C1A72" w:rsidRPr="00705D69" w:rsidRDefault="005C1A72" w:rsidP="00713C5E">
            <w:pPr>
              <w:jc w:val="center"/>
              <w:rPr>
                <w:color w:val="000000"/>
                <w:sz w:val="18"/>
                <w:szCs w:val="18"/>
              </w:rPr>
            </w:pPr>
            <w:r w:rsidRPr="00705D69">
              <w:rPr>
                <w:color w:val="000000"/>
                <w:sz w:val="18"/>
                <w:szCs w:val="18"/>
              </w:rPr>
              <w:t>63</w:t>
            </w:r>
          </w:p>
        </w:tc>
        <w:tc>
          <w:tcPr>
            <w:tcW w:w="857" w:type="dxa"/>
            <w:noWrap/>
            <w:hideMark/>
          </w:tcPr>
          <w:p w14:paraId="6A1DB4A2" w14:textId="77777777" w:rsidR="005C1A72" w:rsidRPr="00705D69" w:rsidRDefault="005C1A72" w:rsidP="00713C5E">
            <w:pPr>
              <w:jc w:val="center"/>
              <w:rPr>
                <w:color w:val="000000"/>
                <w:sz w:val="18"/>
                <w:szCs w:val="18"/>
              </w:rPr>
            </w:pPr>
            <w:r w:rsidRPr="00705D69">
              <w:rPr>
                <w:color w:val="000000"/>
                <w:sz w:val="18"/>
                <w:szCs w:val="18"/>
              </w:rPr>
              <w:t>170.5</w:t>
            </w:r>
          </w:p>
        </w:tc>
        <w:tc>
          <w:tcPr>
            <w:tcW w:w="839" w:type="dxa"/>
            <w:noWrap/>
            <w:hideMark/>
          </w:tcPr>
          <w:p w14:paraId="10A79E52" w14:textId="77777777" w:rsidR="005C1A72" w:rsidRPr="00705D69" w:rsidRDefault="005C1A72" w:rsidP="00713C5E">
            <w:pPr>
              <w:jc w:val="center"/>
              <w:rPr>
                <w:color w:val="000000"/>
                <w:sz w:val="18"/>
                <w:szCs w:val="18"/>
              </w:rPr>
            </w:pPr>
            <w:r w:rsidRPr="00705D69">
              <w:rPr>
                <w:color w:val="000000"/>
                <w:sz w:val="18"/>
                <w:szCs w:val="18"/>
              </w:rPr>
              <w:t>214</w:t>
            </w:r>
          </w:p>
        </w:tc>
        <w:tc>
          <w:tcPr>
            <w:tcW w:w="1963" w:type="dxa"/>
            <w:hideMark/>
          </w:tcPr>
          <w:p w14:paraId="09715FBF" w14:textId="77777777" w:rsidR="005C1A72" w:rsidRPr="00705D69" w:rsidRDefault="005C1A72" w:rsidP="00713C5E">
            <w:pPr>
              <w:rPr>
                <w:color w:val="000000"/>
                <w:sz w:val="18"/>
                <w:szCs w:val="18"/>
              </w:rPr>
            </w:pPr>
            <w:r w:rsidRPr="00705D69">
              <w:rPr>
                <w:color w:val="000000"/>
                <w:sz w:val="18"/>
                <w:szCs w:val="18"/>
              </w:rPr>
              <w:t>Coronary Artery Disease, Diabetes, Hypertension</w:t>
            </w:r>
          </w:p>
        </w:tc>
        <w:tc>
          <w:tcPr>
            <w:tcW w:w="3603" w:type="dxa"/>
            <w:hideMark/>
          </w:tcPr>
          <w:p w14:paraId="5D72DF74" w14:textId="77777777" w:rsidR="005C1A72" w:rsidRPr="00705D69" w:rsidRDefault="005C1A72" w:rsidP="00713C5E">
            <w:pPr>
              <w:rPr>
                <w:sz w:val="18"/>
                <w:szCs w:val="18"/>
              </w:rPr>
            </w:pPr>
            <w:r w:rsidRPr="00705D69">
              <w:rPr>
                <w:sz w:val="18"/>
                <w:szCs w:val="18"/>
              </w:rPr>
              <w:t>Asthma, COPD, Diabetes, Hypothyroidism, Multiple Sclerosis, GERD, IBS, Chronic Kidney Disease, Ovarian Cancer, ASCVD, Coronary Artery Disease, Hypertension, Hypercalcemia, Vitamin D Deficiency, Depression, Tobacco Use</w:t>
            </w:r>
          </w:p>
        </w:tc>
        <w:tc>
          <w:tcPr>
            <w:tcW w:w="3604" w:type="dxa"/>
            <w:hideMark/>
          </w:tcPr>
          <w:p w14:paraId="1AF34068" w14:textId="77777777" w:rsidR="005C1A72" w:rsidRPr="00705D69" w:rsidRDefault="005C1A72" w:rsidP="00713C5E">
            <w:pPr>
              <w:rPr>
                <w:sz w:val="18"/>
                <w:szCs w:val="18"/>
              </w:rPr>
            </w:pPr>
            <w:r w:rsidRPr="00705D69">
              <w:rPr>
                <w:sz w:val="18"/>
                <w:szCs w:val="18"/>
              </w:rPr>
              <w:t>Albuterol, Amlodipine, Atorvastatin, Carvedilol, Clopidogrel, Cymbalta, Gabapentin, Lantus, Levothyroxine, Lisinopril, Nitroglycerin, Novolog, Oxybutynin, Pantoprazole, Trelegy</w:t>
            </w:r>
          </w:p>
        </w:tc>
      </w:tr>
      <w:tr w:rsidR="005C1A72" w:rsidRPr="00705D69" w14:paraId="0F52E618" w14:textId="77777777" w:rsidTr="00713C5E">
        <w:trPr>
          <w:trHeight w:val="285"/>
        </w:trPr>
        <w:tc>
          <w:tcPr>
            <w:tcW w:w="981" w:type="dxa"/>
            <w:noWrap/>
            <w:hideMark/>
          </w:tcPr>
          <w:p w14:paraId="27CF2ADF" w14:textId="77777777" w:rsidR="005C1A72" w:rsidRPr="00705D69" w:rsidRDefault="005C1A72" w:rsidP="00713C5E">
            <w:pPr>
              <w:rPr>
                <w:color w:val="000000"/>
                <w:sz w:val="18"/>
                <w:szCs w:val="18"/>
              </w:rPr>
            </w:pPr>
            <w:r w:rsidRPr="00705D69">
              <w:rPr>
                <w:color w:val="000000"/>
                <w:sz w:val="18"/>
                <w:szCs w:val="18"/>
              </w:rPr>
              <w:t>Tox 002</w:t>
            </w:r>
          </w:p>
        </w:tc>
        <w:tc>
          <w:tcPr>
            <w:tcW w:w="590" w:type="dxa"/>
            <w:noWrap/>
            <w:hideMark/>
          </w:tcPr>
          <w:p w14:paraId="51AC825B" w14:textId="77777777" w:rsidR="005C1A72" w:rsidRPr="00705D69" w:rsidRDefault="005C1A72" w:rsidP="00713C5E">
            <w:pPr>
              <w:jc w:val="center"/>
              <w:rPr>
                <w:color w:val="000000"/>
                <w:sz w:val="18"/>
                <w:szCs w:val="18"/>
              </w:rPr>
            </w:pPr>
            <w:r w:rsidRPr="00705D69">
              <w:rPr>
                <w:color w:val="000000"/>
                <w:sz w:val="18"/>
                <w:szCs w:val="18"/>
              </w:rPr>
              <w:t>F</w:t>
            </w:r>
          </w:p>
        </w:tc>
        <w:tc>
          <w:tcPr>
            <w:tcW w:w="608" w:type="dxa"/>
            <w:noWrap/>
            <w:hideMark/>
          </w:tcPr>
          <w:p w14:paraId="6211BE20" w14:textId="77777777" w:rsidR="005C1A72" w:rsidRPr="00705D69" w:rsidRDefault="005C1A72" w:rsidP="00713C5E">
            <w:pPr>
              <w:jc w:val="center"/>
              <w:rPr>
                <w:color w:val="000000"/>
                <w:sz w:val="18"/>
                <w:szCs w:val="18"/>
              </w:rPr>
            </w:pPr>
            <w:r w:rsidRPr="00705D69">
              <w:rPr>
                <w:color w:val="000000"/>
                <w:sz w:val="18"/>
                <w:szCs w:val="18"/>
              </w:rPr>
              <w:t>78</w:t>
            </w:r>
          </w:p>
        </w:tc>
        <w:tc>
          <w:tcPr>
            <w:tcW w:w="857" w:type="dxa"/>
            <w:noWrap/>
            <w:hideMark/>
          </w:tcPr>
          <w:p w14:paraId="5DB7CAB5" w14:textId="77777777" w:rsidR="005C1A72" w:rsidRPr="00705D69" w:rsidRDefault="005C1A72" w:rsidP="00713C5E">
            <w:pPr>
              <w:jc w:val="center"/>
              <w:rPr>
                <w:color w:val="000000"/>
                <w:sz w:val="18"/>
                <w:szCs w:val="18"/>
              </w:rPr>
            </w:pPr>
            <w:r w:rsidRPr="00705D69">
              <w:rPr>
                <w:color w:val="000000"/>
                <w:sz w:val="18"/>
                <w:szCs w:val="18"/>
              </w:rPr>
              <w:t>162</w:t>
            </w:r>
          </w:p>
        </w:tc>
        <w:tc>
          <w:tcPr>
            <w:tcW w:w="839" w:type="dxa"/>
            <w:noWrap/>
            <w:hideMark/>
          </w:tcPr>
          <w:p w14:paraId="6EE86FF9" w14:textId="77777777" w:rsidR="005C1A72" w:rsidRPr="00705D69" w:rsidRDefault="005C1A72" w:rsidP="00713C5E">
            <w:pPr>
              <w:jc w:val="center"/>
              <w:rPr>
                <w:color w:val="000000"/>
                <w:sz w:val="18"/>
                <w:szCs w:val="18"/>
              </w:rPr>
            </w:pPr>
            <w:r w:rsidRPr="00705D69">
              <w:rPr>
                <w:color w:val="000000"/>
                <w:sz w:val="18"/>
                <w:szCs w:val="18"/>
              </w:rPr>
              <w:t>117</w:t>
            </w:r>
          </w:p>
        </w:tc>
        <w:tc>
          <w:tcPr>
            <w:tcW w:w="1963" w:type="dxa"/>
            <w:noWrap/>
            <w:hideMark/>
          </w:tcPr>
          <w:p w14:paraId="661C84B6" w14:textId="77777777" w:rsidR="005C1A72" w:rsidRPr="00705D69" w:rsidRDefault="005C1A72" w:rsidP="00713C5E">
            <w:pPr>
              <w:rPr>
                <w:iCs/>
                <w:color w:val="000000"/>
                <w:sz w:val="18"/>
                <w:szCs w:val="18"/>
              </w:rPr>
            </w:pPr>
            <w:r w:rsidRPr="00705D69">
              <w:rPr>
                <w:iCs/>
                <w:color w:val="000000"/>
                <w:sz w:val="18"/>
                <w:szCs w:val="18"/>
              </w:rPr>
              <w:t>Colon Cancer</w:t>
            </w:r>
          </w:p>
        </w:tc>
        <w:tc>
          <w:tcPr>
            <w:tcW w:w="3603" w:type="dxa"/>
            <w:noWrap/>
            <w:hideMark/>
          </w:tcPr>
          <w:p w14:paraId="6F1C31A0" w14:textId="77777777" w:rsidR="005C1A72" w:rsidRPr="00705D69" w:rsidRDefault="005C1A72" w:rsidP="00713C5E">
            <w:pPr>
              <w:rPr>
                <w:sz w:val="18"/>
                <w:szCs w:val="18"/>
              </w:rPr>
            </w:pPr>
            <w:r w:rsidRPr="00705D69">
              <w:rPr>
                <w:sz w:val="18"/>
                <w:szCs w:val="18"/>
              </w:rPr>
              <w:t>Hypothyroidism, Colon Cancer, Depression, Tobacco Use, Alcohol Abuse</w:t>
            </w:r>
          </w:p>
        </w:tc>
        <w:tc>
          <w:tcPr>
            <w:tcW w:w="3604" w:type="dxa"/>
            <w:noWrap/>
            <w:hideMark/>
          </w:tcPr>
          <w:p w14:paraId="27A8BC77" w14:textId="77777777" w:rsidR="005C1A72" w:rsidRPr="00705D69" w:rsidRDefault="005C1A72" w:rsidP="00713C5E">
            <w:pPr>
              <w:rPr>
                <w:sz w:val="18"/>
                <w:szCs w:val="18"/>
              </w:rPr>
            </w:pPr>
            <w:r w:rsidRPr="00705D69">
              <w:rPr>
                <w:sz w:val="18"/>
                <w:szCs w:val="18"/>
              </w:rPr>
              <w:t>Aspirin, Atorvastatin, Digoxin, Levothyroxine, Losartan, Paroxetine, Tizanidine, Valium, Xanax</w:t>
            </w:r>
          </w:p>
        </w:tc>
      </w:tr>
      <w:tr w:rsidR="005C1A72" w:rsidRPr="00705D69" w14:paraId="27358B4A" w14:textId="77777777" w:rsidTr="00713C5E">
        <w:trPr>
          <w:trHeight w:val="285"/>
        </w:trPr>
        <w:tc>
          <w:tcPr>
            <w:tcW w:w="981" w:type="dxa"/>
            <w:noWrap/>
            <w:hideMark/>
          </w:tcPr>
          <w:p w14:paraId="7A51D76B" w14:textId="77777777" w:rsidR="005C1A72" w:rsidRPr="00705D69" w:rsidRDefault="005C1A72" w:rsidP="00713C5E">
            <w:pPr>
              <w:rPr>
                <w:color w:val="000000"/>
                <w:sz w:val="18"/>
                <w:szCs w:val="18"/>
              </w:rPr>
            </w:pPr>
            <w:r w:rsidRPr="00705D69">
              <w:rPr>
                <w:color w:val="000000"/>
                <w:sz w:val="18"/>
                <w:szCs w:val="18"/>
              </w:rPr>
              <w:t>Tox 003</w:t>
            </w:r>
          </w:p>
        </w:tc>
        <w:tc>
          <w:tcPr>
            <w:tcW w:w="590" w:type="dxa"/>
            <w:noWrap/>
            <w:hideMark/>
          </w:tcPr>
          <w:p w14:paraId="30C2269F" w14:textId="77777777" w:rsidR="005C1A72" w:rsidRPr="00705D69" w:rsidRDefault="005C1A72" w:rsidP="00713C5E">
            <w:pPr>
              <w:jc w:val="center"/>
              <w:rPr>
                <w:color w:val="000000"/>
                <w:sz w:val="18"/>
                <w:szCs w:val="18"/>
              </w:rPr>
            </w:pPr>
            <w:r w:rsidRPr="00705D69">
              <w:rPr>
                <w:color w:val="000000"/>
                <w:sz w:val="18"/>
                <w:szCs w:val="18"/>
              </w:rPr>
              <w:t>M</w:t>
            </w:r>
          </w:p>
        </w:tc>
        <w:tc>
          <w:tcPr>
            <w:tcW w:w="608" w:type="dxa"/>
            <w:noWrap/>
            <w:hideMark/>
          </w:tcPr>
          <w:p w14:paraId="23507A41" w14:textId="77777777" w:rsidR="005C1A72" w:rsidRPr="00705D69" w:rsidRDefault="005C1A72" w:rsidP="00713C5E">
            <w:pPr>
              <w:jc w:val="center"/>
              <w:rPr>
                <w:color w:val="000000"/>
                <w:sz w:val="18"/>
                <w:szCs w:val="18"/>
              </w:rPr>
            </w:pPr>
            <w:r w:rsidRPr="00705D69">
              <w:rPr>
                <w:color w:val="000000"/>
                <w:sz w:val="18"/>
                <w:szCs w:val="18"/>
              </w:rPr>
              <w:t>71</w:t>
            </w:r>
          </w:p>
        </w:tc>
        <w:tc>
          <w:tcPr>
            <w:tcW w:w="857" w:type="dxa"/>
            <w:noWrap/>
            <w:hideMark/>
          </w:tcPr>
          <w:p w14:paraId="616ED6F1" w14:textId="77777777" w:rsidR="005C1A72" w:rsidRPr="00705D69" w:rsidRDefault="005C1A72" w:rsidP="00713C5E">
            <w:pPr>
              <w:jc w:val="center"/>
              <w:rPr>
                <w:color w:val="000000"/>
                <w:sz w:val="18"/>
                <w:szCs w:val="18"/>
              </w:rPr>
            </w:pPr>
            <w:r w:rsidRPr="00705D69">
              <w:rPr>
                <w:color w:val="000000"/>
                <w:sz w:val="18"/>
                <w:szCs w:val="18"/>
              </w:rPr>
              <w:t>170</w:t>
            </w:r>
          </w:p>
        </w:tc>
        <w:tc>
          <w:tcPr>
            <w:tcW w:w="839" w:type="dxa"/>
            <w:noWrap/>
            <w:hideMark/>
          </w:tcPr>
          <w:p w14:paraId="7438D8C1" w14:textId="77777777" w:rsidR="005C1A72" w:rsidRPr="00705D69" w:rsidRDefault="005C1A72" w:rsidP="00713C5E">
            <w:pPr>
              <w:jc w:val="center"/>
              <w:rPr>
                <w:color w:val="000000"/>
                <w:sz w:val="18"/>
                <w:szCs w:val="18"/>
              </w:rPr>
            </w:pPr>
            <w:r w:rsidRPr="00705D69">
              <w:rPr>
                <w:color w:val="000000"/>
                <w:sz w:val="18"/>
                <w:szCs w:val="18"/>
              </w:rPr>
              <w:t>127</w:t>
            </w:r>
          </w:p>
        </w:tc>
        <w:tc>
          <w:tcPr>
            <w:tcW w:w="1963" w:type="dxa"/>
            <w:noWrap/>
            <w:hideMark/>
          </w:tcPr>
          <w:p w14:paraId="43E051F5" w14:textId="77777777" w:rsidR="005C1A72" w:rsidRPr="00705D69" w:rsidRDefault="005C1A72" w:rsidP="00713C5E">
            <w:pPr>
              <w:rPr>
                <w:iCs/>
                <w:color w:val="000000"/>
                <w:sz w:val="18"/>
                <w:szCs w:val="18"/>
              </w:rPr>
            </w:pPr>
            <w:r w:rsidRPr="00705D69">
              <w:rPr>
                <w:iCs/>
                <w:color w:val="000000"/>
                <w:sz w:val="18"/>
                <w:szCs w:val="18"/>
              </w:rPr>
              <w:t>COPD</w:t>
            </w:r>
          </w:p>
        </w:tc>
        <w:tc>
          <w:tcPr>
            <w:tcW w:w="3603" w:type="dxa"/>
            <w:noWrap/>
            <w:hideMark/>
          </w:tcPr>
          <w:p w14:paraId="0FB508F0" w14:textId="77777777" w:rsidR="005C1A72" w:rsidRPr="00705D69" w:rsidRDefault="005C1A72" w:rsidP="00713C5E">
            <w:pPr>
              <w:rPr>
                <w:sz w:val="18"/>
                <w:szCs w:val="18"/>
              </w:rPr>
            </w:pPr>
            <w:r w:rsidRPr="00705D69">
              <w:rPr>
                <w:sz w:val="18"/>
                <w:szCs w:val="18"/>
              </w:rPr>
              <w:t>COPD, Pancreatitis, Tobacco Use, Alcohol Abuse</w:t>
            </w:r>
          </w:p>
        </w:tc>
        <w:tc>
          <w:tcPr>
            <w:tcW w:w="3604" w:type="dxa"/>
            <w:noWrap/>
            <w:hideMark/>
          </w:tcPr>
          <w:p w14:paraId="2F248600" w14:textId="77777777" w:rsidR="005C1A72" w:rsidRPr="00705D69" w:rsidRDefault="005C1A72" w:rsidP="00713C5E">
            <w:pPr>
              <w:rPr>
                <w:iCs/>
                <w:sz w:val="18"/>
                <w:szCs w:val="18"/>
              </w:rPr>
            </w:pPr>
            <w:r w:rsidRPr="00705D69">
              <w:rPr>
                <w:iCs/>
                <w:sz w:val="18"/>
                <w:szCs w:val="18"/>
              </w:rPr>
              <w:t>Med List Not Obtained</w:t>
            </w:r>
          </w:p>
        </w:tc>
      </w:tr>
      <w:tr w:rsidR="005C1A72" w:rsidRPr="00705D69" w14:paraId="5EFC59C4" w14:textId="77777777" w:rsidTr="00713C5E">
        <w:trPr>
          <w:trHeight w:val="285"/>
        </w:trPr>
        <w:tc>
          <w:tcPr>
            <w:tcW w:w="981" w:type="dxa"/>
            <w:noWrap/>
            <w:hideMark/>
          </w:tcPr>
          <w:p w14:paraId="4C2D4ED4" w14:textId="77777777" w:rsidR="005C1A72" w:rsidRPr="00705D69" w:rsidRDefault="005C1A72" w:rsidP="00713C5E">
            <w:pPr>
              <w:rPr>
                <w:color w:val="000000"/>
                <w:sz w:val="18"/>
                <w:szCs w:val="18"/>
              </w:rPr>
            </w:pPr>
            <w:r w:rsidRPr="00705D69">
              <w:rPr>
                <w:color w:val="000000"/>
                <w:sz w:val="18"/>
                <w:szCs w:val="18"/>
              </w:rPr>
              <w:t>Tox 004</w:t>
            </w:r>
          </w:p>
        </w:tc>
        <w:tc>
          <w:tcPr>
            <w:tcW w:w="590" w:type="dxa"/>
            <w:noWrap/>
            <w:hideMark/>
          </w:tcPr>
          <w:p w14:paraId="0135F6A8" w14:textId="77777777" w:rsidR="005C1A72" w:rsidRPr="00705D69" w:rsidRDefault="005C1A72" w:rsidP="00713C5E">
            <w:pPr>
              <w:jc w:val="center"/>
              <w:rPr>
                <w:color w:val="000000"/>
                <w:sz w:val="18"/>
                <w:szCs w:val="18"/>
              </w:rPr>
            </w:pPr>
            <w:r w:rsidRPr="00705D69">
              <w:rPr>
                <w:color w:val="000000"/>
                <w:sz w:val="18"/>
                <w:szCs w:val="18"/>
              </w:rPr>
              <w:t>F</w:t>
            </w:r>
          </w:p>
        </w:tc>
        <w:tc>
          <w:tcPr>
            <w:tcW w:w="608" w:type="dxa"/>
            <w:noWrap/>
            <w:hideMark/>
          </w:tcPr>
          <w:p w14:paraId="0E444421" w14:textId="77777777" w:rsidR="005C1A72" w:rsidRPr="00705D69" w:rsidRDefault="005C1A72" w:rsidP="00713C5E">
            <w:pPr>
              <w:jc w:val="center"/>
              <w:rPr>
                <w:color w:val="000000"/>
                <w:sz w:val="18"/>
                <w:szCs w:val="18"/>
              </w:rPr>
            </w:pPr>
            <w:r w:rsidRPr="00705D69">
              <w:rPr>
                <w:color w:val="000000"/>
                <w:sz w:val="18"/>
                <w:szCs w:val="18"/>
              </w:rPr>
              <w:t>84</w:t>
            </w:r>
          </w:p>
        </w:tc>
        <w:tc>
          <w:tcPr>
            <w:tcW w:w="857" w:type="dxa"/>
            <w:noWrap/>
            <w:hideMark/>
          </w:tcPr>
          <w:p w14:paraId="6BF66933" w14:textId="77777777" w:rsidR="005C1A72" w:rsidRPr="00705D69" w:rsidRDefault="005C1A72" w:rsidP="00713C5E">
            <w:pPr>
              <w:jc w:val="center"/>
              <w:rPr>
                <w:color w:val="000000"/>
                <w:sz w:val="18"/>
                <w:szCs w:val="18"/>
              </w:rPr>
            </w:pPr>
            <w:r w:rsidRPr="00705D69">
              <w:rPr>
                <w:color w:val="000000"/>
                <w:sz w:val="18"/>
                <w:szCs w:val="18"/>
              </w:rPr>
              <w:t>147</w:t>
            </w:r>
          </w:p>
        </w:tc>
        <w:tc>
          <w:tcPr>
            <w:tcW w:w="839" w:type="dxa"/>
            <w:noWrap/>
            <w:hideMark/>
          </w:tcPr>
          <w:p w14:paraId="672EAC3E" w14:textId="77777777" w:rsidR="005C1A72" w:rsidRPr="00705D69" w:rsidRDefault="005C1A72" w:rsidP="00713C5E">
            <w:pPr>
              <w:jc w:val="center"/>
              <w:rPr>
                <w:color w:val="000000"/>
                <w:sz w:val="18"/>
                <w:szCs w:val="18"/>
              </w:rPr>
            </w:pPr>
            <w:r w:rsidRPr="00705D69">
              <w:rPr>
                <w:color w:val="000000"/>
                <w:sz w:val="18"/>
                <w:szCs w:val="18"/>
              </w:rPr>
              <w:t>92</w:t>
            </w:r>
          </w:p>
        </w:tc>
        <w:tc>
          <w:tcPr>
            <w:tcW w:w="1963" w:type="dxa"/>
            <w:noWrap/>
            <w:hideMark/>
          </w:tcPr>
          <w:p w14:paraId="0492BF89" w14:textId="77777777" w:rsidR="005C1A72" w:rsidRPr="00705D69" w:rsidRDefault="005C1A72" w:rsidP="00713C5E">
            <w:pPr>
              <w:rPr>
                <w:iCs/>
                <w:color w:val="000000"/>
                <w:sz w:val="18"/>
                <w:szCs w:val="18"/>
              </w:rPr>
            </w:pPr>
            <w:r w:rsidRPr="00705D69">
              <w:rPr>
                <w:iCs/>
                <w:color w:val="000000"/>
                <w:sz w:val="18"/>
                <w:szCs w:val="18"/>
              </w:rPr>
              <w:t>Lung Cancer</w:t>
            </w:r>
          </w:p>
        </w:tc>
        <w:tc>
          <w:tcPr>
            <w:tcW w:w="3603" w:type="dxa"/>
            <w:noWrap/>
            <w:hideMark/>
          </w:tcPr>
          <w:p w14:paraId="0CCAABA9" w14:textId="77777777" w:rsidR="005C1A72" w:rsidRPr="00705D69" w:rsidRDefault="005C1A72" w:rsidP="00713C5E">
            <w:pPr>
              <w:rPr>
                <w:sz w:val="18"/>
                <w:szCs w:val="18"/>
              </w:rPr>
            </w:pPr>
            <w:r w:rsidRPr="00705D69">
              <w:rPr>
                <w:sz w:val="18"/>
                <w:szCs w:val="18"/>
              </w:rPr>
              <w:t>Lung Cancer, Tobacco Use</w:t>
            </w:r>
          </w:p>
        </w:tc>
        <w:tc>
          <w:tcPr>
            <w:tcW w:w="3604" w:type="dxa"/>
            <w:noWrap/>
            <w:hideMark/>
          </w:tcPr>
          <w:p w14:paraId="56283168" w14:textId="77777777" w:rsidR="005C1A72" w:rsidRPr="00705D69" w:rsidRDefault="005C1A72" w:rsidP="00713C5E">
            <w:pPr>
              <w:rPr>
                <w:sz w:val="18"/>
                <w:szCs w:val="18"/>
              </w:rPr>
            </w:pPr>
            <w:r w:rsidRPr="00705D69">
              <w:rPr>
                <w:sz w:val="18"/>
                <w:szCs w:val="18"/>
              </w:rPr>
              <w:t>Haldol, Lidocaine, Lorazepam, Morphine</w:t>
            </w:r>
          </w:p>
        </w:tc>
      </w:tr>
      <w:tr w:rsidR="005C1A72" w:rsidRPr="00705D69" w14:paraId="49590B3F" w14:textId="77777777" w:rsidTr="00713C5E">
        <w:trPr>
          <w:trHeight w:val="285"/>
        </w:trPr>
        <w:tc>
          <w:tcPr>
            <w:tcW w:w="981" w:type="dxa"/>
            <w:noWrap/>
            <w:hideMark/>
          </w:tcPr>
          <w:p w14:paraId="120C9F21" w14:textId="77777777" w:rsidR="005C1A72" w:rsidRPr="00705D69" w:rsidRDefault="005C1A72" w:rsidP="00713C5E">
            <w:pPr>
              <w:rPr>
                <w:color w:val="000000"/>
                <w:sz w:val="18"/>
                <w:szCs w:val="18"/>
              </w:rPr>
            </w:pPr>
            <w:r w:rsidRPr="00705D69">
              <w:rPr>
                <w:color w:val="000000"/>
                <w:sz w:val="18"/>
                <w:szCs w:val="18"/>
              </w:rPr>
              <w:t>Tox 005</w:t>
            </w:r>
          </w:p>
        </w:tc>
        <w:tc>
          <w:tcPr>
            <w:tcW w:w="590" w:type="dxa"/>
            <w:noWrap/>
            <w:hideMark/>
          </w:tcPr>
          <w:p w14:paraId="0941702F" w14:textId="77777777" w:rsidR="005C1A72" w:rsidRPr="00705D69" w:rsidRDefault="005C1A72" w:rsidP="00713C5E">
            <w:pPr>
              <w:jc w:val="center"/>
              <w:rPr>
                <w:color w:val="000000"/>
                <w:sz w:val="18"/>
                <w:szCs w:val="18"/>
              </w:rPr>
            </w:pPr>
            <w:r w:rsidRPr="00705D69">
              <w:rPr>
                <w:color w:val="000000"/>
                <w:sz w:val="18"/>
                <w:szCs w:val="18"/>
              </w:rPr>
              <w:t>F</w:t>
            </w:r>
          </w:p>
        </w:tc>
        <w:tc>
          <w:tcPr>
            <w:tcW w:w="608" w:type="dxa"/>
            <w:noWrap/>
            <w:hideMark/>
          </w:tcPr>
          <w:p w14:paraId="2E798195" w14:textId="77777777" w:rsidR="005C1A72" w:rsidRPr="00705D69" w:rsidRDefault="005C1A72" w:rsidP="00713C5E">
            <w:pPr>
              <w:jc w:val="center"/>
              <w:rPr>
                <w:color w:val="000000"/>
                <w:sz w:val="18"/>
                <w:szCs w:val="18"/>
              </w:rPr>
            </w:pPr>
            <w:r w:rsidRPr="00705D69">
              <w:rPr>
                <w:color w:val="000000"/>
                <w:sz w:val="18"/>
                <w:szCs w:val="18"/>
              </w:rPr>
              <w:t>71</w:t>
            </w:r>
          </w:p>
        </w:tc>
        <w:tc>
          <w:tcPr>
            <w:tcW w:w="857" w:type="dxa"/>
            <w:noWrap/>
            <w:hideMark/>
          </w:tcPr>
          <w:p w14:paraId="066D080D" w14:textId="77777777" w:rsidR="005C1A72" w:rsidRPr="00705D69" w:rsidRDefault="005C1A72" w:rsidP="00713C5E">
            <w:pPr>
              <w:jc w:val="center"/>
              <w:rPr>
                <w:color w:val="000000"/>
                <w:sz w:val="18"/>
                <w:szCs w:val="18"/>
              </w:rPr>
            </w:pPr>
            <w:r w:rsidRPr="00705D69">
              <w:rPr>
                <w:color w:val="000000"/>
                <w:sz w:val="18"/>
                <w:szCs w:val="18"/>
              </w:rPr>
              <w:t>157</w:t>
            </w:r>
          </w:p>
        </w:tc>
        <w:tc>
          <w:tcPr>
            <w:tcW w:w="839" w:type="dxa"/>
            <w:noWrap/>
            <w:hideMark/>
          </w:tcPr>
          <w:p w14:paraId="1FDA82D0" w14:textId="77777777" w:rsidR="005C1A72" w:rsidRPr="00705D69" w:rsidRDefault="005C1A72" w:rsidP="00713C5E">
            <w:pPr>
              <w:jc w:val="center"/>
              <w:rPr>
                <w:color w:val="000000"/>
                <w:sz w:val="18"/>
                <w:szCs w:val="18"/>
              </w:rPr>
            </w:pPr>
            <w:r w:rsidRPr="00705D69">
              <w:rPr>
                <w:color w:val="000000"/>
                <w:sz w:val="18"/>
                <w:szCs w:val="18"/>
              </w:rPr>
              <w:t>126</w:t>
            </w:r>
          </w:p>
        </w:tc>
        <w:tc>
          <w:tcPr>
            <w:tcW w:w="1963" w:type="dxa"/>
            <w:noWrap/>
            <w:hideMark/>
          </w:tcPr>
          <w:p w14:paraId="1CD91FDC" w14:textId="77777777" w:rsidR="005C1A72" w:rsidRPr="00705D69" w:rsidRDefault="005C1A72" w:rsidP="00713C5E">
            <w:pPr>
              <w:rPr>
                <w:color w:val="000000"/>
                <w:sz w:val="18"/>
                <w:szCs w:val="18"/>
              </w:rPr>
            </w:pPr>
            <w:r w:rsidRPr="00705D69">
              <w:rPr>
                <w:color w:val="000000"/>
                <w:sz w:val="18"/>
                <w:szCs w:val="18"/>
              </w:rPr>
              <w:t>Pneumonia, Adult Respiratory Distress Syndrome</w:t>
            </w:r>
          </w:p>
        </w:tc>
        <w:tc>
          <w:tcPr>
            <w:tcW w:w="3603" w:type="dxa"/>
            <w:noWrap/>
            <w:hideMark/>
          </w:tcPr>
          <w:p w14:paraId="50A7FA89" w14:textId="77777777" w:rsidR="005C1A72" w:rsidRPr="00705D69" w:rsidRDefault="005C1A72" w:rsidP="00713C5E">
            <w:pPr>
              <w:rPr>
                <w:sz w:val="18"/>
                <w:szCs w:val="18"/>
              </w:rPr>
            </w:pPr>
            <w:r w:rsidRPr="00705D69">
              <w:rPr>
                <w:sz w:val="18"/>
                <w:szCs w:val="18"/>
              </w:rPr>
              <w:t>Pneumonia, Adult Respiratory Distress Syndrome, Breast Cancer</w:t>
            </w:r>
          </w:p>
        </w:tc>
        <w:tc>
          <w:tcPr>
            <w:tcW w:w="3604" w:type="dxa"/>
            <w:noWrap/>
            <w:hideMark/>
          </w:tcPr>
          <w:p w14:paraId="57433BC6" w14:textId="77777777" w:rsidR="005C1A72" w:rsidRPr="00705D69" w:rsidRDefault="005C1A72" w:rsidP="00713C5E">
            <w:pPr>
              <w:rPr>
                <w:sz w:val="18"/>
                <w:szCs w:val="18"/>
              </w:rPr>
            </w:pPr>
            <w:r w:rsidRPr="00705D69">
              <w:rPr>
                <w:sz w:val="18"/>
                <w:szCs w:val="18"/>
              </w:rPr>
              <w:t>Acetaminophen, Albuterol, Amlodipine, Atenolol, Calcium-Vitamin D, Enoxaparin, Famotidine, Furosemide, Ibuprofen, Iron, Letrozole, Levothyroxine, Lorazepam, Morphine, Omeprazole, Ondansetron, Oxycodone, Palbociclib, Pantoprazole, Sodium Chloride</w:t>
            </w:r>
          </w:p>
        </w:tc>
      </w:tr>
      <w:tr w:rsidR="005C1A72" w:rsidRPr="00705D69" w14:paraId="45C246A6" w14:textId="77777777" w:rsidTr="00713C5E">
        <w:trPr>
          <w:trHeight w:val="285"/>
        </w:trPr>
        <w:tc>
          <w:tcPr>
            <w:tcW w:w="981" w:type="dxa"/>
            <w:noWrap/>
            <w:hideMark/>
          </w:tcPr>
          <w:p w14:paraId="78115470" w14:textId="77777777" w:rsidR="005C1A72" w:rsidRPr="00705D69" w:rsidRDefault="005C1A72" w:rsidP="00713C5E">
            <w:pPr>
              <w:rPr>
                <w:color w:val="000000"/>
                <w:sz w:val="18"/>
                <w:szCs w:val="18"/>
              </w:rPr>
            </w:pPr>
            <w:r w:rsidRPr="00705D69">
              <w:rPr>
                <w:color w:val="000000"/>
                <w:sz w:val="18"/>
                <w:szCs w:val="18"/>
              </w:rPr>
              <w:t>Tox 006</w:t>
            </w:r>
          </w:p>
        </w:tc>
        <w:tc>
          <w:tcPr>
            <w:tcW w:w="590" w:type="dxa"/>
            <w:noWrap/>
            <w:hideMark/>
          </w:tcPr>
          <w:p w14:paraId="4BE143C0" w14:textId="77777777" w:rsidR="005C1A72" w:rsidRPr="00705D69" w:rsidRDefault="005C1A72" w:rsidP="00713C5E">
            <w:pPr>
              <w:jc w:val="center"/>
              <w:rPr>
                <w:color w:val="000000"/>
                <w:sz w:val="18"/>
                <w:szCs w:val="18"/>
              </w:rPr>
            </w:pPr>
            <w:r w:rsidRPr="00705D69">
              <w:rPr>
                <w:color w:val="000000"/>
                <w:sz w:val="18"/>
                <w:szCs w:val="18"/>
              </w:rPr>
              <w:t>M</w:t>
            </w:r>
          </w:p>
        </w:tc>
        <w:tc>
          <w:tcPr>
            <w:tcW w:w="608" w:type="dxa"/>
            <w:noWrap/>
            <w:hideMark/>
          </w:tcPr>
          <w:p w14:paraId="1BF0E85B" w14:textId="77777777" w:rsidR="005C1A72" w:rsidRPr="00705D69" w:rsidRDefault="005C1A72" w:rsidP="00713C5E">
            <w:pPr>
              <w:jc w:val="center"/>
              <w:rPr>
                <w:color w:val="000000"/>
                <w:sz w:val="18"/>
                <w:szCs w:val="18"/>
              </w:rPr>
            </w:pPr>
            <w:r w:rsidRPr="00705D69">
              <w:rPr>
                <w:color w:val="000000"/>
                <w:sz w:val="18"/>
                <w:szCs w:val="18"/>
              </w:rPr>
              <w:t>64</w:t>
            </w:r>
          </w:p>
        </w:tc>
        <w:tc>
          <w:tcPr>
            <w:tcW w:w="857" w:type="dxa"/>
            <w:noWrap/>
            <w:hideMark/>
          </w:tcPr>
          <w:p w14:paraId="040EA91A" w14:textId="77777777" w:rsidR="005C1A72" w:rsidRPr="00705D69" w:rsidRDefault="005C1A72" w:rsidP="00713C5E">
            <w:pPr>
              <w:jc w:val="center"/>
              <w:rPr>
                <w:color w:val="000000"/>
                <w:sz w:val="18"/>
                <w:szCs w:val="18"/>
              </w:rPr>
            </w:pPr>
            <w:r w:rsidRPr="00705D69">
              <w:rPr>
                <w:color w:val="000000"/>
                <w:sz w:val="18"/>
                <w:szCs w:val="18"/>
              </w:rPr>
              <w:t>162</w:t>
            </w:r>
          </w:p>
        </w:tc>
        <w:tc>
          <w:tcPr>
            <w:tcW w:w="839" w:type="dxa"/>
            <w:noWrap/>
            <w:hideMark/>
          </w:tcPr>
          <w:p w14:paraId="417A0D35" w14:textId="77777777" w:rsidR="005C1A72" w:rsidRPr="00705D69" w:rsidRDefault="005C1A72" w:rsidP="00713C5E">
            <w:pPr>
              <w:jc w:val="center"/>
              <w:rPr>
                <w:color w:val="000000"/>
                <w:sz w:val="18"/>
                <w:szCs w:val="18"/>
              </w:rPr>
            </w:pPr>
            <w:r w:rsidRPr="00705D69">
              <w:rPr>
                <w:color w:val="000000"/>
                <w:sz w:val="18"/>
                <w:szCs w:val="18"/>
              </w:rPr>
              <w:t>144</w:t>
            </w:r>
          </w:p>
        </w:tc>
        <w:tc>
          <w:tcPr>
            <w:tcW w:w="1963" w:type="dxa"/>
            <w:noWrap/>
            <w:hideMark/>
          </w:tcPr>
          <w:p w14:paraId="02597E07" w14:textId="77777777" w:rsidR="005C1A72" w:rsidRPr="00705D69" w:rsidRDefault="005C1A72" w:rsidP="00713C5E">
            <w:pPr>
              <w:rPr>
                <w:iCs/>
                <w:color w:val="000000"/>
                <w:sz w:val="18"/>
                <w:szCs w:val="18"/>
              </w:rPr>
            </w:pPr>
            <w:r w:rsidRPr="00705D69">
              <w:rPr>
                <w:iCs/>
                <w:color w:val="000000"/>
                <w:sz w:val="18"/>
                <w:szCs w:val="18"/>
              </w:rPr>
              <w:t>Lymphoma, Renal Failure, Stroke, Heart Disease</w:t>
            </w:r>
          </w:p>
        </w:tc>
        <w:tc>
          <w:tcPr>
            <w:tcW w:w="3603" w:type="dxa"/>
            <w:noWrap/>
            <w:hideMark/>
          </w:tcPr>
          <w:p w14:paraId="3E4488DE" w14:textId="77777777" w:rsidR="005C1A72" w:rsidRPr="00705D69" w:rsidRDefault="005C1A72" w:rsidP="00713C5E">
            <w:pPr>
              <w:rPr>
                <w:sz w:val="18"/>
                <w:szCs w:val="18"/>
              </w:rPr>
            </w:pPr>
            <w:r w:rsidRPr="00705D69">
              <w:rPr>
                <w:sz w:val="18"/>
                <w:szCs w:val="18"/>
              </w:rPr>
              <w:t>COPD, Chronic Renal Failure, Lymphoma, Peripheral Artery Disease, Stroke, Tobacco Use</w:t>
            </w:r>
          </w:p>
        </w:tc>
        <w:tc>
          <w:tcPr>
            <w:tcW w:w="3604" w:type="dxa"/>
            <w:noWrap/>
            <w:hideMark/>
          </w:tcPr>
          <w:p w14:paraId="66437A93" w14:textId="77777777" w:rsidR="005C1A72" w:rsidRPr="00705D69" w:rsidRDefault="005C1A72" w:rsidP="00713C5E">
            <w:pPr>
              <w:rPr>
                <w:sz w:val="18"/>
                <w:szCs w:val="18"/>
              </w:rPr>
            </w:pPr>
            <w:r w:rsidRPr="00705D69">
              <w:rPr>
                <w:sz w:val="18"/>
                <w:szCs w:val="18"/>
              </w:rPr>
              <w:t>Allopurinol, Atorvastatin, Buspirone, Citalopram, Eliquis, Furosemide, Hydrocodone-Acetaminophen, Klor-Con, Lorazepam, Metoprolol</w:t>
            </w:r>
          </w:p>
        </w:tc>
      </w:tr>
      <w:tr w:rsidR="005C1A72" w:rsidRPr="00705D69" w14:paraId="0C4E4BFE" w14:textId="77777777" w:rsidTr="00713C5E">
        <w:trPr>
          <w:trHeight w:val="285"/>
        </w:trPr>
        <w:tc>
          <w:tcPr>
            <w:tcW w:w="981" w:type="dxa"/>
            <w:noWrap/>
            <w:hideMark/>
          </w:tcPr>
          <w:p w14:paraId="491D21B3" w14:textId="77777777" w:rsidR="005C1A72" w:rsidRPr="00705D69" w:rsidRDefault="005C1A72" w:rsidP="00713C5E">
            <w:pPr>
              <w:rPr>
                <w:color w:val="000000"/>
                <w:sz w:val="18"/>
                <w:szCs w:val="18"/>
              </w:rPr>
            </w:pPr>
            <w:r w:rsidRPr="00705D69">
              <w:rPr>
                <w:color w:val="000000"/>
                <w:sz w:val="18"/>
                <w:szCs w:val="18"/>
              </w:rPr>
              <w:t>Tox 007</w:t>
            </w:r>
          </w:p>
        </w:tc>
        <w:tc>
          <w:tcPr>
            <w:tcW w:w="590" w:type="dxa"/>
            <w:noWrap/>
            <w:hideMark/>
          </w:tcPr>
          <w:p w14:paraId="7DA2B03B" w14:textId="77777777" w:rsidR="005C1A72" w:rsidRPr="00705D69" w:rsidRDefault="005C1A72" w:rsidP="00713C5E">
            <w:pPr>
              <w:jc w:val="center"/>
              <w:rPr>
                <w:color w:val="000000"/>
                <w:sz w:val="18"/>
                <w:szCs w:val="18"/>
              </w:rPr>
            </w:pPr>
            <w:r w:rsidRPr="00705D69">
              <w:rPr>
                <w:color w:val="000000"/>
                <w:sz w:val="18"/>
                <w:szCs w:val="18"/>
              </w:rPr>
              <w:t>M</w:t>
            </w:r>
          </w:p>
        </w:tc>
        <w:tc>
          <w:tcPr>
            <w:tcW w:w="608" w:type="dxa"/>
            <w:noWrap/>
            <w:hideMark/>
          </w:tcPr>
          <w:p w14:paraId="654FD053" w14:textId="77777777" w:rsidR="005C1A72" w:rsidRPr="00705D69" w:rsidRDefault="005C1A72" w:rsidP="00713C5E">
            <w:pPr>
              <w:jc w:val="center"/>
              <w:rPr>
                <w:color w:val="000000"/>
                <w:sz w:val="18"/>
                <w:szCs w:val="18"/>
              </w:rPr>
            </w:pPr>
            <w:r w:rsidRPr="00705D69">
              <w:rPr>
                <w:color w:val="000000"/>
                <w:sz w:val="18"/>
                <w:szCs w:val="18"/>
              </w:rPr>
              <w:t>89</w:t>
            </w:r>
          </w:p>
        </w:tc>
        <w:tc>
          <w:tcPr>
            <w:tcW w:w="857" w:type="dxa"/>
            <w:noWrap/>
            <w:hideMark/>
          </w:tcPr>
          <w:p w14:paraId="41F7FAF6" w14:textId="77777777" w:rsidR="005C1A72" w:rsidRPr="00705D69" w:rsidRDefault="005C1A72" w:rsidP="00713C5E">
            <w:pPr>
              <w:jc w:val="center"/>
              <w:rPr>
                <w:color w:val="000000"/>
                <w:sz w:val="18"/>
                <w:szCs w:val="18"/>
              </w:rPr>
            </w:pPr>
            <w:r w:rsidRPr="00705D69">
              <w:rPr>
                <w:color w:val="000000"/>
                <w:sz w:val="18"/>
                <w:szCs w:val="18"/>
              </w:rPr>
              <w:t>179</w:t>
            </w:r>
          </w:p>
        </w:tc>
        <w:tc>
          <w:tcPr>
            <w:tcW w:w="839" w:type="dxa"/>
            <w:noWrap/>
            <w:hideMark/>
          </w:tcPr>
          <w:p w14:paraId="61637E0A" w14:textId="77777777" w:rsidR="005C1A72" w:rsidRPr="00705D69" w:rsidRDefault="005C1A72" w:rsidP="00713C5E">
            <w:pPr>
              <w:jc w:val="center"/>
              <w:rPr>
                <w:color w:val="000000"/>
                <w:sz w:val="18"/>
                <w:szCs w:val="18"/>
              </w:rPr>
            </w:pPr>
            <w:r w:rsidRPr="00705D69">
              <w:rPr>
                <w:color w:val="000000"/>
                <w:sz w:val="18"/>
                <w:szCs w:val="18"/>
              </w:rPr>
              <w:t>185</w:t>
            </w:r>
          </w:p>
        </w:tc>
        <w:tc>
          <w:tcPr>
            <w:tcW w:w="1963" w:type="dxa"/>
            <w:noWrap/>
            <w:hideMark/>
          </w:tcPr>
          <w:p w14:paraId="40E73B32" w14:textId="77777777" w:rsidR="005C1A72" w:rsidRPr="00705D69" w:rsidRDefault="005C1A72" w:rsidP="00713C5E">
            <w:pPr>
              <w:rPr>
                <w:iCs/>
                <w:color w:val="000000"/>
                <w:sz w:val="18"/>
                <w:szCs w:val="18"/>
              </w:rPr>
            </w:pPr>
            <w:r w:rsidRPr="00705D69">
              <w:rPr>
                <w:iCs/>
                <w:color w:val="000000"/>
                <w:sz w:val="18"/>
                <w:szCs w:val="18"/>
              </w:rPr>
              <w:t>Congestive Heart Failure</w:t>
            </w:r>
          </w:p>
        </w:tc>
        <w:tc>
          <w:tcPr>
            <w:tcW w:w="3603" w:type="dxa"/>
            <w:noWrap/>
            <w:hideMark/>
          </w:tcPr>
          <w:p w14:paraId="01D6C6C8" w14:textId="77777777" w:rsidR="005C1A72" w:rsidRPr="00705D69" w:rsidRDefault="005C1A72" w:rsidP="00713C5E">
            <w:pPr>
              <w:rPr>
                <w:sz w:val="18"/>
                <w:szCs w:val="18"/>
              </w:rPr>
            </w:pPr>
            <w:r w:rsidRPr="00705D69">
              <w:rPr>
                <w:sz w:val="18"/>
                <w:szCs w:val="18"/>
              </w:rPr>
              <w:t>CHF, Stroke, Tobacco Use</w:t>
            </w:r>
          </w:p>
        </w:tc>
        <w:tc>
          <w:tcPr>
            <w:tcW w:w="3604" w:type="dxa"/>
            <w:noWrap/>
            <w:hideMark/>
          </w:tcPr>
          <w:p w14:paraId="2794A36D" w14:textId="77777777" w:rsidR="005C1A72" w:rsidRPr="00705D69" w:rsidRDefault="005C1A72" w:rsidP="00713C5E">
            <w:pPr>
              <w:rPr>
                <w:sz w:val="18"/>
                <w:szCs w:val="18"/>
              </w:rPr>
            </w:pPr>
            <w:r w:rsidRPr="00705D69">
              <w:rPr>
                <w:sz w:val="18"/>
                <w:szCs w:val="18"/>
              </w:rPr>
              <w:t>Aspirin, Furosemide, Lisinopril, Metoprolol, Warfarin</w:t>
            </w:r>
          </w:p>
        </w:tc>
      </w:tr>
      <w:tr w:rsidR="005C1A72" w:rsidRPr="00705D69" w14:paraId="419A4995" w14:textId="77777777" w:rsidTr="00713C5E">
        <w:trPr>
          <w:trHeight w:val="285"/>
        </w:trPr>
        <w:tc>
          <w:tcPr>
            <w:tcW w:w="981" w:type="dxa"/>
            <w:noWrap/>
            <w:hideMark/>
          </w:tcPr>
          <w:p w14:paraId="32C60D04" w14:textId="77777777" w:rsidR="005C1A72" w:rsidRPr="00705D69" w:rsidRDefault="005C1A72" w:rsidP="00713C5E">
            <w:pPr>
              <w:rPr>
                <w:color w:val="000000"/>
                <w:sz w:val="18"/>
                <w:szCs w:val="18"/>
              </w:rPr>
            </w:pPr>
            <w:r w:rsidRPr="00705D69">
              <w:rPr>
                <w:color w:val="000000"/>
                <w:sz w:val="18"/>
                <w:szCs w:val="18"/>
              </w:rPr>
              <w:t>Tox 008</w:t>
            </w:r>
          </w:p>
        </w:tc>
        <w:tc>
          <w:tcPr>
            <w:tcW w:w="590" w:type="dxa"/>
            <w:noWrap/>
            <w:hideMark/>
          </w:tcPr>
          <w:p w14:paraId="72EE1FB4" w14:textId="77777777" w:rsidR="005C1A72" w:rsidRPr="00705D69" w:rsidRDefault="005C1A72" w:rsidP="00713C5E">
            <w:pPr>
              <w:jc w:val="center"/>
              <w:rPr>
                <w:color w:val="000000"/>
                <w:sz w:val="18"/>
                <w:szCs w:val="18"/>
              </w:rPr>
            </w:pPr>
            <w:r w:rsidRPr="00705D69">
              <w:rPr>
                <w:color w:val="000000"/>
                <w:sz w:val="18"/>
                <w:szCs w:val="18"/>
              </w:rPr>
              <w:t>M</w:t>
            </w:r>
          </w:p>
        </w:tc>
        <w:tc>
          <w:tcPr>
            <w:tcW w:w="608" w:type="dxa"/>
            <w:noWrap/>
            <w:hideMark/>
          </w:tcPr>
          <w:p w14:paraId="344320A5" w14:textId="77777777" w:rsidR="005C1A72" w:rsidRPr="00705D69" w:rsidRDefault="005C1A72" w:rsidP="00713C5E">
            <w:pPr>
              <w:jc w:val="center"/>
              <w:rPr>
                <w:color w:val="000000"/>
                <w:sz w:val="18"/>
                <w:szCs w:val="18"/>
              </w:rPr>
            </w:pPr>
            <w:r w:rsidRPr="00705D69">
              <w:rPr>
                <w:color w:val="000000"/>
                <w:sz w:val="18"/>
                <w:szCs w:val="18"/>
              </w:rPr>
              <w:t>40</w:t>
            </w:r>
          </w:p>
        </w:tc>
        <w:tc>
          <w:tcPr>
            <w:tcW w:w="857" w:type="dxa"/>
            <w:noWrap/>
            <w:hideMark/>
          </w:tcPr>
          <w:p w14:paraId="0E483548" w14:textId="77777777" w:rsidR="005C1A72" w:rsidRPr="00705D69" w:rsidRDefault="005C1A72" w:rsidP="00713C5E">
            <w:pPr>
              <w:jc w:val="center"/>
              <w:rPr>
                <w:color w:val="000000"/>
                <w:sz w:val="18"/>
                <w:szCs w:val="18"/>
              </w:rPr>
            </w:pPr>
            <w:r w:rsidRPr="00705D69">
              <w:rPr>
                <w:color w:val="000000"/>
                <w:sz w:val="18"/>
                <w:szCs w:val="18"/>
              </w:rPr>
              <w:t>160</w:t>
            </w:r>
          </w:p>
        </w:tc>
        <w:tc>
          <w:tcPr>
            <w:tcW w:w="839" w:type="dxa"/>
            <w:noWrap/>
            <w:hideMark/>
          </w:tcPr>
          <w:p w14:paraId="0330CEBF" w14:textId="77777777" w:rsidR="005C1A72" w:rsidRPr="00705D69" w:rsidRDefault="005C1A72" w:rsidP="00713C5E">
            <w:pPr>
              <w:jc w:val="center"/>
              <w:rPr>
                <w:color w:val="000000"/>
                <w:sz w:val="18"/>
                <w:szCs w:val="18"/>
              </w:rPr>
            </w:pPr>
            <w:r w:rsidRPr="00705D69">
              <w:rPr>
                <w:color w:val="000000"/>
                <w:sz w:val="18"/>
                <w:szCs w:val="18"/>
              </w:rPr>
              <w:t>137</w:t>
            </w:r>
          </w:p>
        </w:tc>
        <w:tc>
          <w:tcPr>
            <w:tcW w:w="1963" w:type="dxa"/>
            <w:noWrap/>
            <w:hideMark/>
          </w:tcPr>
          <w:p w14:paraId="027822B9" w14:textId="77777777" w:rsidR="005C1A72" w:rsidRPr="00705D69" w:rsidRDefault="005C1A72" w:rsidP="00713C5E">
            <w:pPr>
              <w:rPr>
                <w:iCs/>
                <w:color w:val="000000"/>
                <w:sz w:val="18"/>
                <w:szCs w:val="18"/>
              </w:rPr>
            </w:pPr>
            <w:r w:rsidRPr="00705D69">
              <w:rPr>
                <w:iCs/>
                <w:color w:val="000000"/>
                <w:sz w:val="18"/>
                <w:szCs w:val="18"/>
              </w:rPr>
              <w:t>Leukemia</w:t>
            </w:r>
          </w:p>
        </w:tc>
        <w:tc>
          <w:tcPr>
            <w:tcW w:w="3603" w:type="dxa"/>
            <w:noWrap/>
            <w:hideMark/>
          </w:tcPr>
          <w:p w14:paraId="55D8C290" w14:textId="77777777" w:rsidR="005C1A72" w:rsidRPr="00705D69" w:rsidRDefault="005C1A72" w:rsidP="00713C5E">
            <w:pPr>
              <w:rPr>
                <w:sz w:val="18"/>
                <w:szCs w:val="18"/>
              </w:rPr>
            </w:pPr>
            <w:r w:rsidRPr="00705D69">
              <w:rPr>
                <w:sz w:val="18"/>
                <w:szCs w:val="18"/>
              </w:rPr>
              <w:t>Ulcers, Leukemia, Stroke</w:t>
            </w:r>
          </w:p>
        </w:tc>
        <w:tc>
          <w:tcPr>
            <w:tcW w:w="3604" w:type="dxa"/>
            <w:noWrap/>
            <w:hideMark/>
          </w:tcPr>
          <w:p w14:paraId="77ACF75B" w14:textId="77777777" w:rsidR="005C1A72" w:rsidRPr="00705D69" w:rsidRDefault="005C1A72" w:rsidP="00713C5E">
            <w:pPr>
              <w:rPr>
                <w:sz w:val="18"/>
                <w:szCs w:val="18"/>
              </w:rPr>
            </w:pPr>
            <w:r w:rsidRPr="00705D69">
              <w:rPr>
                <w:sz w:val="18"/>
                <w:szCs w:val="18"/>
              </w:rPr>
              <w:t>Gabapentin, Ondansetron, Oxycodone, Ponatinib, Ranitidine, Warfarin</w:t>
            </w:r>
          </w:p>
        </w:tc>
      </w:tr>
      <w:tr w:rsidR="005C1A72" w:rsidRPr="00705D69" w14:paraId="77FE75D8" w14:textId="77777777" w:rsidTr="00713C5E">
        <w:trPr>
          <w:trHeight w:val="285"/>
        </w:trPr>
        <w:tc>
          <w:tcPr>
            <w:tcW w:w="981" w:type="dxa"/>
            <w:noWrap/>
            <w:hideMark/>
          </w:tcPr>
          <w:p w14:paraId="5705A5C8" w14:textId="77777777" w:rsidR="005C1A72" w:rsidRPr="00705D69" w:rsidRDefault="005C1A72" w:rsidP="00713C5E">
            <w:pPr>
              <w:rPr>
                <w:color w:val="000000"/>
                <w:sz w:val="18"/>
                <w:szCs w:val="18"/>
              </w:rPr>
            </w:pPr>
            <w:r w:rsidRPr="00705D69">
              <w:rPr>
                <w:color w:val="000000"/>
                <w:sz w:val="18"/>
                <w:szCs w:val="18"/>
              </w:rPr>
              <w:t>Tox 009</w:t>
            </w:r>
          </w:p>
        </w:tc>
        <w:tc>
          <w:tcPr>
            <w:tcW w:w="590" w:type="dxa"/>
            <w:noWrap/>
            <w:hideMark/>
          </w:tcPr>
          <w:p w14:paraId="0EB5BC88" w14:textId="77777777" w:rsidR="005C1A72" w:rsidRPr="00705D69" w:rsidRDefault="005C1A72" w:rsidP="00713C5E">
            <w:pPr>
              <w:jc w:val="center"/>
              <w:rPr>
                <w:color w:val="000000"/>
                <w:sz w:val="18"/>
                <w:szCs w:val="18"/>
              </w:rPr>
            </w:pPr>
            <w:r w:rsidRPr="00705D69">
              <w:rPr>
                <w:color w:val="000000"/>
                <w:sz w:val="18"/>
                <w:szCs w:val="18"/>
              </w:rPr>
              <w:t>F</w:t>
            </w:r>
          </w:p>
        </w:tc>
        <w:tc>
          <w:tcPr>
            <w:tcW w:w="608" w:type="dxa"/>
            <w:noWrap/>
            <w:hideMark/>
          </w:tcPr>
          <w:p w14:paraId="6D0E5CD5" w14:textId="77777777" w:rsidR="005C1A72" w:rsidRPr="00705D69" w:rsidRDefault="005C1A72" w:rsidP="00713C5E">
            <w:pPr>
              <w:jc w:val="center"/>
              <w:rPr>
                <w:color w:val="000000"/>
                <w:sz w:val="18"/>
                <w:szCs w:val="18"/>
              </w:rPr>
            </w:pPr>
            <w:r w:rsidRPr="00705D69">
              <w:rPr>
                <w:color w:val="000000"/>
                <w:sz w:val="18"/>
                <w:szCs w:val="18"/>
              </w:rPr>
              <w:t>72</w:t>
            </w:r>
          </w:p>
        </w:tc>
        <w:tc>
          <w:tcPr>
            <w:tcW w:w="857" w:type="dxa"/>
            <w:noWrap/>
            <w:hideMark/>
          </w:tcPr>
          <w:p w14:paraId="5B0C56C1" w14:textId="77777777" w:rsidR="005C1A72" w:rsidRPr="00705D69" w:rsidRDefault="005C1A72" w:rsidP="00713C5E">
            <w:pPr>
              <w:jc w:val="center"/>
              <w:rPr>
                <w:color w:val="000000"/>
                <w:sz w:val="18"/>
                <w:szCs w:val="18"/>
              </w:rPr>
            </w:pPr>
            <w:r w:rsidRPr="00705D69">
              <w:rPr>
                <w:color w:val="000000"/>
                <w:sz w:val="18"/>
                <w:szCs w:val="18"/>
              </w:rPr>
              <w:t>158</w:t>
            </w:r>
          </w:p>
        </w:tc>
        <w:tc>
          <w:tcPr>
            <w:tcW w:w="839" w:type="dxa"/>
            <w:noWrap/>
            <w:hideMark/>
          </w:tcPr>
          <w:p w14:paraId="0369223A" w14:textId="77777777" w:rsidR="005C1A72" w:rsidRPr="00705D69" w:rsidRDefault="005C1A72" w:rsidP="00713C5E">
            <w:pPr>
              <w:jc w:val="center"/>
              <w:rPr>
                <w:color w:val="000000"/>
                <w:sz w:val="18"/>
                <w:szCs w:val="18"/>
              </w:rPr>
            </w:pPr>
            <w:r w:rsidRPr="00705D69">
              <w:rPr>
                <w:color w:val="000000"/>
                <w:sz w:val="18"/>
                <w:szCs w:val="18"/>
              </w:rPr>
              <w:t>131</w:t>
            </w:r>
          </w:p>
        </w:tc>
        <w:tc>
          <w:tcPr>
            <w:tcW w:w="1963" w:type="dxa"/>
            <w:noWrap/>
            <w:hideMark/>
          </w:tcPr>
          <w:p w14:paraId="7352C510" w14:textId="77777777" w:rsidR="005C1A72" w:rsidRPr="00705D69" w:rsidRDefault="005C1A72" w:rsidP="00713C5E">
            <w:pPr>
              <w:rPr>
                <w:iCs/>
                <w:color w:val="000000"/>
                <w:sz w:val="18"/>
                <w:szCs w:val="18"/>
              </w:rPr>
            </w:pPr>
            <w:r w:rsidRPr="00705D69">
              <w:rPr>
                <w:iCs/>
                <w:color w:val="000000"/>
                <w:sz w:val="18"/>
                <w:szCs w:val="18"/>
              </w:rPr>
              <w:t>Lung Cancer</w:t>
            </w:r>
          </w:p>
        </w:tc>
        <w:tc>
          <w:tcPr>
            <w:tcW w:w="3603" w:type="dxa"/>
            <w:noWrap/>
            <w:hideMark/>
          </w:tcPr>
          <w:p w14:paraId="495EE748" w14:textId="77777777" w:rsidR="005C1A72" w:rsidRPr="00705D69" w:rsidRDefault="005C1A72" w:rsidP="00713C5E">
            <w:pPr>
              <w:rPr>
                <w:sz w:val="18"/>
                <w:szCs w:val="18"/>
              </w:rPr>
            </w:pPr>
            <w:r w:rsidRPr="00705D69">
              <w:rPr>
                <w:sz w:val="18"/>
                <w:szCs w:val="18"/>
              </w:rPr>
              <w:t>Lung Cancer, Tobacco Use</w:t>
            </w:r>
          </w:p>
        </w:tc>
        <w:tc>
          <w:tcPr>
            <w:tcW w:w="3604" w:type="dxa"/>
            <w:noWrap/>
            <w:hideMark/>
          </w:tcPr>
          <w:p w14:paraId="58DB815B" w14:textId="77777777" w:rsidR="005C1A72" w:rsidRPr="00705D69" w:rsidRDefault="005C1A72" w:rsidP="00713C5E">
            <w:pPr>
              <w:rPr>
                <w:sz w:val="18"/>
                <w:szCs w:val="18"/>
              </w:rPr>
            </w:pPr>
            <w:r w:rsidRPr="00705D69">
              <w:rPr>
                <w:sz w:val="18"/>
                <w:szCs w:val="18"/>
              </w:rPr>
              <w:t>Albuterol, Atropine, Hyoscyamine, Lorazepam, Metoprolol, Morphine, Ondansetron, Scopolamine, Sodium Chloride</w:t>
            </w:r>
          </w:p>
        </w:tc>
      </w:tr>
      <w:tr w:rsidR="005C1A72" w:rsidRPr="00705D69" w14:paraId="4F782463" w14:textId="77777777" w:rsidTr="00713C5E">
        <w:trPr>
          <w:trHeight w:val="285"/>
        </w:trPr>
        <w:tc>
          <w:tcPr>
            <w:tcW w:w="981" w:type="dxa"/>
            <w:noWrap/>
            <w:hideMark/>
          </w:tcPr>
          <w:p w14:paraId="77FBCDFC" w14:textId="77777777" w:rsidR="005C1A72" w:rsidRPr="00705D69" w:rsidRDefault="005C1A72" w:rsidP="00713C5E">
            <w:pPr>
              <w:rPr>
                <w:color w:val="000000"/>
                <w:sz w:val="18"/>
                <w:szCs w:val="18"/>
              </w:rPr>
            </w:pPr>
            <w:r w:rsidRPr="00705D69">
              <w:rPr>
                <w:color w:val="000000"/>
                <w:sz w:val="18"/>
                <w:szCs w:val="18"/>
              </w:rPr>
              <w:t>Tox 010</w:t>
            </w:r>
          </w:p>
        </w:tc>
        <w:tc>
          <w:tcPr>
            <w:tcW w:w="590" w:type="dxa"/>
            <w:noWrap/>
            <w:hideMark/>
          </w:tcPr>
          <w:p w14:paraId="121A39C1" w14:textId="77777777" w:rsidR="005C1A72" w:rsidRPr="00705D69" w:rsidRDefault="005C1A72" w:rsidP="00713C5E">
            <w:pPr>
              <w:jc w:val="center"/>
              <w:rPr>
                <w:color w:val="000000"/>
                <w:sz w:val="18"/>
                <w:szCs w:val="18"/>
              </w:rPr>
            </w:pPr>
            <w:r w:rsidRPr="00705D69">
              <w:rPr>
                <w:color w:val="000000"/>
                <w:sz w:val="18"/>
                <w:szCs w:val="18"/>
              </w:rPr>
              <w:t>M</w:t>
            </w:r>
          </w:p>
        </w:tc>
        <w:tc>
          <w:tcPr>
            <w:tcW w:w="608" w:type="dxa"/>
            <w:noWrap/>
            <w:hideMark/>
          </w:tcPr>
          <w:p w14:paraId="132668AC" w14:textId="77777777" w:rsidR="005C1A72" w:rsidRPr="00705D69" w:rsidRDefault="005C1A72" w:rsidP="00713C5E">
            <w:pPr>
              <w:jc w:val="center"/>
              <w:rPr>
                <w:color w:val="000000"/>
                <w:sz w:val="18"/>
                <w:szCs w:val="18"/>
              </w:rPr>
            </w:pPr>
            <w:r w:rsidRPr="00705D69">
              <w:rPr>
                <w:color w:val="000000"/>
                <w:sz w:val="18"/>
                <w:szCs w:val="18"/>
              </w:rPr>
              <w:t>65</w:t>
            </w:r>
          </w:p>
        </w:tc>
        <w:tc>
          <w:tcPr>
            <w:tcW w:w="857" w:type="dxa"/>
            <w:noWrap/>
            <w:hideMark/>
          </w:tcPr>
          <w:p w14:paraId="438A53DE" w14:textId="77777777" w:rsidR="005C1A72" w:rsidRPr="00705D69" w:rsidRDefault="005C1A72" w:rsidP="00713C5E">
            <w:pPr>
              <w:jc w:val="center"/>
              <w:rPr>
                <w:color w:val="000000"/>
                <w:sz w:val="18"/>
                <w:szCs w:val="18"/>
              </w:rPr>
            </w:pPr>
            <w:r w:rsidRPr="00705D69">
              <w:rPr>
                <w:color w:val="000000"/>
                <w:sz w:val="18"/>
                <w:szCs w:val="18"/>
              </w:rPr>
              <w:t>177</w:t>
            </w:r>
          </w:p>
        </w:tc>
        <w:tc>
          <w:tcPr>
            <w:tcW w:w="839" w:type="dxa"/>
            <w:noWrap/>
            <w:hideMark/>
          </w:tcPr>
          <w:p w14:paraId="2CC04D22" w14:textId="77777777" w:rsidR="005C1A72" w:rsidRPr="00705D69" w:rsidRDefault="005C1A72" w:rsidP="00713C5E">
            <w:pPr>
              <w:jc w:val="center"/>
              <w:rPr>
                <w:color w:val="000000"/>
                <w:sz w:val="18"/>
                <w:szCs w:val="18"/>
              </w:rPr>
            </w:pPr>
            <w:r w:rsidRPr="00705D69">
              <w:rPr>
                <w:color w:val="000000"/>
                <w:sz w:val="18"/>
                <w:szCs w:val="18"/>
              </w:rPr>
              <w:t>374</w:t>
            </w:r>
          </w:p>
        </w:tc>
        <w:tc>
          <w:tcPr>
            <w:tcW w:w="1963" w:type="dxa"/>
            <w:noWrap/>
            <w:hideMark/>
          </w:tcPr>
          <w:p w14:paraId="685BD0E3" w14:textId="77777777" w:rsidR="005C1A72" w:rsidRPr="00705D69" w:rsidRDefault="005C1A72" w:rsidP="00713C5E">
            <w:pPr>
              <w:rPr>
                <w:iCs/>
                <w:color w:val="000000"/>
                <w:sz w:val="18"/>
                <w:szCs w:val="18"/>
              </w:rPr>
            </w:pPr>
            <w:r w:rsidRPr="00705D69">
              <w:rPr>
                <w:iCs/>
                <w:color w:val="000000"/>
                <w:sz w:val="18"/>
                <w:szCs w:val="18"/>
              </w:rPr>
              <w:t>COPD, Hypertension, Pneumonia</w:t>
            </w:r>
          </w:p>
        </w:tc>
        <w:tc>
          <w:tcPr>
            <w:tcW w:w="3603" w:type="dxa"/>
            <w:noWrap/>
            <w:hideMark/>
          </w:tcPr>
          <w:p w14:paraId="256995DE" w14:textId="77777777" w:rsidR="005C1A72" w:rsidRPr="00705D69" w:rsidRDefault="005C1A72" w:rsidP="00713C5E">
            <w:pPr>
              <w:rPr>
                <w:sz w:val="18"/>
                <w:szCs w:val="18"/>
              </w:rPr>
            </w:pPr>
            <w:r w:rsidRPr="00705D69">
              <w:rPr>
                <w:sz w:val="18"/>
                <w:szCs w:val="18"/>
              </w:rPr>
              <w:t>COPD, Pneumonia, Diabetes, Hypertension</w:t>
            </w:r>
          </w:p>
        </w:tc>
        <w:tc>
          <w:tcPr>
            <w:tcW w:w="3604" w:type="dxa"/>
            <w:noWrap/>
            <w:hideMark/>
          </w:tcPr>
          <w:p w14:paraId="5EA733B9" w14:textId="77777777" w:rsidR="005C1A72" w:rsidRPr="00705D69" w:rsidRDefault="005C1A72" w:rsidP="00713C5E">
            <w:pPr>
              <w:rPr>
                <w:iCs/>
                <w:sz w:val="18"/>
                <w:szCs w:val="18"/>
              </w:rPr>
            </w:pPr>
            <w:r w:rsidRPr="00705D69">
              <w:rPr>
                <w:iCs/>
                <w:sz w:val="18"/>
                <w:szCs w:val="18"/>
              </w:rPr>
              <w:t>Med List Not Obtained</w:t>
            </w:r>
          </w:p>
        </w:tc>
      </w:tr>
      <w:tr w:rsidR="005C1A72" w:rsidRPr="00705D69" w14:paraId="140ED34D" w14:textId="77777777" w:rsidTr="00713C5E">
        <w:trPr>
          <w:trHeight w:val="571"/>
        </w:trPr>
        <w:tc>
          <w:tcPr>
            <w:tcW w:w="981" w:type="dxa"/>
            <w:noWrap/>
            <w:hideMark/>
          </w:tcPr>
          <w:p w14:paraId="4F18BE2F" w14:textId="77777777" w:rsidR="005C1A72" w:rsidRPr="00705D69" w:rsidRDefault="005C1A72" w:rsidP="00713C5E">
            <w:pPr>
              <w:rPr>
                <w:color w:val="000000"/>
                <w:sz w:val="18"/>
                <w:szCs w:val="18"/>
              </w:rPr>
            </w:pPr>
            <w:r w:rsidRPr="00705D69">
              <w:rPr>
                <w:color w:val="000000"/>
                <w:sz w:val="18"/>
                <w:szCs w:val="18"/>
              </w:rPr>
              <w:lastRenderedPageBreak/>
              <w:t>Tox 011</w:t>
            </w:r>
          </w:p>
        </w:tc>
        <w:tc>
          <w:tcPr>
            <w:tcW w:w="590" w:type="dxa"/>
            <w:noWrap/>
            <w:hideMark/>
          </w:tcPr>
          <w:p w14:paraId="0344F136" w14:textId="77777777" w:rsidR="005C1A72" w:rsidRPr="00705D69" w:rsidRDefault="005C1A72" w:rsidP="00713C5E">
            <w:pPr>
              <w:jc w:val="center"/>
              <w:rPr>
                <w:color w:val="000000"/>
                <w:sz w:val="18"/>
                <w:szCs w:val="18"/>
              </w:rPr>
            </w:pPr>
            <w:r w:rsidRPr="00705D69">
              <w:rPr>
                <w:color w:val="000000"/>
                <w:sz w:val="18"/>
                <w:szCs w:val="18"/>
              </w:rPr>
              <w:t>M</w:t>
            </w:r>
          </w:p>
        </w:tc>
        <w:tc>
          <w:tcPr>
            <w:tcW w:w="608" w:type="dxa"/>
            <w:noWrap/>
            <w:hideMark/>
          </w:tcPr>
          <w:p w14:paraId="06E659D2" w14:textId="77777777" w:rsidR="005C1A72" w:rsidRPr="00705D69" w:rsidRDefault="005C1A72" w:rsidP="00713C5E">
            <w:pPr>
              <w:jc w:val="center"/>
              <w:rPr>
                <w:color w:val="000000"/>
                <w:sz w:val="18"/>
                <w:szCs w:val="18"/>
              </w:rPr>
            </w:pPr>
            <w:r w:rsidRPr="00705D69">
              <w:rPr>
                <w:color w:val="000000"/>
                <w:sz w:val="18"/>
                <w:szCs w:val="18"/>
              </w:rPr>
              <w:t>81</w:t>
            </w:r>
          </w:p>
        </w:tc>
        <w:tc>
          <w:tcPr>
            <w:tcW w:w="857" w:type="dxa"/>
            <w:noWrap/>
            <w:hideMark/>
          </w:tcPr>
          <w:p w14:paraId="4E107F6B" w14:textId="77777777" w:rsidR="005C1A72" w:rsidRPr="00705D69" w:rsidRDefault="005C1A72" w:rsidP="00713C5E">
            <w:pPr>
              <w:jc w:val="center"/>
              <w:rPr>
                <w:color w:val="000000"/>
                <w:sz w:val="18"/>
                <w:szCs w:val="18"/>
              </w:rPr>
            </w:pPr>
            <w:r w:rsidRPr="00705D69">
              <w:rPr>
                <w:color w:val="000000"/>
                <w:sz w:val="18"/>
                <w:szCs w:val="18"/>
              </w:rPr>
              <w:t>170</w:t>
            </w:r>
          </w:p>
        </w:tc>
        <w:tc>
          <w:tcPr>
            <w:tcW w:w="839" w:type="dxa"/>
            <w:noWrap/>
            <w:hideMark/>
          </w:tcPr>
          <w:p w14:paraId="69F50A32" w14:textId="77777777" w:rsidR="005C1A72" w:rsidRPr="00705D69" w:rsidRDefault="005C1A72" w:rsidP="00713C5E">
            <w:pPr>
              <w:jc w:val="center"/>
              <w:rPr>
                <w:color w:val="000000"/>
                <w:sz w:val="18"/>
                <w:szCs w:val="18"/>
              </w:rPr>
            </w:pPr>
            <w:r w:rsidRPr="00705D69">
              <w:rPr>
                <w:color w:val="000000"/>
                <w:sz w:val="18"/>
                <w:szCs w:val="18"/>
              </w:rPr>
              <w:t>140</w:t>
            </w:r>
          </w:p>
        </w:tc>
        <w:tc>
          <w:tcPr>
            <w:tcW w:w="1963" w:type="dxa"/>
            <w:hideMark/>
          </w:tcPr>
          <w:p w14:paraId="78950504" w14:textId="77777777" w:rsidR="005C1A72" w:rsidRPr="00705D69" w:rsidRDefault="005C1A72" w:rsidP="00713C5E">
            <w:pPr>
              <w:rPr>
                <w:color w:val="000000"/>
                <w:sz w:val="18"/>
                <w:szCs w:val="18"/>
              </w:rPr>
            </w:pPr>
            <w:r w:rsidRPr="00705D69">
              <w:rPr>
                <w:color w:val="000000"/>
                <w:sz w:val="18"/>
                <w:szCs w:val="18"/>
              </w:rPr>
              <w:t>Parkinson's Disease</w:t>
            </w:r>
          </w:p>
        </w:tc>
        <w:tc>
          <w:tcPr>
            <w:tcW w:w="3603" w:type="dxa"/>
            <w:hideMark/>
          </w:tcPr>
          <w:p w14:paraId="07EE5707" w14:textId="77777777" w:rsidR="005C1A72" w:rsidRPr="00705D69" w:rsidRDefault="005C1A72" w:rsidP="00713C5E">
            <w:pPr>
              <w:rPr>
                <w:sz w:val="18"/>
                <w:szCs w:val="18"/>
              </w:rPr>
            </w:pPr>
            <w:r w:rsidRPr="00705D69">
              <w:rPr>
                <w:sz w:val="18"/>
                <w:szCs w:val="18"/>
              </w:rPr>
              <w:t>Kidney Cancer, Stroke, Parkinson's Disease</w:t>
            </w:r>
          </w:p>
        </w:tc>
        <w:tc>
          <w:tcPr>
            <w:tcW w:w="3604" w:type="dxa"/>
            <w:hideMark/>
          </w:tcPr>
          <w:p w14:paraId="5D8D62A9" w14:textId="77777777" w:rsidR="005C1A72" w:rsidRPr="00705D69" w:rsidRDefault="005C1A72" w:rsidP="00713C5E">
            <w:pPr>
              <w:rPr>
                <w:sz w:val="18"/>
                <w:szCs w:val="18"/>
              </w:rPr>
            </w:pPr>
            <w:r w:rsidRPr="00705D69">
              <w:rPr>
                <w:sz w:val="18"/>
                <w:szCs w:val="18"/>
              </w:rPr>
              <w:t>Acetaminophen, Bisacodyl, Hyoscyamine, Lorazepam, Morphine, Prochlorperazine</w:t>
            </w:r>
          </w:p>
        </w:tc>
      </w:tr>
      <w:tr w:rsidR="005C1A72" w:rsidRPr="00705D69" w14:paraId="01FDA973" w14:textId="77777777" w:rsidTr="00713C5E">
        <w:trPr>
          <w:trHeight w:val="285"/>
        </w:trPr>
        <w:tc>
          <w:tcPr>
            <w:tcW w:w="981" w:type="dxa"/>
            <w:noWrap/>
            <w:hideMark/>
          </w:tcPr>
          <w:p w14:paraId="17CCE5A6" w14:textId="77777777" w:rsidR="005C1A72" w:rsidRPr="00705D69" w:rsidRDefault="005C1A72" w:rsidP="00713C5E">
            <w:pPr>
              <w:rPr>
                <w:color w:val="000000"/>
                <w:sz w:val="18"/>
                <w:szCs w:val="18"/>
              </w:rPr>
            </w:pPr>
            <w:r w:rsidRPr="00705D69">
              <w:rPr>
                <w:color w:val="000000"/>
                <w:sz w:val="18"/>
                <w:szCs w:val="18"/>
              </w:rPr>
              <w:t>Tox 012</w:t>
            </w:r>
          </w:p>
        </w:tc>
        <w:tc>
          <w:tcPr>
            <w:tcW w:w="590" w:type="dxa"/>
            <w:noWrap/>
            <w:hideMark/>
          </w:tcPr>
          <w:p w14:paraId="2A92DF62" w14:textId="77777777" w:rsidR="005C1A72" w:rsidRPr="00705D69" w:rsidRDefault="005C1A72" w:rsidP="00713C5E">
            <w:pPr>
              <w:jc w:val="center"/>
              <w:rPr>
                <w:color w:val="000000"/>
                <w:sz w:val="18"/>
                <w:szCs w:val="18"/>
              </w:rPr>
            </w:pPr>
            <w:r w:rsidRPr="00705D69">
              <w:rPr>
                <w:color w:val="000000"/>
                <w:sz w:val="18"/>
                <w:szCs w:val="18"/>
              </w:rPr>
              <w:t>F</w:t>
            </w:r>
          </w:p>
        </w:tc>
        <w:tc>
          <w:tcPr>
            <w:tcW w:w="608" w:type="dxa"/>
            <w:noWrap/>
            <w:hideMark/>
          </w:tcPr>
          <w:p w14:paraId="5F90706A" w14:textId="77777777" w:rsidR="005C1A72" w:rsidRPr="00705D69" w:rsidRDefault="005C1A72" w:rsidP="00713C5E">
            <w:pPr>
              <w:jc w:val="center"/>
              <w:rPr>
                <w:color w:val="000000"/>
                <w:sz w:val="18"/>
                <w:szCs w:val="18"/>
              </w:rPr>
            </w:pPr>
            <w:r w:rsidRPr="00705D69">
              <w:rPr>
                <w:color w:val="000000"/>
                <w:sz w:val="18"/>
                <w:szCs w:val="18"/>
              </w:rPr>
              <w:t>77</w:t>
            </w:r>
          </w:p>
        </w:tc>
        <w:tc>
          <w:tcPr>
            <w:tcW w:w="857" w:type="dxa"/>
            <w:noWrap/>
            <w:hideMark/>
          </w:tcPr>
          <w:p w14:paraId="43358D17" w14:textId="77777777" w:rsidR="005C1A72" w:rsidRPr="00705D69" w:rsidRDefault="005C1A72" w:rsidP="00713C5E">
            <w:pPr>
              <w:jc w:val="center"/>
              <w:rPr>
                <w:color w:val="000000"/>
                <w:sz w:val="18"/>
                <w:szCs w:val="18"/>
              </w:rPr>
            </w:pPr>
            <w:r w:rsidRPr="00705D69">
              <w:rPr>
                <w:color w:val="000000"/>
                <w:sz w:val="18"/>
                <w:szCs w:val="18"/>
              </w:rPr>
              <w:t>154</w:t>
            </w:r>
          </w:p>
        </w:tc>
        <w:tc>
          <w:tcPr>
            <w:tcW w:w="839" w:type="dxa"/>
            <w:noWrap/>
            <w:hideMark/>
          </w:tcPr>
          <w:p w14:paraId="78728B7C" w14:textId="77777777" w:rsidR="005C1A72" w:rsidRPr="00705D69" w:rsidRDefault="005C1A72" w:rsidP="00713C5E">
            <w:pPr>
              <w:jc w:val="center"/>
              <w:rPr>
                <w:color w:val="000000"/>
                <w:sz w:val="18"/>
                <w:szCs w:val="18"/>
              </w:rPr>
            </w:pPr>
            <w:r w:rsidRPr="00705D69">
              <w:rPr>
                <w:color w:val="000000"/>
                <w:sz w:val="18"/>
                <w:szCs w:val="18"/>
              </w:rPr>
              <w:t>154</w:t>
            </w:r>
          </w:p>
        </w:tc>
        <w:tc>
          <w:tcPr>
            <w:tcW w:w="1963" w:type="dxa"/>
            <w:noWrap/>
            <w:hideMark/>
          </w:tcPr>
          <w:p w14:paraId="5D5E15F9" w14:textId="77777777" w:rsidR="005C1A72" w:rsidRPr="00705D69" w:rsidRDefault="005C1A72" w:rsidP="00713C5E">
            <w:pPr>
              <w:rPr>
                <w:iCs/>
                <w:color w:val="000000"/>
                <w:sz w:val="18"/>
                <w:szCs w:val="18"/>
              </w:rPr>
            </w:pPr>
            <w:r w:rsidRPr="00705D69">
              <w:rPr>
                <w:iCs/>
                <w:color w:val="000000"/>
                <w:sz w:val="18"/>
                <w:szCs w:val="18"/>
              </w:rPr>
              <w:t>Renal Disease, Seizures, TIA, Diabetes, Cerebral Hemorrhage</w:t>
            </w:r>
          </w:p>
        </w:tc>
        <w:tc>
          <w:tcPr>
            <w:tcW w:w="3603" w:type="dxa"/>
            <w:noWrap/>
            <w:hideMark/>
          </w:tcPr>
          <w:p w14:paraId="7D7DCA18" w14:textId="77777777" w:rsidR="005C1A72" w:rsidRPr="00705D69" w:rsidRDefault="005C1A72" w:rsidP="00713C5E">
            <w:pPr>
              <w:rPr>
                <w:sz w:val="18"/>
                <w:szCs w:val="18"/>
              </w:rPr>
            </w:pPr>
            <w:r w:rsidRPr="00705D69">
              <w:rPr>
                <w:sz w:val="18"/>
                <w:szCs w:val="18"/>
              </w:rPr>
              <w:t>Diabetes, Hyperparathyroidism, Chronic Kidney Disease, Stroke, Dementia, Seizures</w:t>
            </w:r>
          </w:p>
        </w:tc>
        <w:tc>
          <w:tcPr>
            <w:tcW w:w="3604" w:type="dxa"/>
            <w:noWrap/>
            <w:hideMark/>
          </w:tcPr>
          <w:p w14:paraId="5DBEF659" w14:textId="77777777" w:rsidR="005C1A72" w:rsidRPr="00705D69" w:rsidRDefault="005C1A72" w:rsidP="00713C5E">
            <w:pPr>
              <w:rPr>
                <w:sz w:val="18"/>
                <w:szCs w:val="18"/>
              </w:rPr>
            </w:pPr>
            <w:r w:rsidRPr="00705D69">
              <w:rPr>
                <w:sz w:val="18"/>
                <w:szCs w:val="18"/>
              </w:rPr>
              <w:t>Albuterol, Aspirin, Buspirone, Cymbalta, Gabapentin, Geodon, Haldol, Ibuprofen, Lantus, Lisinopril, Lorazepam, Morphine, Voltaren</w:t>
            </w:r>
          </w:p>
        </w:tc>
      </w:tr>
      <w:tr w:rsidR="005C1A72" w:rsidRPr="00705D69" w14:paraId="52A40CA1" w14:textId="77777777" w:rsidTr="00713C5E">
        <w:trPr>
          <w:trHeight w:val="285"/>
        </w:trPr>
        <w:tc>
          <w:tcPr>
            <w:tcW w:w="981" w:type="dxa"/>
            <w:noWrap/>
            <w:hideMark/>
          </w:tcPr>
          <w:p w14:paraId="7B5A5094" w14:textId="77777777" w:rsidR="005C1A72" w:rsidRPr="00705D69" w:rsidRDefault="005C1A72" w:rsidP="00713C5E">
            <w:pPr>
              <w:rPr>
                <w:color w:val="000000"/>
                <w:sz w:val="18"/>
                <w:szCs w:val="18"/>
              </w:rPr>
            </w:pPr>
            <w:r w:rsidRPr="00705D69">
              <w:rPr>
                <w:color w:val="000000"/>
                <w:sz w:val="18"/>
                <w:szCs w:val="18"/>
              </w:rPr>
              <w:t>Tox 013</w:t>
            </w:r>
          </w:p>
        </w:tc>
        <w:tc>
          <w:tcPr>
            <w:tcW w:w="590" w:type="dxa"/>
            <w:noWrap/>
            <w:hideMark/>
          </w:tcPr>
          <w:p w14:paraId="52D239A0" w14:textId="77777777" w:rsidR="005C1A72" w:rsidRPr="00705D69" w:rsidRDefault="005C1A72" w:rsidP="00713C5E">
            <w:pPr>
              <w:jc w:val="center"/>
              <w:rPr>
                <w:color w:val="000000"/>
                <w:sz w:val="18"/>
                <w:szCs w:val="18"/>
              </w:rPr>
            </w:pPr>
            <w:r w:rsidRPr="00705D69">
              <w:rPr>
                <w:color w:val="000000"/>
                <w:sz w:val="18"/>
                <w:szCs w:val="18"/>
              </w:rPr>
              <w:t>M</w:t>
            </w:r>
          </w:p>
        </w:tc>
        <w:tc>
          <w:tcPr>
            <w:tcW w:w="608" w:type="dxa"/>
            <w:noWrap/>
            <w:hideMark/>
          </w:tcPr>
          <w:p w14:paraId="65F98344" w14:textId="77777777" w:rsidR="005C1A72" w:rsidRPr="00705D69" w:rsidRDefault="005C1A72" w:rsidP="00713C5E">
            <w:pPr>
              <w:jc w:val="center"/>
              <w:rPr>
                <w:color w:val="000000"/>
                <w:sz w:val="18"/>
                <w:szCs w:val="18"/>
              </w:rPr>
            </w:pPr>
            <w:r w:rsidRPr="00705D69">
              <w:rPr>
                <w:color w:val="000000"/>
                <w:sz w:val="18"/>
                <w:szCs w:val="18"/>
              </w:rPr>
              <w:t>54</w:t>
            </w:r>
          </w:p>
        </w:tc>
        <w:tc>
          <w:tcPr>
            <w:tcW w:w="857" w:type="dxa"/>
            <w:noWrap/>
            <w:hideMark/>
          </w:tcPr>
          <w:p w14:paraId="302DC73B" w14:textId="77777777" w:rsidR="005C1A72" w:rsidRPr="00705D69" w:rsidRDefault="005C1A72" w:rsidP="00713C5E">
            <w:pPr>
              <w:jc w:val="center"/>
              <w:rPr>
                <w:color w:val="000000"/>
                <w:sz w:val="18"/>
                <w:szCs w:val="18"/>
              </w:rPr>
            </w:pPr>
            <w:r w:rsidRPr="00705D69">
              <w:rPr>
                <w:color w:val="000000"/>
                <w:sz w:val="18"/>
                <w:szCs w:val="18"/>
              </w:rPr>
              <w:t>174</w:t>
            </w:r>
          </w:p>
        </w:tc>
        <w:tc>
          <w:tcPr>
            <w:tcW w:w="839" w:type="dxa"/>
            <w:noWrap/>
            <w:hideMark/>
          </w:tcPr>
          <w:p w14:paraId="6741021D" w14:textId="77777777" w:rsidR="005C1A72" w:rsidRPr="00705D69" w:rsidRDefault="005C1A72" w:rsidP="00713C5E">
            <w:pPr>
              <w:jc w:val="center"/>
              <w:rPr>
                <w:color w:val="000000"/>
                <w:sz w:val="18"/>
                <w:szCs w:val="18"/>
              </w:rPr>
            </w:pPr>
            <w:r w:rsidRPr="00705D69">
              <w:rPr>
                <w:color w:val="000000"/>
                <w:sz w:val="18"/>
                <w:szCs w:val="18"/>
              </w:rPr>
              <w:t>278</w:t>
            </w:r>
          </w:p>
        </w:tc>
        <w:tc>
          <w:tcPr>
            <w:tcW w:w="1963" w:type="dxa"/>
            <w:noWrap/>
            <w:hideMark/>
          </w:tcPr>
          <w:p w14:paraId="43FB1104" w14:textId="77777777" w:rsidR="005C1A72" w:rsidRPr="00705D69" w:rsidRDefault="005C1A72" w:rsidP="00713C5E">
            <w:pPr>
              <w:rPr>
                <w:color w:val="000000"/>
                <w:sz w:val="18"/>
                <w:szCs w:val="18"/>
              </w:rPr>
            </w:pPr>
            <w:r w:rsidRPr="00705D69">
              <w:rPr>
                <w:color w:val="000000"/>
                <w:sz w:val="18"/>
                <w:szCs w:val="18"/>
              </w:rPr>
              <w:t>Asphyxia via Ligature Hanging</w:t>
            </w:r>
          </w:p>
        </w:tc>
        <w:tc>
          <w:tcPr>
            <w:tcW w:w="3603" w:type="dxa"/>
            <w:noWrap/>
            <w:hideMark/>
          </w:tcPr>
          <w:p w14:paraId="11C8914F" w14:textId="77777777" w:rsidR="005C1A72" w:rsidRPr="00705D69" w:rsidRDefault="005C1A72" w:rsidP="00713C5E">
            <w:pPr>
              <w:rPr>
                <w:sz w:val="18"/>
                <w:szCs w:val="18"/>
              </w:rPr>
            </w:pPr>
            <w:r w:rsidRPr="00705D69">
              <w:rPr>
                <w:sz w:val="18"/>
                <w:szCs w:val="18"/>
              </w:rPr>
              <w:t>Migraines, Depression, Sleep Apnea, Erectile Dysfunction</w:t>
            </w:r>
          </w:p>
        </w:tc>
        <w:tc>
          <w:tcPr>
            <w:tcW w:w="3604" w:type="dxa"/>
            <w:noWrap/>
            <w:hideMark/>
          </w:tcPr>
          <w:p w14:paraId="567B48C8" w14:textId="77777777" w:rsidR="005C1A72" w:rsidRPr="00705D69" w:rsidRDefault="005C1A72" w:rsidP="00713C5E">
            <w:pPr>
              <w:rPr>
                <w:sz w:val="18"/>
                <w:szCs w:val="18"/>
              </w:rPr>
            </w:pPr>
            <w:r w:rsidRPr="00705D69">
              <w:rPr>
                <w:sz w:val="18"/>
                <w:szCs w:val="18"/>
              </w:rPr>
              <w:t>Ambien, Imitrex, Sildenafil</w:t>
            </w:r>
          </w:p>
        </w:tc>
      </w:tr>
      <w:tr w:rsidR="005C1A72" w:rsidRPr="00705D69" w14:paraId="2F7C17E5" w14:textId="77777777" w:rsidTr="00713C5E">
        <w:trPr>
          <w:trHeight w:val="285"/>
        </w:trPr>
        <w:tc>
          <w:tcPr>
            <w:tcW w:w="981" w:type="dxa"/>
            <w:noWrap/>
            <w:hideMark/>
          </w:tcPr>
          <w:p w14:paraId="7A854C82" w14:textId="77777777" w:rsidR="005C1A72" w:rsidRPr="00705D69" w:rsidRDefault="005C1A72" w:rsidP="00713C5E">
            <w:pPr>
              <w:rPr>
                <w:color w:val="000000"/>
                <w:sz w:val="18"/>
                <w:szCs w:val="18"/>
              </w:rPr>
            </w:pPr>
            <w:r w:rsidRPr="00705D69">
              <w:rPr>
                <w:color w:val="000000"/>
                <w:sz w:val="18"/>
                <w:szCs w:val="18"/>
              </w:rPr>
              <w:t>Tox 015</w:t>
            </w:r>
          </w:p>
        </w:tc>
        <w:tc>
          <w:tcPr>
            <w:tcW w:w="590" w:type="dxa"/>
            <w:noWrap/>
            <w:hideMark/>
          </w:tcPr>
          <w:p w14:paraId="66D51721" w14:textId="77777777" w:rsidR="005C1A72" w:rsidRPr="00705D69" w:rsidRDefault="005C1A72" w:rsidP="00713C5E">
            <w:pPr>
              <w:jc w:val="center"/>
              <w:rPr>
                <w:color w:val="000000"/>
                <w:sz w:val="18"/>
                <w:szCs w:val="18"/>
              </w:rPr>
            </w:pPr>
            <w:r w:rsidRPr="00705D69">
              <w:rPr>
                <w:color w:val="000000"/>
                <w:sz w:val="18"/>
                <w:szCs w:val="18"/>
              </w:rPr>
              <w:t>M</w:t>
            </w:r>
          </w:p>
        </w:tc>
        <w:tc>
          <w:tcPr>
            <w:tcW w:w="608" w:type="dxa"/>
            <w:noWrap/>
            <w:hideMark/>
          </w:tcPr>
          <w:p w14:paraId="17E5293A" w14:textId="77777777" w:rsidR="005C1A72" w:rsidRPr="00705D69" w:rsidRDefault="005C1A72" w:rsidP="00713C5E">
            <w:pPr>
              <w:jc w:val="center"/>
              <w:rPr>
                <w:color w:val="000000"/>
                <w:sz w:val="18"/>
                <w:szCs w:val="18"/>
              </w:rPr>
            </w:pPr>
            <w:r w:rsidRPr="00705D69">
              <w:rPr>
                <w:color w:val="000000"/>
                <w:sz w:val="18"/>
                <w:szCs w:val="18"/>
              </w:rPr>
              <w:t>78</w:t>
            </w:r>
          </w:p>
        </w:tc>
        <w:tc>
          <w:tcPr>
            <w:tcW w:w="857" w:type="dxa"/>
            <w:noWrap/>
            <w:hideMark/>
          </w:tcPr>
          <w:p w14:paraId="4D6B608C" w14:textId="77777777" w:rsidR="005C1A72" w:rsidRPr="00705D69" w:rsidRDefault="005C1A72" w:rsidP="00713C5E">
            <w:pPr>
              <w:jc w:val="center"/>
              <w:rPr>
                <w:color w:val="000000"/>
                <w:sz w:val="18"/>
                <w:szCs w:val="18"/>
              </w:rPr>
            </w:pPr>
            <w:r w:rsidRPr="00705D69">
              <w:rPr>
                <w:color w:val="000000"/>
                <w:sz w:val="18"/>
                <w:szCs w:val="18"/>
              </w:rPr>
              <w:t>164</w:t>
            </w:r>
          </w:p>
        </w:tc>
        <w:tc>
          <w:tcPr>
            <w:tcW w:w="839" w:type="dxa"/>
            <w:noWrap/>
            <w:hideMark/>
          </w:tcPr>
          <w:p w14:paraId="2B63C9D4" w14:textId="77777777" w:rsidR="005C1A72" w:rsidRPr="00705D69" w:rsidRDefault="005C1A72" w:rsidP="00713C5E">
            <w:pPr>
              <w:jc w:val="center"/>
              <w:rPr>
                <w:color w:val="000000"/>
                <w:sz w:val="18"/>
                <w:szCs w:val="18"/>
              </w:rPr>
            </w:pPr>
            <w:r w:rsidRPr="00705D69">
              <w:rPr>
                <w:color w:val="000000"/>
                <w:sz w:val="18"/>
                <w:szCs w:val="18"/>
              </w:rPr>
              <w:t>84</w:t>
            </w:r>
          </w:p>
        </w:tc>
        <w:tc>
          <w:tcPr>
            <w:tcW w:w="1963" w:type="dxa"/>
            <w:noWrap/>
            <w:hideMark/>
          </w:tcPr>
          <w:p w14:paraId="2E42A43B" w14:textId="77777777" w:rsidR="005C1A72" w:rsidRPr="00705D69" w:rsidRDefault="005C1A72" w:rsidP="00713C5E">
            <w:pPr>
              <w:rPr>
                <w:color w:val="000000"/>
                <w:sz w:val="18"/>
                <w:szCs w:val="18"/>
              </w:rPr>
            </w:pPr>
            <w:r w:rsidRPr="00705D69">
              <w:rPr>
                <w:color w:val="000000"/>
                <w:sz w:val="18"/>
                <w:szCs w:val="18"/>
              </w:rPr>
              <w:t>Pulmonary Fibrosis</w:t>
            </w:r>
          </w:p>
        </w:tc>
        <w:tc>
          <w:tcPr>
            <w:tcW w:w="3603" w:type="dxa"/>
            <w:noWrap/>
            <w:hideMark/>
          </w:tcPr>
          <w:p w14:paraId="4DA33995" w14:textId="77777777" w:rsidR="005C1A72" w:rsidRPr="00705D69" w:rsidRDefault="005C1A72" w:rsidP="00713C5E">
            <w:pPr>
              <w:rPr>
                <w:sz w:val="18"/>
                <w:szCs w:val="18"/>
              </w:rPr>
            </w:pPr>
            <w:r w:rsidRPr="00705D69">
              <w:rPr>
                <w:sz w:val="18"/>
                <w:szCs w:val="18"/>
              </w:rPr>
              <w:t>Diabetes, Hypertension, Pulmonary Fibrosis</w:t>
            </w:r>
          </w:p>
        </w:tc>
        <w:tc>
          <w:tcPr>
            <w:tcW w:w="3604" w:type="dxa"/>
            <w:noWrap/>
            <w:hideMark/>
          </w:tcPr>
          <w:p w14:paraId="09E4F448" w14:textId="77777777" w:rsidR="005C1A72" w:rsidRPr="00705D69" w:rsidRDefault="005C1A72" w:rsidP="00713C5E">
            <w:pPr>
              <w:rPr>
                <w:sz w:val="18"/>
                <w:szCs w:val="18"/>
              </w:rPr>
            </w:pPr>
            <w:r w:rsidRPr="00705D69">
              <w:rPr>
                <w:sz w:val="18"/>
                <w:szCs w:val="18"/>
              </w:rPr>
              <w:t>Acetaminophen, Colace, Fentanyl, Glimepiride, Guaifenesin, Hydrocodone-Acetaminophen, Levothyroxine, Lorazepam, MiraLax, Morphine, Ondansetron</w:t>
            </w:r>
          </w:p>
        </w:tc>
      </w:tr>
      <w:tr w:rsidR="005C1A72" w:rsidRPr="00705D69" w14:paraId="198B1AFA" w14:textId="77777777" w:rsidTr="00713C5E">
        <w:trPr>
          <w:trHeight w:val="1142"/>
        </w:trPr>
        <w:tc>
          <w:tcPr>
            <w:tcW w:w="981" w:type="dxa"/>
            <w:noWrap/>
            <w:hideMark/>
          </w:tcPr>
          <w:p w14:paraId="46AD6656" w14:textId="77777777" w:rsidR="005C1A72" w:rsidRPr="00705D69" w:rsidRDefault="005C1A72" w:rsidP="00713C5E">
            <w:pPr>
              <w:rPr>
                <w:color w:val="000000"/>
                <w:sz w:val="18"/>
                <w:szCs w:val="18"/>
              </w:rPr>
            </w:pPr>
            <w:r w:rsidRPr="00705D69">
              <w:rPr>
                <w:color w:val="000000"/>
                <w:sz w:val="18"/>
                <w:szCs w:val="18"/>
              </w:rPr>
              <w:t>Tox 016</w:t>
            </w:r>
          </w:p>
        </w:tc>
        <w:tc>
          <w:tcPr>
            <w:tcW w:w="590" w:type="dxa"/>
            <w:noWrap/>
            <w:hideMark/>
          </w:tcPr>
          <w:p w14:paraId="053BC949" w14:textId="77777777" w:rsidR="005C1A72" w:rsidRPr="00705D69" w:rsidRDefault="005C1A72" w:rsidP="00713C5E">
            <w:pPr>
              <w:jc w:val="center"/>
              <w:rPr>
                <w:color w:val="000000"/>
                <w:sz w:val="18"/>
                <w:szCs w:val="18"/>
              </w:rPr>
            </w:pPr>
            <w:r w:rsidRPr="00705D69">
              <w:rPr>
                <w:color w:val="000000"/>
                <w:sz w:val="18"/>
                <w:szCs w:val="18"/>
              </w:rPr>
              <w:t>M</w:t>
            </w:r>
          </w:p>
        </w:tc>
        <w:tc>
          <w:tcPr>
            <w:tcW w:w="608" w:type="dxa"/>
            <w:noWrap/>
            <w:hideMark/>
          </w:tcPr>
          <w:p w14:paraId="61A5B967" w14:textId="77777777" w:rsidR="005C1A72" w:rsidRPr="00705D69" w:rsidRDefault="005C1A72" w:rsidP="00713C5E">
            <w:pPr>
              <w:jc w:val="center"/>
              <w:rPr>
                <w:color w:val="000000"/>
                <w:sz w:val="18"/>
                <w:szCs w:val="18"/>
              </w:rPr>
            </w:pPr>
            <w:r w:rsidRPr="00705D69">
              <w:rPr>
                <w:color w:val="000000"/>
                <w:sz w:val="18"/>
                <w:szCs w:val="18"/>
              </w:rPr>
              <w:t>62</w:t>
            </w:r>
          </w:p>
        </w:tc>
        <w:tc>
          <w:tcPr>
            <w:tcW w:w="857" w:type="dxa"/>
            <w:noWrap/>
            <w:hideMark/>
          </w:tcPr>
          <w:p w14:paraId="2DC693FD" w14:textId="77777777" w:rsidR="005C1A72" w:rsidRPr="00705D69" w:rsidRDefault="005C1A72" w:rsidP="00713C5E">
            <w:pPr>
              <w:jc w:val="center"/>
              <w:rPr>
                <w:color w:val="000000"/>
                <w:sz w:val="18"/>
                <w:szCs w:val="18"/>
              </w:rPr>
            </w:pPr>
            <w:r w:rsidRPr="00705D69">
              <w:rPr>
                <w:color w:val="000000"/>
                <w:sz w:val="18"/>
                <w:szCs w:val="18"/>
              </w:rPr>
              <w:t>184</w:t>
            </w:r>
          </w:p>
        </w:tc>
        <w:tc>
          <w:tcPr>
            <w:tcW w:w="839" w:type="dxa"/>
            <w:noWrap/>
            <w:hideMark/>
          </w:tcPr>
          <w:p w14:paraId="36281625" w14:textId="77777777" w:rsidR="005C1A72" w:rsidRPr="00705D69" w:rsidRDefault="005C1A72" w:rsidP="00713C5E">
            <w:pPr>
              <w:jc w:val="center"/>
              <w:rPr>
                <w:color w:val="000000"/>
                <w:sz w:val="18"/>
                <w:szCs w:val="18"/>
              </w:rPr>
            </w:pPr>
            <w:r w:rsidRPr="00705D69">
              <w:rPr>
                <w:color w:val="000000"/>
                <w:sz w:val="18"/>
                <w:szCs w:val="18"/>
              </w:rPr>
              <w:t>280</w:t>
            </w:r>
          </w:p>
        </w:tc>
        <w:tc>
          <w:tcPr>
            <w:tcW w:w="1963" w:type="dxa"/>
            <w:hideMark/>
          </w:tcPr>
          <w:p w14:paraId="3AE65CFD" w14:textId="77777777" w:rsidR="005C1A72" w:rsidRPr="00705D69" w:rsidRDefault="005C1A72" w:rsidP="00713C5E">
            <w:pPr>
              <w:rPr>
                <w:color w:val="000000"/>
                <w:sz w:val="18"/>
                <w:szCs w:val="18"/>
              </w:rPr>
            </w:pPr>
            <w:r w:rsidRPr="00705D69">
              <w:rPr>
                <w:color w:val="000000"/>
                <w:sz w:val="18"/>
                <w:szCs w:val="18"/>
              </w:rPr>
              <w:t>Chronic Hypoxic and Hypercapnic Respiratory Failure, Advanced COPD, Obstructive Sleep Apnea</w:t>
            </w:r>
          </w:p>
        </w:tc>
        <w:tc>
          <w:tcPr>
            <w:tcW w:w="3603" w:type="dxa"/>
            <w:hideMark/>
          </w:tcPr>
          <w:p w14:paraId="328A1DB1" w14:textId="77777777" w:rsidR="005C1A72" w:rsidRPr="00705D69" w:rsidRDefault="005C1A72" w:rsidP="00713C5E">
            <w:pPr>
              <w:rPr>
                <w:sz w:val="18"/>
                <w:szCs w:val="18"/>
              </w:rPr>
            </w:pPr>
            <w:r w:rsidRPr="00705D69">
              <w:rPr>
                <w:sz w:val="18"/>
                <w:szCs w:val="18"/>
              </w:rPr>
              <w:t>COPD, Seasonal Allergies, GERD, Skin Cancer, Congestive Heart Failure, Peripheral Artery Disease, Stroke, Hypertension, Hyperlipidemia, Depression, Tobacco Use, Alcohol Abuse</w:t>
            </w:r>
          </w:p>
        </w:tc>
        <w:tc>
          <w:tcPr>
            <w:tcW w:w="3604" w:type="dxa"/>
            <w:hideMark/>
          </w:tcPr>
          <w:p w14:paraId="77A1E996" w14:textId="77777777" w:rsidR="005C1A72" w:rsidRPr="00705D69" w:rsidRDefault="005C1A72" w:rsidP="00713C5E">
            <w:pPr>
              <w:rPr>
                <w:sz w:val="18"/>
                <w:szCs w:val="18"/>
              </w:rPr>
            </w:pPr>
            <w:r w:rsidRPr="00705D69">
              <w:rPr>
                <w:sz w:val="18"/>
                <w:szCs w:val="18"/>
              </w:rPr>
              <w:t>Albuterol, Clonidine, Clopidogrel, Hydrochlorothiazide, Lisinopril, Meloxicam, Metoprolol, Omeprazole, Pantoprazole, Spironolactone</w:t>
            </w:r>
          </w:p>
        </w:tc>
      </w:tr>
      <w:tr w:rsidR="005C1A72" w:rsidRPr="00705D69" w14:paraId="32ED2CA4" w14:textId="77777777" w:rsidTr="00713C5E">
        <w:trPr>
          <w:trHeight w:val="285"/>
        </w:trPr>
        <w:tc>
          <w:tcPr>
            <w:tcW w:w="981" w:type="dxa"/>
            <w:noWrap/>
            <w:hideMark/>
          </w:tcPr>
          <w:p w14:paraId="0896A97D" w14:textId="77777777" w:rsidR="005C1A72" w:rsidRPr="00705D69" w:rsidRDefault="005C1A72" w:rsidP="00713C5E">
            <w:pPr>
              <w:rPr>
                <w:color w:val="000000"/>
                <w:sz w:val="18"/>
                <w:szCs w:val="18"/>
              </w:rPr>
            </w:pPr>
            <w:r w:rsidRPr="00705D69">
              <w:rPr>
                <w:color w:val="000000"/>
                <w:sz w:val="18"/>
                <w:szCs w:val="18"/>
              </w:rPr>
              <w:t>Tox 017</w:t>
            </w:r>
          </w:p>
        </w:tc>
        <w:tc>
          <w:tcPr>
            <w:tcW w:w="590" w:type="dxa"/>
            <w:noWrap/>
            <w:hideMark/>
          </w:tcPr>
          <w:p w14:paraId="16F0CA86" w14:textId="77777777" w:rsidR="005C1A72" w:rsidRPr="00705D69" w:rsidRDefault="005C1A72" w:rsidP="00713C5E">
            <w:pPr>
              <w:jc w:val="center"/>
              <w:rPr>
                <w:color w:val="000000"/>
                <w:sz w:val="18"/>
                <w:szCs w:val="18"/>
              </w:rPr>
            </w:pPr>
            <w:r w:rsidRPr="00705D69">
              <w:rPr>
                <w:color w:val="000000"/>
                <w:sz w:val="18"/>
                <w:szCs w:val="18"/>
              </w:rPr>
              <w:t>F</w:t>
            </w:r>
          </w:p>
        </w:tc>
        <w:tc>
          <w:tcPr>
            <w:tcW w:w="608" w:type="dxa"/>
            <w:noWrap/>
            <w:hideMark/>
          </w:tcPr>
          <w:p w14:paraId="2E962D4E" w14:textId="77777777" w:rsidR="005C1A72" w:rsidRPr="00705D69" w:rsidRDefault="005C1A72" w:rsidP="00713C5E">
            <w:pPr>
              <w:jc w:val="center"/>
              <w:rPr>
                <w:color w:val="000000"/>
                <w:sz w:val="18"/>
                <w:szCs w:val="18"/>
              </w:rPr>
            </w:pPr>
            <w:r w:rsidRPr="00705D69">
              <w:rPr>
                <w:color w:val="000000"/>
                <w:sz w:val="18"/>
                <w:szCs w:val="18"/>
              </w:rPr>
              <w:t>62</w:t>
            </w:r>
          </w:p>
        </w:tc>
        <w:tc>
          <w:tcPr>
            <w:tcW w:w="857" w:type="dxa"/>
            <w:noWrap/>
            <w:hideMark/>
          </w:tcPr>
          <w:p w14:paraId="5254CCC5" w14:textId="77777777" w:rsidR="005C1A72" w:rsidRPr="00705D69" w:rsidRDefault="005C1A72" w:rsidP="00713C5E">
            <w:pPr>
              <w:jc w:val="center"/>
              <w:rPr>
                <w:color w:val="000000"/>
                <w:sz w:val="18"/>
                <w:szCs w:val="18"/>
              </w:rPr>
            </w:pPr>
            <w:r w:rsidRPr="00705D69">
              <w:rPr>
                <w:color w:val="000000"/>
                <w:sz w:val="18"/>
                <w:szCs w:val="18"/>
              </w:rPr>
              <w:t>160</w:t>
            </w:r>
          </w:p>
        </w:tc>
        <w:tc>
          <w:tcPr>
            <w:tcW w:w="839" w:type="dxa"/>
            <w:noWrap/>
            <w:hideMark/>
          </w:tcPr>
          <w:p w14:paraId="1A408DB1" w14:textId="77777777" w:rsidR="005C1A72" w:rsidRPr="00705D69" w:rsidRDefault="005C1A72" w:rsidP="00713C5E">
            <w:pPr>
              <w:jc w:val="center"/>
              <w:rPr>
                <w:color w:val="000000"/>
                <w:sz w:val="18"/>
                <w:szCs w:val="18"/>
              </w:rPr>
            </w:pPr>
            <w:r w:rsidRPr="00705D69">
              <w:rPr>
                <w:color w:val="000000"/>
                <w:sz w:val="18"/>
                <w:szCs w:val="18"/>
              </w:rPr>
              <w:t>311</w:t>
            </w:r>
          </w:p>
        </w:tc>
        <w:tc>
          <w:tcPr>
            <w:tcW w:w="1963" w:type="dxa"/>
            <w:noWrap/>
            <w:hideMark/>
          </w:tcPr>
          <w:p w14:paraId="398876E6" w14:textId="77777777" w:rsidR="005C1A72" w:rsidRPr="00705D69" w:rsidRDefault="005C1A72" w:rsidP="00713C5E">
            <w:pPr>
              <w:rPr>
                <w:iCs/>
                <w:color w:val="000000"/>
                <w:sz w:val="18"/>
                <w:szCs w:val="18"/>
              </w:rPr>
            </w:pPr>
            <w:r w:rsidRPr="00705D69">
              <w:rPr>
                <w:iCs/>
                <w:color w:val="000000"/>
                <w:sz w:val="18"/>
                <w:szCs w:val="18"/>
              </w:rPr>
              <w:t>Congestive Heart Failure</w:t>
            </w:r>
          </w:p>
        </w:tc>
        <w:tc>
          <w:tcPr>
            <w:tcW w:w="3603" w:type="dxa"/>
            <w:noWrap/>
            <w:hideMark/>
          </w:tcPr>
          <w:p w14:paraId="434626DA" w14:textId="77777777" w:rsidR="005C1A72" w:rsidRPr="00705D69" w:rsidRDefault="005C1A72" w:rsidP="00713C5E">
            <w:pPr>
              <w:rPr>
                <w:sz w:val="18"/>
                <w:szCs w:val="18"/>
              </w:rPr>
            </w:pPr>
            <w:r w:rsidRPr="00705D69">
              <w:rPr>
                <w:sz w:val="18"/>
                <w:szCs w:val="18"/>
              </w:rPr>
              <w:t>Diabetes, Hypothyroidism, GERD, Constipation, Uterine Cancer, Congestive Heart Failure, Ventricular Hypertrophy, TIA, DVT, Hypertension, Hyperlipidemia, Vitamin B12 Deficiency, Hypomagnesemia, Anemia, Bipolar Disorder, Insomnia, Paroxysmal Nocturnal Dyspnea, Benzodiazepine Dependence, Opiate Dependence, Restless Leg Syndrome, Rosacea</w:t>
            </w:r>
          </w:p>
        </w:tc>
        <w:tc>
          <w:tcPr>
            <w:tcW w:w="3604" w:type="dxa"/>
            <w:noWrap/>
            <w:hideMark/>
          </w:tcPr>
          <w:p w14:paraId="754D561A" w14:textId="77777777" w:rsidR="005C1A72" w:rsidRPr="00705D69" w:rsidRDefault="005C1A72" w:rsidP="00713C5E">
            <w:pPr>
              <w:rPr>
                <w:sz w:val="18"/>
                <w:szCs w:val="18"/>
              </w:rPr>
            </w:pPr>
            <w:r w:rsidRPr="00705D69">
              <w:rPr>
                <w:sz w:val="18"/>
                <w:szCs w:val="18"/>
              </w:rPr>
              <w:t>Albuterol, Amlodipine, Aspirin, Belsomra, Bevespi Aerosphere, Clonazepam, Colace, Eliquis, Ezetimibe, Furosemide, Hydrocodone-Acetaminophen, Iron, Januvia, Levothyroxine, Lidocaine, Magnesium, Mirapex, Montelukast, Myrbetriq, Omeprazole, Promethazine, Sodium Chloride, Trulicity, Xanax</w:t>
            </w:r>
          </w:p>
        </w:tc>
      </w:tr>
      <w:tr w:rsidR="005C1A72" w:rsidRPr="00705D69" w14:paraId="45398AAC" w14:textId="77777777" w:rsidTr="00713C5E">
        <w:trPr>
          <w:trHeight w:val="1142"/>
        </w:trPr>
        <w:tc>
          <w:tcPr>
            <w:tcW w:w="981" w:type="dxa"/>
            <w:noWrap/>
            <w:hideMark/>
          </w:tcPr>
          <w:p w14:paraId="4FD65988" w14:textId="77777777" w:rsidR="005C1A72" w:rsidRPr="00705D69" w:rsidRDefault="005C1A72" w:rsidP="00713C5E">
            <w:pPr>
              <w:rPr>
                <w:color w:val="000000"/>
                <w:sz w:val="18"/>
                <w:szCs w:val="18"/>
              </w:rPr>
            </w:pPr>
            <w:r w:rsidRPr="00705D69">
              <w:rPr>
                <w:color w:val="000000"/>
                <w:sz w:val="18"/>
                <w:szCs w:val="18"/>
              </w:rPr>
              <w:t>Tox 018</w:t>
            </w:r>
          </w:p>
        </w:tc>
        <w:tc>
          <w:tcPr>
            <w:tcW w:w="590" w:type="dxa"/>
            <w:noWrap/>
            <w:hideMark/>
          </w:tcPr>
          <w:p w14:paraId="6D359AF5" w14:textId="77777777" w:rsidR="005C1A72" w:rsidRPr="00705D69" w:rsidRDefault="005C1A72" w:rsidP="00713C5E">
            <w:pPr>
              <w:jc w:val="center"/>
              <w:rPr>
                <w:color w:val="000000"/>
                <w:sz w:val="18"/>
                <w:szCs w:val="18"/>
              </w:rPr>
            </w:pPr>
            <w:r w:rsidRPr="00705D69">
              <w:rPr>
                <w:color w:val="000000"/>
                <w:sz w:val="18"/>
                <w:szCs w:val="18"/>
              </w:rPr>
              <w:t>F</w:t>
            </w:r>
          </w:p>
        </w:tc>
        <w:tc>
          <w:tcPr>
            <w:tcW w:w="608" w:type="dxa"/>
            <w:noWrap/>
            <w:hideMark/>
          </w:tcPr>
          <w:p w14:paraId="3C86A011" w14:textId="77777777" w:rsidR="005C1A72" w:rsidRPr="00705D69" w:rsidRDefault="005C1A72" w:rsidP="00713C5E">
            <w:pPr>
              <w:jc w:val="center"/>
              <w:rPr>
                <w:color w:val="000000"/>
                <w:sz w:val="18"/>
                <w:szCs w:val="18"/>
              </w:rPr>
            </w:pPr>
            <w:r w:rsidRPr="00705D69">
              <w:rPr>
                <w:color w:val="000000"/>
                <w:sz w:val="18"/>
                <w:szCs w:val="18"/>
              </w:rPr>
              <w:t>85</w:t>
            </w:r>
          </w:p>
        </w:tc>
        <w:tc>
          <w:tcPr>
            <w:tcW w:w="857" w:type="dxa"/>
            <w:noWrap/>
            <w:hideMark/>
          </w:tcPr>
          <w:p w14:paraId="13B777C8" w14:textId="77777777" w:rsidR="005C1A72" w:rsidRPr="00705D69" w:rsidRDefault="005C1A72" w:rsidP="00713C5E">
            <w:pPr>
              <w:jc w:val="center"/>
              <w:rPr>
                <w:color w:val="000000"/>
                <w:sz w:val="18"/>
                <w:szCs w:val="18"/>
              </w:rPr>
            </w:pPr>
            <w:r w:rsidRPr="00705D69">
              <w:rPr>
                <w:color w:val="000000"/>
                <w:sz w:val="18"/>
                <w:szCs w:val="18"/>
              </w:rPr>
              <w:t>146</w:t>
            </w:r>
          </w:p>
        </w:tc>
        <w:tc>
          <w:tcPr>
            <w:tcW w:w="839" w:type="dxa"/>
            <w:noWrap/>
            <w:hideMark/>
          </w:tcPr>
          <w:p w14:paraId="007AF1B3" w14:textId="77777777" w:rsidR="005C1A72" w:rsidRPr="00705D69" w:rsidRDefault="005C1A72" w:rsidP="00713C5E">
            <w:pPr>
              <w:jc w:val="center"/>
              <w:rPr>
                <w:color w:val="000000"/>
                <w:sz w:val="18"/>
                <w:szCs w:val="18"/>
              </w:rPr>
            </w:pPr>
            <w:r w:rsidRPr="00705D69">
              <w:rPr>
                <w:color w:val="000000"/>
                <w:sz w:val="18"/>
                <w:szCs w:val="18"/>
              </w:rPr>
              <w:t>75</w:t>
            </w:r>
          </w:p>
        </w:tc>
        <w:tc>
          <w:tcPr>
            <w:tcW w:w="1963" w:type="dxa"/>
            <w:hideMark/>
          </w:tcPr>
          <w:p w14:paraId="079722CB" w14:textId="77777777" w:rsidR="005C1A72" w:rsidRPr="00705D69" w:rsidRDefault="005C1A72" w:rsidP="00713C5E">
            <w:pPr>
              <w:rPr>
                <w:color w:val="000000"/>
                <w:sz w:val="18"/>
                <w:szCs w:val="18"/>
              </w:rPr>
            </w:pPr>
            <w:r w:rsidRPr="00705D69">
              <w:rPr>
                <w:color w:val="000000"/>
                <w:sz w:val="18"/>
                <w:szCs w:val="18"/>
              </w:rPr>
              <w:t>Parkinson's Disease</w:t>
            </w:r>
          </w:p>
        </w:tc>
        <w:tc>
          <w:tcPr>
            <w:tcW w:w="3603" w:type="dxa"/>
            <w:hideMark/>
          </w:tcPr>
          <w:p w14:paraId="4C1E7327" w14:textId="77777777" w:rsidR="005C1A72" w:rsidRPr="00705D69" w:rsidRDefault="005C1A72" w:rsidP="00713C5E">
            <w:pPr>
              <w:rPr>
                <w:sz w:val="18"/>
                <w:szCs w:val="18"/>
              </w:rPr>
            </w:pPr>
            <w:r w:rsidRPr="00705D69">
              <w:rPr>
                <w:sz w:val="18"/>
                <w:szCs w:val="18"/>
              </w:rPr>
              <w:t>Parkinson's Disease</w:t>
            </w:r>
          </w:p>
        </w:tc>
        <w:tc>
          <w:tcPr>
            <w:tcW w:w="3604" w:type="dxa"/>
            <w:hideMark/>
          </w:tcPr>
          <w:p w14:paraId="4734875B" w14:textId="77777777" w:rsidR="005C1A72" w:rsidRPr="00705D69" w:rsidRDefault="005C1A72" w:rsidP="00713C5E">
            <w:pPr>
              <w:rPr>
                <w:sz w:val="18"/>
                <w:szCs w:val="18"/>
              </w:rPr>
            </w:pPr>
            <w:r w:rsidRPr="00705D69">
              <w:rPr>
                <w:sz w:val="18"/>
                <w:szCs w:val="18"/>
              </w:rPr>
              <w:t>Acetaminophen, Atropine, Bactroban, Biofreeze Roll-On, Carbidopa-Levodopa, Escitalopram, Guaifenesin, Hydrocodone-Acetaminophen, Hyoscyamine, Milk of Magnesia, Senna</w:t>
            </w:r>
          </w:p>
        </w:tc>
      </w:tr>
      <w:tr w:rsidR="005C1A72" w:rsidRPr="00705D69" w14:paraId="02B97A86" w14:textId="77777777" w:rsidTr="00713C5E">
        <w:trPr>
          <w:trHeight w:val="285"/>
        </w:trPr>
        <w:tc>
          <w:tcPr>
            <w:tcW w:w="981" w:type="dxa"/>
            <w:noWrap/>
            <w:hideMark/>
          </w:tcPr>
          <w:p w14:paraId="4B89AF71" w14:textId="77777777" w:rsidR="005C1A72" w:rsidRPr="00705D69" w:rsidRDefault="005C1A72" w:rsidP="00713C5E">
            <w:pPr>
              <w:rPr>
                <w:color w:val="000000"/>
                <w:sz w:val="18"/>
                <w:szCs w:val="18"/>
              </w:rPr>
            </w:pPr>
            <w:r w:rsidRPr="00705D69">
              <w:rPr>
                <w:color w:val="000000"/>
                <w:sz w:val="18"/>
                <w:szCs w:val="18"/>
              </w:rPr>
              <w:t>Tox 019</w:t>
            </w:r>
          </w:p>
        </w:tc>
        <w:tc>
          <w:tcPr>
            <w:tcW w:w="590" w:type="dxa"/>
            <w:noWrap/>
            <w:hideMark/>
          </w:tcPr>
          <w:p w14:paraId="7C1C5C69" w14:textId="77777777" w:rsidR="005C1A72" w:rsidRPr="00705D69" w:rsidRDefault="005C1A72" w:rsidP="00713C5E">
            <w:pPr>
              <w:jc w:val="center"/>
              <w:rPr>
                <w:color w:val="000000"/>
                <w:sz w:val="18"/>
                <w:szCs w:val="18"/>
              </w:rPr>
            </w:pPr>
            <w:r w:rsidRPr="00705D69">
              <w:rPr>
                <w:color w:val="000000"/>
                <w:sz w:val="18"/>
                <w:szCs w:val="18"/>
              </w:rPr>
              <w:t>F</w:t>
            </w:r>
          </w:p>
        </w:tc>
        <w:tc>
          <w:tcPr>
            <w:tcW w:w="608" w:type="dxa"/>
            <w:noWrap/>
            <w:hideMark/>
          </w:tcPr>
          <w:p w14:paraId="67122A98" w14:textId="77777777" w:rsidR="005C1A72" w:rsidRPr="00705D69" w:rsidRDefault="005C1A72" w:rsidP="00713C5E">
            <w:pPr>
              <w:jc w:val="center"/>
              <w:rPr>
                <w:color w:val="000000"/>
                <w:sz w:val="18"/>
                <w:szCs w:val="18"/>
              </w:rPr>
            </w:pPr>
            <w:r w:rsidRPr="00705D69">
              <w:rPr>
                <w:color w:val="000000"/>
                <w:sz w:val="18"/>
                <w:szCs w:val="18"/>
              </w:rPr>
              <w:t>67</w:t>
            </w:r>
          </w:p>
        </w:tc>
        <w:tc>
          <w:tcPr>
            <w:tcW w:w="857" w:type="dxa"/>
            <w:noWrap/>
            <w:hideMark/>
          </w:tcPr>
          <w:p w14:paraId="3EF8EC33" w14:textId="77777777" w:rsidR="005C1A72" w:rsidRPr="00705D69" w:rsidRDefault="005C1A72" w:rsidP="00713C5E">
            <w:pPr>
              <w:jc w:val="center"/>
              <w:rPr>
                <w:color w:val="000000"/>
                <w:sz w:val="18"/>
                <w:szCs w:val="18"/>
              </w:rPr>
            </w:pPr>
            <w:r w:rsidRPr="00705D69">
              <w:rPr>
                <w:color w:val="000000"/>
                <w:sz w:val="18"/>
                <w:szCs w:val="18"/>
              </w:rPr>
              <w:t>152</w:t>
            </w:r>
          </w:p>
        </w:tc>
        <w:tc>
          <w:tcPr>
            <w:tcW w:w="839" w:type="dxa"/>
            <w:noWrap/>
            <w:hideMark/>
          </w:tcPr>
          <w:p w14:paraId="6E8A3857" w14:textId="77777777" w:rsidR="005C1A72" w:rsidRPr="00705D69" w:rsidRDefault="005C1A72" w:rsidP="00713C5E">
            <w:pPr>
              <w:jc w:val="center"/>
              <w:rPr>
                <w:color w:val="000000"/>
                <w:sz w:val="18"/>
                <w:szCs w:val="18"/>
              </w:rPr>
            </w:pPr>
            <w:r w:rsidRPr="00705D69">
              <w:rPr>
                <w:color w:val="000000"/>
                <w:sz w:val="18"/>
                <w:szCs w:val="18"/>
              </w:rPr>
              <w:t>100</w:t>
            </w:r>
          </w:p>
        </w:tc>
        <w:tc>
          <w:tcPr>
            <w:tcW w:w="1963" w:type="dxa"/>
            <w:noWrap/>
            <w:hideMark/>
          </w:tcPr>
          <w:p w14:paraId="47A05D50" w14:textId="77777777" w:rsidR="005C1A72" w:rsidRPr="00705D69" w:rsidRDefault="005C1A72" w:rsidP="00713C5E">
            <w:pPr>
              <w:rPr>
                <w:iCs/>
                <w:color w:val="000000"/>
                <w:sz w:val="18"/>
                <w:szCs w:val="18"/>
              </w:rPr>
            </w:pPr>
            <w:r w:rsidRPr="00705D69">
              <w:rPr>
                <w:iCs/>
                <w:color w:val="000000"/>
                <w:sz w:val="18"/>
                <w:szCs w:val="18"/>
              </w:rPr>
              <w:t>Lung Cancer</w:t>
            </w:r>
          </w:p>
        </w:tc>
        <w:tc>
          <w:tcPr>
            <w:tcW w:w="3603" w:type="dxa"/>
            <w:noWrap/>
            <w:hideMark/>
          </w:tcPr>
          <w:p w14:paraId="6E289BB4" w14:textId="77777777" w:rsidR="005C1A72" w:rsidRPr="00705D69" w:rsidRDefault="005C1A72" w:rsidP="00713C5E">
            <w:pPr>
              <w:rPr>
                <w:sz w:val="18"/>
                <w:szCs w:val="18"/>
              </w:rPr>
            </w:pPr>
            <w:r w:rsidRPr="00705D69">
              <w:rPr>
                <w:sz w:val="18"/>
                <w:szCs w:val="18"/>
              </w:rPr>
              <w:t>Hypothyroidism, Breast Cancer, Lung Cancer, Tobacco Use</w:t>
            </w:r>
          </w:p>
        </w:tc>
        <w:tc>
          <w:tcPr>
            <w:tcW w:w="3604" w:type="dxa"/>
            <w:noWrap/>
            <w:hideMark/>
          </w:tcPr>
          <w:p w14:paraId="26EA39D5" w14:textId="77777777" w:rsidR="005C1A72" w:rsidRPr="00705D69" w:rsidRDefault="005C1A72" w:rsidP="00713C5E">
            <w:pPr>
              <w:rPr>
                <w:sz w:val="18"/>
                <w:szCs w:val="18"/>
              </w:rPr>
            </w:pPr>
            <w:r w:rsidRPr="00705D69">
              <w:rPr>
                <w:sz w:val="18"/>
                <w:szCs w:val="18"/>
              </w:rPr>
              <w:t>Atorvastatin, Cyclobenzaprine, Dexamethasone, Haldol, Hydrocodone-Acetaminophen, Ibuprofen, Lamotrigine, Levothyroxine, Lorazepam, Morphine, Omeprazole, Ondansetron, Promethazine, Ropinirole</w:t>
            </w:r>
          </w:p>
        </w:tc>
      </w:tr>
      <w:tr w:rsidR="005C1A72" w:rsidRPr="00705D69" w14:paraId="2EF9E358" w14:textId="77777777" w:rsidTr="00713C5E">
        <w:trPr>
          <w:trHeight w:val="1428"/>
        </w:trPr>
        <w:tc>
          <w:tcPr>
            <w:tcW w:w="981" w:type="dxa"/>
            <w:noWrap/>
            <w:hideMark/>
          </w:tcPr>
          <w:p w14:paraId="209E0780" w14:textId="77777777" w:rsidR="005C1A72" w:rsidRPr="00705D69" w:rsidRDefault="005C1A72" w:rsidP="00713C5E">
            <w:pPr>
              <w:rPr>
                <w:color w:val="000000"/>
                <w:sz w:val="18"/>
                <w:szCs w:val="18"/>
              </w:rPr>
            </w:pPr>
            <w:r w:rsidRPr="00705D69">
              <w:rPr>
                <w:color w:val="000000"/>
                <w:sz w:val="18"/>
                <w:szCs w:val="18"/>
              </w:rPr>
              <w:lastRenderedPageBreak/>
              <w:t>Tox 020</w:t>
            </w:r>
          </w:p>
        </w:tc>
        <w:tc>
          <w:tcPr>
            <w:tcW w:w="590" w:type="dxa"/>
            <w:noWrap/>
            <w:hideMark/>
          </w:tcPr>
          <w:p w14:paraId="69928268" w14:textId="77777777" w:rsidR="005C1A72" w:rsidRPr="00705D69" w:rsidRDefault="005C1A72" w:rsidP="00713C5E">
            <w:pPr>
              <w:jc w:val="center"/>
              <w:rPr>
                <w:color w:val="000000"/>
                <w:sz w:val="18"/>
                <w:szCs w:val="18"/>
              </w:rPr>
            </w:pPr>
            <w:r w:rsidRPr="00705D69">
              <w:rPr>
                <w:color w:val="000000"/>
                <w:sz w:val="18"/>
                <w:szCs w:val="18"/>
              </w:rPr>
              <w:t>M</w:t>
            </w:r>
          </w:p>
        </w:tc>
        <w:tc>
          <w:tcPr>
            <w:tcW w:w="608" w:type="dxa"/>
            <w:noWrap/>
            <w:hideMark/>
          </w:tcPr>
          <w:p w14:paraId="34A1B682" w14:textId="77777777" w:rsidR="005C1A72" w:rsidRPr="00705D69" w:rsidRDefault="005C1A72" w:rsidP="00713C5E">
            <w:pPr>
              <w:jc w:val="center"/>
              <w:rPr>
                <w:color w:val="000000"/>
                <w:sz w:val="18"/>
                <w:szCs w:val="18"/>
              </w:rPr>
            </w:pPr>
            <w:r w:rsidRPr="00705D69">
              <w:rPr>
                <w:color w:val="000000"/>
                <w:sz w:val="18"/>
                <w:szCs w:val="18"/>
              </w:rPr>
              <w:t>91</w:t>
            </w:r>
          </w:p>
        </w:tc>
        <w:tc>
          <w:tcPr>
            <w:tcW w:w="857" w:type="dxa"/>
            <w:noWrap/>
            <w:hideMark/>
          </w:tcPr>
          <w:p w14:paraId="3AE37431" w14:textId="77777777" w:rsidR="005C1A72" w:rsidRPr="00705D69" w:rsidRDefault="005C1A72" w:rsidP="00713C5E">
            <w:pPr>
              <w:jc w:val="center"/>
              <w:rPr>
                <w:color w:val="000000"/>
                <w:sz w:val="18"/>
                <w:szCs w:val="18"/>
              </w:rPr>
            </w:pPr>
            <w:r w:rsidRPr="00705D69">
              <w:rPr>
                <w:color w:val="000000"/>
                <w:sz w:val="18"/>
                <w:szCs w:val="18"/>
              </w:rPr>
              <w:t>164</w:t>
            </w:r>
          </w:p>
        </w:tc>
        <w:tc>
          <w:tcPr>
            <w:tcW w:w="839" w:type="dxa"/>
            <w:noWrap/>
            <w:hideMark/>
          </w:tcPr>
          <w:p w14:paraId="42ED42E8" w14:textId="77777777" w:rsidR="005C1A72" w:rsidRPr="00705D69" w:rsidRDefault="005C1A72" w:rsidP="00713C5E">
            <w:pPr>
              <w:jc w:val="center"/>
              <w:rPr>
                <w:color w:val="000000"/>
                <w:sz w:val="18"/>
                <w:szCs w:val="18"/>
              </w:rPr>
            </w:pPr>
            <w:r w:rsidRPr="00705D69">
              <w:rPr>
                <w:color w:val="000000"/>
                <w:sz w:val="18"/>
                <w:szCs w:val="18"/>
              </w:rPr>
              <w:t>185</w:t>
            </w:r>
          </w:p>
        </w:tc>
        <w:tc>
          <w:tcPr>
            <w:tcW w:w="1963" w:type="dxa"/>
            <w:hideMark/>
          </w:tcPr>
          <w:p w14:paraId="232CA695" w14:textId="77777777" w:rsidR="005C1A72" w:rsidRPr="00705D69" w:rsidRDefault="005C1A72" w:rsidP="00713C5E">
            <w:pPr>
              <w:rPr>
                <w:color w:val="000000"/>
                <w:sz w:val="18"/>
                <w:szCs w:val="18"/>
              </w:rPr>
            </w:pPr>
            <w:r w:rsidRPr="00705D69">
              <w:rPr>
                <w:color w:val="000000"/>
                <w:sz w:val="18"/>
                <w:szCs w:val="18"/>
              </w:rPr>
              <w:t>Respiratory Failure, Emphysema</w:t>
            </w:r>
          </w:p>
        </w:tc>
        <w:tc>
          <w:tcPr>
            <w:tcW w:w="3603" w:type="dxa"/>
            <w:hideMark/>
          </w:tcPr>
          <w:p w14:paraId="02FF75FA" w14:textId="77777777" w:rsidR="005C1A72" w:rsidRPr="00705D69" w:rsidRDefault="005C1A72" w:rsidP="00713C5E">
            <w:pPr>
              <w:rPr>
                <w:sz w:val="18"/>
                <w:szCs w:val="18"/>
              </w:rPr>
            </w:pPr>
            <w:r w:rsidRPr="00705D69">
              <w:rPr>
                <w:sz w:val="18"/>
                <w:szCs w:val="18"/>
              </w:rPr>
              <w:t>COPD, Emphysema, Seasonal Allergies, Diabetes, GERD, Chronic Kidney Disease, Prostate Cancer, Coronary Artery Disease, Hypertension, Hyperlipidemia, Insomnia, Tobacco Use, Alcohol Abuse</w:t>
            </w:r>
          </w:p>
        </w:tc>
        <w:tc>
          <w:tcPr>
            <w:tcW w:w="3604" w:type="dxa"/>
            <w:hideMark/>
          </w:tcPr>
          <w:p w14:paraId="1D5DB51D" w14:textId="77777777" w:rsidR="005C1A72" w:rsidRPr="00705D69" w:rsidRDefault="005C1A72" w:rsidP="00713C5E">
            <w:pPr>
              <w:rPr>
                <w:sz w:val="18"/>
                <w:szCs w:val="18"/>
              </w:rPr>
            </w:pPr>
            <w:r w:rsidRPr="00705D69">
              <w:rPr>
                <w:sz w:val="18"/>
                <w:szCs w:val="18"/>
              </w:rPr>
              <w:t>Acetaminophen, Albuterol, Bisacodyl, Famotidine, Flutamide, Furosemide, Haldol, Hydralazine, Hydromorphone, Hyoscyamine, Isosorbide, Mononitrate, Lorazepam, Metoprolol, Ondansetron, Senna, Tramadol, Xanax</w:t>
            </w:r>
          </w:p>
        </w:tc>
      </w:tr>
      <w:tr w:rsidR="005C1A72" w:rsidRPr="00705D69" w14:paraId="2175D0C0" w14:textId="77777777" w:rsidTr="00713C5E">
        <w:trPr>
          <w:trHeight w:val="1428"/>
        </w:trPr>
        <w:tc>
          <w:tcPr>
            <w:tcW w:w="981" w:type="dxa"/>
            <w:noWrap/>
          </w:tcPr>
          <w:p w14:paraId="43936E3A" w14:textId="77777777" w:rsidR="005C1A72" w:rsidRPr="00705D69" w:rsidRDefault="005C1A72" w:rsidP="00713C5E">
            <w:pPr>
              <w:rPr>
                <w:color w:val="000000"/>
                <w:sz w:val="18"/>
                <w:szCs w:val="18"/>
              </w:rPr>
            </w:pPr>
            <w:r w:rsidRPr="00705D69">
              <w:rPr>
                <w:color w:val="000000"/>
                <w:sz w:val="18"/>
                <w:szCs w:val="18"/>
              </w:rPr>
              <w:t>Tox 021</w:t>
            </w:r>
          </w:p>
        </w:tc>
        <w:tc>
          <w:tcPr>
            <w:tcW w:w="590" w:type="dxa"/>
            <w:noWrap/>
          </w:tcPr>
          <w:p w14:paraId="09F876F3" w14:textId="77777777" w:rsidR="005C1A72" w:rsidRPr="00705D69" w:rsidRDefault="005C1A72" w:rsidP="00713C5E">
            <w:pPr>
              <w:jc w:val="center"/>
              <w:rPr>
                <w:color w:val="000000"/>
                <w:sz w:val="18"/>
                <w:szCs w:val="18"/>
              </w:rPr>
            </w:pPr>
            <w:r w:rsidRPr="00705D69">
              <w:rPr>
                <w:color w:val="000000"/>
                <w:sz w:val="18"/>
                <w:szCs w:val="18"/>
              </w:rPr>
              <w:t>M</w:t>
            </w:r>
          </w:p>
        </w:tc>
        <w:tc>
          <w:tcPr>
            <w:tcW w:w="608" w:type="dxa"/>
            <w:noWrap/>
          </w:tcPr>
          <w:p w14:paraId="1BF7ED85" w14:textId="77777777" w:rsidR="005C1A72" w:rsidRPr="00705D69" w:rsidRDefault="005C1A72" w:rsidP="00713C5E">
            <w:pPr>
              <w:jc w:val="center"/>
              <w:rPr>
                <w:color w:val="000000"/>
                <w:sz w:val="18"/>
                <w:szCs w:val="18"/>
              </w:rPr>
            </w:pPr>
            <w:r w:rsidRPr="00705D69">
              <w:rPr>
                <w:color w:val="000000"/>
                <w:sz w:val="18"/>
                <w:szCs w:val="18"/>
              </w:rPr>
              <w:t>71</w:t>
            </w:r>
          </w:p>
        </w:tc>
        <w:tc>
          <w:tcPr>
            <w:tcW w:w="857" w:type="dxa"/>
            <w:noWrap/>
          </w:tcPr>
          <w:p w14:paraId="115FC55C" w14:textId="77777777" w:rsidR="005C1A72" w:rsidRPr="00705D69" w:rsidRDefault="005C1A72" w:rsidP="00713C5E">
            <w:pPr>
              <w:jc w:val="center"/>
              <w:rPr>
                <w:color w:val="000000"/>
                <w:sz w:val="18"/>
                <w:szCs w:val="18"/>
              </w:rPr>
            </w:pPr>
            <w:r w:rsidRPr="00705D69">
              <w:rPr>
                <w:color w:val="000000"/>
                <w:sz w:val="18"/>
                <w:szCs w:val="18"/>
              </w:rPr>
              <w:t>162.5</w:t>
            </w:r>
          </w:p>
        </w:tc>
        <w:tc>
          <w:tcPr>
            <w:tcW w:w="839" w:type="dxa"/>
            <w:noWrap/>
          </w:tcPr>
          <w:p w14:paraId="22231D2F" w14:textId="77777777" w:rsidR="005C1A72" w:rsidRPr="00705D69" w:rsidRDefault="005C1A72" w:rsidP="00713C5E">
            <w:pPr>
              <w:jc w:val="center"/>
              <w:rPr>
                <w:color w:val="000000"/>
                <w:sz w:val="18"/>
                <w:szCs w:val="18"/>
              </w:rPr>
            </w:pPr>
            <w:r w:rsidRPr="00705D69">
              <w:rPr>
                <w:color w:val="000000"/>
                <w:sz w:val="18"/>
                <w:szCs w:val="18"/>
              </w:rPr>
              <w:t>211</w:t>
            </w:r>
          </w:p>
        </w:tc>
        <w:tc>
          <w:tcPr>
            <w:tcW w:w="1963" w:type="dxa"/>
          </w:tcPr>
          <w:p w14:paraId="382367D8" w14:textId="77777777" w:rsidR="005C1A72" w:rsidRPr="00705D69" w:rsidRDefault="005C1A72" w:rsidP="00713C5E">
            <w:pPr>
              <w:rPr>
                <w:color w:val="000000"/>
                <w:sz w:val="18"/>
                <w:szCs w:val="18"/>
              </w:rPr>
            </w:pPr>
            <w:r w:rsidRPr="00705D69">
              <w:rPr>
                <w:color w:val="000000"/>
                <w:sz w:val="18"/>
                <w:szCs w:val="18"/>
              </w:rPr>
              <w:t>Acute Respiratory Failure</w:t>
            </w:r>
          </w:p>
        </w:tc>
        <w:tc>
          <w:tcPr>
            <w:tcW w:w="3603" w:type="dxa"/>
          </w:tcPr>
          <w:p w14:paraId="4153A628" w14:textId="77777777" w:rsidR="005C1A72" w:rsidRPr="00705D69" w:rsidRDefault="005C1A72" w:rsidP="00713C5E">
            <w:pPr>
              <w:rPr>
                <w:sz w:val="18"/>
                <w:szCs w:val="18"/>
              </w:rPr>
            </w:pPr>
            <w:r w:rsidRPr="00705D69">
              <w:rPr>
                <w:sz w:val="18"/>
                <w:szCs w:val="18"/>
              </w:rPr>
              <w:t>Acute Kidney Injury, Alcohol Abuse, Ascites, ASCVD, Congestive Heart Failure, COPD, Gout, Stroke, Tobacco Abuse</w:t>
            </w:r>
          </w:p>
        </w:tc>
        <w:tc>
          <w:tcPr>
            <w:tcW w:w="3604" w:type="dxa"/>
          </w:tcPr>
          <w:p w14:paraId="411A1A75" w14:textId="77777777" w:rsidR="005C1A72" w:rsidRPr="00705D69" w:rsidRDefault="005C1A72" w:rsidP="00713C5E">
            <w:pPr>
              <w:rPr>
                <w:sz w:val="18"/>
                <w:szCs w:val="18"/>
              </w:rPr>
            </w:pPr>
            <w:r w:rsidRPr="00705D69">
              <w:rPr>
                <w:sz w:val="18"/>
                <w:szCs w:val="18"/>
              </w:rPr>
              <w:t>Med list not obtained</w:t>
            </w:r>
          </w:p>
        </w:tc>
      </w:tr>
      <w:tr w:rsidR="005C1A72" w:rsidRPr="00705D69" w14:paraId="299356B8" w14:textId="77777777" w:rsidTr="00713C5E">
        <w:trPr>
          <w:trHeight w:val="717"/>
        </w:trPr>
        <w:tc>
          <w:tcPr>
            <w:tcW w:w="981" w:type="dxa"/>
            <w:noWrap/>
          </w:tcPr>
          <w:p w14:paraId="3FD60BD9" w14:textId="77777777" w:rsidR="005C1A72" w:rsidRPr="00705D69" w:rsidRDefault="005C1A72" w:rsidP="00713C5E">
            <w:pPr>
              <w:rPr>
                <w:color w:val="000000"/>
                <w:sz w:val="18"/>
                <w:szCs w:val="18"/>
              </w:rPr>
            </w:pPr>
            <w:r w:rsidRPr="00705D69">
              <w:rPr>
                <w:color w:val="000000"/>
                <w:sz w:val="18"/>
                <w:szCs w:val="18"/>
              </w:rPr>
              <w:t>Tox 022</w:t>
            </w:r>
          </w:p>
        </w:tc>
        <w:tc>
          <w:tcPr>
            <w:tcW w:w="590" w:type="dxa"/>
            <w:noWrap/>
          </w:tcPr>
          <w:p w14:paraId="11916338" w14:textId="77777777" w:rsidR="005C1A72" w:rsidRPr="00705D69" w:rsidRDefault="005C1A72" w:rsidP="00713C5E">
            <w:pPr>
              <w:jc w:val="center"/>
              <w:rPr>
                <w:color w:val="000000"/>
                <w:sz w:val="18"/>
                <w:szCs w:val="18"/>
              </w:rPr>
            </w:pPr>
            <w:r w:rsidRPr="00705D69">
              <w:rPr>
                <w:color w:val="000000"/>
                <w:sz w:val="18"/>
                <w:szCs w:val="18"/>
              </w:rPr>
              <w:t>F</w:t>
            </w:r>
          </w:p>
        </w:tc>
        <w:tc>
          <w:tcPr>
            <w:tcW w:w="608" w:type="dxa"/>
            <w:noWrap/>
          </w:tcPr>
          <w:p w14:paraId="11981797" w14:textId="77777777" w:rsidR="005C1A72" w:rsidRPr="00705D69" w:rsidRDefault="005C1A72" w:rsidP="00713C5E">
            <w:pPr>
              <w:jc w:val="center"/>
              <w:rPr>
                <w:color w:val="000000"/>
                <w:sz w:val="18"/>
                <w:szCs w:val="18"/>
              </w:rPr>
            </w:pPr>
            <w:r w:rsidRPr="00705D69">
              <w:rPr>
                <w:color w:val="000000"/>
                <w:sz w:val="18"/>
                <w:szCs w:val="18"/>
              </w:rPr>
              <w:t>60</w:t>
            </w:r>
          </w:p>
        </w:tc>
        <w:tc>
          <w:tcPr>
            <w:tcW w:w="857" w:type="dxa"/>
            <w:noWrap/>
          </w:tcPr>
          <w:p w14:paraId="12CDB0D5" w14:textId="77777777" w:rsidR="005C1A72" w:rsidRPr="00705D69" w:rsidRDefault="005C1A72" w:rsidP="00713C5E">
            <w:pPr>
              <w:jc w:val="center"/>
              <w:rPr>
                <w:color w:val="000000"/>
                <w:sz w:val="18"/>
                <w:szCs w:val="18"/>
              </w:rPr>
            </w:pPr>
            <w:r w:rsidRPr="00705D69">
              <w:rPr>
                <w:color w:val="000000"/>
                <w:sz w:val="18"/>
                <w:szCs w:val="18"/>
              </w:rPr>
              <w:t>155</w:t>
            </w:r>
          </w:p>
        </w:tc>
        <w:tc>
          <w:tcPr>
            <w:tcW w:w="839" w:type="dxa"/>
            <w:noWrap/>
          </w:tcPr>
          <w:p w14:paraId="78059EF6" w14:textId="77777777" w:rsidR="005C1A72" w:rsidRPr="00705D69" w:rsidRDefault="005C1A72" w:rsidP="00713C5E">
            <w:pPr>
              <w:jc w:val="center"/>
              <w:rPr>
                <w:color w:val="000000"/>
                <w:sz w:val="18"/>
                <w:szCs w:val="18"/>
              </w:rPr>
            </w:pPr>
            <w:r w:rsidRPr="00705D69">
              <w:rPr>
                <w:color w:val="000000"/>
                <w:sz w:val="18"/>
                <w:szCs w:val="18"/>
              </w:rPr>
              <w:t>199</w:t>
            </w:r>
          </w:p>
        </w:tc>
        <w:tc>
          <w:tcPr>
            <w:tcW w:w="1963" w:type="dxa"/>
          </w:tcPr>
          <w:p w14:paraId="0AB03D6E" w14:textId="77777777" w:rsidR="005C1A72" w:rsidRPr="00705D69" w:rsidRDefault="005C1A72" w:rsidP="00713C5E">
            <w:pPr>
              <w:rPr>
                <w:color w:val="000000"/>
                <w:sz w:val="18"/>
                <w:szCs w:val="18"/>
              </w:rPr>
            </w:pPr>
            <w:r w:rsidRPr="00705D69">
              <w:rPr>
                <w:color w:val="000000"/>
                <w:sz w:val="18"/>
                <w:szCs w:val="18"/>
              </w:rPr>
              <w:t>Blunt force trauma</w:t>
            </w:r>
          </w:p>
        </w:tc>
        <w:tc>
          <w:tcPr>
            <w:tcW w:w="3603" w:type="dxa"/>
          </w:tcPr>
          <w:p w14:paraId="26315464" w14:textId="77777777" w:rsidR="005C1A72" w:rsidRPr="00705D69" w:rsidRDefault="005C1A72" w:rsidP="00713C5E">
            <w:pPr>
              <w:rPr>
                <w:sz w:val="18"/>
                <w:szCs w:val="18"/>
              </w:rPr>
            </w:pPr>
            <w:r w:rsidRPr="00705D69">
              <w:rPr>
                <w:sz w:val="18"/>
                <w:szCs w:val="18"/>
              </w:rPr>
              <w:t>Bipolar, Diabetes, Hypertension, Schizophrenia</w:t>
            </w:r>
          </w:p>
        </w:tc>
        <w:tc>
          <w:tcPr>
            <w:tcW w:w="3604" w:type="dxa"/>
          </w:tcPr>
          <w:p w14:paraId="4D7F5958" w14:textId="77777777" w:rsidR="005C1A72" w:rsidRPr="00705D69" w:rsidRDefault="005C1A72" w:rsidP="00713C5E">
            <w:pPr>
              <w:rPr>
                <w:sz w:val="18"/>
                <w:szCs w:val="18"/>
              </w:rPr>
            </w:pPr>
            <w:r w:rsidRPr="00705D69">
              <w:rPr>
                <w:sz w:val="18"/>
                <w:szCs w:val="18"/>
              </w:rPr>
              <w:t>Med list not obtained</w:t>
            </w:r>
          </w:p>
        </w:tc>
      </w:tr>
    </w:tbl>
    <w:p w14:paraId="14728AD7" w14:textId="77777777" w:rsidR="005C1A72" w:rsidRPr="00705D69" w:rsidRDefault="005C1A72" w:rsidP="005C1A72">
      <w:pPr>
        <w:spacing w:line="360" w:lineRule="auto"/>
        <w:rPr>
          <w:b/>
          <w:bCs/>
          <w:color w:val="000000" w:themeColor="text1"/>
          <w:sz w:val="28"/>
          <w:szCs w:val="28"/>
        </w:rPr>
      </w:pPr>
    </w:p>
    <w:p w14:paraId="09452437" w14:textId="77777777" w:rsidR="005C1A72" w:rsidRPr="00705D69" w:rsidRDefault="005C1A72" w:rsidP="005C1A72">
      <w:pPr>
        <w:spacing w:line="360" w:lineRule="auto"/>
        <w:rPr>
          <w:b/>
          <w:bCs/>
          <w:color w:val="000000" w:themeColor="text1"/>
          <w:sz w:val="28"/>
          <w:szCs w:val="28"/>
        </w:rPr>
      </w:pPr>
    </w:p>
    <w:p w14:paraId="3C8AF7BF" w14:textId="77777777" w:rsidR="005C1A72" w:rsidRPr="00705D69" w:rsidRDefault="005C1A72" w:rsidP="005C1A72"/>
    <w:p w14:paraId="3A4F22D8" w14:textId="77777777" w:rsidR="005C1A72" w:rsidRPr="00705D69" w:rsidRDefault="005C1A72" w:rsidP="005C1A72"/>
    <w:p w14:paraId="08F884C0" w14:textId="77777777" w:rsidR="005C1A72" w:rsidRPr="00705D69" w:rsidRDefault="005C1A72" w:rsidP="005C1A72"/>
    <w:p w14:paraId="410969C8" w14:textId="77777777" w:rsidR="005C1A72" w:rsidRPr="00705D69" w:rsidRDefault="005C1A72" w:rsidP="005C1A72"/>
    <w:p w14:paraId="212BE1B1" w14:textId="77777777" w:rsidR="005C1A72" w:rsidRPr="00705D69" w:rsidRDefault="005C1A72" w:rsidP="005C1A72"/>
    <w:p w14:paraId="2B7E1A72" w14:textId="77777777" w:rsidR="005C1A72" w:rsidRPr="00705D69" w:rsidRDefault="005C1A72" w:rsidP="005C1A72"/>
    <w:p w14:paraId="1FC94468" w14:textId="77777777" w:rsidR="005C1A72" w:rsidRPr="00705D69" w:rsidRDefault="005C1A72" w:rsidP="005C1A72"/>
    <w:p w14:paraId="07521E14" w14:textId="77777777" w:rsidR="005C1A72" w:rsidRPr="00705D69" w:rsidRDefault="005C1A72" w:rsidP="005C1A72">
      <w:pPr>
        <w:sectPr w:rsidR="005C1A72" w:rsidRPr="00705D69" w:rsidSect="002C6D7D">
          <w:pgSz w:w="15840" w:h="12240" w:orient="landscape"/>
          <w:pgMar w:top="1440" w:right="1440" w:bottom="1440" w:left="1440" w:header="720" w:footer="720" w:gutter="0"/>
          <w:cols w:space="720"/>
          <w:docGrid w:linePitch="360"/>
        </w:sectPr>
      </w:pPr>
    </w:p>
    <w:p w14:paraId="7458A600" w14:textId="77777777" w:rsidR="005C1A72" w:rsidRPr="00705D69" w:rsidRDefault="005C1A72" w:rsidP="005C1A72">
      <w:pPr>
        <w:pStyle w:val="Caption"/>
        <w:rPr>
          <w:b w:val="0"/>
          <w:bCs w:val="0"/>
          <w:i/>
          <w:iCs/>
          <w:sz w:val="22"/>
          <w:szCs w:val="22"/>
        </w:rPr>
      </w:pPr>
      <w:bookmarkStart w:id="229" w:name="_Toc82431340"/>
      <w:r w:rsidRPr="00705D69">
        <w:rPr>
          <w:i/>
          <w:iCs/>
          <w:sz w:val="22"/>
          <w:szCs w:val="22"/>
        </w:rPr>
        <w:lastRenderedPageBreak/>
        <w:t xml:space="preserve">Table 3.2 – </w:t>
      </w:r>
      <w:r w:rsidRPr="00705D69">
        <w:rPr>
          <w:b w:val="0"/>
          <w:bCs w:val="0"/>
          <w:i/>
          <w:iCs/>
          <w:sz w:val="22"/>
          <w:szCs w:val="22"/>
        </w:rPr>
        <w:t>Additional donor information</w:t>
      </w:r>
      <w:bookmarkEnd w:id="229"/>
    </w:p>
    <w:p w14:paraId="07E54BCF" w14:textId="77777777" w:rsidR="005C1A72" w:rsidRPr="00705D69" w:rsidRDefault="005C1A72" w:rsidP="005C1A72">
      <w:pPr>
        <w:rPr>
          <w:bCs/>
          <w:color w:val="000000" w:themeColor="text1"/>
          <w:sz w:val="22"/>
          <w:szCs w:val="21"/>
        </w:rPr>
      </w:pPr>
    </w:p>
    <w:tbl>
      <w:tblPr>
        <w:tblStyle w:val="TableGrid"/>
        <w:tblW w:w="96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84"/>
        <w:gridCol w:w="1384"/>
        <w:gridCol w:w="1384"/>
        <w:gridCol w:w="1384"/>
        <w:gridCol w:w="1384"/>
        <w:gridCol w:w="1384"/>
        <w:gridCol w:w="1384"/>
      </w:tblGrid>
      <w:tr w:rsidR="005C1A72" w:rsidRPr="00705D69" w14:paraId="0DA60CCE" w14:textId="77777777" w:rsidTr="00713C5E">
        <w:trPr>
          <w:trHeight w:val="288"/>
        </w:trPr>
        <w:tc>
          <w:tcPr>
            <w:tcW w:w="1384" w:type="dxa"/>
            <w:tcBorders>
              <w:bottom w:val="single" w:sz="4" w:space="0" w:color="auto"/>
              <w:right w:val="single" w:sz="4" w:space="0" w:color="auto"/>
            </w:tcBorders>
            <w:shd w:val="clear" w:color="auto" w:fill="auto"/>
            <w:vAlign w:val="center"/>
            <w:hideMark/>
          </w:tcPr>
          <w:p w14:paraId="0299F6C8" w14:textId="77777777" w:rsidR="005C1A72" w:rsidRPr="00705D69" w:rsidRDefault="005C1A72" w:rsidP="00713C5E">
            <w:pPr>
              <w:rPr>
                <w:b/>
                <w:bCs/>
                <w:color w:val="000000" w:themeColor="text1"/>
                <w:sz w:val="18"/>
                <w:szCs w:val="18"/>
              </w:rPr>
            </w:pPr>
            <w:r w:rsidRPr="00705D69">
              <w:rPr>
                <w:b/>
                <w:bCs/>
                <w:color w:val="000000" w:themeColor="text1"/>
                <w:sz w:val="18"/>
                <w:szCs w:val="18"/>
              </w:rPr>
              <w:t>Donor ID</w:t>
            </w:r>
          </w:p>
        </w:tc>
        <w:tc>
          <w:tcPr>
            <w:tcW w:w="1384" w:type="dxa"/>
            <w:tcBorders>
              <w:left w:val="single" w:sz="4" w:space="0" w:color="auto"/>
              <w:bottom w:val="single" w:sz="4" w:space="0" w:color="auto"/>
            </w:tcBorders>
            <w:shd w:val="clear" w:color="auto" w:fill="auto"/>
            <w:noWrap/>
            <w:hideMark/>
          </w:tcPr>
          <w:p w14:paraId="679CFB12" w14:textId="77777777" w:rsidR="005C1A72" w:rsidRPr="00705D69" w:rsidRDefault="005C1A72" w:rsidP="00713C5E">
            <w:pPr>
              <w:rPr>
                <w:b/>
                <w:bCs/>
                <w:color w:val="000000" w:themeColor="text1"/>
                <w:sz w:val="18"/>
                <w:szCs w:val="18"/>
              </w:rPr>
            </w:pPr>
            <w:r w:rsidRPr="00705D69">
              <w:rPr>
                <w:b/>
                <w:bCs/>
                <w:color w:val="000000" w:themeColor="text1"/>
                <w:sz w:val="18"/>
                <w:szCs w:val="18"/>
              </w:rPr>
              <w:t>Date of Death</w:t>
            </w:r>
          </w:p>
        </w:tc>
        <w:tc>
          <w:tcPr>
            <w:tcW w:w="1384" w:type="dxa"/>
            <w:tcBorders>
              <w:bottom w:val="single" w:sz="4" w:space="0" w:color="auto"/>
            </w:tcBorders>
            <w:shd w:val="clear" w:color="auto" w:fill="auto"/>
            <w:hideMark/>
          </w:tcPr>
          <w:p w14:paraId="0C58C606" w14:textId="77777777" w:rsidR="005C1A72" w:rsidRPr="00705D69" w:rsidRDefault="005C1A72" w:rsidP="00713C5E">
            <w:pPr>
              <w:rPr>
                <w:b/>
                <w:bCs/>
                <w:color w:val="000000" w:themeColor="text1"/>
                <w:sz w:val="18"/>
                <w:szCs w:val="18"/>
              </w:rPr>
            </w:pPr>
            <w:r w:rsidRPr="00705D69">
              <w:rPr>
                <w:b/>
                <w:bCs/>
                <w:color w:val="000000" w:themeColor="text1"/>
                <w:sz w:val="18"/>
                <w:szCs w:val="18"/>
              </w:rPr>
              <w:t>Date of Placement</w:t>
            </w:r>
          </w:p>
        </w:tc>
        <w:tc>
          <w:tcPr>
            <w:tcW w:w="1384" w:type="dxa"/>
            <w:tcBorders>
              <w:bottom w:val="single" w:sz="4" w:space="0" w:color="auto"/>
            </w:tcBorders>
            <w:shd w:val="clear" w:color="auto" w:fill="auto"/>
            <w:hideMark/>
          </w:tcPr>
          <w:p w14:paraId="44B18E8D" w14:textId="77777777" w:rsidR="005C1A72" w:rsidRPr="00705D69" w:rsidRDefault="005C1A72" w:rsidP="00713C5E">
            <w:pPr>
              <w:rPr>
                <w:b/>
                <w:bCs/>
                <w:color w:val="000000" w:themeColor="text1"/>
                <w:sz w:val="18"/>
                <w:szCs w:val="18"/>
              </w:rPr>
            </w:pPr>
            <w:r w:rsidRPr="00705D69">
              <w:rPr>
                <w:b/>
                <w:bCs/>
                <w:color w:val="000000" w:themeColor="text1"/>
                <w:sz w:val="18"/>
                <w:szCs w:val="18"/>
              </w:rPr>
              <w:t>Date Removed</w:t>
            </w:r>
          </w:p>
        </w:tc>
        <w:tc>
          <w:tcPr>
            <w:tcW w:w="1384" w:type="dxa"/>
            <w:tcBorders>
              <w:bottom w:val="single" w:sz="4" w:space="0" w:color="auto"/>
            </w:tcBorders>
            <w:shd w:val="clear" w:color="auto" w:fill="auto"/>
            <w:noWrap/>
            <w:hideMark/>
          </w:tcPr>
          <w:p w14:paraId="6AB67DCE" w14:textId="77777777" w:rsidR="005C1A72" w:rsidRPr="00705D69" w:rsidRDefault="005C1A72" w:rsidP="00713C5E">
            <w:pPr>
              <w:rPr>
                <w:b/>
                <w:bCs/>
                <w:color w:val="000000" w:themeColor="text1"/>
                <w:sz w:val="18"/>
                <w:szCs w:val="18"/>
              </w:rPr>
            </w:pPr>
            <w:r w:rsidRPr="00705D69">
              <w:rPr>
                <w:b/>
                <w:bCs/>
                <w:color w:val="000000" w:themeColor="text1"/>
                <w:sz w:val="18"/>
                <w:szCs w:val="18"/>
              </w:rPr>
              <w:t>Days Observed</w:t>
            </w:r>
          </w:p>
        </w:tc>
        <w:tc>
          <w:tcPr>
            <w:tcW w:w="1384" w:type="dxa"/>
            <w:tcBorders>
              <w:bottom w:val="single" w:sz="4" w:space="0" w:color="auto"/>
            </w:tcBorders>
            <w:shd w:val="clear" w:color="auto" w:fill="auto"/>
            <w:hideMark/>
          </w:tcPr>
          <w:p w14:paraId="760525B8" w14:textId="77777777" w:rsidR="005C1A72" w:rsidRPr="00705D69" w:rsidRDefault="005C1A72" w:rsidP="00713C5E">
            <w:pPr>
              <w:rPr>
                <w:b/>
                <w:bCs/>
                <w:color w:val="000000" w:themeColor="text1"/>
                <w:sz w:val="18"/>
                <w:szCs w:val="18"/>
              </w:rPr>
            </w:pPr>
            <w:r w:rsidRPr="00705D69">
              <w:rPr>
                <w:b/>
                <w:bCs/>
                <w:color w:val="000000" w:themeColor="text1"/>
                <w:sz w:val="18"/>
                <w:szCs w:val="18"/>
              </w:rPr>
              <w:t>Season of Placement</w:t>
            </w:r>
          </w:p>
        </w:tc>
        <w:tc>
          <w:tcPr>
            <w:tcW w:w="1384" w:type="dxa"/>
            <w:tcBorders>
              <w:bottom w:val="single" w:sz="4" w:space="0" w:color="auto"/>
            </w:tcBorders>
            <w:shd w:val="clear" w:color="auto" w:fill="auto"/>
            <w:noWrap/>
            <w:hideMark/>
          </w:tcPr>
          <w:p w14:paraId="3E84F489" w14:textId="77777777" w:rsidR="005C1A72" w:rsidRPr="00705D69" w:rsidRDefault="005C1A72" w:rsidP="00713C5E">
            <w:pPr>
              <w:rPr>
                <w:b/>
                <w:bCs/>
                <w:color w:val="000000" w:themeColor="text1"/>
                <w:sz w:val="18"/>
                <w:szCs w:val="18"/>
              </w:rPr>
            </w:pPr>
            <w:r w:rsidRPr="00705D69">
              <w:rPr>
                <w:b/>
                <w:bCs/>
                <w:color w:val="000000" w:themeColor="text1"/>
                <w:sz w:val="18"/>
                <w:szCs w:val="18"/>
              </w:rPr>
              <w:t>Last ADH Recorded</w:t>
            </w:r>
          </w:p>
        </w:tc>
      </w:tr>
      <w:tr w:rsidR="005C1A72" w:rsidRPr="00705D69" w14:paraId="15942812" w14:textId="77777777" w:rsidTr="00713C5E">
        <w:trPr>
          <w:trHeight w:val="288"/>
        </w:trPr>
        <w:tc>
          <w:tcPr>
            <w:tcW w:w="1384" w:type="dxa"/>
            <w:tcBorders>
              <w:top w:val="single" w:sz="4" w:space="0" w:color="auto"/>
              <w:right w:val="single" w:sz="4" w:space="0" w:color="auto"/>
            </w:tcBorders>
            <w:shd w:val="clear" w:color="auto" w:fill="auto"/>
            <w:noWrap/>
            <w:hideMark/>
          </w:tcPr>
          <w:p w14:paraId="3645F6EE" w14:textId="77777777" w:rsidR="005C1A72" w:rsidRPr="00705D69" w:rsidRDefault="005C1A72" w:rsidP="00713C5E">
            <w:pPr>
              <w:rPr>
                <w:color w:val="000000" w:themeColor="text1"/>
                <w:sz w:val="18"/>
                <w:szCs w:val="18"/>
              </w:rPr>
            </w:pPr>
            <w:r w:rsidRPr="00705D69">
              <w:rPr>
                <w:color w:val="000000" w:themeColor="text1"/>
                <w:sz w:val="18"/>
                <w:szCs w:val="18"/>
              </w:rPr>
              <w:t>Tox 001</w:t>
            </w:r>
          </w:p>
        </w:tc>
        <w:tc>
          <w:tcPr>
            <w:tcW w:w="1384" w:type="dxa"/>
            <w:tcBorders>
              <w:top w:val="single" w:sz="4" w:space="0" w:color="auto"/>
              <w:left w:val="single" w:sz="4" w:space="0" w:color="auto"/>
            </w:tcBorders>
            <w:shd w:val="clear" w:color="auto" w:fill="auto"/>
            <w:noWrap/>
            <w:hideMark/>
          </w:tcPr>
          <w:p w14:paraId="351ED5DD" w14:textId="77777777" w:rsidR="005C1A72" w:rsidRPr="00705D69" w:rsidRDefault="005C1A72" w:rsidP="00713C5E">
            <w:pPr>
              <w:rPr>
                <w:color w:val="000000" w:themeColor="text1"/>
                <w:sz w:val="18"/>
                <w:szCs w:val="18"/>
              </w:rPr>
            </w:pPr>
            <w:r w:rsidRPr="00705D69">
              <w:rPr>
                <w:color w:val="000000" w:themeColor="text1"/>
                <w:sz w:val="18"/>
                <w:szCs w:val="18"/>
              </w:rPr>
              <w:t>2/19/19</w:t>
            </w:r>
          </w:p>
        </w:tc>
        <w:tc>
          <w:tcPr>
            <w:tcW w:w="1384" w:type="dxa"/>
            <w:tcBorders>
              <w:top w:val="single" w:sz="4" w:space="0" w:color="auto"/>
            </w:tcBorders>
            <w:shd w:val="clear" w:color="auto" w:fill="auto"/>
            <w:hideMark/>
          </w:tcPr>
          <w:p w14:paraId="7AFF4B1C" w14:textId="77777777" w:rsidR="005C1A72" w:rsidRPr="00705D69" w:rsidRDefault="005C1A72" w:rsidP="00713C5E">
            <w:pPr>
              <w:rPr>
                <w:color w:val="000000" w:themeColor="text1"/>
                <w:sz w:val="18"/>
                <w:szCs w:val="18"/>
              </w:rPr>
            </w:pPr>
            <w:r w:rsidRPr="00705D69">
              <w:rPr>
                <w:color w:val="000000" w:themeColor="text1"/>
                <w:sz w:val="18"/>
                <w:szCs w:val="18"/>
              </w:rPr>
              <w:t>2/25/19</w:t>
            </w:r>
          </w:p>
        </w:tc>
        <w:tc>
          <w:tcPr>
            <w:tcW w:w="1384" w:type="dxa"/>
            <w:tcBorders>
              <w:top w:val="single" w:sz="4" w:space="0" w:color="auto"/>
            </w:tcBorders>
            <w:shd w:val="clear" w:color="auto" w:fill="auto"/>
            <w:noWrap/>
            <w:hideMark/>
          </w:tcPr>
          <w:p w14:paraId="2EF16A7B" w14:textId="77777777" w:rsidR="005C1A72" w:rsidRPr="00705D69" w:rsidRDefault="005C1A72" w:rsidP="00713C5E">
            <w:pPr>
              <w:rPr>
                <w:color w:val="000000" w:themeColor="text1"/>
                <w:sz w:val="18"/>
                <w:szCs w:val="18"/>
              </w:rPr>
            </w:pPr>
            <w:r w:rsidRPr="00705D69">
              <w:rPr>
                <w:color w:val="000000" w:themeColor="text1"/>
                <w:sz w:val="18"/>
                <w:szCs w:val="18"/>
              </w:rPr>
              <w:t>29 May 19</w:t>
            </w:r>
          </w:p>
        </w:tc>
        <w:tc>
          <w:tcPr>
            <w:tcW w:w="1384" w:type="dxa"/>
            <w:tcBorders>
              <w:top w:val="single" w:sz="4" w:space="0" w:color="auto"/>
            </w:tcBorders>
            <w:shd w:val="clear" w:color="auto" w:fill="auto"/>
            <w:noWrap/>
            <w:hideMark/>
          </w:tcPr>
          <w:p w14:paraId="7E8ECD84" w14:textId="77777777" w:rsidR="005C1A72" w:rsidRPr="00705D69" w:rsidRDefault="005C1A72" w:rsidP="00713C5E">
            <w:pPr>
              <w:rPr>
                <w:color w:val="000000" w:themeColor="text1"/>
                <w:sz w:val="18"/>
                <w:szCs w:val="18"/>
              </w:rPr>
            </w:pPr>
            <w:r w:rsidRPr="00705D69">
              <w:rPr>
                <w:color w:val="000000" w:themeColor="text1"/>
                <w:sz w:val="18"/>
                <w:szCs w:val="18"/>
              </w:rPr>
              <w:t>93</w:t>
            </w:r>
          </w:p>
        </w:tc>
        <w:tc>
          <w:tcPr>
            <w:tcW w:w="1384" w:type="dxa"/>
            <w:tcBorders>
              <w:top w:val="single" w:sz="4" w:space="0" w:color="auto"/>
            </w:tcBorders>
            <w:shd w:val="clear" w:color="auto" w:fill="auto"/>
            <w:hideMark/>
          </w:tcPr>
          <w:p w14:paraId="476F432E" w14:textId="77777777" w:rsidR="005C1A72" w:rsidRPr="00705D69" w:rsidRDefault="005C1A72" w:rsidP="00713C5E">
            <w:pPr>
              <w:rPr>
                <w:color w:val="000000" w:themeColor="text1"/>
                <w:sz w:val="18"/>
                <w:szCs w:val="18"/>
              </w:rPr>
            </w:pPr>
            <w:r w:rsidRPr="00705D69">
              <w:rPr>
                <w:color w:val="000000" w:themeColor="text1"/>
                <w:sz w:val="18"/>
                <w:szCs w:val="18"/>
              </w:rPr>
              <w:t>Winter</w:t>
            </w:r>
          </w:p>
        </w:tc>
        <w:tc>
          <w:tcPr>
            <w:tcW w:w="1384" w:type="dxa"/>
            <w:tcBorders>
              <w:top w:val="single" w:sz="4" w:space="0" w:color="auto"/>
            </w:tcBorders>
            <w:shd w:val="clear" w:color="auto" w:fill="auto"/>
            <w:noWrap/>
            <w:hideMark/>
          </w:tcPr>
          <w:p w14:paraId="127109DD" w14:textId="77777777" w:rsidR="005C1A72" w:rsidRPr="00705D69" w:rsidRDefault="005C1A72" w:rsidP="00713C5E">
            <w:pPr>
              <w:rPr>
                <w:color w:val="000000" w:themeColor="text1"/>
                <w:sz w:val="18"/>
                <w:szCs w:val="18"/>
              </w:rPr>
            </w:pPr>
            <w:r w:rsidRPr="00705D69">
              <w:rPr>
                <w:color w:val="000000" w:themeColor="text1"/>
                <w:sz w:val="18"/>
                <w:szCs w:val="18"/>
              </w:rPr>
              <w:t>16,225</w:t>
            </w:r>
          </w:p>
        </w:tc>
      </w:tr>
      <w:tr w:rsidR="005C1A72" w:rsidRPr="00705D69" w14:paraId="75FFF85B" w14:textId="77777777" w:rsidTr="00713C5E">
        <w:trPr>
          <w:trHeight w:val="288"/>
        </w:trPr>
        <w:tc>
          <w:tcPr>
            <w:tcW w:w="1384" w:type="dxa"/>
            <w:tcBorders>
              <w:right w:val="single" w:sz="4" w:space="0" w:color="auto"/>
            </w:tcBorders>
            <w:shd w:val="clear" w:color="auto" w:fill="auto"/>
            <w:noWrap/>
            <w:hideMark/>
          </w:tcPr>
          <w:p w14:paraId="6FD20AA3" w14:textId="77777777" w:rsidR="005C1A72" w:rsidRPr="00705D69" w:rsidRDefault="005C1A72" w:rsidP="00713C5E">
            <w:pPr>
              <w:rPr>
                <w:color w:val="000000" w:themeColor="text1"/>
                <w:sz w:val="18"/>
                <w:szCs w:val="18"/>
              </w:rPr>
            </w:pPr>
            <w:r w:rsidRPr="00705D69">
              <w:rPr>
                <w:color w:val="000000" w:themeColor="text1"/>
                <w:sz w:val="18"/>
                <w:szCs w:val="18"/>
              </w:rPr>
              <w:t>Tox 002</w:t>
            </w:r>
          </w:p>
        </w:tc>
        <w:tc>
          <w:tcPr>
            <w:tcW w:w="1384" w:type="dxa"/>
            <w:tcBorders>
              <w:left w:val="single" w:sz="4" w:space="0" w:color="auto"/>
            </w:tcBorders>
            <w:shd w:val="clear" w:color="auto" w:fill="auto"/>
            <w:noWrap/>
            <w:hideMark/>
          </w:tcPr>
          <w:p w14:paraId="67EEEFB8" w14:textId="77777777" w:rsidR="005C1A72" w:rsidRPr="00705D69" w:rsidRDefault="005C1A72" w:rsidP="00713C5E">
            <w:pPr>
              <w:rPr>
                <w:color w:val="000000" w:themeColor="text1"/>
                <w:sz w:val="18"/>
                <w:szCs w:val="18"/>
              </w:rPr>
            </w:pPr>
            <w:r w:rsidRPr="00705D69">
              <w:rPr>
                <w:color w:val="000000" w:themeColor="text1"/>
                <w:sz w:val="18"/>
                <w:szCs w:val="18"/>
              </w:rPr>
              <w:t>3/9/19</w:t>
            </w:r>
          </w:p>
        </w:tc>
        <w:tc>
          <w:tcPr>
            <w:tcW w:w="1384" w:type="dxa"/>
            <w:shd w:val="clear" w:color="auto" w:fill="auto"/>
            <w:hideMark/>
          </w:tcPr>
          <w:p w14:paraId="546F643F" w14:textId="77777777" w:rsidR="005C1A72" w:rsidRPr="00705D69" w:rsidRDefault="005C1A72" w:rsidP="00713C5E">
            <w:pPr>
              <w:rPr>
                <w:color w:val="000000" w:themeColor="text1"/>
                <w:sz w:val="18"/>
                <w:szCs w:val="18"/>
              </w:rPr>
            </w:pPr>
            <w:r w:rsidRPr="00705D69">
              <w:rPr>
                <w:color w:val="000000" w:themeColor="text1"/>
                <w:sz w:val="18"/>
                <w:szCs w:val="18"/>
              </w:rPr>
              <w:t>3/13/19</w:t>
            </w:r>
          </w:p>
        </w:tc>
        <w:tc>
          <w:tcPr>
            <w:tcW w:w="1384" w:type="dxa"/>
            <w:shd w:val="clear" w:color="auto" w:fill="auto"/>
            <w:noWrap/>
            <w:hideMark/>
          </w:tcPr>
          <w:p w14:paraId="5065AF22" w14:textId="77777777" w:rsidR="005C1A72" w:rsidRPr="00705D69" w:rsidRDefault="005C1A72" w:rsidP="00713C5E">
            <w:pPr>
              <w:rPr>
                <w:color w:val="000000" w:themeColor="text1"/>
                <w:sz w:val="18"/>
                <w:szCs w:val="18"/>
              </w:rPr>
            </w:pPr>
            <w:r w:rsidRPr="00705D69">
              <w:rPr>
                <w:color w:val="000000" w:themeColor="text1"/>
                <w:sz w:val="18"/>
                <w:szCs w:val="18"/>
              </w:rPr>
              <w:t>15 Apr 19</w:t>
            </w:r>
          </w:p>
        </w:tc>
        <w:tc>
          <w:tcPr>
            <w:tcW w:w="1384" w:type="dxa"/>
            <w:shd w:val="clear" w:color="auto" w:fill="auto"/>
            <w:noWrap/>
            <w:hideMark/>
          </w:tcPr>
          <w:p w14:paraId="67FC9AEB" w14:textId="77777777" w:rsidR="005C1A72" w:rsidRPr="00705D69" w:rsidRDefault="005C1A72" w:rsidP="00713C5E">
            <w:pPr>
              <w:rPr>
                <w:color w:val="000000" w:themeColor="text1"/>
                <w:sz w:val="18"/>
                <w:szCs w:val="18"/>
              </w:rPr>
            </w:pPr>
            <w:r w:rsidRPr="00705D69">
              <w:rPr>
                <w:color w:val="000000" w:themeColor="text1"/>
                <w:sz w:val="18"/>
                <w:szCs w:val="18"/>
              </w:rPr>
              <w:t>34</w:t>
            </w:r>
          </w:p>
        </w:tc>
        <w:tc>
          <w:tcPr>
            <w:tcW w:w="1384" w:type="dxa"/>
            <w:shd w:val="clear" w:color="auto" w:fill="auto"/>
            <w:hideMark/>
          </w:tcPr>
          <w:p w14:paraId="60D014F7" w14:textId="77777777" w:rsidR="005C1A72" w:rsidRPr="00705D69" w:rsidRDefault="005C1A72" w:rsidP="00713C5E">
            <w:pPr>
              <w:rPr>
                <w:color w:val="000000" w:themeColor="text1"/>
                <w:sz w:val="18"/>
                <w:szCs w:val="18"/>
              </w:rPr>
            </w:pPr>
            <w:r w:rsidRPr="00705D69">
              <w:rPr>
                <w:color w:val="000000" w:themeColor="text1"/>
                <w:sz w:val="18"/>
                <w:szCs w:val="18"/>
              </w:rPr>
              <w:t>Spring</w:t>
            </w:r>
          </w:p>
        </w:tc>
        <w:tc>
          <w:tcPr>
            <w:tcW w:w="1384" w:type="dxa"/>
            <w:shd w:val="clear" w:color="auto" w:fill="auto"/>
            <w:noWrap/>
            <w:hideMark/>
          </w:tcPr>
          <w:p w14:paraId="29C141A4" w14:textId="77777777" w:rsidR="005C1A72" w:rsidRPr="00705D69" w:rsidRDefault="005C1A72" w:rsidP="00713C5E">
            <w:pPr>
              <w:rPr>
                <w:color w:val="000000" w:themeColor="text1"/>
                <w:sz w:val="18"/>
                <w:szCs w:val="18"/>
              </w:rPr>
            </w:pPr>
            <w:r w:rsidRPr="00705D69">
              <w:rPr>
                <w:color w:val="000000" w:themeColor="text1"/>
                <w:sz w:val="18"/>
                <w:szCs w:val="18"/>
              </w:rPr>
              <w:t>3,997</w:t>
            </w:r>
          </w:p>
        </w:tc>
      </w:tr>
      <w:tr w:rsidR="005C1A72" w:rsidRPr="00705D69" w14:paraId="15154781" w14:textId="77777777" w:rsidTr="00713C5E">
        <w:trPr>
          <w:trHeight w:val="288"/>
        </w:trPr>
        <w:tc>
          <w:tcPr>
            <w:tcW w:w="1384" w:type="dxa"/>
            <w:tcBorders>
              <w:right w:val="single" w:sz="4" w:space="0" w:color="auto"/>
            </w:tcBorders>
            <w:shd w:val="clear" w:color="auto" w:fill="auto"/>
            <w:noWrap/>
            <w:hideMark/>
          </w:tcPr>
          <w:p w14:paraId="77E7BBB5" w14:textId="77777777" w:rsidR="005C1A72" w:rsidRPr="00705D69" w:rsidRDefault="005C1A72" w:rsidP="00713C5E">
            <w:pPr>
              <w:rPr>
                <w:color w:val="000000" w:themeColor="text1"/>
                <w:sz w:val="18"/>
                <w:szCs w:val="18"/>
              </w:rPr>
            </w:pPr>
            <w:r w:rsidRPr="00705D69">
              <w:rPr>
                <w:color w:val="000000" w:themeColor="text1"/>
                <w:sz w:val="18"/>
                <w:szCs w:val="18"/>
              </w:rPr>
              <w:t>Tox 003</w:t>
            </w:r>
          </w:p>
        </w:tc>
        <w:tc>
          <w:tcPr>
            <w:tcW w:w="1384" w:type="dxa"/>
            <w:tcBorders>
              <w:left w:val="single" w:sz="4" w:space="0" w:color="auto"/>
            </w:tcBorders>
            <w:shd w:val="clear" w:color="auto" w:fill="auto"/>
            <w:noWrap/>
            <w:hideMark/>
          </w:tcPr>
          <w:p w14:paraId="10190A50" w14:textId="77777777" w:rsidR="005C1A72" w:rsidRPr="00705D69" w:rsidRDefault="005C1A72" w:rsidP="00713C5E">
            <w:pPr>
              <w:rPr>
                <w:color w:val="000000" w:themeColor="text1"/>
                <w:sz w:val="18"/>
                <w:szCs w:val="18"/>
              </w:rPr>
            </w:pPr>
            <w:r w:rsidRPr="00705D69">
              <w:rPr>
                <w:color w:val="000000" w:themeColor="text1"/>
                <w:sz w:val="18"/>
                <w:szCs w:val="18"/>
              </w:rPr>
              <w:t>3/30/19</w:t>
            </w:r>
          </w:p>
        </w:tc>
        <w:tc>
          <w:tcPr>
            <w:tcW w:w="1384" w:type="dxa"/>
            <w:shd w:val="clear" w:color="auto" w:fill="auto"/>
            <w:hideMark/>
          </w:tcPr>
          <w:p w14:paraId="2BAD66C5" w14:textId="77777777" w:rsidR="005C1A72" w:rsidRPr="00705D69" w:rsidRDefault="005C1A72" w:rsidP="00713C5E">
            <w:pPr>
              <w:rPr>
                <w:color w:val="000000" w:themeColor="text1"/>
                <w:sz w:val="18"/>
                <w:szCs w:val="18"/>
              </w:rPr>
            </w:pPr>
            <w:r w:rsidRPr="00705D69">
              <w:rPr>
                <w:color w:val="000000" w:themeColor="text1"/>
                <w:sz w:val="18"/>
                <w:szCs w:val="18"/>
              </w:rPr>
              <w:t>4/2/19</w:t>
            </w:r>
          </w:p>
        </w:tc>
        <w:tc>
          <w:tcPr>
            <w:tcW w:w="1384" w:type="dxa"/>
            <w:shd w:val="clear" w:color="auto" w:fill="auto"/>
            <w:noWrap/>
            <w:hideMark/>
          </w:tcPr>
          <w:p w14:paraId="364C66E3" w14:textId="77777777" w:rsidR="005C1A72" w:rsidRPr="00705D69" w:rsidRDefault="005C1A72" w:rsidP="00713C5E">
            <w:pPr>
              <w:rPr>
                <w:color w:val="000000" w:themeColor="text1"/>
                <w:sz w:val="18"/>
                <w:szCs w:val="18"/>
              </w:rPr>
            </w:pPr>
            <w:r w:rsidRPr="00705D69">
              <w:rPr>
                <w:color w:val="000000" w:themeColor="text1"/>
                <w:sz w:val="18"/>
                <w:szCs w:val="18"/>
              </w:rPr>
              <w:t>29 Apr 19</w:t>
            </w:r>
          </w:p>
        </w:tc>
        <w:tc>
          <w:tcPr>
            <w:tcW w:w="1384" w:type="dxa"/>
            <w:shd w:val="clear" w:color="auto" w:fill="auto"/>
            <w:noWrap/>
            <w:hideMark/>
          </w:tcPr>
          <w:p w14:paraId="2C13EBB5" w14:textId="77777777" w:rsidR="005C1A72" w:rsidRPr="00705D69" w:rsidRDefault="005C1A72" w:rsidP="00713C5E">
            <w:pPr>
              <w:rPr>
                <w:color w:val="000000" w:themeColor="text1"/>
                <w:sz w:val="18"/>
                <w:szCs w:val="18"/>
              </w:rPr>
            </w:pPr>
            <w:r w:rsidRPr="00705D69">
              <w:rPr>
                <w:color w:val="000000" w:themeColor="text1"/>
                <w:sz w:val="18"/>
                <w:szCs w:val="18"/>
              </w:rPr>
              <w:t>28</w:t>
            </w:r>
          </w:p>
        </w:tc>
        <w:tc>
          <w:tcPr>
            <w:tcW w:w="1384" w:type="dxa"/>
            <w:shd w:val="clear" w:color="auto" w:fill="auto"/>
            <w:hideMark/>
          </w:tcPr>
          <w:p w14:paraId="13463F0C" w14:textId="77777777" w:rsidR="005C1A72" w:rsidRPr="00705D69" w:rsidRDefault="005C1A72" w:rsidP="00713C5E">
            <w:pPr>
              <w:rPr>
                <w:color w:val="000000" w:themeColor="text1"/>
                <w:sz w:val="18"/>
                <w:szCs w:val="18"/>
              </w:rPr>
            </w:pPr>
            <w:r w:rsidRPr="00705D69">
              <w:rPr>
                <w:color w:val="000000" w:themeColor="text1"/>
                <w:sz w:val="18"/>
                <w:szCs w:val="18"/>
              </w:rPr>
              <w:t>Spring</w:t>
            </w:r>
          </w:p>
        </w:tc>
        <w:tc>
          <w:tcPr>
            <w:tcW w:w="1384" w:type="dxa"/>
            <w:shd w:val="clear" w:color="auto" w:fill="auto"/>
            <w:noWrap/>
            <w:hideMark/>
          </w:tcPr>
          <w:p w14:paraId="08ED5CFF" w14:textId="77777777" w:rsidR="005C1A72" w:rsidRPr="00705D69" w:rsidRDefault="005C1A72" w:rsidP="00713C5E">
            <w:pPr>
              <w:rPr>
                <w:color w:val="000000" w:themeColor="text1"/>
                <w:sz w:val="18"/>
                <w:szCs w:val="18"/>
              </w:rPr>
            </w:pPr>
            <w:r w:rsidRPr="00705D69">
              <w:rPr>
                <w:color w:val="000000" w:themeColor="text1"/>
                <w:sz w:val="18"/>
                <w:szCs w:val="18"/>
              </w:rPr>
              <w:t>4,569</w:t>
            </w:r>
          </w:p>
        </w:tc>
      </w:tr>
      <w:tr w:rsidR="005C1A72" w:rsidRPr="00705D69" w14:paraId="2CDDB745" w14:textId="77777777" w:rsidTr="00713C5E">
        <w:trPr>
          <w:trHeight w:val="288"/>
        </w:trPr>
        <w:tc>
          <w:tcPr>
            <w:tcW w:w="1384" w:type="dxa"/>
            <w:tcBorders>
              <w:right w:val="single" w:sz="4" w:space="0" w:color="auto"/>
            </w:tcBorders>
            <w:shd w:val="clear" w:color="auto" w:fill="auto"/>
            <w:noWrap/>
            <w:hideMark/>
          </w:tcPr>
          <w:p w14:paraId="6C64E16C" w14:textId="77777777" w:rsidR="005C1A72" w:rsidRPr="00705D69" w:rsidRDefault="005C1A72" w:rsidP="00713C5E">
            <w:pPr>
              <w:rPr>
                <w:color w:val="000000" w:themeColor="text1"/>
                <w:sz w:val="18"/>
                <w:szCs w:val="18"/>
              </w:rPr>
            </w:pPr>
            <w:r w:rsidRPr="00705D69">
              <w:rPr>
                <w:color w:val="000000" w:themeColor="text1"/>
                <w:sz w:val="18"/>
                <w:szCs w:val="18"/>
              </w:rPr>
              <w:t>Tox 004</w:t>
            </w:r>
          </w:p>
        </w:tc>
        <w:tc>
          <w:tcPr>
            <w:tcW w:w="1384" w:type="dxa"/>
            <w:tcBorders>
              <w:left w:val="single" w:sz="4" w:space="0" w:color="auto"/>
            </w:tcBorders>
            <w:shd w:val="clear" w:color="auto" w:fill="auto"/>
            <w:noWrap/>
            <w:hideMark/>
          </w:tcPr>
          <w:p w14:paraId="7528E9F6" w14:textId="77777777" w:rsidR="005C1A72" w:rsidRPr="00705D69" w:rsidRDefault="005C1A72" w:rsidP="00713C5E">
            <w:pPr>
              <w:rPr>
                <w:color w:val="000000" w:themeColor="text1"/>
                <w:sz w:val="18"/>
                <w:szCs w:val="18"/>
              </w:rPr>
            </w:pPr>
            <w:r w:rsidRPr="00705D69">
              <w:rPr>
                <w:color w:val="000000" w:themeColor="text1"/>
                <w:sz w:val="18"/>
                <w:szCs w:val="18"/>
              </w:rPr>
              <w:t>4/21/19</w:t>
            </w:r>
          </w:p>
        </w:tc>
        <w:tc>
          <w:tcPr>
            <w:tcW w:w="1384" w:type="dxa"/>
            <w:shd w:val="clear" w:color="auto" w:fill="auto"/>
            <w:hideMark/>
          </w:tcPr>
          <w:p w14:paraId="3DA47AC7" w14:textId="77777777" w:rsidR="005C1A72" w:rsidRPr="00705D69" w:rsidRDefault="005C1A72" w:rsidP="00713C5E">
            <w:pPr>
              <w:rPr>
                <w:color w:val="000000" w:themeColor="text1"/>
                <w:sz w:val="18"/>
                <w:szCs w:val="18"/>
              </w:rPr>
            </w:pPr>
            <w:r w:rsidRPr="00705D69">
              <w:rPr>
                <w:color w:val="000000" w:themeColor="text1"/>
                <w:sz w:val="18"/>
                <w:szCs w:val="18"/>
              </w:rPr>
              <w:t>4/23/19</w:t>
            </w:r>
          </w:p>
        </w:tc>
        <w:tc>
          <w:tcPr>
            <w:tcW w:w="1384" w:type="dxa"/>
            <w:shd w:val="clear" w:color="auto" w:fill="auto"/>
            <w:noWrap/>
            <w:hideMark/>
          </w:tcPr>
          <w:p w14:paraId="6A06FA3C" w14:textId="77777777" w:rsidR="005C1A72" w:rsidRPr="00705D69" w:rsidRDefault="005C1A72" w:rsidP="00713C5E">
            <w:pPr>
              <w:rPr>
                <w:color w:val="000000" w:themeColor="text1"/>
                <w:sz w:val="18"/>
                <w:szCs w:val="18"/>
              </w:rPr>
            </w:pPr>
            <w:r w:rsidRPr="00705D69">
              <w:rPr>
                <w:color w:val="000000" w:themeColor="text1"/>
                <w:sz w:val="18"/>
                <w:szCs w:val="18"/>
              </w:rPr>
              <w:t>8 May 19</w:t>
            </w:r>
          </w:p>
        </w:tc>
        <w:tc>
          <w:tcPr>
            <w:tcW w:w="1384" w:type="dxa"/>
            <w:shd w:val="clear" w:color="auto" w:fill="auto"/>
            <w:noWrap/>
            <w:hideMark/>
          </w:tcPr>
          <w:p w14:paraId="28BAB6C0" w14:textId="77777777" w:rsidR="005C1A72" w:rsidRPr="00705D69" w:rsidRDefault="005C1A72" w:rsidP="00713C5E">
            <w:pPr>
              <w:rPr>
                <w:color w:val="000000" w:themeColor="text1"/>
                <w:sz w:val="18"/>
                <w:szCs w:val="18"/>
              </w:rPr>
            </w:pPr>
            <w:r w:rsidRPr="00705D69">
              <w:rPr>
                <w:color w:val="000000" w:themeColor="text1"/>
                <w:sz w:val="18"/>
                <w:szCs w:val="18"/>
              </w:rPr>
              <w:t>16</w:t>
            </w:r>
          </w:p>
        </w:tc>
        <w:tc>
          <w:tcPr>
            <w:tcW w:w="1384" w:type="dxa"/>
            <w:shd w:val="clear" w:color="auto" w:fill="auto"/>
            <w:hideMark/>
          </w:tcPr>
          <w:p w14:paraId="1E01AD42" w14:textId="77777777" w:rsidR="005C1A72" w:rsidRPr="00705D69" w:rsidRDefault="005C1A72" w:rsidP="00713C5E">
            <w:pPr>
              <w:rPr>
                <w:color w:val="000000" w:themeColor="text1"/>
                <w:sz w:val="18"/>
                <w:szCs w:val="18"/>
              </w:rPr>
            </w:pPr>
            <w:r w:rsidRPr="00705D69">
              <w:rPr>
                <w:color w:val="000000" w:themeColor="text1"/>
                <w:sz w:val="18"/>
                <w:szCs w:val="18"/>
              </w:rPr>
              <w:t>Spring</w:t>
            </w:r>
          </w:p>
        </w:tc>
        <w:tc>
          <w:tcPr>
            <w:tcW w:w="1384" w:type="dxa"/>
            <w:shd w:val="clear" w:color="auto" w:fill="auto"/>
            <w:noWrap/>
            <w:hideMark/>
          </w:tcPr>
          <w:p w14:paraId="416077B8" w14:textId="77777777" w:rsidR="005C1A72" w:rsidRPr="00705D69" w:rsidRDefault="005C1A72" w:rsidP="00713C5E">
            <w:pPr>
              <w:rPr>
                <w:color w:val="000000" w:themeColor="text1"/>
                <w:sz w:val="18"/>
                <w:szCs w:val="18"/>
              </w:rPr>
            </w:pPr>
            <w:r w:rsidRPr="00705D69">
              <w:rPr>
                <w:color w:val="000000" w:themeColor="text1"/>
                <w:sz w:val="18"/>
                <w:szCs w:val="18"/>
              </w:rPr>
              <w:t>3,520</w:t>
            </w:r>
          </w:p>
        </w:tc>
      </w:tr>
      <w:tr w:rsidR="005C1A72" w:rsidRPr="00705D69" w14:paraId="768AE7A2" w14:textId="77777777" w:rsidTr="00713C5E">
        <w:trPr>
          <w:trHeight w:val="288"/>
        </w:trPr>
        <w:tc>
          <w:tcPr>
            <w:tcW w:w="1384" w:type="dxa"/>
            <w:tcBorders>
              <w:right w:val="single" w:sz="4" w:space="0" w:color="auto"/>
            </w:tcBorders>
            <w:shd w:val="clear" w:color="auto" w:fill="auto"/>
            <w:noWrap/>
            <w:hideMark/>
          </w:tcPr>
          <w:p w14:paraId="50CC9B58" w14:textId="77777777" w:rsidR="005C1A72" w:rsidRPr="00705D69" w:rsidRDefault="005C1A72" w:rsidP="00713C5E">
            <w:pPr>
              <w:rPr>
                <w:color w:val="000000" w:themeColor="text1"/>
                <w:sz w:val="18"/>
                <w:szCs w:val="18"/>
              </w:rPr>
            </w:pPr>
            <w:r w:rsidRPr="00705D69">
              <w:rPr>
                <w:color w:val="000000" w:themeColor="text1"/>
                <w:sz w:val="18"/>
                <w:szCs w:val="18"/>
              </w:rPr>
              <w:t>Tox 005</w:t>
            </w:r>
          </w:p>
        </w:tc>
        <w:tc>
          <w:tcPr>
            <w:tcW w:w="1384" w:type="dxa"/>
            <w:tcBorders>
              <w:left w:val="single" w:sz="4" w:space="0" w:color="auto"/>
            </w:tcBorders>
            <w:shd w:val="clear" w:color="auto" w:fill="auto"/>
            <w:noWrap/>
            <w:hideMark/>
          </w:tcPr>
          <w:p w14:paraId="54707188" w14:textId="77777777" w:rsidR="005C1A72" w:rsidRPr="00705D69" w:rsidRDefault="005C1A72" w:rsidP="00713C5E">
            <w:pPr>
              <w:rPr>
                <w:color w:val="000000" w:themeColor="text1"/>
                <w:sz w:val="18"/>
                <w:szCs w:val="18"/>
              </w:rPr>
            </w:pPr>
            <w:r w:rsidRPr="00705D69">
              <w:rPr>
                <w:color w:val="000000" w:themeColor="text1"/>
                <w:sz w:val="18"/>
                <w:szCs w:val="18"/>
              </w:rPr>
              <w:t>4/21/19</w:t>
            </w:r>
          </w:p>
        </w:tc>
        <w:tc>
          <w:tcPr>
            <w:tcW w:w="1384" w:type="dxa"/>
            <w:shd w:val="clear" w:color="auto" w:fill="auto"/>
            <w:hideMark/>
          </w:tcPr>
          <w:p w14:paraId="78C06431" w14:textId="77777777" w:rsidR="005C1A72" w:rsidRPr="00705D69" w:rsidRDefault="005C1A72" w:rsidP="00713C5E">
            <w:pPr>
              <w:rPr>
                <w:color w:val="000000" w:themeColor="text1"/>
                <w:sz w:val="18"/>
                <w:szCs w:val="18"/>
              </w:rPr>
            </w:pPr>
            <w:r w:rsidRPr="00705D69">
              <w:rPr>
                <w:color w:val="000000" w:themeColor="text1"/>
                <w:sz w:val="18"/>
                <w:szCs w:val="18"/>
              </w:rPr>
              <w:t>4/26/19</w:t>
            </w:r>
          </w:p>
        </w:tc>
        <w:tc>
          <w:tcPr>
            <w:tcW w:w="1384" w:type="dxa"/>
            <w:shd w:val="clear" w:color="auto" w:fill="auto"/>
            <w:noWrap/>
            <w:hideMark/>
          </w:tcPr>
          <w:p w14:paraId="07D09A53" w14:textId="77777777" w:rsidR="005C1A72" w:rsidRPr="00705D69" w:rsidRDefault="005C1A72" w:rsidP="00713C5E">
            <w:pPr>
              <w:rPr>
                <w:color w:val="000000" w:themeColor="text1"/>
                <w:sz w:val="18"/>
                <w:szCs w:val="18"/>
              </w:rPr>
            </w:pPr>
            <w:r w:rsidRPr="00705D69">
              <w:rPr>
                <w:color w:val="000000" w:themeColor="text1"/>
                <w:sz w:val="18"/>
                <w:szCs w:val="18"/>
              </w:rPr>
              <w:t>29 May 19</w:t>
            </w:r>
          </w:p>
        </w:tc>
        <w:tc>
          <w:tcPr>
            <w:tcW w:w="1384" w:type="dxa"/>
            <w:shd w:val="clear" w:color="auto" w:fill="auto"/>
            <w:noWrap/>
            <w:hideMark/>
          </w:tcPr>
          <w:p w14:paraId="68BD12A1" w14:textId="77777777" w:rsidR="005C1A72" w:rsidRPr="00705D69" w:rsidRDefault="005C1A72" w:rsidP="00713C5E">
            <w:pPr>
              <w:rPr>
                <w:color w:val="000000" w:themeColor="text1"/>
                <w:sz w:val="18"/>
                <w:szCs w:val="18"/>
              </w:rPr>
            </w:pPr>
            <w:r w:rsidRPr="00705D69">
              <w:rPr>
                <w:color w:val="000000" w:themeColor="text1"/>
                <w:sz w:val="18"/>
                <w:szCs w:val="18"/>
              </w:rPr>
              <w:t>34</w:t>
            </w:r>
          </w:p>
        </w:tc>
        <w:tc>
          <w:tcPr>
            <w:tcW w:w="1384" w:type="dxa"/>
            <w:shd w:val="clear" w:color="auto" w:fill="auto"/>
            <w:hideMark/>
          </w:tcPr>
          <w:p w14:paraId="38809855" w14:textId="77777777" w:rsidR="005C1A72" w:rsidRPr="00705D69" w:rsidRDefault="005C1A72" w:rsidP="00713C5E">
            <w:pPr>
              <w:rPr>
                <w:color w:val="000000" w:themeColor="text1"/>
                <w:sz w:val="18"/>
                <w:szCs w:val="18"/>
              </w:rPr>
            </w:pPr>
            <w:r w:rsidRPr="00705D69">
              <w:rPr>
                <w:color w:val="000000" w:themeColor="text1"/>
                <w:sz w:val="18"/>
                <w:szCs w:val="18"/>
              </w:rPr>
              <w:t>Spring</w:t>
            </w:r>
          </w:p>
        </w:tc>
        <w:tc>
          <w:tcPr>
            <w:tcW w:w="1384" w:type="dxa"/>
            <w:shd w:val="clear" w:color="auto" w:fill="auto"/>
            <w:noWrap/>
            <w:hideMark/>
          </w:tcPr>
          <w:p w14:paraId="3860D9A9" w14:textId="77777777" w:rsidR="005C1A72" w:rsidRPr="00705D69" w:rsidRDefault="005C1A72" w:rsidP="00713C5E">
            <w:pPr>
              <w:rPr>
                <w:color w:val="000000" w:themeColor="text1"/>
                <w:sz w:val="18"/>
                <w:szCs w:val="18"/>
              </w:rPr>
            </w:pPr>
            <w:r w:rsidRPr="00705D69">
              <w:rPr>
                <w:color w:val="000000" w:themeColor="text1"/>
                <w:sz w:val="18"/>
                <w:szCs w:val="18"/>
              </w:rPr>
              <w:t>8,652</w:t>
            </w:r>
          </w:p>
        </w:tc>
      </w:tr>
      <w:tr w:rsidR="005C1A72" w:rsidRPr="00705D69" w14:paraId="0FB990D3" w14:textId="77777777" w:rsidTr="00713C5E">
        <w:trPr>
          <w:trHeight w:val="288"/>
        </w:trPr>
        <w:tc>
          <w:tcPr>
            <w:tcW w:w="1384" w:type="dxa"/>
            <w:tcBorders>
              <w:right w:val="single" w:sz="4" w:space="0" w:color="auto"/>
            </w:tcBorders>
            <w:shd w:val="clear" w:color="auto" w:fill="auto"/>
            <w:noWrap/>
            <w:hideMark/>
          </w:tcPr>
          <w:p w14:paraId="49E51761" w14:textId="77777777" w:rsidR="005C1A72" w:rsidRPr="00705D69" w:rsidRDefault="005C1A72" w:rsidP="00713C5E">
            <w:pPr>
              <w:rPr>
                <w:color w:val="000000" w:themeColor="text1"/>
                <w:sz w:val="18"/>
                <w:szCs w:val="18"/>
              </w:rPr>
            </w:pPr>
            <w:r w:rsidRPr="00705D69">
              <w:rPr>
                <w:color w:val="000000" w:themeColor="text1"/>
                <w:sz w:val="18"/>
                <w:szCs w:val="18"/>
              </w:rPr>
              <w:t>Tox 006</w:t>
            </w:r>
          </w:p>
        </w:tc>
        <w:tc>
          <w:tcPr>
            <w:tcW w:w="1384" w:type="dxa"/>
            <w:tcBorders>
              <w:left w:val="single" w:sz="4" w:space="0" w:color="auto"/>
            </w:tcBorders>
            <w:shd w:val="clear" w:color="auto" w:fill="auto"/>
            <w:noWrap/>
            <w:hideMark/>
          </w:tcPr>
          <w:p w14:paraId="74BEC2DF" w14:textId="77777777" w:rsidR="005C1A72" w:rsidRPr="00705D69" w:rsidRDefault="005C1A72" w:rsidP="00713C5E">
            <w:pPr>
              <w:rPr>
                <w:color w:val="000000" w:themeColor="text1"/>
                <w:sz w:val="18"/>
                <w:szCs w:val="18"/>
              </w:rPr>
            </w:pPr>
            <w:r w:rsidRPr="00705D69">
              <w:rPr>
                <w:color w:val="000000" w:themeColor="text1"/>
                <w:sz w:val="18"/>
                <w:szCs w:val="18"/>
              </w:rPr>
              <w:t>5/8/19</w:t>
            </w:r>
          </w:p>
        </w:tc>
        <w:tc>
          <w:tcPr>
            <w:tcW w:w="1384" w:type="dxa"/>
            <w:shd w:val="clear" w:color="auto" w:fill="auto"/>
            <w:hideMark/>
          </w:tcPr>
          <w:p w14:paraId="5546CEA9" w14:textId="77777777" w:rsidR="005C1A72" w:rsidRPr="00705D69" w:rsidRDefault="005C1A72" w:rsidP="00713C5E">
            <w:pPr>
              <w:rPr>
                <w:color w:val="000000" w:themeColor="text1"/>
                <w:sz w:val="18"/>
                <w:szCs w:val="18"/>
              </w:rPr>
            </w:pPr>
            <w:r w:rsidRPr="00705D69">
              <w:rPr>
                <w:color w:val="000000" w:themeColor="text1"/>
                <w:sz w:val="18"/>
                <w:szCs w:val="18"/>
              </w:rPr>
              <w:t>5/13/19</w:t>
            </w:r>
          </w:p>
        </w:tc>
        <w:tc>
          <w:tcPr>
            <w:tcW w:w="1384" w:type="dxa"/>
            <w:shd w:val="clear" w:color="auto" w:fill="auto"/>
            <w:noWrap/>
            <w:hideMark/>
          </w:tcPr>
          <w:p w14:paraId="187307BB" w14:textId="77777777" w:rsidR="005C1A72" w:rsidRPr="00705D69" w:rsidRDefault="005C1A72" w:rsidP="00713C5E">
            <w:pPr>
              <w:rPr>
                <w:color w:val="000000" w:themeColor="text1"/>
                <w:sz w:val="18"/>
                <w:szCs w:val="18"/>
              </w:rPr>
            </w:pPr>
            <w:r w:rsidRPr="00705D69">
              <w:rPr>
                <w:color w:val="000000" w:themeColor="text1"/>
                <w:sz w:val="18"/>
                <w:szCs w:val="18"/>
              </w:rPr>
              <w:t>29 May 19</w:t>
            </w:r>
          </w:p>
        </w:tc>
        <w:tc>
          <w:tcPr>
            <w:tcW w:w="1384" w:type="dxa"/>
            <w:shd w:val="clear" w:color="auto" w:fill="auto"/>
            <w:noWrap/>
            <w:hideMark/>
          </w:tcPr>
          <w:p w14:paraId="0FFC5EB6" w14:textId="77777777" w:rsidR="005C1A72" w:rsidRPr="00705D69" w:rsidRDefault="005C1A72" w:rsidP="00713C5E">
            <w:pPr>
              <w:rPr>
                <w:color w:val="000000" w:themeColor="text1"/>
                <w:sz w:val="18"/>
                <w:szCs w:val="18"/>
              </w:rPr>
            </w:pPr>
            <w:r w:rsidRPr="00705D69">
              <w:rPr>
                <w:color w:val="000000" w:themeColor="text1"/>
                <w:sz w:val="18"/>
                <w:szCs w:val="18"/>
              </w:rPr>
              <w:t>17</w:t>
            </w:r>
          </w:p>
        </w:tc>
        <w:tc>
          <w:tcPr>
            <w:tcW w:w="1384" w:type="dxa"/>
            <w:shd w:val="clear" w:color="auto" w:fill="auto"/>
            <w:hideMark/>
          </w:tcPr>
          <w:p w14:paraId="5FCA346C" w14:textId="77777777" w:rsidR="005C1A72" w:rsidRPr="00705D69" w:rsidRDefault="005C1A72" w:rsidP="00713C5E">
            <w:pPr>
              <w:rPr>
                <w:color w:val="000000" w:themeColor="text1"/>
                <w:sz w:val="18"/>
                <w:szCs w:val="18"/>
              </w:rPr>
            </w:pPr>
            <w:r w:rsidRPr="00705D69">
              <w:rPr>
                <w:color w:val="000000" w:themeColor="text1"/>
                <w:sz w:val="18"/>
                <w:szCs w:val="18"/>
              </w:rPr>
              <w:t>Spring</w:t>
            </w:r>
          </w:p>
        </w:tc>
        <w:tc>
          <w:tcPr>
            <w:tcW w:w="1384" w:type="dxa"/>
            <w:shd w:val="clear" w:color="auto" w:fill="auto"/>
            <w:noWrap/>
            <w:hideMark/>
          </w:tcPr>
          <w:p w14:paraId="6B49F7F0" w14:textId="77777777" w:rsidR="005C1A72" w:rsidRPr="00705D69" w:rsidRDefault="005C1A72" w:rsidP="00713C5E">
            <w:pPr>
              <w:rPr>
                <w:color w:val="000000" w:themeColor="text1"/>
                <w:sz w:val="18"/>
                <w:szCs w:val="18"/>
              </w:rPr>
            </w:pPr>
            <w:r w:rsidRPr="00705D69">
              <w:rPr>
                <w:color w:val="000000" w:themeColor="text1"/>
                <w:sz w:val="18"/>
                <w:szCs w:val="18"/>
              </w:rPr>
              <w:t>4,399</w:t>
            </w:r>
          </w:p>
        </w:tc>
      </w:tr>
      <w:tr w:rsidR="005C1A72" w:rsidRPr="00705D69" w14:paraId="37E046B4" w14:textId="77777777" w:rsidTr="00713C5E">
        <w:trPr>
          <w:trHeight w:val="288"/>
        </w:trPr>
        <w:tc>
          <w:tcPr>
            <w:tcW w:w="1384" w:type="dxa"/>
            <w:tcBorders>
              <w:right w:val="single" w:sz="4" w:space="0" w:color="auto"/>
            </w:tcBorders>
            <w:shd w:val="clear" w:color="auto" w:fill="auto"/>
            <w:noWrap/>
            <w:hideMark/>
          </w:tcPr>
          <w:p w14:paraId="5CF5B203" w14:textId="77777777" w:rsidR="005C1A72" w:rsidRPr="00705D69" w:rsidRDefault="005C1A72" w:rsidP="00713C5E">
            <w:pPr>
              <w:rPr>
                <w:color w:val="000000" w:themeColor="text1"/>
                <w:sz w:val="18"/>
                <w:szCs w:val="18"/>
              </w:rPr>
            </w:pPr>
            <w:r w:rsidRPr="00705D69">
              <w:rPr>
                <w:color w:val="000000" w:themeColor="text1"/>
                <w:sz w:val="18"/>
                <w:szCs w:val="18"/>
              </w:rPr>
              <w:t>Tox 007</w:t>
            </w:r>
          </w:p>
        </w:tc>
        <w:tc>
          <w:tcPr>
            <w:tcW w:w="1384" w:type="dxa"/>
            <w:tcBorders>
              <w:left w:val="single" w:sz="4" w:space="0" w:color="auto"/>
            </w:tcBorders>
            <w:shd w:val="clear" w:color="auto" w:fill="auto"/>
            <w:noWrap/>
            <w:hideMark/>
          </w:tcPr>
          <w:p w14:paraId="58BB023E" w14:textId="77777777" w:rsidR="005C1A72" w:rsidRPr="00705D69" w:rsidRDefault="005C1A72" w:rsidP="00713C5E">
            <w:pPr>
              <w:rPr>
                <w:color w:val="000000" w:themeColor="text1"/>
                <w:sz w:val="18"/>
                <w:szCs w:val="18"/>
              </w:rPr>
            </w:pPr>
            <w:r w:rsidRPr="00705D69">
              <w:rPr>
                <w:color w:val="000000" w:themeColor="text1"/>
                <w:sz w:val="18"/>
                <w:szCs w:val="18"/>
              </w:rPr>
              <w:t>5/13/19</w:t>
            </w:r>
          </w:p>
        </w:tc>
        <w:tc>
          <w:tcPr>
            <w:tcW w:w="1384" w:type="dxa"/>
            <w:shd w:val="clear" w:color="auto" w:fill="auto"/>
            <w:hideMark/>
          </w:tcPr>
          <w:p w14:paraId="1951E69B" w14:textId="77777777" w:rsidR="005C1A72" w:rsidRPr="00705D69" w:rsidRDefault="005C1A72" w:rsidP="00713C5E">
            <w:pPr>
              <w:rPr>
                <w:color w:val="000000" w:themeColor="text1"/>
                <w:sz w:val="18"/>
                <w:szCs w:val="18"/>
              </w:rPr>
            </w:pPr>
            <w:r w:rsidRPr="00705D69">
              <w:rPr>
                <w:color w:val="000000" w:themeColor="text1"/>
                <w:sz w:val="18"/>
                <w:szCs w:val="18"/>
              </w:rPr>
              <w:t>5/16/19</w:t>
            </w:r>
          </w:p>
        </w:tc>
        <w:tc>
          <w:tcPr>
            <w:tcW w:w="1384" w:type="dxa"/>
            <w:shd w:val="clear" w:color="auto" w:fill="auto"/>
            <w:noWrap/>
            <w:hideMark/>
          </w:tcPr>
          <w:p w14:paraId="7608993A" w14:textId="77777777" w:rsidR="005C1A72" w:rsidRPr="00705D69" w:rsidRDefault="005C1A72" w:rsidP="00713C5E">
            <w:pPr>
              <w:rPr>
                <w:color w:val="000000" w:themeColor="text1"/>
                <w:sz w:val="18"/>
                <w:szCs w:val="18"/>
              </w:rPr>
            </w:pPr>
            <w:r w:rsidRPr="00705D69">
              <w:rPr>
                <w:color w:val="000000" w:themeColor="text1"/>
                <w:sz w:val="18"/>
                <w:szCs w:val="18"/>
              </w:rPr>
              <w:t>3 June 19</w:t>
            </w:r>
          </w:p>
        </w:tc>
        <w:tc>
          <w:tcPr>
            <w:tcW w:w="1384" w:type="dxa"/>
            <w:shd w:val="clear" w:color="auto" w:fill="auto"/>
            <w:noWrap/>
            <w:hideMark/>
          </w:tcPr>
          <w:p w14:paraId="42EB4CDE" w14:textId="77777777" w:rsidR="005C1A72" w:rsidRPr="00705D69" w:rsidRDefault="005C1A72" w:rsidP="00713C5E">
            <w:pPr>
              <w:rPr>
                <w:color w:val="000000" w:themeColor="text1"/>
                <w:sz w:val="18"/>
                <w:szCs w:val="18"/>
              </w:rPr>
            </w:pPr>
            <w:r w:rsidRPr="00705D69">
              <w:rPr>
                <w:color w:val="000000" w:themeColor="text1"/>
                <w:sz w:val="18"/>
                <w:szCs w:val="18"/>
              </w:rPr>
              <w:t>19</w:t>
            </w:r>
          </w:p>
        </w:tc>
        <w:tc>
          <w:tcPr>
            <w:tcW w:w="1384" w:type="dxa"/>
            <w:shd w:val="clear" w:color="auto" w:fill="auto"/>
            <w:hideMark/>
          </w:tcPr>
          <w:p w14:paraId="57F0B1CB" w14:textId="77777777" w:rsidR="005C1A72" w:rsidRPr="00705D69" w:rsidRDefault="005C1A72" w:rsidP="00713C5E">
            <w:pPr>
              <w:rPr>
                <w:color w:val="000000" w:themeColor="text1"/>
                <w:sz w:val="18"/>
                <w:szCs w:val="18"/>
              </w:rPr>
            </w:pPr>
            <w:r w:rsidRPr="00705D69">
              <w:rPr>
                <w:color w:val="000000" w:themeColor="text1"/>
                <w:sz w:val="18"/>
                <w:szCs w:val="18"/>
              </w:rPr>
              <w:t>Spring</w:t>
            </w:r>
          </w:p>
        </w:tc>
        <w:tc>
          <w:tcPr>
            <w:tcW w:w="1384" w:type="dxa"/>
            <w:shd w:val="clear" w:color="auto" w:fill="auto"/>
            <w:noWrap/>
            <w:hideMark/>
          </w:tcPr>
          <w:p w14:paraId="47E1AE15" w14:textId="77777777" w:rsidR="005C1A72" w:rsidRPr="00705D69" w:rsidRDefault="005C1A72" w:rsidP="00713C5E">
            <w:pPr>
              <w:rPr>
                <w:color w:val="000000" w:themeColor="text1"/>
                <w:sz w:val="18"/>
                <w:szCs w:val="18"/>
              </w:rPr>
            </w:pPr>
            <w:r w:rsidRPr="00705D69">
              <w:rPr>
                <w:color w:val="000000" w:themeColor="text1"/>
                <w:sz w:val="18"/>
                <w:szCs w:val="18"/>
              </w:rPr>
              <w:t>6,099</w:t>
            </w:r>
          </w:p>
        </w:tc>
      </w:tr>
      <w:tr w:rsidR="005C1A72" w:rsidRPr="00705D69" w14:paraId="41581A65" w14:textId="77777777" w:rsidTr="00713C5E">
        <w:trPr>
          <w:trHeight w:val="288"/>
        </w:trPr>
        <w:tc>
          <w:tcPr>
            <w:tcW w:w="1384" w:type="dxa"/>
            <w:tcBorders>
              <w:right w:val="single" w:sz="4" w:space="0" w:color="auto"/>
            </w:tcBorders>
            <w:shd w:val="clear" w:color="auto" w:fill="auto"/>
            <w:noWrap/>
            <w:hideMark/>
          </w:tcPr>
          <w:p w14:paraId="32053086" w14:textId="77777777" w:rsidR="005C1A72" w:rsidRPr="00705D69" w:rsidRDefault="005C1A72" w:rsidP="00713C5E">
            <w:pPr>
              <w:rPr>
                <w:color w:val="000000" w:themeColor="text1"/>
                <w:sz w:val="18"/>
                <w:szCs w:val="18"/>
              </w:rPr>
            </w:pPr>
            <w:r w:rsidRPr="00705D69">
              <w:rPr>
                <w:color w:val="000000" w:themeColor="text1"/>
                <w:sz w:val="18"/>
                <w:szCs w:val="18"/>
              </w:rPr>
              <w:t>Tox 008</w:t>
            </w:r>
          </w:p>
        </w:tc>
        <w:tc>
          <w:tcPr>
            <w:tcW w:w="1384" w:type="dxa"/>
            <w:tcBorders>
              <w:left w:val="single" w:sz="4" w:space="0" w:color="auto"/>
            </w:tcBorders>
            <w:shd w:val="clear" w:color="auto" w:fill="auto"/>
            <w:noWrap/>
            <w:hideMark/>
          </w:tcPr>
          <w:p w14:paraId="0C2342F3" w14:textId="77777777" w:rsidR="005C1A72" w:rsidRPr="00705D69" w:rsidRDefault="005C1A72" w:rsidP="00713C5E">
            <w:pPr>
              <w:rPr>
                <w:color w:val="000000" w:themeColor="text1"/>
                <w:sz w:val="18"/>
                <w:szCs w:val="18"/>
              </w:rPr>
            </w:pPr>
            <w:r w:rsidRPr="00705D69">
              <w:rPr>
                <w:color w:val="000000" w:themeColor="text1"/>
                <w:sz w:val="18"/>
                <w:szCs w:val="18"/>
              </w:rPr>
              <w:t>6/4/19</w:t>
            </w:r>
          </w:p>
        </w:tc>
        <w:tc>
          <w:tcPr>
            <w:tcW w:w="1384" w:type="dxa"/>
            <w:shd w:val="clear" w:color="auto" w:fill="auto"/>
            <w:hideMark/>
          </w:tcPr>
          <w:p w14:paraId="3FCC1595" w14:textId="77777777" w:rsidR="005C1A72" w:rsidRPr="00705D69" w:rsidRDefault="005C1A72" w:rsidP="00713C5E">
            <w:pPr>
              <w:rPr>
                <w:color w:val="000000" w:themeColor="text1"/>
                <w:sz w:val="18"/>
                <w:szCs w:val="18"/>
              </w:rPr>
            </w:pPr>
            <w:r w:rsidRPr="00705D69">
              <w:rPr>
                <w:color w:val="000000" w:themeColor="text1"/>
                <w:sz w:val="18"/>
                <w:szCs w:val="18"/>
              </w:rPr>
              <w:t>6/10/19</w:t>
            </w:r>
          </w:p>
        </w:tc>
        <w:tc>
          <w:tcPr>
            <w:tcW w:w="1384" w:type="dxa"/>
            <w:shd w:val="clear" w:color="auto" w:fill="auto"/>
            <w:noWrap/>
            <w:hideMark/>
          </w:tcPr>
          <w:p w14:paraId="1364BC8A" w14:textId="77777777" w:rsidR="005C1A72" w:rsidRPr="00705D69" w:rsidRDefault="005C1A72" w:rsidP="00713C5E">
            <w:pPr>
              <w:rPr>
                <w:color w:val="000000" w:themeColor="text1"/>
                <w:sz w:val="18"/>
                <w:szCs w:val="18"/>
              </w:rPr>
            </w:pPr>
            <w:r w:rsidRPr="00705D69">
              <w:rPr>
                <w:color w:val="000000" w:themeColor="text1"/>
                <w:sz w:val="18"/>
                <w:szCs w:val="18"/>
              </w:rPr>
              <w:t>2 July 19</w:t>
            </w:r>
          </w:p>
        </w:tc>
        <w:tc>
          <w:tcPr>
            <w:tcW w:w="1384" w:type="dxa"/>
            <w:shd w:val="clear" w:color="auto" w:fill="auto"/>
            <w:noWrap/>
            <w:hideMark/>
          </w:tcPr>
          <w:p w14:paraId="1AA1B195" w14:textId="77777777" w:rsidR="005C1A72" w:rsidRPr="00705D69" w:rsidRDefault="005C1A72" w:rsidP="00713C5E">
            <w:pPr>
              <w:rPr>
                <w:color w:val="000000" w:themeColor="text1"/>
                <w:sz w:val="18"/>
                <w:szCs w:val="18"/>
              </w:rPr>
            </w:pPr>
            <w:r w:rsidRPr="00705D69">
              <w:rPr>
                <w:color w:val="000000" w:themeColor="text1"/>
                <w:sz w:val="18"/>
                <w:szCs w:val="18"/>
              </w:rPr>
              <w:t>22</w:t>
            </w:r>
          </w:p>
        </w:tc>
        <w:tc>
          <w:tcPr>
            <w:tcW w:w="1384" w:type="dxa"/>
            <w:shd w:val="clear" w:color="auto" w:fill="auto"/>
            <w:hideMark/>
          </w:tcPr>
          <w:p w14:paraId="4826647D" w14:textId="77777777" w:rsidR="005C1A72" w:rsidRPr="00705D69" w:rsidRDefault="005C1A72" w:rsidP="00713C5E">
            <w:pPr>
              <w:rPr>
                <w:color w:val="000000" w:themeColor="text1"/>
                <w:sz w:val="18"/>
                <w:szCs w:val="18"/>
              </w:rPr>
            </w:pPr>
            <w:r w:rsidRPr="00705D69">
              <w:rPr>
                <w:color w:val="000000" w:themeColor="text1"/>
                <w:sz w:val="18"/>
                <w:szCs w:val="18"/>
              </w:rPr>
              <w:t>Summer</w:t>
            </w:r>
          </w:p>
        </w:tc>
        <w:tc>
          <w:tcPr>
            <w:tcW w:w="1384" w:type="dxa"/>
            <w:shd w:val="clear" w:color="auto" w:fill="auto"/>
            <w:noWrap/>
            <w:hideMark/>
          </w:tcPr>
          <w:p w14:paraId="03E9F491" w14:textId="77777777" w:rsidR="005C1A72" w:rsidRPr="00705D69" w:rsidRDefault="005C1A72" w:rsidP="00713C5E">
            <w:pPr>
              <w:rPr>
                <w:color w:val="000000" w:themeColor="text1"/>
                <w:sz w:val="18"/>
                <w:szCs w:val="18"/>
              </w:rPr>
            </w:pPr>
            <w:r w:rsidRPr="00705D69">
              <w:rPr>
                <w:color w:val="000000" w:themeColor="text1"/>
                <w:sz w:val="18"/>
                <w:szCs w:val="18"/>
              </w:rPr>
              <w:t>6,813</w:t>
            </w:r>
          </w:p>
        </w:tc>
      </w:tr>
      <w:tr w:rsidR="005C1A72" w:rsidRPr="00705D69" w14:paraId="1E9F179F" w14:textId="77777777" w:rsidTr="00713C5E">
        <w:trPr>
          <w:trHeight w:val="288"/>
        </w:trPr>
        <w:tc>
          <w:tcPr>
            <w:tcW w:w="1384" w:type="dxa"/>
            <w:tcBorders>
              <w:right w:val="single" w:sz="4" w:space="0" w:color="auto"/>
            </w:tcBorders>
            <w:shd w:val="clear" w:color="auto" w:fill="auto"/>
            <w:noWrap/>
            <w:hideMark/>
          </w:tcPr>
          <w:p w14:paraId="6BF9659D" w14:textId="77777777" w:rsidR="005C1A72" w:rsidRPr="00705D69" w:rsidRDefault="005C1A72" w:rsidP="00713C5E">
            <w:pPr>
              <w:rPr>
                <w:color w:val="000000" w:themeColor="text1"/>
                <w:sz w:val="18"/>
                <w:szCs w:val="18"/>
              </w:rPr>
            </w:pPr>
            <w:r w:rsidRPr="00705D69">
              <w:rPr>
                <w:color w:val="000000" w:themeColor="text1"/>
                <w:sz w:val="18"/>
                <w:szCs w:val="18"/>
              </w:rPr>
              <w:t>Tox 009</w:t>
            </w:r>
          </w:p>
        </w:tc>
        <w:tc>
          <w:tcPr>
            <w:tcW w:w="1384" w:type="dxa"/>
            <w:tcBorders>
              <w:left w:val="single" w:sz="4" w:space="0" w:color="auto"/>
            </w:tcBorders>
            <w:shd w:val="clear" w:color="auto" w:fill="auto"/>
            <w:noWrap/>
            <w:hideMark/>
          </w:tcPr>
          <w:p w14:paraId="59BC1877" w14:textId="77777777" w:rsidR="005C1A72" w:rsidRPr="00705D69" w:rsidRDefault="005C1A72" w:rsidP="00713C5E">
            <w:pPr>
              <w:rPr>
                <w:color w:val="000000" w:themeColor="text1"/>
                <w:sz w:val="18"/>
                <w:szCs w:val="18"/>
              </w:rPr>
            </w:pPr>
            <w:r w:rsidRPr="00705D69">
              <w:rPr>
                <w:color w:val="000000" w:themeColor="text1"/>
                <w:sz w:val="18"/>
                <w:szCs w:val="18"/>
              </w:rPr>
              <w:t>6/20/19</w:t>
            </w:r>
          </w:p>
        </w:tc>
        <w:tc>
          <w:tcPr>
            <w:tcW w:w="1384" w:type="dxa"/>
            <w:shd w:val="clear" w:color="auto" w:fill="auto"/>
            <w:hideMark/>
          </w:tcPr>
          <w:p w14:paraId="200384BE" w14:textId="77777777" w:rsidR="005C1A72" w:rsidRPr="00705D69" w:rsidRDefault="005C1A72" w:rsidP="00713C5E">
            <w:pPr>
              <w:rPr>
                <w:color w:val="000000" w:themeColor="text1"/>
                <w:sz w:val="18"/>
                <w:szCs w:val="18"/>
              </w:rPr>
            </w:pPr>
            <w:r w:rsidRPr="00705D69">
              <w:rPr>
                <w:color w:val="000000" w:themeColor="text1"/>
                <w:sz w:val="18"/>
                <w:szCs w:val="18"/>
              </w:rPr>
              <w:t>6/24/19</w:t>
            </w:r>
          </w:p>
        </w:tc>
        <w:tc>
          <w:tcPr>
            <w:tcW w:w="1384" w:type="dxa"/>
            <w:shd w:val="clear" w:color="auto" w:fill="auto"/>
            <w:noWrap/>
            <w:hideMark/>
          </w:tcPr>
          <w:p w14:paraId="42083C00" w14:textId="77777777" w:rsidR="005C1A72" w:rsidRPr="00705D69" w:rsidRDefault="005C1A72" w:rsidP="00713C5E">
            <w:pPr>
              <w:rPr>
                <w:color w:val="000000" w:themeColor="text1"/>
                <w:sz w:val="18"/>
                <w:szCs w:val="18"/>
              </w:rPr>
            </w:pPr>
            <w:r w:rsidRPr="00705D69">
              <w:rPr>
                <w:color w:val="000000" w:themeColor="text1"/>
                <w:sz w:val="18"/>
                <w:szCs w:val="18"/>
              </w:rPr>
              <w:t>8 July 19</w:t>
            </w:r>
          </w:p>
        </w:tc>
        <w:tc>
          <w:tcPr>
            <w:tcW w:w="1384" w:type="dxa"/>
            <w:shd w:val="clear" w:color="auto" w:fill="auto"/>
            <w:noWrap/>
            <w:hideMark/>
          </w:tcPr>
          <w:p w14:paraId="50F290B5" w14:textId="77777777" w:rsidR="005C1A72" w:rsidRPr="00705D69" w:rsidRDefault="005C1A72" w:rsidP="00713C5E">
            <w:pPr>
              <w:rPr>
                <w:color w:val="000000" w:themeColor="text1"/>
                <w:sz w:val="18"/>
                <w:szCs w:val="18"/>
              </w:rPr>
            </w:pPr>
            <w:r w:rsidRPr="00705D69">
              <w:rPr>
                <w:color w:val="000000" w:themeColor="text1"/>
                <w:sz w:val="18"/>
                <w:szCs w:val="18"/>
              </w:rPr>
              <w:t>14</w:t>
            </w:r>
          </w:p>
        </w:tc>
        <w:tc>
          <w:tcPr>
            <w:tcW w:w="1384" w:type="dxa"/>
            <w:shd w:val="clear" w:color="auto" w:fill="auto"/>
            <w:hideMark/>
          </w:tcPr>
          <w:p w14:paraId="04A65F40" w14:textId="77777777" w:rsidR="005C1A72" w:rsidRPr="00705D69" w:rsidRDefault="005C1A72" w:rsidP="00713C5E">
            <w:pPr>
              <w:rPr>
                <w:color w:val="000000" w:themeColor="text1"/>
                <w:sz w:val="18"/>
                <w:szCs w:val="18"/>
              </w:rPr>
            </w:pPr>
            <w:r w:rsidRPr="00705D69">
              <w:rPr>
                <w:color w:val="000000" w:themeColor="text1"/>
                <w:sz w:val="18"/>
                <w:szCs w:val="18"/>
              </w:rPr>
              <w:t>Summer</w:t>
            </w:r>
          </w:p>
        </w:tc>
        <w:tc>
          <w:tcPr>
            <w:tcW w:w="1384" w:type="dxa"/>
            <w:shd w:val="clear" w:color="auto" w:fill="auto"/>
            <w:noWrap/>
            <w:hideMark/>
          </w:tcPr>
          <w:p w14:paraId="7DA0D883" w14:textId="77777777" w:rsidR="005C1A72" w:rsidRPr="00705D69" w:rsidRDefault="005C1A72" w:rsidP="00713C5E">
            <w:pPr>
              <w:rPr>
                <w:color w:val="000000" w:themeColor="text1"/>
                <w:sz w:val="18"/>
                <w:szCs w:val="18"/>
              </w:rPr>
            </w:pPr>
            <w:r w:rsidRPr="00705D69">
              <w:rPr>
                <w:color w:val="000000" w:themeColor="text1"/>
                <w:sz w:val="18"/>
                <w:szCs w:val="18"/>
              </w:rPr>
              <w:t>4,934</w:t>
            </w:r>
          </w:p>
        </w:tc>
      </w:tr>
      <w:tr w:rsidR="005C1A72" w:rsidRPr="00705D69" w14:paraId="4E0F568B" w14:textId="77777777" w:rsidTr="00713C5E">
        <w:trPr>
          <w:trHeight w:val="288"/>
        </w:trPr>
        <w:tc>
          <w:tcPr>
            <w:tcW w:w="1384" w:type="dxa"/>
            <w:tcBorders>
              <w:right w:val="single" w:sz="4" w:space="0" w:color="auto"/>
            </w:tcBorders>
            <w:shd w:val="clear" w:color="auto" w:fill="auto"/>
            <w:noWrap/>
            <w:hideMark/>
          </w:tcPr>
          <w:p w14:paraId="5859F651" w14:textId="77777777" w:rsidR="005C1A72" w:rsidRPr="00705D69" w:rsidRDefault="005C1A72" w:rsidP="00713C5E">
            <w:pPr>
              <w:rPr>
                <w:color w:val="000000" w:themeColor="text1"/>
                <w:sz w:val="18"/>
                <w:szCs w:val="18"/>
              </w:rPr>
            </w:pPr>
            <w:r w:rsidRPr="00705D69">
              <w:rPr>
                <w:color w:val="000000" w:themeColor="text1"/>
                <w:sz w:val="18"/>
                <w:szCs w:val="18"/>
              </w:rPr>
              <w:t>Tox 010</w:t>
            </w:r>
          </w:p>
        </w:tc>
        <w:tc>
          <w:tcPr>
            <w:tcW w:w="1384" w:type="dxa"/>
            <w:tcBorders>
              <w:left w:val="single" w:sz="4" w:space="0" w:color="auto"/>
            </w:tcBorders>
            <w:shd w:val="clear" w:color="auto" w:fill="auto"/>
            <w:noWrap/>
            <w:hideMark/>
          </w:tcPr>
          <w:p w14:paraId="0E4B6D2D" w14:textId="77777777" w:rsidR="005C1A72" w:rsidRPr="00705D69" w:rsidRDefault="005C1A72" w:rsidP="00713C5E">
            <w:pPr>
              <w:rPr>
                <w:color w:val="000000" w:themeColor="text1"/>
                <w:sz w:val="18"/>
                <w:szCs w:val="18"/>
              </w:rPr>
            </w:pPr>
            <w:r w:rsidRPr="00705D69">
              <w:rPr>
                <w:color w:val="000000" w:themeColor="text1"/>
                <w:sz w:val="18"/>
                <w:szCs w:val="18"/>
              </w:rPr>
              <w:t>7/5/19</w:t>
            </w:r>
          </w:p>
        </w:tc>
        <w:tc>
          <w:tcPr>
            <w:tcW w:w="1384" w:type="dxa"/>
            <w:shd w:val="clear" w:color="auto" w:fill="auto"/>
            <w:hideMark/>
          </w:tcPr>
          <w:p w14:paraId="7EA81276" w14:textId="77777777" w:rsidR="005C1A72" w:rsidRPr="00705D69" w:rsidRDefault="005C1A72" w:rsidP="00713C5E">
            <w:pPr>
              <w:rPr>
                <w:color w:val="000000" w:themeColor="text1"/>
                <w:sz w:val="18"/>
                <w:szCs w:val="18"/>
              </w:rPr>
            </w:pPr>
            <w:r w:rsidRPr="00705D69">
              <w:rPr>
                <w:color w:val="000000" w:themeColor="text1"/>
                <w:sz w:val="18"/>
                <w:szCs w:val="18"/>
              </w:rPr>
              <w:t>7/9/19</w:t>
            </w:r>
          </w:p>
        </w:tc>
        <w:tc>
          <w:tcPr>
            <w:tcW w:w="1384" w:type="dxa"/>
            <w:shd w:val="clear" w:color="auto" w:fill="auto"/>
            <w:noWrap/>
            <w:hideMark/>
          </w:tcPr>
          <w:p w14:paraId="10D94523" w14:textId="77777777" w:rsidR="005C1A72" w:rsidRPr="00705D69" w:rsidRDefault="005C1A72" w:rsidP="00713C5E">
            <w:pPr>
              <w:rPr>
                <w:color w:val="000000" w:themeColor="text1"/>
                <w:sz w:val="18"/>
                <w:szCs w:val="18"/>
              </w:rPr>
            </w:pPr>
            <w:r w:rsidRPr="00705D69">
              <w:rPr>
                <w:color w:val="000000" w:themeColor="text1"/>
                <w:sz w:val="18"/>
                <w:szCs w:val="18"/>
              </w:rPr>
              <w:t>28 Aug 19</w:t>
            </w:r>
          </w:p>
        </w:tc>
        <w:tc>
          <w:tcPr>
            <w:tcW w:w="1384" w:type="dxa"/>
            <w:shd w:val="clear" w:color="auto" w:fill="auto"/>
            <w:noWrap/>
            <w:hideMark/>
          </w:tcPr>
          <w:p w14:paraId="7A3E0463" w14:textId="77777777" w:rsidR="005C1A72" w:rsidRPr="00705D69" w:rsidRDefault="005C1A72" w:rsidP="00713C5E">
            <w:pPr>
              <w:rPr>
                <w:color w:val="000000" w:themeColor="text1"/>
                <w:sz w:val="18"/>
                <w:szCs w:val="18"/>
              </w:rPr>
            </w:pPr>
            <w:r w:rsidRPr="00705D69">
              <w:rPr>
                <w:color w:val="000000" w:themeColor="text1"/>
                <w:sz w:val="18"/>
                <w:szCs w:val="18"/>
              </w:rPr>
              <w:t>50</w:t>
            </w:r>
          </w:p>
        </w:tc>
        <w:tc>
          <w:tcPr>
            <w:tcW w:w="1384" w:type="dxa"/>
            <w:shd w:val="clear" w:color="auto" w:fill="auto"/>
            <w:hideMark/>
          </w:tcPr>
          <w:p w14:paraId="383B3E67" w14:textId="77777777" w:rsidR="005C1A72" w:rsidRPr="00705D69" w:rsidRDefault="005C1A72" w:rsidP="00713C5E">
            <w:pPr>
              <w:rPr>
                <w:color w:val="000000" w:themeColor="text1"/>
                <w:sz w:val="18"/>
                <w:szCs w:val="18"/>
              </w:rPr>
            </w:pPr>
            <w:r w:rsidRPr="00705D69">
              <w:rPr>
                <w:color w:val="000000" w:themeColor="text1"/>
                <w:sz w:val="18"/>
                <w:szCs w:val="18"/>
              </w:rPr>
              <w:t>Summer</w:t>
            </w:r>
          </w:p>
        </w:tc>
        <w:tc>
          <w:tcPr>
            <w:tcW w:w="1384" w:type="dxa"/>
            <w:shd w:val="clear" w:color="auto" w:fill="auto"/>
            <w:noWrap/>
            <w:hideMark/>
          </w:tcPr>
          <w:p w14:paraId="53D5D9BF" w14:textId="77777777" w:rsidR="005C1A72" w:rsidRPr="00705D69" w:rsidRDefault="005C1A72" w:rsidP="00713C5E">
            <w:pPr>
              <w:rPr>
                <w:color w:val="000000" w:themeColor="text1"/>
                <w:sz w:val="18"/>
                <w:szCs w:val="18"/>
              </w:rPr>
            </w:pPr>
            <w:r w:rsidRPr="00705D69">
              <w:rPr>
                <w:color w:val="000000" w:themeColor="text1"/>
                <w:sz w:val="18"/>
                <w:szCs w:val="18"/>
              </w:rPr>
              <w:t>17,476</w:t>
            </w:r>
          </w:p>
        </w:tc>
      </w:tr>
      <w:tr w:rsidR="005C1A72" w:rsidRPr="00705D69" w14:paraId="3EB62AF1" w14:textId="77777777" w:rsidTr="00713C5E">
        <w:trPr>
          <w:trHeight w:val="288"/>
        </w:trPr>
        <w:tc>
          <w:tcPr>
            <w:tcW w:w="1384" w:type="dxa"/>
            <w:tcBorders>
              <w:right w:val="single" w:sz="4" w:space="0" w:color="auto"/>
            </w:tcBorders>
            <w:shd w:val="clear" w:color="auto" w:fill="auto"/>
            <w:noWrap/>
            <w:hideMark/>
          </w:tcPr>
          <w:p w14:paraId="3D77EA63" w14:textId="77777777" w:rsidR="005C1A72" w:rsidRPr="00705D69" w:rsidRDefault="005C1A72" w:rsidP="00713C5E">
            <w:pPr>
              <w:rPr>
                <w:color w:val="000000" w:themeColor="text1"/>
                <w:sz w:val="18"/>
                <w:szCs w:val="18"/>
              </w:rPr>
            </w:pPr>
            <w:r w:rsidRPr="00705D69">
              <w:rPr>
                <w:color w:val="000000" w:themeColor="text1"/>
                <w:sz w:val="18"/>
                <w:szCs w:val="18"/>
              </w:rPr>
              <w:t>Tox 011</w:t>
            </w:r>
          </w:p>
        </w:tc>
        <w:tc>
          <w:tcPr>
            <w:tcW w:w="1384" w:type="dxa"/>
            <w:tcBorders>
              <w:left w:val="single" w:sz="4" w:space="0" w:color="auto"/>
            </w:tcBorders>
            <w:shd w:val="clear" w:color="auto" w:fill="auto"/>
            <w:noWrap/>
            <w:hideMark/>
          </w:tcPr>
          <w:p w14:paraId="3C67B447" w14:textId="77777777" w:rsidR="005C1A72" w:rsidRPr="00705D69" w:rsidRDefault="005C1A72" w:rsidP="00713C5E">
            <w:pPr>
              <w:rPr>
                <w:color w:val="000000" w:themeColor="text1"/>
                <w:sz w:val="18"/>
                <w:szCs w:val="18"/>
              </w:rPr>
            </w:pPr>
            <w:r w:rsidRPr="00705D69">
              <w:rPr>
                <w:color w:val="000000" w:themeColor="text1"/>
                <w:sz w:val="18"/>
                <w:szCs w:val="18"/>
              </w:rPr>
              <w:t>7/30/19</w:t>
            </w:r>
          </w:p>
        </w:tc>
        <w:tc>
          <w:tcPr>
            <w:tcW w:w="1384" w:type="dxa"/>
            <w:shd w:val="clear" w:color="auto" w:fill="auto"/>
            <w:hideMark/>
          </w:tcPr>
          <w:p w14:paraId="717BD93D" w14:textId="77777777" w:rsidR="005C1A72" w:rsidRPr="00705D69" w:rsidRDefault="005C1A72" w:rsidP="00713C5E">
            <w:pPr>
              <w:rPr>
                <w:color w:val="000000" w:themeColor="text1"/>
                <w:sz w:val="18"/>
                <w:szCs w:val="18"/>
              </w:rPr>
            </w:pPr>
            <w:r w:rsidRPr="00705D69">
              <w:rPr>
                <w:color w:val="000000" w:themeColor="text1"/>
                <w:sz w:val="18"/>
                <w:szCs w:val="18"/>
              </w:rPr>
              <w:t>7/31/19</w:t>
            </w:r>
          </w:p>
        </w:tc>
        <w:tc>
          <w:tcPr>
            <w:tcW w:w="1384" w:type="dxa"/>
            <w:shd w:val="clear" w:color="auto" w:fill="auto"/>
            <w:noWrap/>
            <w:hideMark/>
          </w:tcPr>
          <w:p w14:paraId="3749E402" w14:textId="77777777" w:rsidR="005C1A72" w:rsidRPr="00705D69" w:rsidRDefault="005C1A72" w:rsidP="00713C5E">
            <w:pPr>
              <w:rPr>
                <w:color w:val="000000" w:themeColor="text1"/>
                <w:sz w:val="18"/>
                <w:szCs w:val="18"/>
              </w:rPr>
            </w:pPr>
            <w:r w:rsidRPr="00705D69">
              <w:rPr>
                <w:color w:val="000000" w:themeColor="text1"/>
                <w:sz w:val="18"/>
                <w:szCs w:val="18"/>
              </w:rPr>
              <w:t>20 Aug 19</w:t>
            </w:r>
          </w:p>
        </w:tc>
        <w:tc>
          <w:tcPr>
            <w:tcW w:w="1384" w:type="dxa"/>
            <w:shd w:val="clear" w:color="auto" w:fill="auto"/>
            <w:noWrap/>
            <w:hideMark/>
          </w:tcPr>
          <w:p w14:paraId="28BCFB77" w14:textId="77777777" w:rsidR="005C1A72" w:rsidRPr="00705D69" w:rsidRDefault="005C1A72" w:rsidP="00713C5E">
            <w:pPr>
              <w:rPr>
                <w:color w:val="000000" w:themeColor="text1"/>
                <w:sz w:val="18"/>
                <w:szCs w:val="18"/>
              </w:rPr>
            </w:pPr>
            <w:r w:rsidRPr="00705D69">
              <w:rPr>
                <w:color w:val="000000" w:themeColor="text1"/>
                <w:sz w:val="18"/>
                <w:szCs w:val="18"/>
              </w:rPr>
              <w:t>22</w:t>
            </w:r>
          </w:p>
        </w:tc>
        <w:tc>
          <w:tcPr>
            <w:tcW w:w="1384" w:type="dxa"/>
            <w:shd w:val="clear" w:color="auto" w:fill="auto"/>
            <w:hideMark/>
          </w:tcPr>
          <w:p w14:paraId="7507DCCB" w14:textId="77777777" w:rsidR="005C1A72" w:rsidRPr="00705D69" w:rsidRDefault="005C1A72" w:rsidP="00713C5E">
            <w:pPr>
              <w:rPr>
                <w:color w:val="000000" w:themeColor="text1"/>
                <w:sz w:val="18"/>
                <w:szCs w:val="18"/>
              </w:rPr>
            </w:pPr>
            <w:r w:rsidRPr="00705D69">
              <w:rPr>
                <w:color w:val="000000" w:themeColor="text1"/>
                <w:sz w:val="18"/>
                <w:szCs w:val="18"/>
              </w:rPr>
              <w:t>Summer</w:t>
            </w:r>
          </w:p>
        </w:tc>
        <w:tc>
          <w:tcPr>
            <w:tcW w:w="1384" w:type="dxa"/>
            <w:shd w:val="clear" w:color="auto" w:fill="auto"/>
            <w:noWrap/>
            <w:hideMark/>
          </w:tcPr>
          <w:p w14:paraId="49AE4C69" w14:textId="77777777" w:rsidR="005C1A72" w:rsidRPr="00705D69" w:rsidRDefault="005C1A72" w:rsidP="00713C5E">
            <w:pPr>
              <w:rPr>
                <w:color w:val="000000" w:themeColor="text1"/>
                <w:sz w:val="18"/>
                <w:szCs w:val="18"/>
              </w:rPr>
            </w:pPr>
            <w:r w:rsidRPr="00705D69">
              <w:rPr>
                <w:color w:val="000000" w:themeColor="text1"/>
                <w:sz w:val="18"/>
                <w:szCs w:val="18"/>
              </w:rPr>
              <w:t>7,238</w:t>
            </w:r>
          </w:p>
        </w:tc>
      </w:tr>
      <w:tr w:rsidR="005C1A72" w:rsidRPr="00705D69" w14:paraId="53B2B5E5" w14:textId="77777777" w:rsidTr="00713C5E">
        <w:trPr>
          <w:trHeight w:val="288"/>
        </w:trPr>
        <w:tc>
          <w:tcPr>
            <w:tcW w:w="1384" w:type="dxa"/>
            <w:tcBorders>
              <w:right w:val="single" w:sz="4" w:space="0" w:color="auto"/>
            </w:tcBorders>
            <w:shd w:val="clear" w:color="auto" w:fill="auto"/>
            <w:noWrap/>
            <w:hideMark/>
          </w:tcPr>
          <w:p w14:paraId="6D9A2E5F" w14:textId="77777777" w:rsidR="005C1A72" w:rsidRPr="00705D69" w:rsidRDefault="005C1A72" w:rsidP="00713C5E">
            <w:pPr>
              <w:rPr>
                <w:color w:val="000000" w:themeColor="text1"/>
                <w:sz w:val="18"/>
                <w:szCs w:val="18"/>
              </w:rPr>
            </w:pPr>
            <w:r w:rsidRPr="00705D69">
              <w:rPr>
                <w:color w:val="000000" w:themeColor="text1"/>
                <w:sz w:val="18"/>
                <w:szCs w:val="18"/>
              </w:rPr>
              <w:t>Tox 012</w:t>
            </w:r>
          </w:p>
        </w:tc>
        <w:tc>
          <w:tcPr>
            <w:tcW w:w="1384" w:type="dxa"/>
            <w:tcBorders>
              <w:left w:val="single" w:sz="4" w:space="0" w:color="auto"/>
            </w:tcBorders>
            <w:shd w:val="clear" w:color="auto" w:fill="auto"/>
            <w:noWrap/>
            <w:hideMark/>
          </w:tcPr>
          <w:p w14:paraId="4EF1F603" w14:textId="77777777" w:rsidR="005C1A72" w:rsidRPr="00705D69" w:rsidRDefault="005C1A72" w:rsidP="00713C5E">
            <w:pPr>
              <w:rPr>
                <w:color w:val="000000" w:themeColor="text1"/>
                <w:sz w:val="18"/>
                <w:szCs w:val="18"/>
              </w:rPr>
            </w:pPr>
            <w:r w:rsidRPr="00705D69">
              <w:rPr>
                <w:color w:val="000000" w:themeColor="text1"/>
                <w:sz w:val="18"/>
                <w:szCs w:val="18"/>
              </w:rPr>
              <w:t>9/19/19</w:t>
            </w:r>
          </w:p>
        </w:tc>
        <w:tc>
          <w:tcPr>
            <w:tcW w:w="1384" w:type="dxa"/>
            <w:shd w:val="clear" w:color="auto" w:fill="auto"/>
            <w:noWrap/>
            <w:hideMark/>
          </w:tcPr>
          <w:p w14:paraId="3377A28A" w14:textId="77777777" w:rsidR="005C1A72" w:rsidRPr="00705D69" w:rsidRDefault="005C1A72" w:rsidP="00713C5E">
            <w:pPr>
              <w:rPr>
                <w:color w:val="000000" w:themeColor="text1"/>
                <w:sz w:val="18"/>
                <w:szCs w:val="18"/>
              </w:rPr>
            </w:pPr>
            <w:r w:rsidRPr="00705D69">
              <w:rPr>
                <w:color w:val="000000" w:themeColor="text1"/>
                <w:sz w:val="18"/>
                <w:szCs w:val="18"/>
              </w:rPr>
              <w:t>9/20/19</w:t>
            </w:r>
          </w:p>
        </w:tc>
        <w:tc>
          <w:tcPr>
            <w:tcW w:w="1384" w:type="dxa"/>
            <w:shd w:val="clear" w:color="auto" w:fill="auto"/>
            <w:noWrap/>
            <w:hideMark/>
          </w:tcPr>
          <w:p w14:paraId="0FA34C9F" w14:textId="77777777" w:rsidR="005C1A72" w:rsidRPr="00705D69" w:rsidRDefault="005C1A72" w:rsidP="00713C5E">
            <w:pPr>
              <w:rPr>
                <w:color w:val="000000" w:themeColor="text1"/>
                <w:sz w:val="18"/>
                <w:szCs w:val="18"/>
              </w:rPr>
            </w:pPr>
            <w:r w:rsidRPr="00705D69">
              <w:rPr>
                <w:color w:val="000000" w:themeColor="text1"/>
                <w:sz w:val="18"/>
                <w:szCs w:val="18"/>
              </w:rPr>
              <w:t>7 Oct 19</w:t>
            </w:r>
          </w:p>
        </w:tc>
        <w:tc>
          <w:tcPr>
            <w:tcW w:w="1384" w:type="dxa"/>
            <w:shd w:val="clear" w:color="auto" w:fill="auto"/>
            <w:noWrap/>
            <w:hideMark/>
          </w:tcPr>
          <w:p w14:paraId="06BF23FE" w14:textId="77777777" w:rsidR="005C1A72" w:rsidRPr="00705D69" w:rsidRDefault="005C1A72" w:rsidP="00713C5E">
            <w:pPr>
              <w:rPr>
                <w:color w:val="000000" w:themeColor="text1"/>
                <w:sz w:val="18"/>
                <w:szCs w:val="18"/>
              </w:rPr>
            </w:pPr>
            <w:r w:rsidRPr="00705D69">
              <w:rPr>
                <w:color w:val="000000" w:themeColor="text1"/>
                <w:sz w:val="18"/>
                <w:szCs w:val="18"/>
              </w:rPr>
              <w:t>17</w:t>
            </w:r>
          </w:p>
        </w:tc>
        <w:tc>
          <w:tcPr>
            <w:tcW w:w="1384" w:type="dxa"/>
            <w:shd w:val="clear" w:color="auto" w:fill="auto"/>
            <w:hideMark/>
          </w:tcPr>
          <w:p w14:paraId="6DD46B89" w14:textId="77777777" w:rsidR="005C1A72" w:rsidRPr="00705D69" w:rsidRDefault="005C1A72" w:rsidP="00713C5E">
            <w:pPr>
              <w:rPr>
                <w:color w:val="000000" w:themeColor="text1"/>
                <w:sz w:val="18"/>
                <w:szCs w:val="18"/>
              </w:rPr>
            </w:pPr>
            <w:r w:rsidRPr="00705D69">
              <w:rPr>
                <w:color w:val="000000" w:themeColor="text1"/>
                <w:sz w:val="18"/>
                <w:szCs w:val="18"/>
              </w:rPr>
              <w:t>Summer</w:t>
            </w:r>
          </w:p>
        </w:tc>
        <w:tc>
          <w:tcPr>
            <w:tcW w:w="1384" w:type="dxa"/>
            <w:shd w:val="clear" w:color="auto" w:fill="auto"/>
            <w:noWrap/>
            <w:hideMark/>
          </w:tcPr>
          <w:p w14:paraId="092E63AE" w14:textId="77777777" w:rsidR="005C1A72" w:rsidRPr="00705D69" w:rsidRDefault="005C1A72" w:rsidP="00713C5E">
            <w:pPr>
              <w:rPr>
                <w:color w:val="000000" w:themeColor="text1"/>
                <w:sz w:val="18"/>
                <w:szCs w:val="18"/>
              </w:rPr>
            </w:pPr>
            <w:r w:rsidRPr="00705D69">
              <w:rPr>
                <w:color w:val="000000" w:themeColor="text1"/>
                <w:sz w:val="18"/>
                <w:szCs w:val="18"/>
              </w:rPr>
              <w:t>6,037</w:t>
            </w:r>
          </w:p>
        </w:tc>
      </w:tr>
      <w:tr w:rsidR="005C1A72" w:rsidRPr="00705D69" w14:paraId="3DF33523" w14:textId="77777777" w:rsidTr="00713C5E">
        <w:trPr>
          <w:trHeight w:val="288"/>
        </w:trPr>
        <w:tc>
          <w:tcPr>
            <w:tcW w:w="1384" w:type="dxa"/>
            <w:tcBorders>
              <w:right w:val="single" w:sz="4" w:space="0" w:color="auto"/>
            </w:tcBorders>
            <w:shd w:val="clear" w:color="auto" w:fill="auto"/>
            <w:noWrap/>
            <w:hideMark/>
          </w:tcPr>
          <w:p w14:paraId="09F8E810" w14:textId="77777777" w:rsidR="005C1A72" w:rsidRPr="00705D69" w:rsidRDefault="005C1A72" w:rsidP="00713C5E">
            <w:pPr>
              <w:rPr>
                <w:color w:val="000000" w:themeColor="text1"/>
                <w:sz w:val="18"/>
                <w:szCs w:val="18"/>
              </w:rPr>
            </w:pPr>
            <w:r w:rsidRPr="00705D69">
              <w:rPr>
                <w:color w:val="000000" w:themeColor="text1"/>
                <w:sz w:val="18"/>
                <w:szCs w:val="18"/>
              </w:rPr>
              <w:t>Tox 013</w:t>
            </w:r>
          </w:p>
        </w:tc>
        <w:tc>
          <w:tcPr>
            <w:tcW w:w="1384" w:type="dxa"/>
            <w:tcBorders>
              <w:left w:val="single" w:sz="4" w:space="0" w:color="auto"/>
            </w:tcBorders>
            <w:shd w:val="clear" w:color="auto" w:fill="auto"/>
            <w:noWrap/>
            <w:hideMark/>
          </w:tcPr>
          <w:p w14:paraId="2CEB676F" w14:textId="77777777" w:rsidR="005C1A72" w:rsidRPr="00705D69" w:rsidRDefault="005C1A72" w:rsidP="00713C5E">
            <w:pPr>
              <w:rPr>
                <w:color w:val="000000" w:themeColor="text1"/>
                <w:sz w:val="18"/>
                <w:szCs w:val="18"/>
              </w:rPr>
            </w:pPr>
            <w:r w:rsidRPr="00705D69">
              <w:rPr>
                <w:color w:val="000000" w:themeColor="text1"/>
                <w:sz w:val="18"/>
                <w:szCs w:val="18"/>
              </w:rPr>
              <w:t>9/17/19</w:t>
            </w:r>
          </w:p>
        </w:tc>
        <w:tc>
          <w:tcPr>
            <w:tcW w:w="1384" w:type="dxa"/>
            <w:shd w:val="clear" w:color="auto" w:fill="auto"/>
            <w:hideMark/>
          </w:tcPr>
          <w:p w14:paraId="5DEBDAF3" w14:textId="77777777" w:rsidR="005C1A72" w:rsidRPr="00705D69" w:rsidRDefault="005C1A72" w:rsidP="00713C5E">
            <w:pPr>
              <w:rPr>
                <w:color w:val="000000" w:themeColor="text1"/>
                <w:sz w:val="18"/>
                <w:szCs w:val="18"/>
              </w:rPr>
            </w:pPr>
            <w:r w:rsidRPr="00705D69">
              <w:rPr>
                <w:color w:val="000000" w:themeColor="text1"/>
                <w:sz w:val="18"/>
                <w:szCs w:val="18"/>
              </w:rPr>
              <w:t>9/20/19</w:t>
            </w:r>
          </w:p>
        </w:tc>
        <w:tc>
          <w:tcPr>
            <w:tcW w:w="1384" w:type="dxa"/>
            <w:shd w:val="clear" w:color="auto" w:fill="auto"/>
            <w:noWrap/>
            <w:hideMark/>
          </w:tcPr>
          <w:p w14:paraId="3C3B7D03" w14:textId="77777777" w:rsidR="005C1A72" w:rsidRPr="00705D69" w:rsidRDefault="005C1A72" w:rsidP="00713C5E">
            <w:pPr>
              <w:rPr>
                <w:color w:val="000000" w:themeColor="text1"/>
                <w:sz w:val="18"/>
                <w:szCs w:val="18"/>
              </w:rPr>
            </w:pPr>
            <w:r w:rsidRPr="00705D69">
              <w:rPr>
                <w:color w:val="000000" w:themeColor="text1"/>
                <w:sz w:val="18"/>
                <w:szCs w:val="18"/>
              </w:rPr>
              <w:t>15 Oct 19</w:t>
            </w:r>
          </w:p>
        </w:tc>
        <w:tc>
          <w:tcPr>
            <w:tcW w:w="1384" w:type="dxa"/>
            <w:shd w:val="clear" w:color="auto" w:fill="auto"/>
            <w:noWrap/>
            <w:hideMark/>
          </w:tcPr>
          <w:p w14:paraId="5137A2AC" w14:textId="77777777" w:rsidR="005C1A72" w:rsidRPr="00705D69" w:rsidRDefault="005C1A72" w:rsidP="00713C5E">
            <w:pPr>
              <w:rPr>
                <w:color w:val="000000" w:themeColor="text1"/>
                <w:sz w:val="18"/>
                <w:szCs w:val="18"/>
              </w:rPr>
            </w:pPr>
            <w:r w:rsidRPr="00705D69">
              <w:rPr>
                <w:color w:val="000000" w:themeColor="text1"/>
                <w:sz w:val="18"/>
                <w:szCs w:val="18"/>
              </w:rPr>
              <w:t>25</w:t>
            </w:r>
          </w:p>
        </w:tc>
        <w:tc>
          <w:tcPr>
            <w:tcW w:w="1384" w:type="dxa"/>
            <w:shd w:val="clear" w:color="auto" w:fill="auto"/>
            <w:hideMark/>
          </w:tcPr>
          <w:p w14:paraId="5E687E5E" w14:textId="77777777" w:rsidR="005C1A72" w:rsidRPr="00705D69" w:rsidRDefault="005C1A72" w:rsidP="00713C5E">
            <w:pPr>
              <w:rPr>
                <w:color w:val="000000" w:themeColor="text1"/>
                <w:sz w:val="18"/>
                <w:szCs w:val="18"/>
              </w:rPr>
            </w:pPr>
            <w:r w:rsidRPr="00705D69">
              <w:rPr>
                <w:color w:val="000000" w:themeColor="text1"/>
                <w:sz w:val="18"/>
                <w:szCs w:val="18"/>
              </w:rPr>
              <w:t>Summer</w:t>
            </w:r>
          </w:p>
        </w:tc>
        <w:tc>
          <w:tcPr>
            <w:tcW w:w="1384" w:type="dxa"/>
            <w:shd w:val="clear" w:color="auto" w:fill="auto"/>
            <w:noWrap/>
            <w:hideMark/>
          </w:tcPr>
          <w:p w14:paraId="69C4CCD7" w14:textId="77777777" w:rsidR="005C1A72" w:rsidRPr="00705D69" w:rsidRDefault="005C1A72" w:rsidP="00713C5E">
            <w:pPr>
              <w:rPr>
                <w:color w:val="000000" w:themeColor="text1"/>
                <w:sz w:val="18"/>
                <w:szCs w:val="18"/>
              </w:rPr>
            </w:pPr>
            <w:r w:rsidRPr="00705D69">
              <w:rPr>
                <w:color w:val="000000" w:themeColor="text1"/>
                <w:sz w:val="18"/>
                <w:szCs w:val="18"/>
              </w:rPr>
              <w:t>7,479</w:t>
            </w:r>
          </w:p>
        </w:tc>
      </w:tr>
      <w:tr w:rsidR="005C1A72" w:rsidRPr="00705D69" w14:paraId="6E49C04D" w14:textId="77777777" w:rsidTr="00713C5E">
        <w:trPr>
          <w:trHeight w:val="288"/>
        </w:trPr>
        <w:tc>
          <w:tcPr>
            <w:tcW w:w="1384" w:type="dxa"/>
            <w:tcBorders>
              <w:right w:val="single" w:sz="4" w:space="0" w:color="auto"/>
            </w:tcBorders>
            <w:shd w:val="clear" w:color="auto" w:fill="auto"/>
            <w:noWrap/>
            <w:hideMark/>
          </w:tcPr>
          <w:p w14:paraId="364A622C" w14:textId="77777777" w:rsidR="005C1A72" w:rsidRPr="00705D69" w:rsidRDefault="005C1A72" w:rsidP="00713C5E">
            <w:pPr>
              <w:rPr>
                <w:color w:val="000000" w:themeColor="text1"/>
                <w:sz w:val="18"/>
                <w:szCs w:val="18"/>
              </w:rPr>
            </w:pPr>
            <w:r w:rsidRPr="00705D69">
              <w:rPr>
                <w:color w:val="000000" w:themeColor="text1"/>
                <w:sz w:val="18"/>
                <w:szCs w:val="18"/>
              </w:rPr>
              <w:t>Tox 015</w:t>
            </w:r>
          </w:p>
        </w:tc>
        <w:tc>
          <w:tcPr>
            <w:tcW w:w="1384" w:type="dxa"/>
            <w:tcBorders>
              <w:left w:val="single" w:sz="4" w:space="0" w:color="auto"/>
            </w:tcBorders>
            <w:shd w:val="clear" w:color="auto" w:fill="auto"/>
            <w:noWrap/>
            <w:hideMark/>
          </w:tcPr>
          <w:p w14:paraId="5EA4FF62" w14:textId="77777777" w:rsidR="005C1A72" w:rsidRPr="00705D69" w:rsidRDefault="005C1A72" w:rsidP="00713C5E">
            <w:pPr>
              <w:rPr>
                <w:color w:val="000000" w:themeColor="text1"/>
                <w:sz w:val="18"/>
                <w:szCs w:val="18"/>
              </w:rPr>
            </w:pPr>
            <w:r w:rsidRPr="00705D69">
              <w:rPr>
                <w:color w:val="000000" w:themeColor="text1"/>
                <w:sz w:val="18"/>
                <w:szCs w:val="18"/>
              </w:rPr>
              <w:t>10/20/19</w:t>
            </w:r>
          </w:p>
        </w:tc>
        <w:tc>
          <w:tcPr>
            <w:tcW w:w="1384" w:type="dxa"/>
            <w:shd w:val="clear" w:color="auto" w:fill="auto"/>
            <w:hideMark/>
          </w:tcPr>
          <w:p w14:paraId="7AE644CA" w14:textId="77777777" w:rsidR="005C1A72" w:rsidRPr="00705D69" w:rsidRDefault="005C1A72" w:rsidP="00713C5E">
            <w:pPr>
              <w:rPr>
                <w:color w:val="000000" w:themeColor="text1"/>
                <w:sz w:val="18"/>
                <w:szCs w:val="18"/>
              </w:rPr>
            </w:pPr>
            <w:r w:rsidRPr="00705D69">
              <w:rPr>
                <w:color w:val="000000" w:themeColor="text1"/>
                <w:sz w:val="18"/>
                <w:szCs w:val="18"/>
              </w:rPr>
              <w:t>10/22/19</w:t>
            </w:r>
          </w:p>
        </w:tc>
        <w:tc>
          <w:tcPr>
            <w:tcW w:w="1384" w:type="dxa"/>
            <w:shd w:val="clear" w:color="auto" w:fill="auto"/>
            <w:noWrap/>
            <w:hideMark/>
          </w:tcPr>
          <w:p w14:paraId="6EE9F2B0" w14:textId="77777777" w:rsidR="005C1A72" w:rsidRPr="00705D69" w:rsidRDefault="005C1A72" w:rsidP="00713C5E">
            <w:pPr>
              <w:rPr>
                <w:color w:val="000000" w:themeColor="text1"/>
                <w:sz w:val="18"/>
                <w:szCs w:val="18"/>
              </w:rPr>
            </w:pPr>
            <w:r w:rsidRPr="00705D69">
              <w:rPr>
                <w:color w:val="000000" w:themeColor="text1"/>
                <w:sz w:val="18"/>
                <w:szCs w:val="18"/>
              </w:rPr>
              <w:t>18 Nov 19</w:t>
            </w:r>
          </w:p>
        </w:tc>
        <w:tc>
          <w:tcPr>
            <w:tcW w:w="1384" w:type="dxa"/>
            <w:shd w:val="clear" w:color="auto" w:fill="auto"/>
            <w:noWrap/>
            <w:hideMark/>
          </w:tcPr>
          <w:p w14:paraId="20104D24" w14:textId="77777777" w:rsidR="005C1A72" w:rsidRPr="00705D69" w:rsidRDefault="005C1A72" w:rsidP="00713C5E">
            <w:pPr>
              <w:rPr>
                <w:color w:val="000000" w:themeColor="text1"/>
                <w:sz w:val="18"/>
                <w:szCs w:val="18"/>
              </w:rPr>
            </w:pPr>
            <w:r w:rsidRPr="00705D69">
              <w:rPr>
                <w:color w:val="000000" w:themeColor="text1"/>
                <w:sz w:val="18"/>
                <w:szCs w:val="18"/>
              </w:rPr>
              <w:t>27</w:t>
            </w:r>
          </w:p>
        </w:tc>
        <w:tc>
          <w:tcPr>
            <w:tcW w:w="1384" w:type="dxa"/>
            <w:shd w:val="clear" w:color="auto" w:fill="auto"/>
            <w:hideMark/>
          </w:tcPr>
          <w:p w14:paraId="2C6C13A7" w14:textId="77777777" w:rsidR="005C1A72" w:rsidRPr="00705D69" w:rsidRDefault="005C1A72" w:rsidP="00713C5E">
            <w:pPr>
              <w:rPr>
                <w:color w:val="000000" w:themeColor="text1"/>
                <w:sz w:val="18"/>
                <w:szCs w:val="18"/>
              </w:rPr>
            </w:pPr>
            <w:r w:rsidRPr="00705D69">
              <w:rPr>
                <w:color w:val="000000" w:themeColor="text1"/>
                <w:sz w:val="18"/>
                <w:szCs w:val="18"/>
              </w:rPr>
              <w:t>Fall</w:t>
            </w:r>
          </w:p>
        </w:tc>
        <w:tc>
          <w:tcPr>
            <w:tcW w:w="1384" w:type="dxa"/>
            <w:shd w:val="clear" w:color="auto" w:fill="auto"/>
            <w:noWrap/>
            <w:hideMark/>
          </w:tcPr>
          <w:p w14:paraId="493AC2A3" w14:textId="77777777" w:rsidR="005C1A72" w:rsidRPr="00705D69" w:rsidRDefault="005C1A72" w:rsidP="00713C5E">
            <w:pPr>
              <w:rPr>
                <w:color w:val="000000" w:themeColor="text1"/>
                <w:sz w:val="18"/>
                <w:szCs w:val="18"/>
              </w:rPr>
            </w:pPr>
            <w:r w:rsidRPr="00705D69">
              <w:rPr>
                <w:color w:val="000000" w:themeColor="text1"/>
                <w:sz w:val="18"/>
                <w:szCs w:val="18"/>
              </w:rPr>
              <w:t>1,425</w:t>
            </w:r>
          </w:p>
        </w:tc>
      </w:tr>
      <w:tr w:rsidR="005C1A72" w:rsidRPr="00705D69" w14:paraId="618E0440" w14:textId="77777777" w:rsidTr="00713C5E">
        <w:trPr>
          <w:trHeight w:val="288"/>
        </w:trPr>
        <w:tc>
          <w:tcPr>
            <w:tcW w:w="1384" w:type="dxa"/>
            <w:tcBorders>
              <w:right w:val="single" w:sz="4" w:space="0" w:color="auto"/>
            </w:tcBorders>
            <w:shd w:val="clear" w:color="auto" w:fill="auto"/>
            <w:noWrap/>
            <w:hideMark/>
          </w:tcPr>
          <w:p w14:paraId="1E63490E" w14:textId="77777777" w:rsidR="005C1A72" w:rsidRPr="00705D69" w:rsidRDefault="005C1A72" w:rsidP="00713C5E">
            <w:pPr>
              <w:rPr>
                <w:color w:val="000000" w:themeColor="text1"/>
                <w:sz w:val="18"/>
                <w:szCs w:val="18"/>
              </w:rPr>
            </w:pPr>
            <w:r w:rsidRPr="00705D69">
              <w:rPr>
                <w:color w:val="000000" w:themeColor="text1"/>
                <w:sz w:val="18"/>
                <w:szCs w:val="18"/>
              </w:rPr>
              <w:t>Tox 016</w:t>
            </w:r>
          </w:p>
        </w:tc>
        <w:tc>
          <w:tcPr>
            <w:tcW w:w="1384" w:type="dxa"/>
            <w:tcBorders>
              <w:left w:val="single" w:sz="4" w:space="0" w:color="auto"/>
            </w:tcBorders>
            <w:shd w:val="clear" w:color="auto" w:fill="auto"/>
            <w:noWrap/>
            <w:hideMark/>
          </w:tcPr>
          <w:p w14:paraId="61F653F5" w14:textId="77777777" w:rsidR="005C1A72" w:rsidRPr="00705D69" w:rsidRDefault="005C1A72" w:rsidP="00713C5E">
            <w:pPr>
              <w:rPr>
                <w:color w:val="000000" w:themeColor="text1"/>
                <w:sz w:val="18"/>
                <w:szCs w:val="18"/>
              </w:rPr>
            </w:pPr>
            <w:r w:rsidRPr="00705D69">
              <w:rPr>
                <w:color w:val="000000" w:themeColor="text1"/>
                <w:sz w:val="18"/>
                <w:szCs w:val="18"/>
              </w:rPr>
              <w:t>10/29/19</w:t>
            </w:r>
          </w:p>
        </w:tc>
        <w:tc>
          <w:tcPr>
            <w:tcW w:w="1384" w:type="dxa"/>
            <w:shd w:val="clear" w:color="auto" w:fill="auto"/>
            <w:hideMark/>
          </w:tcPr>
          <w:p w14:paraId="41FFCED9" w14:textId="77777777" w:rsidR="005C1A72" w:rsidRPr="00705D69" w:rsidRDefault="005C1A72" w:rsidP="00713C5E">
            <w:pPr>
              <w:rPr>
                <w:color w:val="000000" w:themeColor="text1"/>
                <w:sz w:val="18"/>
                <w:szCs w:val="18"/>
              </w:rPr>
            </w:pPr>
            <w:r w:rsidRPr="00705D69">
              <w:rPr>
                <w:color w:val="000000" w:themeColor="text1"/>
                <w:sz w:val="18"/>
                <w:szCs w:val="18"/>
              </w:rPr>
              <w:t>11/4/19</w:t>
            </w:r>
          </w:p>
        </w:tc>
        <w:tc>
          <w:tcPr>
            <w:tcW w:w="1384" w:type="dxa"/>
            <w:shd w:val="clear" w:color="auto" w:fill="auto"/>
            <w:noWrap/>
            <w:hideMark/>
          </w:tcPr>
          <w:p w14:paraId="0DAF2371" w14:textId="77777777" w:rsidR="005C1A72" w:rsidRPr="00705D69" w:rsidRDefault="005C1A72" w:rsidP="00713C5E">
            <w:pPr>
              <w:rPr>
                <w:color w:val="000000" w:themeColor="text1"/>
                <w:sz w:val="18"/>
                <w:szCs w:val="18"/>
              </w:rPr>
            </w:pPr>
            <w:r w:rsidRPr="00705D69">
              <w:rPr>
                <w:color w:val="000000" w:themeColor="text1"/>
                <w:sz w:val="18"/>
                <w:szCs w:val="18"/>
              </w:rPr>
              <w:t>30 Dec 19</w:t>
            </w:r>
          </w:p>
        </w:tc>
        <w:tc>
          <w:tcPr>
            <w:tcW w:w="1384" w:type="dxa"/>
            <w:shd w:val="clear" w:color="auto" w:fill="auto"/>
            <w:noWrap/>
            <w:hideMark/>
          </w:tcPr>
          <w:p w14:paraId="12EF59E7" w14:textId="77777777" w:rsidR="005C1A72" w:rsidRPr="00705D69" w:rsidRDefault="005C1A72" w:rsidP="00713C5E">
            <w:pPr>
              <w:rPr>
                <w:color w:val="000000" w:themeColor="text1"/>
                <w:sz w:val="18"/>
                <w:szCs w:val="18"/>
              </w:rPr>
            </w:pPr>
            <w:r w:rsidRPr="00705D69">
              <w:rPr>
                <w:color w:val="000000" w:themeColor="text1"/>
                <w:sz w:val="18"/>
                <w:szCs w:val="18"/>
              </w:rPr>
              <w:t>57</w:t>
            </w:r>
          </w:p>
        </w:tc>
        <w:tc>
          <w:tcPr>
            <w:tcW w:w="1384" w:type="dxa"/>
            <w:shd w:val="clear" w:color="auto" w:fill="auto"/>
            <w:hideMark/>
          </w:tcPr>
          <w:p w14:paraId="0358C112" w14:textId="77777777" w:rsidR="005C1A72" w:rsidRPr="00705D69" w:rsidRDefault="005C1A72" w:rsidP="00713C5E">
            <w:pPr>
              <w:rPr>
                <w:color w:val="000000" w:themeColor="text1"/>
                <w:sz w:val="18"/>
                <w:szCs w:val="18"/>
              </w:rPr>
            </w:pPr>
            <w:r w:rsidRPr="00705D69">
              <w:rPr>
                <w:color w:val="000000" w:themeColor="text1"/>
                <w:sz w:val="18"/>
                <w:szCs w:val="18"/>
              </w:rPr>
              <w:t>Fall</w:t>
            </w:r>
          </w:p>
        </w:tc>
        <w:tc>
          <w:tcPr>
            <w:tcW w:w="1384" w:type="dxa"/>
            <w:shd w:val="clear" w:color="auto" w:fill="auto"/>
            <w:noWrap/>
            <w:hideMark/>
          </w:tcPr>
          <w:p w14:paraId="7EF39452" w14:textId="77777777" w:rsidR="005C1A72" w:rsidRPr="00705D69" w:rsidRDefault="005C1A72" w:rsidP="00713C5E">
            <w:pPr>
              <w:rPr>
                <w:color w:val="000000" w:themeColor="text1"/>
                <w:sz w:val="18"/>
                <w:szCs w:val="18"/>
              </w:rPr>
            </w:pPr>
            <w:r w:rsidRPr="00705D69">
              <w:rPr>
                <w:color w:val="000000" w:themeColor="text1"/>
                <w:sz w:val="18"/>
                <w:szCs w:val="18"/>
              </w:rPr>
              <w:t>1,532</w:t>
            </w:r>
          </w:p>
        </w:tc>
      </w:tr>
      <w:tr w:rsidR="005C1A72" w:rsidRPr="00705D69" w14:paraId="2F60DC60" w14:textId="77777777" w:rsidTr="00713C5E">
        <w:trPr>
          <w:trHeight w:val="288"/>
        </w:trPr>
        <w:tc>
          <w:tcPr>
            <w:tcW w:w="1384" w:type="dxa"/>
            <w:tcBorders>
              <w:right w:val="single" w:sz="4" w:space="0" w:color="auto"/>
            </w:tcBorders>
            <w:shd w:val="clear" w:color="auto" w:fill="auto"/>
            <w:noWrap/>
            <w:hideMark/>
          </w:tcPr>
          <w:p w14:paraId="2045EBD6" w14:textId="77777777" w:rsidR="005C1A72" w:rsidRPr="00705D69" w:rsidRDefault="005C1A72" w:rsidP="00713C5E">
            <w:pPr>
              <w:rPr>
                <w:color w:val="000000" w:themeColor="text1"/>
                <w:sz w:val="18"/>
                <w:szCs w:val="18"/>
              </w:rPr>
            </w:pPr>
            <w:r w:rsidRPr="00705D69">
              <w:rPr>
                <w:color w:val="000000" w:themeColor="text1"/>
                <w:sz w:val="18"/>
                <w:szCs w:val="18"/>
              </w:rPr>
              <w:t>Tox 017</w:t>
            </w:r>
          </w:p>
        </w:tc>
        <w:tc>
          <w:tcPr>
            <w:tcW w:w="1384" w:type="dxa"/>
            <w:tcBorders>
              <w:left w:val="single" w:sz="4" w:space="0" w:color="auto"/>
            </w:tcBorders>
            <w:shd w:val="clear" w:color="auto" w:fill="auto"/>
            <w:noWrap/>
            <w:hideMark/>
          </w:tcPr>
          <w:p w14:paraId="35752964" w14:textId="77777777" w:rsidR="005C1A72" w:rsidRPr="00705D69" w:rsidRDefault="005C1A72" w:rsidP="00713C5E">
            <w:pPr>
              <w:rPr>
                <w:color w:val="000000" w:themeColor="text1"/>
                <w:sz w:val="18"/>
                <w:szCs w:val="18"/>
              </w:rPr>
            </w:pPr>
            <w:r w:rsidRPr="00705D69">
              <w:rPr>
                <w:color w:val="000000" w:themeColor="text1"/>
                <w:sz w:val="18"/>
                <w:szCs w:val="18"/>
              </w:rPr>
              <w:t>11/29/19</w:t>
            </w:r>
          </w:p>
        </w:tc>
        <w:tc>
          <w:tcPr>
            <w:tcW w:w="1384" w:type="dxa"/>
            <w:shd w:val="clear" w:color="auto" w:fill="auto"/>
            <w:hideMark/>
          </w:tcPr>
          <w:p w14:paraId="6AC1A117" w14:textId="77777777" w:rsidR="005C1A72" w:rsidRPr="00705D69" w:rsidRDefault="005C1A72" w:rsidP="00713C5E">
            <w:pPr>
              <w:rPr>
                <w:color w:val="000000" w:themeColor="text1"/>
                <w:sz w:val="18"/>
                <w:szCs w:val="18"/>
              </w:rPr>
            </w:pPr>
            <w:r w:rsidRPr="00705D69">
              <w:rPr>
                <w:color w:val="000000" w:themeColor="text1"/>
                <w:sz w:val="18"/>
                <w:szCs w:val="18"/>
              </w:rPr>
              <w:t>12/4/19</w:t>
            </w:r>
          </w:p>
        </w:tc>
        <w:tc>
          <w:tcPr>
            <w:tcW w:w="1384" w:type="dxa"/>
            <w:shd w:val="clear" w:color="auto" w:fill="auto"/>
            <w:noWrap/>
            <w:hideMark/>
          </w:tcPr>
          <w:p w14:paraId="214DDF4D" w14:textId="77777777" w:rsidR="005C1A72" w:rsidRPr="00705D69" w:rsidRDefault="005C1A72" w:rsidP="00713C5E">
            <w:pPr>
              <w:rPr>
                <w:color w:val="000000" w:themeColor="text1"/>
                <w:sz w:val="18"/>
                <w:szCs w:val="18"/>
              </w:rPr>
            </w:pPr>
            <w:r w:rsidRPr="00705D69">
              <w:rPr>
                <w:color w:val="000000" w:themeColor="text1"/>
                <w:sz w:val="18"/>
                <w:szCs w:val="18"/>
              </w:rPr>
              <w:t>12 Jun 20</w:t>
            </w:r>
          </w:p>
        </w:tc>
        <w:tc>
          <w:tcPr>
            <w:tcW w:w="1384" w:type="dxa"/>
            <w:shd w:val="clear" w:color="auto" w:fill="auto"/>
            <w:noWrap/>
            <w:hideMark/>
          </w:tcPr>
          <w:p w14:paraId="437C4EAF" w14:textId="77777777" w:rsidR="005C1A72" w:rsidRPr="00705D69" w:rsidRDefault="005C1A72" w:rsidP="00713C5E">
            <w:pPr>
              <w:rPr>
                <w:color w:val="000000" w:themeColor="text1"/>
                <w:sz w:val="18"/>
                <w:szCs w:val="18"/>
              </w:rPr>
            </w:pPr>
            <w:r w:rsidRPr="00705D69">
              <w:rPr>
                <w:color w:val="000000" w:themeColor="text1"/>
                <w:sz w:val="18"/>
                <w:szCs w:val="18"/>
              </w:rPr>
              <w:t>191</w:t>
            </w:r>
          </w:p>
        </w:tc>
        <w:tc>
          <w:tcPr>
            <w:tcW w:w="1384" w:type="dxa"/>
            <w:shd w:val="clear" w:color="auto" w:fill="auto"/>
            <w:hideMark/>
          </w:tcPr>
          <w:p w14:paraId="12E374E1" w14:textId="77777777" w:rsidR="005C1A72" w:rsidRPr="00705D69" w:rsidRDefault="005C1A72" w:rsidP="00713C5E">
            <w:pPr>
              <w:rPr>
                <w:color w:val="000000" w:themeColor="text1"/>
                <w:sz w:val="18"/>
                <w:szCs w:val="18"/>
              </w:rPr>
            </w:pPr>
            <w:r w:rsidRPr="00705D69">
              <w:rPr>
                <w:color w:val="000000" w:themeColor="text1"/>
                <w:sz w:val="18"/>
                <w:szCs w:val="18"/>
              </w:rPr>
              <w:t>Winter</w:t>
            </w:r>
          </w:p>
        </w:tc>
        <w:tc>
          <w:tcPr>
            <w:tcW w:w="1384" w:type="dxa"/>
            <w:shd w:val="clear" w:color="auto" w:fill="auto"/>
            <w:noWrap/>
            <w:hideMark/>
          </w:tcPr>
          <w:p w14:paraId="3B07A565" w14:textId="77777777" w:rsidR="005C1A72" w:rsidRPr="00705D69" w:rsidRDefault="005C1A72" w:rsidP="00713C5E">
            <w:pPr>
              <w:rPr>
                <w:color w:val="000000" w:themeColor="text1"/>
                <w:sz w:val="18"/>
                <w:szCs w:val="18"/>
              </w:rPr>
            </w:pPr>
            <w:r w:rsidRPr="00705D69">
              <w:rPr>
                <w:color w:val="000000" w:themeColor="text1"/>
                <w:sz w:val="18"/>
                <w:szCs w:val="18"/>
              </w:rPr>
              <w:t>18,460</w:t>
            </w:r>
          </w:p>
        </w:tc>
      </w:tr>
      <w:tr w:rsidR="005C1A72" w:rsidRPr="00705D69" w14:paraId="43995741" w14:textId="77777777" w:rsidTr="00713C5E">
        <w:trPr>
          <w:trHeight w:val="288"/>
        </w:trPr>
        <w:tc>
          <w:tcPr>
            <w:tcW w:w="1384" w:type="dxa"/>
            <w:tcBorders>
              <w:right w:val="single" w:sz="4" w:space="0" w:color="auto"/>
            </w:tcBorders>
            <w:shd w:val="clear" w:color="auto" w:fill="auto"/>
            <w:noWrap/>
            <w:hideMark/>
          </w:tcPr>
          <w:p w14:paraId="31F309B2" w14:textId="77777777" w:rsidR="005C1A72" w:rsidRPr="00705D69" w:rsidRDefault="005C1A72" w:rsidP="00713C5E">
            <w:pPr>
              <w:rPr>
                <w:color w:val="000000" w:themeColor="text1"/>
                <w:sz w:val="18"/>
                <w:szCs w:val="18"/>
              </w:rPr>
            </w:pPr>
            <w:r w:rsidRPr="00705D69">
              <w:rPr>
                <w:color w:val="000000" w:themeColor="text1"/>
                <w:sz w:val="18"/>
                <w:szCs w:val="18"/>
              </w:rPr>
              <w:t>Tox 018</w:t>
            </w:r>
          </w:p>
        </w:tc>
        <w:tc>
          <w:tcPr>
            <w:tcW w:w="1384" w:type="dxa"/>
            <w:tcBorders>
              <w:left w:val="single" w:sz="4" w:space="0" w:color="auto"/>
            </w:tcBorders>
            <w:shd w:val="clear" w:color="auto" w:fill="auto"/>
            <w:noWrap/>
            <w:hideMark/>
          </w:tcPr>
          <w:p w14:paraId="53C7BBB1" w14:textId="77777777" w:rsidR="005C1A72" w:rsidRPr="00705D69" w:rsidRDefault="005C1A72" w:rsidP="00713C5E">
            <w:pPr>
              <w:rPr>
                <w:color w:val="000000" w:themeColor="text1"/>
                <w:sz w:val="18"/>
                <w:szCs w:val="18"/>
              </w:rPr>
            </w:pPr>
            <w:r w:rsidRPr="00705D69">
              <w:rPr>
                <w:color w:val="000000" w:themeColor="text1"/>
                <w:sz w:val="18"/>
                <w:szCs w:val="18"/>
              </w:rPr>
              <w:t>1/7/20</w:t>
            </w:r>
          </w:p>
        </w:tc>
        <w:tc>
          <w:tcPr>
            <w:tcW w:w="1384" w:type="dxa"/>
            <w:shd w:val="clear" w:color="auto" w:fill="auto"/>
            <w:hideMark/>
          </w:tcPr>
          <w:p w14:paraId="307860D3" w14:textId="77777777" w:rsidR="005C1A72" w:rsidRPr="00705D69" w:rsidRDefault="005C1A72" w:rsidP="00713C5E">
            <w:pPr>
              <w:rPr>
                <w:color w:val="000000" w:themeColor="text1"/>
                <w:sz w:val="18"/>
                <w:szCs w:val="18"/>
              </w:rPr>
            </w:pPr>
            <w:r w:rsidRPr="00705D69">
              <w:rPr>
                <w:color w:val="000000" w:themeColor="text1"/>
                <w:sz w:val="18"/>
                <w:szCs w:val="18"/>
              </w:rPr>
              <w:t>1/10/20</w:t>
            </w:r>
          </w:p>
        </w:tc>
        <w:tc>
          <w:tcPr>
            <w:tcW w:w="1384" w:type="dxa"/>
            <w:shd w:val="clear" w:color="auto" w:fill="auto"/>
            <w:noWrap/>
            <w:hideMark/>
          </w:tcPr>
          <w:p w14:paraId="15274B3B" w14:textId="77777777" w:rsidR="005C1A72" w:rsidRPr="00705D69" w:rsidRDefault="005C1A72" w:rsidP="00713C5E">
            <w:pPr>
              <w:rPr>
                <w:color w:val="000000" w:themeColor="text1"/>
                <w:sz w:val="18"/>
                <w:szCs w:val="18"/>
              </w:rPr>
            </w:pPr>
            <w:r w:rsidRPr="00705D69">
              <w:rPr>
                <w:color w:val="000000" w:themeColor="text1"/>
                <w:sz w:val="18"/>
                <w:szCs w:val="18"/>
              </w:rPr>
              <w:t>24 Mar 20</w:t>
            </w:r>
          </w:p>
        </w:tc>
        <w:tc>
          <w:tcPr>
            <w:tcW w:w="1384" w:type="dxa"/>
            <w:shd w:val="clear" w:color="auto" w:fill="auto"/>
            <w:noWrap/>
            <w:hideMark/>
          </w:tcPr>
          <w:p w14:paraId="1F7DE257" w14:textId="77777777" w:rsidR="005C1A72" w:rsidRPr="00705D69" w:rsidRDefault="005C1A72" w:rsidP="00713C5E">
            <w:pPr>
              <w:rPr>
                <w:color w:val="000000" w:themeColor="text1"/>
                <w:sz w:val="18"/>
                <w:szCs w:val="18"/>
              </w:rPr>
            </w:pPr>
            <w:r w:rsidRPr="00705D69">
              <w:rPr>
                <w:color w:val="000000" w:themeColor="text1"/>
                <w:sz w:val="18"/>
                <w:szCs w:val="18"/>
              </w:rPr>
              <w:t>74</w:t>
            </w:r>
          </w:p>
        </w:tc>
        <w:tc>
          <w:tcPr>
            <w:tcW w:w="1384" w:type="dxa"/>
            <w:shd w:val="clear" w:color="auto" w:fill="auto"/>
            <w:hideMark/>
          </w:tcPr>
          <w:p w14:paraId="3B60D728" w14:textId="77777777" w:rsidR="005C1A72" w:rsidRPr="00705D69" w:rsidRDefault="005C1A72" w:rsidP="00713C5E">
            <w:pPr>
              <w:rPr>
                <w:color w:val="000000" w:themeColor="text1"/>
                <w:sz w:val="18"/>
                <w:szCs w:val="18"/>
              </w:rPr>
            </w:pPr>
            <w:r w:rsidRPr="00705D69">
              <w:rPr>
                <w:color w:val="000000" w:themeColor="text1"/>
                <w:sz w:val="18"/>
                <w:szCs w:val="18"/>
              </w:rPr>
              <w:t>Winter</w:t>
            </w:r>
          </w:p>
        </w:tc>
        <w:tc>
          <w:tcPr>
            <w:tcW w:w="1384" w:type="dxa"/>
            <w:shd w:val="clear" w:color="auto" w:fill="auto"/>
            <w:noWrap/>
            <w:hideMark/>
          </w:tcPr>
          <w:p w14:paraId="0D2AF22D" w14:textId="77777777" w:rsidR="005C1A72" w:rsidRPr="00705D69" w:rsidRDefault="005C1A72" w:rsidP="00713C5E">
            <w:pPr>
              <w:rPr>
                <w:color w:val="000000" w:themeColor="text1"/>
                <w:sz w:val="18"/>
                <w:szCs w:val="18"/>
              </w:rPr>
            </w:pPr>
            <w:r w:rsidRPr="00705D69">
              <w:rPr>
                <w:color w:val="000000" w:themeColor="text1"/>
                <w:sz w:val="18"/>
                <w:szCs w:val="18"/>
              </w:rPr>
              <w:t>4,028</w:t>
            </w:r>
          </w:p>
        </w:tc>
      </w:tr>
      <w:tr w:rsidR="005C1A72" w:rsidRPr="00705D69" w14:paraId="08D0A1D4" w14:textId="77777777" w:rsidTr="00713C5E">
        <w:trPr>
          <w:trHeight w:val="288"/>
        </w:trPr>
        <w:tc>
          <w:tcPr>
            <w:tcW w:w="1384" w:type="dxa"/>
            <w:tcBorders>
              <w:right w:val="single" w:sz="4" w:space="0" w:color="auto"/>
            </w:tcBorders>
            <w:shd w:val="clear" w:color="auto" w:fill="auto"/>
            <w:noWrap/>
            <w:hideMark/>
          </w:tcPr>
          <w:p w14:paraId="6CB52736" w14:textId="77777777" w:rsidR="005C1A72" w:rsidRPr="00705D69" w:rsidRDefault="005C1A72" w:rsidP="00713C5E">
            <w:pPr>
              <w:rPr>
                <w:color w:val="000000" w:themeColor="text1"/>
                <w:sz w:val="18"/>
                <w:szCs w:val="18"/>
              </w:rPr>
            </w:pPr>
            <w:r w:rsidRPr="00705D69">
              <w:rPr>
                <w:color w:val="000000" w:themeColor="text1"/>
                <w:sz w:val="18"/>
                <w:szCs w:val="18"/>
              </w:rPr>
              <w:t>Tox 019</w:t>
            </w:r>
          </w:p>
        </w:tc>
        <w:tc>
          <w:tcPr>
            <w:tcW w:w="1384" w:type="dxa"/>
            <w:tcBorders>
              <w:left w:val="single" w:sz="4" w:space="0" w:color="auto"/>
            </w:tcBorders>
            <w:shd w:val="clear" w:color="auto" w:fill="auto"/>
            <w:noWrap/>
            <w:hideMark/>
          </w:tcPr>
          <w:p w14:paraId="7CAE3135" w14:textId="77777777" w:rsidR="005C1A72" w:rsidRPr="00705D69" w:rsidRDefault="005C1A72" w:rsidP="00713C5E">
            <w:pPr>
              <w:rPr>
                <w:color w:val="000000" w:themeColor="text1"/>
                <w:sz w:val="18"/>
                <w:szCs w:val="18"/>
              </w:rPr>
            </w:pPr>
            <w:r w:rsidRPr="00705D69">
              <w:rPr>
                <w:color w:val="000000" w:themeColor="text1"/>
                <w:sz w:val="18"/>
                <w:szCs w:val="18"/>
              </w:rPr>
              <w:t>1/22/20</w:t>
            </w:r>
          </w:p>
        </w:tc>
        <w:tc>
          <w:tcPr>
            <w:tcW w:w="1384" w:type="dxa"/>
            <w:shd w:val="clear" w:color="auto" w:fill="auto"/>
            <w:noWrap/>
            <w:hideMark/>
          </w:tcPr>
          <w:p w14:paraId="41A2C25A" w14:textId="77777777" w:rsidR="005C1A72" w:rsidRPr="00705D69" w:rsidRDefault="005C1A72" w:rsidP="00713C5E">
            <w:pPr>
              <w:rPr>
                <w:color w:val="000000" w:themeColor="text1"/>
                <w:sz w:val="18"/>
                <w:szCs w:val="18"/>
              </w:rPr>
            </w:pPr>
            <w:r w:rsidRPr="00705D69">
              <w:rPr>
                <w:color w:val="000000" w:themeColor="text1"/>
                <w:sz w:val="18"/>
                <w:szCs w:val="18"/>
              </w:rPr>
              <w:t>1/28/20</w:t>
            </w:r>
          </w:p>
        </w:tc>
        <w:tc>
          <w:tcPr>
            <w:tcW w:w="1384" w:type="dxa"/>
            <w:shd w:val="clear" w:color="auto" w:fill="auto"/>
            <w:noWrap/>
            <w:hideMark/>
          </w:tcPr>
          <w:p w14:paraId="1C06D987" w14:textId="77777777" w:rsidR="005C1A72" w:rsidRPr="00705D69" w:rsidRDefault="005C1A72" w:rsidP="00713C5E">
            <w:pPr>
              <w:rPr>
                <w:color w:val="000000" w:themeColor="text1"/>
                <w:sz w:val="18"/>
                <w:szCs w:val="18"/>
              </w:rPr>
            </w:pPr>
            <w:r w:rsidRPr="00705D69">
              <w:rPr>
                <w:color w:val="000000" w:themeColor="text1"/>
                <w:sz w:val="18"/>
                <w:szCs w:val="18"/>
              </w:rPr>
              <w:t>9 Apr 20</w:t>
            </w:r>
          </w:p>
        </w:tc>
        <w:tc>
          <w:tcPr>
            <w:tcW w:w="1384" w:type="dxa"/>
            <w:shd w:val="clear" w:color="auto" w:fill="auto"/>
            <w:noWrap/>
            <w:hideMark/>
          </w:tcPr>
          <w:p w14:paraId="4DD3D9EC" w14:textId="77777777" w:rsidR="005C1A72" w:rsidRPr="00705D69" w:rsidRDefault="005C1A72" w:rsidP="00713C5E">
            <w:pPr>
              <w:rPr>
                <w:color w:val="000000" w:themeColor="text1"/>
                <w:sz w:val="18"/>
                <w:szCs w:val="18"/>
              </w:rPr>
            </w:pPr>
            <w:r w:rsidRPr="00705D69">
              <w:rPr>
                <w:color w:val="000000" w:themeColor="text1"/>
                <w:sz w:val="18"/>
                <w:szCs w:val="18"/>
              </w:rPr>
              <w:t>72</w:t>
            </w:r>
          </w:p>
        </w:tc>
        <w:tc>
          <w:tcPr>
            <w:tcW w:w="1384" w:type="dxa"/>
            <w:shd w:val="clear" w:color="auto" w:fill="auto"/>
            <w:noWrap/>
            <w:hideMark/>
          </w:tcPr>
          <w:p w14:paraId="535C1052" w14:textId="77777777" w:rsidR="005C1A72" w:rsidRPr="00705D69" w:rsidRDefault="005C1A72" w:rsidP="00713C5E">
            <w:pPr>
              <w:rPr>
                <w:color w:val="000000" w:themeColor="text1"/>
                <w:sz w:val="18"/>
                <w:szCs w:val="18"/>
              </w:rPr>
            </w:pPr>
            <w:r w:rsidRPr="00705D69">
              <w:rPr>
                <w:color w:val="000000" w:themeColor="text1"/>
                <w:sz w:val="18"/>
                <w:szCs w:val="18"/>
              </w:rPr>
              <w:t>Winter</w:t>
            </w:r>
          </w:p>
        </w:tc>
        <w:tc>
          <w:tcPr>
            <w:tcW w:w="1384" w:type="dxa"/>
            <w:shd w:val="clear" w:color="auto" w:fill="auto"/>
            <w:noWrap/>
            <w:hideMark/>
          </w:tcPr>
          <w:p w14:paraId="0DEAEE9C" w14:textId="77777777" w:rsidR="005C1A72" w:rsidRPr="00705D69" w:rsidRDefault="005C1A72" w:rsidP="00713C5E">
            <w:pPr>
              <w:rPr>
                <w:color w:val="000000" w:themeColor="text1"/>
                <w:sz w:val="18"/>
                <w:szCs w:val="18"/>
              </w:rPr>
            </w:pPr>
            <w:r w:rsidRPr="00705D69">
              <w:rPr>
                <w:color w:val="000000" w:themeColor="text1"/>
                <w:sz w:val="18"/>
                <w:szCs w:val="18"/>
              </w:rPr>
              <w:t>5,607</w:t>
            </w:r>
          </w:p>
        </w:tc>
      </w:tr>
      <w:tr w:rsidR="005C1A72" w:rsidRPr="00705D69" w14:paraId="21A35E70" w14:textId="77777777" w:rsidTr="00713C5E">
        <w:trPr>
          <w:trHeight w:val="288"/>
        </w:trPr>
        <w:tc>
          <w:tcPr>
            <w:tcW w:w="1384" w:type="dxa"/>
            <w:tcBorders>
              <w:right w:val="single" w:sz="4" w:space="0" w:color="auto"/>
            </w:tcBorders>
            <w:shd w:val="clear" w:color="auto" w:fill="auto"/>
            <w:noWrap/>
            <w:hideMark/>
          </w:tcPr>
          <w:p w14:paraId="46DCFC9C" w14:textId="77777777" w:rsidR="005C1A72" w:rsidRPr="00705D69" w:rsidRDefault="005C1A72" w:rsidP="00713C5E">
            <w:pPr>
              <w:rPr>
                <w:color w:val="000000" w:themeColor="text1"/>
                <w:sz w:val="18"/>
                <w:szCs w:val="18"/>
              </w:rPr>
            </w:pPr>
            <w:r w:rsidRPr="00705D69">
              <w:rPr>
                <w:color w:val="000000" w:themeColor="text1"/>
                <w:sz w:val="18"/>
                <w:szCs w:val="18"/>
              </w:rPr>
              <w:t>Tox 020</w:t>
            </w:r>
          </w:p>
        </w:tc>
        <w:tc>
          <w:tcPr>
            <w:tcW w:w="1384" w:type="dxa"/>
            <w:tcBorders>
              <w:left w:val="single" w:sz="4" w:space="0" w:color="auto"/>
            </w:tcBorders>
            <w:shd w:val="clear" w:color="auto" w:fill="auto"/>
            <w:noWrap/>
            <w:hideMark/>
          </w:tcPr>
          <w:p w14:paraId="26D3C829" w14:textId="77777777" w:rsidR="005C1A72" w:rsidRPr="00705D69" w:rsidRDefault="005C1A72" w:rsidP="00713C5E">
            <w:pPr>
              <w:rPr>
                <w:color w:val="000000" w:themeColor="text1"/>
                <w:sz w:val="18"/>
                <w:szCs w:val="18"/>
              </w:rPr>
            </w:pPr>
            <w:r w:rsidRPr="00705D69">
              <w:rPr>
                <w:color w:val="000000" w:themeColor="text1"/>
                <w:sz w:val="18"/>
                <w:szCs w:val="18"/>
              </w:rPr>
              <w:t>3/8/20</w:t>
            </w:r>
          </w:p>
        </w:tc>
        <w:tc>
          <w:tcPr>
            <w:tcW w:w="1384" w:type="dxa"/>
            <w:shd w:val="clear" w:color="auto" w:fill="auto"/>
            <w:noWrap/>
            <w:hideMark/>
          </w:tcPr>
          <w:p w14:paraId="25B29E6B" w14:textId="77777777" w:rsidR="005C1A72" w:rsidRPr="00705D69" w:rsidRDefault="005C1A72" w:rsidP="00713C5E">
            <w:pPr>
              <w:rPr>
                <w:color w:val="000000" w:themeColor="text1"/>
                <w:sz w:val="18"/>
                <w:szCs w:val="18"/>
              </w:rPr>
            </w:pPr>
            <w:r w:rsidRPr="00705D69">
              <w:rPr>
                <w:color w:val="000000" w:themeColor="text1"/>
                <w:sz w:val="18"/>
                <w:szCs w:val="18"/>
              </w:rPr>
              <w:t>3/11/20</w:t>
            </w:r>
          </w:p>
        </w:tc>
        <w:tc>
          <w:tcPr>
            <w:tcW w:w="1384" w:type="dxa"/>
            <w:shd w:val="clear" w:color="auto" w:fill="auto"/>
            <w:noWrap/>
            <w:hideMark/>
          </w:tcPr>
          <w:p w14:paraId="50743A53" w14:textId="77777777" w:rsidR="005C1A72" w:rsidRPr="00705D69" w:rsidRDefault="005C1A72" w:rsidP="00713C5E">
            <w:pPr>
              <w:rPr>
                <w:color w:val="000000" w:themeColor="text1"/>
                <w:sz w:val="18"/>
                <w:szCs w:val="18"/>
              </w:rPr>
            </w:pPr>
            <w:r w:rsidRPr="00705D69">
              <w:rPr>
                <w:color w:val="000000" w:themeColor="text1"/>
                <w:sz w:val="18"/>
                <w:szCs w:val="18"/>
              </w:rPr>
              <w:t>28 Apr 20</w:t>
            </w:r>
          </w:p>
        </w:tc>
        <w:tc>
          <w:tcPr>
            <w:tcW w:w="1384" w:type="dxa"/>
            <w:shd w:val="clear" w:color="auto" w:fill="auto"/>
            <w:noWrap/>
            <w:hideMark/>
          </w:tcPr>
          <w:p w14:paraId="15EE589F" w14:textId="77777777" w:rsidR="005C1A72" w:rsidRPr="00705D69" w:rsidRDefault="005C1A72" w:rsidP="00713C5E">
            <w:pPr>
              <w:rPr>
                <w:color w:val="000000" w:themeColor="text1"/>
                <w:sz w:val="18"/>
                <w:szCs w:val="18"/>
              </w:rPr>
            </w:pPr>
            <w:r w:rsidRPr="00705D69">
              <w:rPr>
                <w:color w:val="000000" w:themeColor="text1"/>
                <w:sz w:val="18"/>
                <w:szCs w:val="18"/>
              </w:rPr>
              <w:t>48</w:t>
            </w:r>
          </w:p>
        </w:tc>
        <w:tc>
          <w:tcPr>
            <w:tcW w:w="1384" w:type="dxa"/>
            <w:shd w:val="clear" w:color="auto" w:fill="auto"/>
            <w:noWrap/>
            <w:hideMark/>
          </w:tcPr>
          <w:p w14:paraId="73CA96C3" w14:textId="77777777" w:rsidR="005C1A72" w:rsidRPr="00705D69" w:rsidRDefault="005C1A72" w:rsidP="00713C5E">
            <w:pPr>
              <w:rPr>
                <w:color w:val="000000" w:themeColor="text1"/>
                <w:sz w:val="18"/>
                <w:szCs w:val="18"/>
              </w:rPr>
            </w:pPr>
            <w:r w:rsidRPr="00705D69">
              <w:rPr>
                <w:color w:val="000000" w:themeColor="text1"/>
                <w:sz w:val="18"/>
                <w:szCs w:val="18"/>
              </w:rPr>
              <w:t>Winter</w:t>
            </w:r>
          </w:p>
        </w:tc>
        <w:tc>
          <w:tcPr>
            <w:tcW w:w="1384" w:type="dxa"/>
            <w:shd w:val="clear" w:color="auto" w:fill="auto"/>
            <w:noWrap/>
            <w:hideMark/>
          </w:tcPr>
          <w:p w14:paraId="3E06B039" w14:textId="77777777" w:rsidR="005C1A72" w:rsidRPr="00705D69" w:rsidRDefault="005C1A72" w:rsidP="00713C5E">
            <w:pPr>
              <w:rPr>
                <w:color w:val="000000" w:themeColor="text1"/>
                <w:sz w:val="18"/>
                <w:szCs w:val="18"/>
              </w:rPr>
            </w:pPr>
            <w:r w:rsidRPr="00705D69">
              <w:rPr>
                <w:color w:val="000000" w:themeColor="text1"/>
                <w:sz w:val="18"/>
                <w:szCs w:val="18"/>
              </w:rPr>
              <w:t>6,006</w:t>
            </w:r>
          </w:p>
        </w:tc>
      </w:tr>
      <w:tr w:rsidR="005C1A72" w:rsidRPr="00705D69" w14:paraId="07EF14D9" w14:textId="77777777" w:rsidTr="00713C5E">
        <w:trPr>
          <w:trHeight w:val="288"/>
        </w:trPr>
        <w:tc>
          <w:tcPr>
            <w:tcW w:w="1384" w:type="dxa"/>
            <w:tcBorders>
              <w:right w:val="single" w:sz="4" w:space="0" w:color="auto"/>
            </w:tcBorders>
            <w:shd w:val="clear" w:color="auto" w:fill="auto"/>
            <w:noWrap/>
            <w:hideMark/>
          </w:tcPr>
          <w:p w14:paraId="136ABF77" w14:textId="77777777" w:rsidR="005C1A72" w:rsidRPr="00705D69" w:rsidRDefault="005C1A72" w:rsidP="00713C5E">
            <w:pPr>
              <w:rPr>
                <w:color w:val="000000" w:themeColor="text1"/>
                <w:sz w:val="18"/>
                <w:szCs w:val="18"/>
              </w:rPr>
            </w:pPr>
            <w:r w:rsidRPr="00705D69">
              <w:rPr>
                <w:color w:val="000000" w:themeColor="text1"/>
                <w:sz w:val="18"/>
                <w:szCs w:val="18"/>
              </w:rPr>
              <w:t>Tox 021</w:t>
            </w:r>
          </w:p>
        </w:tc>
        <w:tc>
          <w:tcPr>
            <w:tcW w:w="1384" w:type="dxa"/>
            <w:tcBorders>
              <w:left w:val="single" w:sz="4" w:space="0" w:color="auto"/>
            </w:tcBorders>
            <w:shd w:val="clear" w:color="auto" w:fill="auto"/>
            <w:noWrap/>
            <w:hideMark/>
          </w:tcPr>
          <w:p w14:paraId="013FE45E" w14:textId="77777777" w:rsidR="005C1A72" w:rsidRPr="00705D69" w:rsidRDefault="005C1A72" w:rsidP="00713C5E">
            <w:pPr>
              <w:rPr>
                <w:color w:val="000000" w:themeColor="text1"/>
                <w:sz w:val="18"/>
                <w:szCs w:val="18"/>
              </w:rPr>
            </w:pPr>
            <w:r w:rsidRPr="00705D69">
              <w:rPr>
                <w:color w:val="000000" w:themeColor="text1"/>
                <w:sz w:val="18"/>
                <w:szCs w:val="18"/>
              </w:rPr>
              <w:t>9/3/20</w:t>
            </w:r>
          </w:p>
        </w:tc>
        <w:tc>
          <w:tcPr>
            <w:tcW w:w="1384" w:type="dxa"/>
            <w:shd w:val="clear" w:color="auto" w:fill="auto"/>
            <w:noWrap/>
            <w:hideMark/>
          </w:tcPr>
          <w:p w14:paraId="0B289D1A" w14:textId="77777777" w:rsidR="005C1A72" w:rsidRPr="00705D69" w:rsidRDefault="005C1A72" w:rsidP="00713C5E">
            <w:pPr>
              <w:rPr>
                <w:color w:val="000000" w:themeColor="text1"/>
                <w:sz w:val="18"/>
                <w:szCs w:val="18"/>
              </w:rPr>
            </w:pPr>
            <w:r w:rsidRPr="00705D69">
              <w:rPr>
                <w:color w:val="000000" w:themeColor="text1"/>
                <w:sz w:val="18"/>
                <w:szCs w:val="18"/>
              </w:rPr>
              <w:t>9/8/20</w:t>
            </w:r>
          </w:p>
        </w:tc>
        <w:tc>
          <w:tcPr>
            <w:tcW w:w="1384" w:type="dxa"/>
            <w:shd w:val="clear" w:color="auto" w:fill="auto"/>
            <w:noWrap/>
            <w:hideMark/>
          </w:tcPr>
          <w:p w14:paraId="301FB5B4" w14:textId="77777777" w:rsidR="005C1A72" w:rsidRPr="00705D69" w:rsidRDefault="005C1A72" w:rsidP="00713C5E">
            <w:pPr>
              <w:rPr>
                <w:color w:val="000000" w:themeColor="text1"/>
                <w:sz w:val="18"/>
                <w:szCs w:val="18"/>
              </w:rPr>
            </w:pPr>
            <w:r w:rsidRPr="00705D69">
              <w:rPr>
                <w:color w:val="000000" w:themeColor="text1"/>
                <w:sz w:val="18"/>
                <w:szCs w:val="18"/>
              </w:rPr>
              <w:t>13 Oct 20</w:t>
            </w:r>
          </w:p>
        </w:tc>
        <w:tc>
          <w:tcPr>
            <w:tcW w:w="1384" w:type="dxa"/>
            <w:shd w:val="clear" w:color="auto" w:fill="auto"/>
            <w:noWrap/>
            <w:hideMark/>
          </w:tcPr>
          <w:p w14:paraId="4B8A95C4" w14:textId="77777777" w:rsidR="005C1A72" w:rsidRPr="00705D69" w:rsidRDefault="005C1A72" w:rsidP="00713C5E">
            <w:pPr>
              <w:rPr>
                <w:color w:val="000000" w:themeColor="text1"/>
                <w:sz w:val="18"/>
                <w:szCs w:val="18"/>
              </w:rPr>
            </w:pPr>
            <w:r w:rsidRPr="00705D69">
              <w:rPr>
                <w:color w:val="000000" w:themeColor="text1"/>
                <w:sz w:val="18"/>
                <w:szCs w:val="18"/>
              </w:rPr>
              <w:t>35</w:t>
            </w:r>
          </w:p>
        </w:tc>
        <w:tc>
          <w:tcPr>
            <w:tcW w:w="1384" w:type="dxa"/>
            <w:shd w:val="clear" w:color="auto" w:fill="auto"/>
            <w:noWrap/>
            <w:hideMark/>
          </w:tcPr>
          <w:p w14:paraId="1EA05A75" w14:textId="77777777" w:rsidR="005C1A72" w:rsidRPr="00705D69" w:rsidRDefault="005C1A72" w:rsidP="00713C5E">
            <w:pPr>
              <w:rPr>
                <w:color w:val="000000" w:themeColor="text1"/>
                <w:sz w:val="18"/>
                <w:szCs w:val="18"/>
              </w:rPr>
            </w:pPr>
            <w:r w:rsidRPr="00705D69">
              <w:rPr>
                <w:color w:val="000000" w:themeColor="text1"/>
                <w:sz w:val="18"/>
                <w:szCs w:val="18"/>
              </w:rPr>
              <w:t>Summer</w:t>
            </w:r>
          </w:p>
        </w:tc>
        <w:tc>
          <w:tcPr>
            <w:tcW w:w="1384" w:type="dxa"/>
            <w:shd w:val="clear" w:color="auto" w:fill="auto"/>
            <w:noWrap/>
            <w:hideMark/>
          </w:tcPr>
          <w:p w14:paraId="08BAF8FF" w14:textId="77777777" w:rsidR="005C1A72" w:rsidRPr="00705D69" w:rsidRDefault="005C1A72" w:rsidP="00713C5E">
            <w:pPr>
              <w:rPr>
                <w:color w:val="000000" w:themeColor="text1"/>
                <w:sz w:val="18"/>
                <w:szCs w:val="18"/>
              </w:rPr>
            </w:pPr>
            <w:r w:rsidRPr="00705D69">
              <w:rPr>
                <w:color w:val="000000" w:themeColor="text1"/>
                <w:sz w:val="18"/>
                <w:szCs w:val="18"/>
              </w:rPr>
              <w:t>7,526</w:t>
            </w:r>
          </w:p>
        </w:tc>
      </w:tr>
      <w:tr w:rsidR="005C1A72" w:rsidRPr="00705D69" w14:paraId="18CD03D9" w14:textId="77777777" w:rsidTr="00713C5E">
        <w:trPr>
          <w:trHeight w:val="288"/>
        </w:trPr>
        <w:tc>
          <w:tcPr>
            <w:tcW w:w="1384" w:type="dxa"/>
            <w:tcBorders>
              <w:right w:val="single" w:sz="4" w:space="0" w:color="auto"/>
            </w:tcBorders>
            <w:shd w:val="clear" w:color="auto" w:fill="auto"/>
            <w:noWrap/>
            <w:hideMark/>
          </w:tcPr>
          <w:p w14:paraId="79FF83DF" w14:textId="77777777" w:rsidR="005C1A72" w:rsidRPr="00705D69" w:rsidRDefault="005C1A72" w:rsidP="00713C5E">
            <w:pPr>
              <w:rPr>
                <w:color w:val="000000" w:themeColor="text1"/>
                <w:sz w:val="18"/>
                <w:szCs w:val="18"/>
              </w:rPr>
            </w:pPr>
            <w:r w:rsidRPr="00705D69">
              <w:rPr>
                <w:color w:val="000000" w:themeColor="text1"/>
                <w:sz w:val="18"/>
                <w:szCs w:val="18"/>
              </w:rPr>
              <w:t>Tox 022</w:t>
            </w:r>
          </w:p>
        </w:tc>
        <w:tc>
          <w:tcPr>
            <w:tcW w:w="1384" w:type="dxa"/>
            <w:tcBorders>
              <w:left w:val="single" w:sz="4" w:space="0" w:color="auto"/>
            </w:tcBorders>
            <w:shd w:val="clear" w:color="auto" w:fill="auto"/>
            <w:noWrap/>
            <w:hideMark/>
          </w:tcPr>
          <w:p w14:paraId="5A73074F" w14:textId="77777777" w:rsidR="005C1A72" w:rsidRPr="00705D69" w:rsidRDefault="005C1A72" w:rsidP="00713C5E">
            <w:pPr>
              <w:rPr>
                <w:color w:val="000000" w:themeColor="text1"/>
                <w:sz w:val="18"/>
                <w:szCs w:val="18"/>
              </w:rPr>
            </w:pPr>
            <w:r w:rsidRPr="00705D69">
              <w:rPr>
                <w:color w:val="000000" w:themeColor="text1"/>
                <w:sz w:val="18"/>
                <w:szCs w:val="18"/>
              </w:rPr>
              <w:t>9/25/20</w:t>
            </w:r>
          </w:p>
        </w:tc>
        <w:tc>
          <w:tcPr>
            <w:tcW w:w="1384" w:type="dxa"/>
            <w:shd w:val="clear" w:color="auto" w:fill="auto"/>
            <w:noWrap/>
            <w:hideMark/>
          </w:tcPr>
          <w:p w14:paraId="09EC40F0" w14:textId="77777777" w:rsidR="005C1A72" w:rsidRPr="00705D69" w:rsidRDefault="005C1A72" w:rsidP="00713C5E">
            <w:pPr>
              <w:rPr>
                <w:color w:val="000000" w:themeColor="text1"/>
                <w:sz w:val="18"/>
                <w:szCs w:val="18"/>
              </w:rPr>
            </w:pPr>
            <w:r w:rsidRPr="00705D69">
              <w:rPr>
                <w:color w:val="000000" w:themeColor="text1"/>
                <w:sz w:val="18"/>
                <w:szCs w:val="18"/>
              </w:rPr>
              <w:t>10/2/20</w:t>
            </w:r>
          </w:p>
        </w:tc>
        <w:tc>
          <w:tcPr>
            <w:tcW w:w="1384" w:type="dxa"/>
            <w:shd w:val="clear" w:color="auto" w:fill="auto"/>
            <w:noWrap/>
            <w:hideMark/>
          </w:tcPr>
          <w:p w14:paraId="4783E57E" w14:textId="77777777" w:rsidR="005C1A72" w:rsidRPr="00705D69" w:rsidRDefault="005C1A72" w:rsidP="00713C5E">
            <w:pPr>
              <w:rPr>
                <w:color w:val="000000" w:themeColor="text1"/>
                <w:sz w:val="18"/>
                <w:szCs w:val="18"/>
              </w:rPr>
            </w:pPr>
            <w:r w:rsidRPr="00705D69">
              <w:rPr>
                <w:color w:val="000000" w:themeColor="text1"/>
                <w:sz w:val="18"/>
                <w:szCs w:val="18"/>
              </w:rPr>
              <w:t>13 Aug 21</w:t>
            </w:r>
          </w:p>
        </w:tc>
        <w:tc>
          <w:tcPr>
            <w:tcW w:w="1384" w:type="dxa"/>
            <w:shd w:val="clear" w:color="auto" w:fill="auto"/>
            <w:noWrap/>
            <w:hideMark/>
          </w:tcPr>
          <w:p w14:paraId="2A07F65B" w14:textId="77777777" w:rsidR="005C1A72" w:rsidRPr="00705D69" w:rsidRDefault="005C1A72" w:rsidP="00713C5E">
            <w:pPr>
              <w:rPr>
                <w:color w:val="000000" w:themeColor="text1"/>
                <w:sz w:val="18"/>
                <w:szCs w:val="18"/>
              </w:rPr>
            </w:pPr>
            <w:r w:rsidRPr="00705D69">
              <w:rPr>
                <w:color w:val="000000" w:themeColor="text1"/>
                <w:sz w:val="18"/>
                <w:szCs w:val="18"/>
              </w:rPr>
              <w:t>315</w:t>
            </w:r>
          </w:p>
        </w:tc>
        <w:tc>
          <w:tcPr>
            <w:tcW w:w="1384" w:type="dxa"/>
            <w:shd w:val="clear" w:color="auto" w:fill="auto"/>
            <w:noWrap/>
            <w:hideMark/>
          </w:tcPr>
          <w:p w14:paraId="0E82C3E6" w14:textId="77777777" w:rsidR="005C1A72" w:rsidRPr="00705D69" w:rsidRDefault="005C1A72" w:rsidP="00713C5E">
            <w:pPr>
              <w:rPr>
                <w:color w:val="000000" w:themeColor="text1"/>
                <w:sz w:val="18"/>
                <w:szCs w:val="18"/>
              </w:rPr>
            </w:pPr>
            <w:r w:rsidRPr="00705D69">
              <w:rPr>
                <w:color w:val="000000" w:themeColor="text1"/>
                <w:sz w:val="18"/>
                <w:szCs w:val="18"/>
              </w:rPr>
              <w:t>Fall</w:t>
            </w:r>
          </w:p>
        </w:tc>
        <w:tc>
          <w:tcPr>
            <w:tcW w:w="1384" w:type="dxa"/>
            <w:shd w:val="clear" w:color="auto" w:fill="auto"/>
            <w:noWrap/>
            <w:hideMark/>
          </w:tcPr>
          <w:p w14:paraId="49A202EE" w14:textId="77777777" w:rsidR="005C1A72" w:rsidRPr="00705D69" w:rsidRDefault="005C1A72" w:rsidP="00713C5E">
            <w:pPr>
              <w:rPr>
                <w:color w:val="000000" w:themeColor="text1"/>
                <w:sz w:val="18"/>
                <w:szCs w:val="18"/>
              </w:rPr>
            </w:pPr>
            <w:r w:rsidRPr="00705D69">
              <w:rPr>
                <w:color w:val="000000" w:themeColor="text1"/>
                <w:sz w:val="18"/>
                <w:szCs w:val="18"/>
              </w:rPr>
              <w:t>46,500 </w:t>
            </w:r>
          </w:p>
          <w:p w14:paraId="67573D06" w14:textId="77777777" w:rsidR="005C1A72" w:rsidRPr="00705D69" w:rsidRDefault="005C1A72" w:rsidP="00713C5E">
            <w:pPr>
              <w:rPr>
                <w:color w:val="000000" w:themeColor="text1"/>
                <w:sz w:val="18"/>
                <w:szCs w:val="18"/>
              </w:rPr>
            </w:pPr>
          </w:p>
        </w:tc>
      </w:tr>
    </w:tbl>
    <w:p w14:paraId="0C194831" w14:textId="77777777" w:rsidR="005C1A72" w:rsidRPr="00705D69" w:rsidRDefault="005C1A72" w:rsidP="005C1A72">
      <w:pPr>
        <w:spacing w:line="360" w:lineRule="auto"/>
        <w:rPr>
          <w:b/>
          <w:bCs/>
          <w:color w:val="000000" w:themeColor="text1"/>
          <w:sz w:val="28"/>
          <w:szCs w:val="28"/>
        </w:rPr>
      </w:pPr>
    </w:p>
    <w:p w14:paraId="40F347A8" w14:textId="77777777" w:rsidR="005C1A72" w:rsidRPr="00705D69" w:rsidRDefault="005C1A72" w:rsidP="005C1A72">
      <w:pPr>
        <w:spacing w:line="360" w:lineRule="auto"/>
        <w:rPr>
          <w:b/>
          <w:bCs/>
          <w:color w:val="000000" w:themeColor="text1"/>
          <w:sz w:val="28"/>
          <w:szCs w:val="28"/>
        </w:rPr>
      </w:pPr>
    </w:p>
    <w:p w14:paraId="5010D94A" w14:textId="77777777" w:rsidR="005C1A72" w:rsidRPr="00705D69" w:rsidRDefault="005C1A72" w:rsidP="005C1A72">
      <w:pPr>
        <w:spacing w:line="360" w:lineRule="auto"/>
        <w:rPr>
          <w:b/>
          <w:bCs/>
          <w:color w:val="000000" w:themeColor="text1"/>
          <w:sz w:val="28"/>
          <w:szCs w:val="28"/>
        </w:rPr>
        <w:sectPr w:rsidR="005C1A72" w:rsidRPr="00705D69" w:rsidSect="002F1FB9">
          <w:pgSz w:w="12240" w:h="15840"/>
          <w:pgMar w:top="1440" w:right="1440" w:bottom="1440" w:left="1440" w:header="720" w:footer="720" w:gutter="0"/>
          <w:cols w:space="720"/>
          <w:docGrid w:linePitch="360"/>
        </w:sectPr>
      </w:pPr>
    </w:p>
    <w:p w14:paraId="316CBCE2" w14:textId="77777777" w:rsidR="005C1A72" w:rsidRPr="00705D69" w:rsidRDefault="005C1A72" w:rsidP="005C1A72">
      <w:pPr>
        <w:spacing w:line="360" w:lineRule="auto"/>
        <w:rPr>
          <w:b/>
          <w:bCs/>
          <w:i/>
          <w:iCs/>
          <w:color w:val="000000" w:themeColor="text1"/>
          <w:sz w:val="20"/>
          <w:szCs w:val="20"/>
        </w:rPr>
      </w:pPr>
      <w:r w:rsidRPr="00705D69">
        <w:rPr>
          <w:noProof/>
          <w:color w:val="000000" w:themeColor="text1"/>
        </w:rPr>
        <w:lastRenderedPageBreak/>
        <w:drawing>
          <wp:anchor distT="0" distB="0" distL="114300" distR="114300" simplePos="0" relativeHeight="251674624" behindDoc="0" locked="0" layoutInCell="1" allowOverlap="1" wp14:anchorId="7FF6CAB7" wp14:editId="39CBBC1A">
            <wp:simplePos x="0" y="0"/>
            <wp:positionH relativeFrom="margin">
              <wp:posOffset>-67079</wp:posOffset>
            </wp:positionH>
            <wp:positionV relativeFrom="margin">
              <wp:posOffset>-299547</wp:posOffset>
            </wp:positionV>
            <wp:extent cx="7114540" cy="6579870"/>
            <wp:effectExtent l="0" t="0" r="0" b="0"/>
            <wp:wrapSquare wrapText="bothSides"/>
            <wp:docPr id="19" name="Picture 19"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Graphical user interface&#10;&#10;Description automatically generated with low confidenc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7114540" cy="6579870"/>
                    </a:xfrm>
                    <a:prstGeom prst="rect">
                      <a:avLst/>
                    </a:prstGeom>
                  </pic:spPr>
                </pic:pic>
              </a:graphicData>
            </a:graphic>
            <wp14:sizeRelH relativeFrom="page">
              <wp14:pctWidth>0</wp14:pctWidth>
            </wp14:sizeRelH>
            <wp14:sizeRelV relativeFrom="page">
              <wp14:pctHeight>0</wp14:pctHeight>
            </wp14:sizeRelV>
          </wp:anchor>
        </w:drawing>
      </w:r>
      <w:r w:rsidRPr="00705D69">
        <w:rPr>
          <w:b/>
          <w:bCs/>
          <w:noProof/>
          <w:color w:val="000000" w:themeColor="text1"/>
          <w:sz w:val="28"/>
          <w:szCs w:val="28"/>
        </w:rPr>
        <mc:AlternateContent>
          <mc:Choice Requires="wps">
            <w:drawing>
              <wp:anchor distT="0" distB="0" distL="114300" distR="114300" simplePos="0" relativeHeight="251677696" behindDoc="0" locked="0" layoutInCell="1" allowOverlap="1" wp14:anchorId="57FC0165" wp14:editId="79CE5242">
                <wp:simplePos x="0" y="0"/>
                <wp:positionH relativeFrom="column">
                  <wp:posOffset>-70485</wp:posOffset>
                </wp:positionH>
                <wp:positionV relativeFrom="paragraph">
                  <wp:posOffset>3129280</wp:posOffset>
                </wp:positionV>
                <wp:extent cx="508000" cy="36830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508000" cy="368300"/>
                        </a:xfrm>
                        <a:prstGeom prst="rect">
                          <a:avLst/>
                        </a:prstGeom>
                        <a:noFill/>
                        <a:ln w="6350">
                          <a:noFill/>
                        </a:ln>
                      </wps:spPr>
                      <wps:txbx>
                        <w:txbxContent>
                          <w:p w14:paraId="756F0A55" w14:textId="77777777" w:rsidR="005C1A72" w:rsidRPr="000E38CE" w:rsidRDefault="005C1A72" w:rsidP="005C1A72">
                            <w:pPr>
                              <w:rPr>
                                <w:b/>
                                <w:bCs/>
                                <w:color w:val="000000" w:themeColor="text1"/>
                                <w:sz w:val="32"/>
                                <w:szCs w:val="32"/>
                              </w:rPr>
                            </w:pPr>
                            <w:r w:rsidRPr="000E38CE">
                              <w:rPr>
                                <w:b/>
                                <w:bCs/>
                                <w:color w:val="000000" w:themeColor="text1"/>
                                <w:sz w:val="32"/>
                                <w:szCs w:val="32"/>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FC0165" id="Text Box 27" o:spid="_x0000_s1069" type="#_x0000_t202" style="position:absolute;margin-left:-5.55pt;margin-top:246.4pt;width:40pt;height:2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" filled="f" stroked="f" strokeweight=".5pt">
                <v:textbox>
                  <w:txbxContent>
                    <w:p w14:paraId="756F0A55" w14:textId="77777777" w:rsidR="005C1A72" w:rsidRPr="000E38CE" w:rsidRDefault="005C1A72" w:rsidP="005C1A72">
                      <w:pPr>
                        <w:rPr>
                          <w:b/>
                          <w:bCs/>
                          <w:color w:val="000000" w:themeColor="text1"/>
                          <w:sz w:val="32"/>
                          <w:szCs w:val="32"/>
                        </w:rPr>
                      </w:pPr>
                      <w:r w:rsidRPr="000E38CE">
                        <w:rPr>
                          <w:b/>
                          <w:bCs/>
                          <w:color w:val="000000" w:themeColor="text1"/>
                          <w:sz w:val="32"/>
                          <w:szCs w:val="32"/>
                        </w:rPr>
                        <w:t>C</w:t>
                      </w:r>
                    </w:p>
                  </w:txbxContent>
                </v:textbox>
              </v:shape>
            </w:pict>
          </mc:Fallback>
        </mc:AlternateContent>
      </w:r>
      <w:r w:rsidRPr="00705D69">
        <w:rPr>
          <w:b/>
          <w:bCs/>
          <w:noProof/>
          <w:color w:val="000000" w:themeColor="text1"/>
          <w:sz w:val="28"/>
          <w:szCs w:val="28"/>
        </w:rPr>
        <mc:AlternateContent>
          <mc:Choice Requires="wps">
            <w:drawing>
              <wp:anchor distT="0" distB="0" distL="114300" distR="114300" simplePos="0" relativeHeight="251676672" behindDoc="0" locked="0" layoutInCell="1" allowOverlap="1" wp14:anchorId="7B36B49F" wp14:editId="7CBC2155">
                <wp:simplePos x="0" y="0"/>
                <wp:positionH relativeFrom="column">
                  <wp:posOffset>3596640</wp:posOffset>
                </wp:positionH>
                <wp:positionV relativeFrom="paragraph">
                  <wp:posOffset>-455295</wp:posOffset>
                </wp:positionV>
                <wp:extent cx="508000" cy="36830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508000" cy="368300"/>
                        </a:xfrm>
                        <a:prstGeom prst="rect">
                          <a:avLst/>
                        </a:prstGeom>
                        <a:noFill/>
                        <a:ln w="6350">
                          <a:noFill/>
                        </a:ln>
                      </wps:spPr>
                      <wps:txbx>
                        <w:txbxContent>
                          <w:p w14:paraId="684AEE58" w14:textId="77777777" w:rsidR="005C1A72" w:rsidRPr="000E38CE" w:rsidRDefault="005C1A72" w:rsidP="005C1A72">
                            <w:pPr>
                              <w:rPr>
                                <w:b/>
                                <w:bCs/>
                                <w:color w:val="000000" w:themeColor="text1"/>
                                <w:sz w:val="32"/>
                                <w:szCs w:val="32"/>
                              </w:rPr>
                            </w:pPr>
                            <w:r w:rsidRPr="000E38CE">
                              <w:rPr>
                                <w:b/>
                                <w:bCs/>
                                <w:color w:val="000000" w:themeColor="text1"/>
                                <w:sz w:val="32"/>
                                <w:szCs w:val="32"/>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36B49F" id="Text Box 25" o:spid="_x0000_s1070" type="#_x0000_t202" style="position:absolute;margin-left:283.2pt;margin-top:-35.85pt;width:40pt;height:2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" filled="f" stroked="f" strokeweight=".5pt">
                <v:textbox>
                  <w:txbxContent>
                    <w:p w14:paraId="684AEE58" w14:textId="77777777" w:rsidR="005C1A72" w:rsidRPr="000E38CE" w:rsidRDefault="005C1A72" w:rsidP="005C1A72">
                      <w:pPr>
                        <w:rPr>
                          <w:b/>
                          <w:bCs/>
                          <w:color w:val="000000" w:themeColor="text1"/>
                          <w:sz w:val="32"/>
                          <w:szCs w:val="32"/>
                        </w:rPr>
                      </w:pPr>
                      <w:r w:rsidRPr="000E38CE">
                        <w:rPr>
                          <w:b/>
                          <w:bCs/>
                          <w:color w:val="000000" w:themeColor="text1"/>
                          <w:sz w:val="32"/>
                          <w:szCs w:val="32"/>
                        </w:rPr>
                        <w:t>B</w:t>
                      </w:r>
                    </w:p>
                  </w:txbxContent>
                </v:textbox>
              </v:shape>
            </w:pict>
          </mc:Fallback>
        </mc:AlternateContent>
      </w:r>
      <w:r w:rsidRPr="00705D69">
        <w:rPr>
          <w:b/>
          <w:bCs/>
          <w:noProof/>
          <w:color w:val="000000" w:themeColor="text1"/>
          <w:sz w:val="28"/>
          <w:szCs w:val="28"/>
        </w:rPr>
        <mc:AlternateContent>
          <mc:Choice Requires="wps">
            <w:drawing>
              <wp:anchor distT="0" distB="0" distL="114300" distR="114300" simplePos="0" relativeHeight="251675648" behindDoc="0" locked="0" layoutInCell="1" allowOverlap="1" wp14:anchorId="5857B788" wp14:editId="3828CDC6">
                <wp:simplePos x="0" y="0"/>
                <wp:positionH relativeFrom="column">
                  <wp:posOffset>-66675</wp:posOffset>
                </wp:positionH>
                <wp:positionV relativeFrom="paragraph">
                  <wp:posOffset>-462280</wp:posOffset>
                </wp:positionV>
                <wp:extent cx="508000" cy="368300"/>
                <wp:effectExtent l="0" t="0" r="0" b="0"/>
                <wp:wrapNone/>
                <wp:docPr id="24" name="Text Box 24"/>
                <wp:cNvGraphicFramePr/>
                <a:graphic xmlns:a="http://schemas.openxmlformats.org/drawingml/2006/main">
                  <a:graphicData uri="http://schemas.microsoft.com/office/word/2010/wordprocessingShape">
                    <wps:wsp>
                      <wps:cNvSpPr txBox="1"/>
                      <wps:spPr>
                        <a:xfrm>
                          <a:off x="0" y="0"/>
                          <a:ext cx="508000" cy="368300"/>
                        </a:xfrm>
                        <a:prstGeom prst="rect">
                          <a:avLst/>
                        </a:prstGeom>
                        <a:noFill/>
                        <a:ln w="6350">
                          <a:noFill/>
                        </a:ln>
                      </wps:spPr>
                      <wps:txbx>
                        <w:txbxContent>
                          <w:p w14:paraId="1B2DEF96" w14:textId="77777777" w:rsidR="005C1A72" w:rsidRPr="000E38CE" w:rsidRDefault="005C1A72" w:rsidP="005C1A72">
                            <w:pPr>
                              <w:rPr>
                                <w:b/>
                                <w:bCs/>
                                <w:color w:val="000000" w:themeColor="text1"/>
                                <w:sz w:val="32"/>
                                <w:szCs w:val="32"/>
                              </w:rPr>
                            </w:pPr>
                            <w:r w:rsidRPr="000E38CE">
                              <w:rPr>
                                <w:b/>
                                <w:bCs/>
                                <w:color w:val="000000" w:themeColor="text1"/>
                                <w:sz w:val="32"/>
                                <w:szCs w:val="32"/>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57B788" id="Text Box 24" o:spid="_x0000_s1071" type="#_x0000_t202" style="position:absolute;margin-left:-5.25pt;margin-top:-36.4pt;width:40pt;height:2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" filled="f" stroked="f" strokeweight=".5pt">
                <v:textbox>
                  <w:txbxContent>
                    <w:p w14:paraId="1B2DEF96" w14:textId="77777777" w:rsidR="005C1A72" w:rsidRPr="000E38CE" w:rsidRDefault="005C1A72" w:rsidP="005C1A72">
                      <w:pPr>
                        <w:rPr>
                          <w:b/>
                          <w:bCs/>
                          <w:color w:val="000000" w:themeColor="text1"/>
                          <w:sz w:val="32"/>
                          <w:szCs w:val="32"/>
                        </w:rPr>
                      </w:pPr>
                      <w:r w:rsidRPr="000E38CE">
                        <w:rPr>
                          <w:b/>
                          <w:bCs/>
                          <w:color w:val="000000" w:themeColor="text1"/>
                          <w:sz w:val="32"/>
                          <w:szCs w:val="32"/>
                        </w:rPr>
                        <w:t>A</w:t>
                      </w:r>
                    </w:p>
                  </w:txbxContent>
                </v:textbox>
              </v:shape>
            </w:pict>
          </mc:Fallback>
        </mc:AlternateContent>
      </w:r>
    </w:p>
    <w:p w14:paraId="3396EB24" w14:textId="77777777" w:rsidR="005C1A72" w:rsidRPr="00705D69" w:rsidRDefault="005C1A72" w:rsidP="005C1A72">
      <w:pPr>
        <w:rPr>
          <w:b/>
          <w:i/>
          <w:iCs/>
          <w:sz w:val="21"/>
          <w:szCs w:val="21"/>
        </w:rPr>
      </w:pPr>
    </w:p>
    <w:p w14:paraId="3FC79108" w14:textId="77777777" w:rsidR="005C1A72" w:rsidRPr="00705D69" w:rsidRDefault="005C1A72" w:rsidP="005C1A72">
      <w:pPr>
        <w:rPr>
          <w:b/>
          <w:i/>
          <w:iCs/>
          <w:sz w:val="21"/>
          <w:szCs w:val="21"/>
        </w:rPr>
      </w:pPr>
    </w:p>
    <w:p w14:paraId="6613A849" w14:textId="77777777" w:rsidR="005C1A72" w:rsidRPr="00705D69" w:rsidRDefault="005C1A72" w:rsidP="005C1A72">
      <w:pPr>
        <w:rPr>
          <w:b/>
          <w:i/>
          <w:iCs/>
          <w:sz w:val="21"/>
          <w:szCs w:val="21"/>
        </w:rPr>
      </w:pPr>
    </w:p>
    <w:p w14:paraId="1B2BE432" w14:textId="77777777" w:rsidR="005C1A72" w:rsidRPr="00705D69" w:rsidRDefault="005C1A72" w:rsidP="005C1A72">
      <w:pPr>
        <w:rPr>
          <w:b/>
          <w:i/>
          <w:iCs/>
          <w:sz w:val="21"/>
          <w:szCs w:val="21"/>
        </w:rPr>
      </w:pPr>
    </w:p>
    <w:p w14:paraId="7DDE0650" w14:textId="77777777" w:rsidR="005C1A72" w:rsidRPr="00705D69" w:rsidRDefault="005C1A72" w:rsidP="005C1A72">
      <w:pPr>
        <w:rPr>
          <w:b/>
          <w:i/>
          <w:iCs/>
          <w:sz w:val="21"/>
          <w:szCs w:val="21"/>
        </w:rPr>
      </w:pPr>
    </w:p>
    <w:p w14:paraId="49A51516" w14:textId="77777777" w:rsidR="005C1A72" w:rsidRPr="00705D69" w:rsidRDefault="005C1A72" w:rsidP="005C1A72">
      <w:pPr>
        <w:rPr>
          <w:b/>
          <w:i/>
          <w:iCs/>
          <w:sz w:val="21"/>
          <w:szCs w:val="21"/>
        </w:rPr>
      </w:pPr>
    </w:p>
    <w:p w14:paraId="5D26C7BB" w14:textId="77777777" w:rsidR="005C1A72" w:rsidRPr="00705D69" w:rsidRDefault="005C1A72" w:rsidP="005C1A72">
      <w:pPr>
        <w:rPr>
          <w:b/>
          <w:i/>
          <w:iCs/>
          <w:sz w:val="21"/>
          <w:szCs w:val="21"/>
        </w:rPr>
      </w:pPr>
    </w:p>
    <w:p w14:paraId="33C92980" w14:textId="77777777" w:rsidR="005C1A72" w:rsidRPr="00705D69" w:rsidRDefault="005C1A72" w:rsidP="005C1A72">
      <w:pPr>
        <w:rPr>
          <w:b/>
          <w:i/>
          <w:iCs/>
          <w:sz w:val="21"/>
          <w:szCs w:val="21"/>
        </w:rPr>
      </w:pPr>
    </w:p>
    <w:p w14:paraId="4749E1CD" w14:textId="77777777" w:rsidR="005C1A72" w:rsidRPr="00705D69" w:rsidRDefault="005C1A72" w:rsidP="005C1A72">
      <w:pPr>
        <w:rPr>
          <w:b/>
          <w:i/>
          <w:iCs/>
          <w:sz w:val="21"/>
          <w:szCs w:val="21"/>
        </w:rPr>
      </w:pPr>
    </w:p>
    <w:p w14:paraId="78684831" w14:textId="77777777" w:rsidR="005C1A72" w:rsidRPr="00705D69" w:rsidRDefault="005C1A72" w:rsidP="005C1A72">
      <w:pPr>
        <w:rPr>
          <w:b/>
          <w:i/>
          <w:iCs/>
          <w:sz w:val="21"/>
          <w:szCs w:val="21"/>
        </w:rPr>
      </w:pPr>
    </w:p>
    <w:p w14:paraId="53A66E05" w14:textId="77777777" w:rsidR="005C1A72" w:rsidRPr="00705D69" w:rsidRDefault="005C1A72" w:rsidP="005C1A72">
      <w:pPr>
        <w:rPr>
          <w:b/>
          <w:i/>
          <w:iCs/>
          <w:sz w:val="21"/>
          <w:szCs w:val="21"/>
        </w:rPr>
      </w:pPr>
    </w:p>
    <w:p w14:paraId="32D79726" w14:textId="77777777" w:rsidR="005C1A72" w:rsidRPr="00705D69" w:rsidRDefault="005C1A72" w:rsidP="005C1A72">
      <w:pPr>
        <w:rPr>
          <w:b/>
          <w:i/>
          <w:iCs/>
          <w:sz w:val="21"/>
          <w:szCs w:val="21"/>
        </w:rPr>
      </w:pPr>
    </w:p>
    <w:p w14:paraId="13CE64C6" w14:textId="77777777" w:rsidR="005C1A72" w:rsidRPr="00705D69" w:rsidRDefault="005C1A72" w:rsidP="005C1A72">
      <w:pPr>
        <w:rPr>
          <w:b/>
          <w:i/>
          <w:iCs/>
          <w:sz w:val="21"/>
          <w:szCs w:val="21"/>
        </w:rPr>
      </w:pPr>
    </w:p>
    <w:p w14:paraId="6FFCBCD8" w14:textId="77777777" w:rsidR="005C1A72" w:rsidRPr="00705D69" w:rsidRDefault="005C1A72" w:rsidP="005C1A72">
      <w:pPr>
        <w:rPr>
          <w:b/>
          <w:i/>
          <w:iCs/>
          <w:sz w:val="21"/>
          <w:szCs w:val="21"/>
        </w:rPr>
      </w:pPr>
    </w:p>
    <w:p w14:paraId="4DE59E28" w14:textId="77777777" w:rsidR="005C1A72" w:rsidRPr="00705D69" w:rsidRDefault="005C1A72" w:rsidP="005C1A72">
      <w:pPr>
        <w:rPr>
          <w:b/>
          <w:i/>
          <w:iCs/>
          <w:sz w:val="21"/>
          <w:szCs w:val="21"/>
        </w:rPr>
      </w:pPr>
    </w:p>
    <w:p w14:paraId="7CF14FC0" w14:textId="77777777" w:rsidR="005C1A72" w:rsidRPr="00705D69" w:rsidRDefault="005C1A72" w:rsidP="005C1A72">
      <w:pPr>
        <w:rPr>
          <w:b/>
          <w:i/>
          <w:iCs/>
          <w:sz w:val="21"/>
          <w:szCs w:val="21"/>
        </w:rPr>
      </w:pPr>
    </w:p>
    <w:p w14:paraId="508D762E" w14:textId="77777777" w:rsidR="005C1A72" w:rsidRPr="00705D69" w:rsidRDefault="005C1A72" w:rsidP="005C1A72">
      <w:pPr>
        <w:rPr>
          <w:b/>
          <w:i/>
          <w:iCs/>
          <w:sz w:val="21"/>
          <w:szCs w:val="21"/>
        </w:rPr>
      </w:pPr>
    </w:p>
    <w:p w14:paraId="5DFB9F3F" w14:textId="77777777" w:rsidR="005C1A72" w:rsidRPr="00705D69" w:rsidRDefault="005C1A72" w:rsidP="005C1A72">
      <w:pPr>
        <w:rPr>
          <w:b/>
          <w:i/>
          <w:iCs/>
          <w:sz w:val="21"/>
          <w:szCs w:val="21"/>
        </w:rPr>
      </w:pPr>
    </w:p>
    <w:p w14:paraId="19191A3E" w14:textId="77777777" w:rsidR="005C1A72" w:rsidRPr="00705D69" w:rsidRDefault="005C1A72" w:rsidP="005C1A72">
      <w:pPr>
        <w:rPr>
          <w:b/>
          <w:i/>
          <w:iCs/>
          <w:sz w:val="21"/>
          <w:szCs w:val="21"/>
        </w:rPr>
      </w:pPr>
    </w:p>
    <w:p w14:paraId="731074A4" w14:textId="77777777" w:rsidR="005C1A72" w:rsidRPr="00705D69" w:rsidRDefault="005C1A72" w:rsidP="005C1A72">
      <w:pPr>
        <w:rPr>
          <w:b/>
          <w:i/>
          <w:iCs/>
          <w:sz w:val="21"/>
          <w:szCs w:val="21"/>
        </w:rPr>
      </w:pPr>
      <w:r w:rsidRPr="00705D69">
        <w:rPr>
          <w:noProof/>
          <w:color w:val="000000" w:themeColor="text1"/>
        </w:rPr>
        <mc:AlternateContent>
          <mc:Choice Requires="wps">
            <w:drawing>
              <wp:anchor distT="0" distB="0" distL="114300" distR="114300" simplePos="0" relativeHeight="251664384" behindDoc="0" locked="0" layoutInCell="1" allowOverlap="1" wp14:anchorId="106AF7F4" wp14:editId="72B70901">
                <wp:simplePos x="0" y="0"/>
                <wp:positionH relativeFrom="column">
                  <wp:posOffset>5397500</wp:posOffset>
                </wp:positionH>
                <wp:positionV relativeFrom="paragraph">
                  <wp:posOffset>147465</wp:posOffset>
                </wp:positionV>
                <wp:extent cx="2763520" cy="2984500"/>
                <wp:effectExtent l="0" t="0" r="0" b="0"/>
                <wp:wrapNone/>
                <wp:docPr id="6" name="Text Box 6"/>
                <wp:cNvGraphicFramePr/>
                <a:graphic xmlns:a="http://schemas.openxmlformats.org/drawingml/2006/main">
                  <a:graphicData uri="http://schemas.microsoft.com/office/word/2010/wordprocessingShape">
                    <wps:wsp>
                      <wps:cNvSpPr txBox="1"/>
                      <wps:spPr>
                        <a:xfrm>
                          <a:off x="0" y="0"/>
                          <a:ext cx="2763520" cy="2984500"/>
                        </a:xfrm>
                        <a:prstGeom prst="rect">
                          <a:avLst/>
                        </a:prstGeom>
                        <a:noFill/>
                        <a:ln w="6350">
                          <a:noFill/>
                        </a:ln>
                      </wps:spPr>
                      <wps:txbx>
                        <w:txbxContent>
                          <w:p w14:paraId="405EE4F3" w14:textId="77777777" w:rsidR="005C1A72" w:rsidRPr="008F418F" w:rsidRDefault="005C1A72" w:rsidP="005C1A72">
                            <w:pPr>
                              <w:pStyle w:val="TableofFigures"/>
                              <w:ind w:left="0" w:firstLine="0"/>
                              <w:jc w:val="both"/>
                            </w:pPr>
                            <w:bookmarkStart w:id="230" w:name="_Toc82431563"/>
                            <w:r w:rsidRPr="008F418F">
                              <w:rPr>
                                <w:b/>
                                <w:bCs/>
                              </w:rPr>
                              <w:t xml:space="preserve">Figure </w:t>
                            </w:r>
                            <w:r>
                              <w:rPr>
                                <w:b/>
                                <w:bCs/>
                              </w:rPr>
                              <w:t>3.9</w:t>
                            </w:r>
                            <w:r w:rsidRPr="008F418F">
                              <w:rPr>
                                <w:b/>
                                <w:bCs/>
                              </w:rPr>
                              <w:t xml:space="preserve"> – </w:t>
                            </w:r>
                            <w:r w:rsidRPr="008F418F">
                              <w:t>Extracted ion chromatograms (EICs) and method validation parameters. (A) EICs of standards as well as expected and actual retention times and intensities for each drug. (B) Linearity parameters, LOD, and LOQ of detected drug</w:t>
                            </w:r>
                            <w:r>
                              <w:t xml:space="preserve"> standards</w:t>
                            </w:r>
                            <w:r w:rsidRPr="008F418F">
                              <w:t>. (C) Method validation on a test donor with donor EICs shown in black and standard EICs shown in color (left) together with EICs of the other 6 drugs detected from the donor (right). The expected retention time is shown below the name and the actual retention time of each drug is listed above</w:t>
                            </w:r>
                            <w:r>
                              <w:t xml:space="preserve"> </w:t>
                            </w:r>
                            <w:r w:rsidRPr="008F418F">
                              <w:t>spectral features. T</w:t>
                            </w:r>
                            <w:r>
                              <w:t>i</w:t>
                            </w:r>
                            <w:r w:rsidRPr="008F418F">
                              <w:t>mes shown in black are the most likely match to the drug.</w:t>
                            </w:r>
                            <w:bookmarkEnd w:id="230"/>
                          </w:p>
                          <w:p w14:paraId="1382095C" w14:textId="77777777" w:rsidR="005C1A72" w:rsidRPr="008F418F" w:rsidRDefault="005C1A72" w:rsidP="005C1A72">
                            <w:pPr>
                              <w:rPr>
                                <w:i/>
                                <w:iCs/>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6AF7F4" id="Text Box 6" o:spid="_x0000_s1072" type="#_x0000_t202" style="position:absolute;margin-left:425pt;margin-top:11.6pt;width:217.6pt;height:2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" filled="f" stroked="f" strokeweight=".5pt">
                <v:textbox>
                  <w:txbxContent>
                    <w:p w14:paraId="405EE4F3" w14:textId="77777777" w:rsidR="005C1A72" w:rsidRPr="008F418F" w:rsidRDefault="005C1A72" w:rsidP="005C1A72">
                      <w:pPr>
                        <w:pStyle w:val="TableofFigures"/>
                        <w:ind w:left="0" w:firstLine="0"/>
                        <w:jc w:val="both"/>
                      </w:pPr>
                      <w:bookmarkStart w:id="231" w:name="_Toc82431563"/>
                      <w:r w:rsidRPr="008F418F">
                        <w:rPr>
                          <w:b/>
                          <w:bCs/>
                        </w:rPr>
                        <w:t xml:space="preserve">Figure </w:t>
                      </w:r>
                      <w:r>
                        <w:rPr>
                          <w:b/>
                          <w:bCs/>
                        </w:rPr>
                        <w:t>3.9</w:t>
                      </w:r>
                      <w:r w:rsidRPr="008F418F">
                        <w:rPr>
                          <w:b/>
                          <w:bCs/>
                        </w:rPr>
                        <w:t xml:space="preserve"> – </w:t>
                      </w:r>
                      <w:r w:rsidRPr="008F418F">
                        <w:t>Extracted ion chromatograms (EICs) and method validation parameters. (A) EICs of standards as well as expected and actual retention times and intensities for each drug. (B) Linearity parameters, LOD, and LOQ of detected drug</w:t>
                      </w:r>
                      <w:r>
                        <w:t xml:space="preserve"> standards</w:t>
                      </w:r>
                      <w:r w:rsidRPr="008F418F">
                        <w:t>. (C) Method validation on a test donor with donor EICs shown in black and standard EICs shown in color (left) together with EICs of the other 6 drugs detected from the donor (right). The expected retention time is shown below the name and the actual retention time of each drug is listed above</w:t>
                      </w:r>
                      <w:r>
                        <w:t xml:space="preserve"> </w:t>
                      </w:r>
                      <w:r w:rsidRPr="008F418F">
                        <w:t>spectral features. T</w:t>
                      </w:r>
                      <w:r>
                        <w:t>i</w:t>
                      </w:r>
                      <w:r w:rsidRPr="008F418F">
                        <w:t>mes shown in black are the most likely match to the drug.</w:t>
                      </w:r>
                      <w:bookmarkEnd w:id="231"/>
                    </w:p>
                    <w:p w14:paraId="1382095C" w14:textId="77777777" w:rsidR="005C1A72" w:rsidRPr="008F418F" w:rsidRDefault="005C1A72" w:rsidP="005C1A72">
                      <w:pPr>
                        <w:rPr>
                          <w:i/>
                          <w:iCs/>
                          <w:sz w:val="28"/>
                          <w:szCs w:val="28"/>
                        </w:rPr>
                      </w:pPr>
                    </w:p>
                  </w:txbxContent>
                </v:textbox>
              </v:shape>
            </w:pict>
          </mc:Fallback>
        </mc:AlternateContent>
      </w:r>
    </w:p>
    <w:p w14:paraId="5957B9A7" w14:textId="77777777" w:rsidR="005C1A72" w:rsidRPr="00705D69" w:rsidRDefault="005C1A72" w:rsidP="005C1A72">
      <w:pPr>
        <w:rPr>
          <w:b/>
          <w:i/>
          <w:iCs/>
          <w:sz w:val="21"/>
          <w:szCs w:val="21"/>
        </w:rPr>
      </w:pPr>
    </w:p>
    <w:p w14:paraId="157A2219" w14:textId="77777777" w:rsidR="005C1A72" w:rsidRPr="00705D69" w:rsidRDefault="005C1A72" w:rsidP="005C1A72">
      <w:pPr>
        <w:rPr>
          <w:b/>
          <w:i/>
          <w:iCs/>
          <w:sz w:val="21"/>
          <w:szCs w:val="21"/>
        </w:rPr>
      </w:pPr>
    </w:p>
    <w:p w14:paraId="097AD82D" w14:textId="77777777" w:rsidR="005C1A72" w:rsidRPr="00705D69" w:rsidRDefault="005C1A72" w:rsidP="005C1A72">
      <w:pPr>
        <w:rPr>
          <w:b/>
          <w:i/>
          <w:iCs/>
          <w:sz w:val="21"/>
          <w:szCs w:val="21"/>
        </w:rPr>
      </w:pPr>
    </w:p>
    <w:p w14:paraId="48C3E793" w14:textId="77777777" w:rsidR="005C1A72" w:rsidRPr="00705D69" w:rsidRDefault="005C1A72" w:rsidP="005C1A72">
      <w:pPr>
        <w:rPr>
          <w:b/>
          <w:i/>
          <w:iCs/>
          <w:sz w:val="21"/>
          <w:szCs w:val="21"/>
        </w:rPr>
      </w:pPr>
    </w:p>
    <w:p w14:paraId="1E97D935" w14:textId="77777777" w:rsidR="005C1A72" w:rsidRPr="00705D69" w:rsidRDefault="005C1A72" w:rsidP="005C1A72">
      <w:pPr>
        <w:rPr>
          <w:b/>
          <w:i/>
          <w:iCs/>
          <w:sz w:val="21"/>
          <w:szCs w:val="21"/>
        </w:rPr>
      </w:pPr>
    </w:p>
    <w:p w14:paraId="427481D2" w14:textId="77777777" w:rsidR="005C1A72" w:rsidRPr="00705D69" w:rsidRDefault="005C1A72" w:rsidP="005C1A72">
      <w:pPr>
        <w:rPr>
          <w:b/>
          <w:i/>
          <w:iCs/>
          <w:sz w:val="21"/>
          <w:szCs w:val="21"/>
        </w:rPr>
      </w:pPr>
    </w:p>
    <w:p w14:paraId="0AA53EA4" w14:textId="77777777" w:rsidR="005C1A72" w:rsidRPr="00705D69" w:rsidRDefault="005C1A72" w:rsidP="005C1A72">
      <w:pPr>
        <w:rPr>
          <w:b/>
          <w:i/>
          <w:iCs/>
          <w:sz w:val="21"/>
          <w:szCs w:val="21"/>
        </w:rPr>
      </w:pPr>
    </w:p>
    <w:p w14:paraId="0060DBE5" w14:textId="77777777" w:rsidR="005C1A72" w:rsidRPr="00705D69" w:rsidRDefault="005C1A72" w:rsidP="005C1A72">
      <w:pPr>
        <w:rPr>
          <w:b/>
          <w:i/>
          <w:iCs/>
          <w:sz w:val="21"/>
          <w:szCs w:val="21"/>
        </w:rPr>
      </w:pPr>
    </w:p>
    <w:p w14:paraId="1EE08A27" w14:textId="77777777" w:rsidR="005C1A72" w:rsidRPr="00705D69" w:rsidRDefault="005C1A72" w:rsidP="005C1A72">
      <w:pPr>
        <w:rPr>
          <w:b/>
          <w:i/>
          <w:iCs/>
          <w:sz w:val="21"/>
          <w:szCs w:val="21"/>
        </w:rPr>
      </w:pPr>
    </w:p>
    <w:p w14:paraId="2720C938" w14:textId="77777777" w:rsidR="005C1A72" w:rsidRPr="00705D69" w:rsidRDefault="005C1A72" w:rsidP="005C1A72">
      <w:pPr>
        <w:rPr>
          <w:b/>
          <w:i/>
          <w:iCs/>
          <w:sz w:val="21"/>
          <w:szCs w:val="21"/>
        </w:rPr>
      </w:pPr>
    </w:p>
    <w:p w14:paraId="2FD44369" w14:textId="77777777" w:rsidR="005C1A72" w:rsidRPr="00705D69" w:rsidRDefault="005C1A72" w:rsidP="005C1A72">
      <w:pPr>
        <w:rPr>
          <w:b/>
          <w:i/>
          <w:iCs/>
          <w:sz w:val="21"/>
          <w:szCs w:val="21"/>
        </w:rPr>
      </w:pPr>
    </w:p>
    <w:p w14:paraId="7D2AD35B" w14:textId="77777777" w:rsidR="005C1A72" w:rsidRPr="00705D69" w:rsidRDefault="005C1A72" w:rsidP="005C1A72">
      <w:pPr>
        <w:rPr>
          <w:b/>
          <w:i/>
          <w:iCs/>
          <w:sz w:val="21"/>
          <w:szCs w:val="21"/>
        </w:rPr>
      </w:pPr>
    </w:p>
    <w:p w14:paraId="6EFB3D72" w14:textId="77777777" w:rsidR="005C1A72" w:rsidRPr="00705D69" w:rsidRDefault="005C1A72" w:rsidP="005C1A72">
      <w:pPr>
        <w:rPr>
          <w:b/>
          <w:i/>
          <w:iCs/>
          <w:sz w:val="21"/>
          <w:szCs w:val="21"/>
        </w:rPr>
      </w:pPr>
    </w:p>
    <w:p w14:paraId="37713421" w14:textId="77777777" w:rsidR="005C1A72" w:rsidRPr="00705D69" w:rsidRDefault="005C1A72" w:rsidP="005C1A72">
      <w:pPr>
        <w:rPr>
          <w:b/>
          <w:i/>
          <w:iCs/>
          <w:sz w:val="21"/>
          <w:szCs w:val="21"/>
        </w:rPr>
      </w:pPr>
    </w:p>
    <w:p w14:paraId="0CE99741" w14:textId="77777777" w:rsidR="005C1A72" w:rsidRPr="00705D69" w:rsidRDefault="005C1A72" w:rsidP="005C1A72">
      <w:pPr>
        <w:rPr>
          <w:b/>
          <w:i/>
          <w:iCs/>
          <w:sz w:val="21"/>
          <w:szCs w:val="21"/>
        </w:rPr>
      </w:pPr>
    </w:p>
    <w:p w14:paraId="785C541A" w14:textId="77777777" w:rsidR="005C1A72" w:rsidRPr="00705D69" w:rsidRDefault="005C1A72" w:rsidP="005C1A72">
      <w:pPr>
        <w:rPr>
          <w:b/>
          <w:i/>
          <w:iCs/>
          <w:sz w:val="21"/>
          <w:szCs w:val="21"/>
        </w:rPr>
      </w:pPr>
    </w:p>
    <w:p w14:paraId="09137231" w14:textId="77777777" w:rsidR="005C1A72" w:rsidRPr="00705D69" w:rsidRDefault="005C1A72" w:rsidP="005C1A72">
      <w:pPr>
        <w:rPr>
          <w:b/>
          <w:i/>
          <w:iCs/>
          <w:sz w:val="21"/>
          <w:szCs w:val="21"/>
        </w:rPr>
      </w:pPr>
    </w:p>
    <w:p w14:paraId="4A10884F" w14:textId="77777777" w:rsidR="005C1A72" w:rsidRPr="00705D69" w:rsidRDefault="005C1A72" w:rsidP="005C1A72">
      <w:pPr>
        <w:pStyle w:val="Caption"/>
        <w:jc w:val="both"/>
        <w:rPr>
          <w:b w:val="0"/>
          <w:bCs w:val="0"/>
          <w:i/>
          <w:iCs/>
          <w:color w:val="000000" w:themeColor="text1"/>
          <w:sz w:val="21"/>
          <w:szCs w:val="21"/>
        </w:rPr>
      </w:pPr>
      <w:bookmarkStart w:id="232" w:name="_Toc82431341"/>
      <w:r w:rsidRPr="00705D69">
        <w:rPr>
          <w:b w:val="0"/>
          <w:bCs w:val="0"/>
          <w:noProof/>
          <w:color w:val="000000" w:themeColor="text1"/>
          <w:sz w:val="28"/>
          <w:szCs w:val="28"/>
        </w:rPr>
        <w:lastRenderedPageBreak/>
        <w:drawing>
          <wp:anchor distT="0" distB="0" distL="114300" distR="114300" simplePos="0" relativeHeight="251694080" behindDoc="0" locked="0" layoutInCell="1" allowOverlap="1" wp14:anchorId="72E1627F" wp14:editId="4B8C9B25">
            <wp:simplePos x="0" y="0"/>
            <wp:positionH relativeFrom="column">
              <wp:posOffset>-196850</wp:posOffset>
            </wp:positionH>
            <wp:positionV relativeFrom="page">
              <wp:posOffset>1311275</wp:posOffset>
            </wp:positionV>
            <wp:extent cx="8576310" cy="602107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8576310" cy="6021070"/>
                    </a:xfrm>
                    <a:prstGeom prst="rect">
                      <a:avLst/>
                    </a:prstGeom>
                  </pic:spPr>
                </pic:pic>
              </a:graphicData>
            </a:graphic>
            <wp14:sizeRelH relativeFrom="page">
              <wp14:pctWidth>0</wp14:pctWidth>
            </wp14:sizeRelH>
            <wp14:sizeRelV relativeFrom="page">
              <wp14:pctHeight>0</wp14:pctHeight>
            </wp14:sizeRelV>
          </wp:anchor>
        </w:drawing>
      </w:r>
      <w:r w:rsidRPr="00705D69">
        <w:rPr>
          <w:i/>
          <w:iCs/>
          <w:sz w:val="22"/>
          <w:szCs w:val="22"/>
        </w:rPr>
        <w:t>Table 3.3 –</w:t>
      </w:r>
      <w:r w:rsidRPr="00705D69">
        <w:rPr>
          <w:b w:val="0"/>
          <w:bCs w:val="0"/>
          <w:i/>
          <w:iCs/>
          <w:sz w:val="22"/>
          <w:szCs w:val="22"/>
        </w:rPr>
        <w:t xml:space="preserve"> Postmortem toxicology of different human specimens using LC/MS</w:t>
      </w:r>
      <w:bookmarkEnd w:id="232"/>
      <w:r w:rsidRPr="00705D69">
        <w:rPr>
          <w:b w:val="0"/>
          <w:bCs w:val="0"/>
          <w:i/>
          <w:iCs/>
          <w:sz w:val="21"/>
          <w:szCs w:val="21"/>
        </w:rPr>
        <w:t xml:space="preserve"> </w:t>
      </w:r>
    </w:p>
    <w:p w14:paraId="774A159D" w14:textId="77777777" w:rsidR="005C1A72" w:rsidRPr="00705D69" w:rsidRDefault="005C1A72" w:rsidP="005C1A72">
      <w:pPr>
        <w:spacing w:line="360" w:lineRule="auto"/>
        <w:rPr>
          <w:b/>
          <w:bCs/>
          <w:color w:val="000000" w:themeColor="text1"/>
          <w:sz w:val="28"/>
          <w:szCs w:val="28"/>
        </w:rPr>
      </w:pPr>
      <w:r w:rsidRPr="00705D69">
        <w:rPr>
          <w:b/>
          <w:bCs/>
          <w:noProof/>
          <w:color w:val="000000" w:themeColor="text1"/>
          <w:sz w:val="28"/>
          <w:szCs w:val="28"/>
        </w:rPr>
        <w:lastRenderedPageBreak/>
        <w:drawing>
          <wp:anchor distT="0" distB="0" distL="114300" distR="114300" simplePos="0" relativeHeight="251695104" behindDoc="0" locked="0" layoutInCell="1" allowOverlap="1" wp14:anchorId="6C28C1C4" wp14:editId="729E688C">
            <wp:simplePos x="0" y="0"/>
            <wp:positionH relativeFrom="column">
              <wp:posOffset>-148590</wp:posOffset>
            </wp:positionH>
            <wp:positionV relativeFrom="page">
              <wp:posOffset>1076325</wp:posOffset>
            </wp:positionV>
            <wp:extent cx="8377555" cy="5289550"/>
            <wp:effectExtent l="0" t="0" r="4445" b="635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8377555" cy="5289550"/>
                    </a:xfrm>
                    <a:prstGeom prst="rect">
                      <a:avLst/>
                    </a:prstGeom>
                  </pic:spPr>
                </pic:pic>
              </a:graphicData>
            </a:graphic>
            <wp14:sizeRelH relativeFrom="page">
              <wp14:pctWidth>0</wp14:pctWidth>
            </wp14:sizeRelH>
            <wp14:sizeRelV relativeFrom="page">
              <wp14:pctHeight>0</wp14:pctHeight>
            </wp14:sizeRelV>
          </wp:anchor>
        </w:drawing>
      </w:r>
    </w:p>
    <w:tbl>
      <w:tblPr>
        <w:tblStyle w:val="PlainTable5"/>
        <w:tblpPr w:leftFromText="187" w:rightFromText="187" w:topFromText="864" w:horzAnchor="margin" w:tblpYSpec="top"/>
        <w:tblOverlap w:val="never"/>
        <w:tblW w:w="13055" w:type="dxa"/>
        <w:tblLayout w:type="fixed"/>
        <w:tblLook w:val="04A0" w:firstRow="1" w:lastRow="0" w:firstColumn="1" w:lastColumn="0" w:noHBand="0" w:noVBand="1"/>
      </w:tblPr>
      <w:tblGrid>
        <w:gridCol w:w="959"/>
        <w:gridCol w:w="1008"/>
        <w:gridCol w:w="1008"/>
        <w:gridCol w:w="1008"/>
        <w:gridCol w:w="1008"/>
        <w:gridCol w:w="1008"/>
        <w:gridCol w:w="1008"/>
        <w:gridCol w:w="1008"/>
        <w:gridCol w:w="1008"/>
        <w:gridCol w:w="1008"/>
        <w:gridCol w:w="1008"/>
        <w:gridCol w:w="1008"/>
        <w:gridCol w:w="1008"/>
      </w:tblGrid>
      <w:tr w:rsidR="005C1A72" w:rsidRPr="00705D69" w14:paraId="3EEC2E55" w14:textId="77777777" w:rsidTr="00713C5E">
        <w:trPr>
          <w:cnfStyle w:val="100000000000" w:firstRow="1" w:lastRow="0" w:firstColumn="0" w:lastColumn="0" w:oddVBand="0" w:evenVBand="0" w:oddHBand="0" w:evenHBand="0" w:firstRowFirstColumn="0" w:firstRowLastColumn="0" w:lastRowFirstColumn="0" w:lastRowLastColumn="0"/>
          <w:trHeight w:val="356"/>
        </w:trPr>
        <w:tc>
          <w:tcPr>
            <w:cnfStyle w:val="001000000100" w:firstRow="0" w:lastRow="0" w:firstColumn="1" w:lastColumn="0" w:oddVBand="0" w:evenVBand="0" w:oddHBand="0" w:evenHBand="0" w:firstRowFirstColumn="1" w:firstRowLastColumn="0" w:lastRowFirstColumn="0" w:lastRowLastColumn="0"/>
            <w:tcW w:w="13055" w:type="dxa"/>
            <w:gridSpan w:val="13"/>
            <w:tcBorders>
              <w:bottom w:val="single" w:sz="4" w:space="0" w:color="auto"/>
            </w:tcBorders>
            <w:noWrap/>
          </w:tcPr>
          <w:p w14:paraId="702C1CD9" w14:textId="77777777" w:rsidR="005C1A72" w:rsidRPr="00705D69" w:rsidRDefault="005C1A72" w:rsidP="00713C5E">
            <w:pPr>
              <w:pStyle w:val="Caption"/>
              <w:jc w:val="both"/>
              <w:rPr>
                <w:b w:val="0"/>
                <w:bCs w:val="0"/>
                <w:i w:val="0"/>
                <w:iCs w:val="0"/>
                <w:sz w:val="22"/>
                <w:szCs w:val="22"/>
              </w:rPr>
            </w:pPr>
            <w:bookmarkStart w:id="233" w:name="_Toc82431342"/>
            <w:r w:rsidRPr="00705D69">
              <w:rPr>
                <w:sz w:val="22"/>
                <w:szCs w:val="22"/>
              </w:rPr>
              <w:lastRenderedPageBreak/>
              <w:t>Table 3.4 –</w:t>
            </w:r>
            <w:r w:rsidRPr="00705D69">
              <w:rPr>
                <w:b w:val="0"/>
                <w:bCs w:val="0"/>
                <w:sz w:val="22"/>
                <w:szCs w:val="22"/>
              </w:rPr>
              <w:t xml:space="preserve"> Absolute postmortem drug concentrations in different matrices (in ng/ml). Commercially available drug standards included acetaminophen (A), fentanyl (F), lorazepam (L), morphine (M), nicotine (N), and oxycodone (O). No serum could be obtained from donor Tox 001, 003, 005, and 018. No larvae and fluid samples were collected for Tox 015. Tox 014 was excluded from the project. C = central serum (aorta), P = peripheral serum (femoral vein).</w:t>
            </w:r>
            <w:bookmarkEnd w:id="233"/>
          </w:p>
          <w:p w14:paraId="675B9190" w14:textId="77777777" w:rsidR="005C1A72" w:rsidRPr="00705D69" w:rsidRDefault="005C1A72" w:rsidP="00713C5E"/>
        </w:tc>
      </w:tr>
      <w:tr w:rsidR="005C1A72" w:rsidRPr="00705D69" w14:paraId="07756F46" w14:textId="77777777" w:rsidTr="00713C5E">
        <w:trPr>
          <w:cnfStyle w:val="000000100000" w:firstRow="0" w:lastRow="0" w:firstColumn="0" w:lastColumn="0" w:oddVBand="0" w:evenVBand="0" w:oddHBand="1"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7007" w:type="dxa"/>
            <w:gridSpan w:val="7"/>
            <w:tcBorders>
              <w:bottom w:val="single" w:sz="4" w:space="0" w:color="auto"/>
            </w:tcBorders>
            <w:shd w:val="clear" w:color="auto" w:fill="FFF2CC" w:themeFill="accent4" w:themeFillTint="33"/>
            <w:noWrap/>
            <w:vAlign w:val="center"/>
          </w:tcPr>
          <w:p w14:paraId="05BA57BC" w14:textId="77777777" w:rsidR="005C1A72" w:rsidRPr="00705D69" w:rsidRDefault="005C1A72" w:rsidP="00713C5E">
            <w:pPr>
              <w:jc w:val="center"/>
              <w:rPr>
                <w:i w:val="0"/>
                <w:iCs w:val="0"/>
                <w:sz w:val="18"/>
                <w:szCs w:val="18"/>
              </w:rPr>
            </w:pPr>
            <w:r w:rsidRPr="00705D69">
              <w:rPr>
                <w:b/>
                <w:bCs/>
                <w:i w:val="0"/>
                <w:iCs w:val="0"/>
                <w:color w:val="000000"/>
                <w:sz w:val="18"/>
                <w:szCs w:val="18"/>
              </w:rPr>
              <w:t>SERUM</w:t>
            </w:r>
          </w:p>
        </w:tc>
        <w:tc>
          <w:tcPr>
            <w:tcW w:w="6048" w:type="dxa"/>
            <w:gridSpan w:val="6"/>
            <w:tcBorders>
              <w:left w:val="nil"/>
              <w:bottom w:val="single" w:sz="4" w:space="0" w:color="auto"/>
            </w:tcBorders>
            <w:shd w:val="clear" w:color="auto" w:fill="E2EFD9" w:themeFill="accent6" w:themeFillTint="33"/>
            <w:vAlign w:val="center"/>
          </w:tcPr>
          <w:p w14:paraId="58C48D81"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b/>
                <w:bCs/>
                <w:color w:val="000000"/>
                <w:sz w:val="18"/>
                <w:szCs w:val="18"/>
              </w:rPr>
            </w:pPr>
            <w:r w:rsidRPr="00705D69">
              <w:rPr>
                <w:b/>
                <w:bCs/>
                <w:color w:val="000000"/>
                <w:sz w:val="18"/>
                <w:szCs w:val="18"/>
              </w:rPr>
              <w:t>LARVAE</w:t>
            </w:r>
          </w:p>
        </w:tc>
      </w:tr>
      <w:tr w:rsidR="005C1A72" w:rsidRPr="00705D69" w14:paraId="41DC5CEB" w14:textId="77777777" w:rsidTr="00713C5E">
        <w:trPr>
          <w:trHeight w:val="144"/>
        </w:trPr>
        <w:tc>
          <w:tcPr>
            <w:cnfStyle w:val="001000000000" w:firstRow="0" w:lastRow="0" w:firstColumn="1" w:lastColumn="0" w:oddVBand="0" w:evenVBand="0" w:oddHBand="0" w:evenHBand="0" w:firstRowFirstColumn="0" w:firstRowLastColumn="0" w:lastRowFirstColumn="0" w:lastRowLastColumn="0"/>
            <w:tcW w:w="959" w:type="dxa"/>
            <w:tcBorders>
              <w:top w:val="single" w:sz="4" w:space="0" w:color="auto"/>
              <w:bottom w:val="single" w:sz="4" w:space="0" w:color="auto"/>
              <w:right w:val="none" w:sz="0" w:space="0" w:color="auto"/>
            </w:tcBorders>
            <w:shd w:val="clear" w:color="auto" w:fill="auto"/>
            <w:noWrap/>
            <w:vAlign w:val="center"/>
          </w:tcPr>
          <w:p w14:paraId="3F3A8900" w14:textId="77777777" w:rsidR="005C1A72" w:rsidRPr="00705D69" w:rsidRDefault="005C1A72" w:rsidP="00713C5E">
            <w:pPr>
              <w:jc w:val="center"/>
              <w:rPr>
                <w:b/>
                <w:bCs/>
                <w:color w:val="000000"/>
                <w:sz w:val="18"/>
                <w:szCs w:val="18"/>
              </w:rPr>
            </w:pPr>
          </w:p>
        </w:tc>
        <w:tc>
          <w:tcPr>
            <w:tcW w:w="6048" w:type="dxa"/>
            <w:gridSpan w:val="6"/>
            <w:tcBorders>
              <w:top w:val="single" w:sz="4" w:space="0" w:color="auto"/>
              <w:left w:val="nil"/>
              <w:bottom w:val="single" w:sz="4" w:space="0" w:color="auto"/>
              <w:right w:val="single" w:sz="4" w:space="0" w:color="auto"/>
            </w:tcBorders>
            <w:shd w:val="clear" w:color="auto" w:fill="auto"/>
            <w:noWrap/>
            <w:vAlign w:val="center"/>
          </w:tcPr>
          <w:p w14:paraId="43A6A429" w14:textId="77777777" w:rsidR="005C1A72" w:rsidRPr="00705D69" w:rsidRDefault="005C1A72" w:rsidP="00713C5E">
            <w:pPr>
              <w:jc w:val="center"/>
              <w:cnfStyle w:val="000000000000" w:firstRow="0" w:lastRow="0" w:firstColumn="0" w:lastColumn="0" w:oddVBand="0" w:evenVBand="0" w:oddHBand="0" w:evenHBand="0" w:firstRowFirstColumn="0" w:firstRowLastColumn="0" w:lastRowFirstColumn="0" w:lastRowLastColumn="0"/>
              <w:rPr>
                <w:b/>
                <w:bCs/>
                <w:color w:val="000000"/>
                <w:sz w:val="18"/>
                <w:szCs w:val="18"/>
              </w:rPr>
            </w:pPr>
            <w:r w:rsidRPr="00705D69">
              <w:rPr>
                <w:b/>
                <w:bCs/>
                <w:color w:val="000000"/>
                <w:sz w:val="18"/>
                <w:szCs w:val="18"/>
              </w:rPr>
              <w:t>Concentration drug standards (in ng/ml)</w:t>
            </w:r>
          </w:p>
        </w:tc>
        <w:tc>
          <w:tcPr>
            <w:tcW w:w="6048" w:type="dxa"/>
            <w:gridSpan w:val="6"/>
            <w:tcBorders>
              <w:top w:val="single" w:sz="4" w:space="0" w:color="auto"/>
              <w:left w:val="single" w:sz="4" w:space="0" w:color="auto"/>
              <w:bottom w:val="single" w:sz="4" w:space="0" w:color="auto"/>
            </w:tcBorders>
            <w:shd w:val="clear" w:color="auto" w:fill="auto"/>
            <w:vAlign w:val="center"/>
          </w:tcPr>
          <w:p w14:paraId="6AF48698" w14:textId="77777777" w:rsidR="005C1A72" w:rsidRPr="00705D69" w:rsidRDefault="005C1A72" w:rsidP="00713C5E">
            <w:pPr>
              <w:jc w:val="center"/>
              <w:cnfStyle w:val="000000000000" w:firstRow="0" w:lastRow="0" w:firstColumn="0" w:lastColumn="0" w:oddVBand="0" w:evenVBand="0" w:oddHBand="0" w:evenHBand="0" w:firstRowFirstColumn="0" w:firstRowLastColumn="0" w:lastRowFirstColumn="0" w:lastRowLastColumn="0"/>
              <w:rPr>
                <w:b/>
                <w:bCs/>
                <w:color w:val="000000"/>
                <w:sz w:val="18"/>
                <w:szCs w:val="18"/>
              </w:rPr>
            </w:pPr>
            <w:r w:rsidRPr="00705D69">
              <w:rPr>
                <w:b/>
                <w:bCs/>
                <w:color w:val="000000"/>
                <w:sz w:val="18"/>
                <w:szCs w:val="18"/>
              </w:rPr>
              <w:t>Concentration drug standards (in ng/ml)</w:t>
            </w:r>
          </w:p>
        </w:tc>
      </w:tr>
      <w:tr w:rsidR="005C1A72" w:rsidRPr="00705D69" w14:paraId="0A32E1CD" w14:textId="77777777" w:rsidTr="00713C5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9" w:type="dxa"/>
            <w:tcBorders>
              <w:top w:val="single" w:sz="4" w:space="0" w:color="auto"/>
              <w:bottom w:val="single" w:sz="4" w:space="0" w:color="auto"/>
            </w:tcBorders>
            <w:shd w:val="clear" w:color="auto" w:fill="auto"/>
            <w:noWrap/>
            <w:vAlign w:val="center"/>
            <w:hideMark/>
          </w:tcPr>
          <w:p w14:paraId="3DE58C32" w14:textId="77777777" w:rsidR="005C1A72" w:rsidRPr="00705D69" w:rsidRDefault="005C1A72" w:rsidP="00713C5E">
            <w:pPr>
              <w:jc w:val="center"/>
              <w:rPr>
                <w:b/>
                <w:bCs/>
                <w:i w:val="0"/>
                <w:iCs w:val="0"/>
                <w:color w:val="000000"/>
                <w:sz w:val="18"/>
                <w:szCs w:val="18"/>
              </w:rPr>
            </w:pPr>
            <w:r w:rsidRPr="00705D69">
              <w:rPr>
                <w:b/>
                <w:bCs/>
                <w:i w:val="0"/>
                <w:iCs w:val="0"/>
                <w:color w:val="000000"/>
                <w:sz w:val="18"/>
                <w:szCs w:val="18"/>
              </w:rPr>
              <w:t>Donor ID</w:t>
            </w:r>
          </w:p>
        </w:tc>
        <w:tc>
          <w:tcPr>
            <w:tcW w:w="1008" w:type="dxa"/>
            <w:tcBorders>
              <w:top w:val="single" w:sz="4" w:space="0" w:color="auto"/>
              <w:bottom w:val="single" w:sz="4" w:space="0" w:color="auto"/>
            </w:tcBorders>
            <w:shd w:val="clear" w:color="auto" w:fill="808080" w:themeFill="background1" w:themeFillShade="80"/>
            <w:noWrap/>
            <w:vAlign w:val="center"/>
            <w:hideMark/>
          </w:tcPr>
          <w:p w14:paraId="2A40386D"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b/>
                <w:bCs/>
                <w:color w:val="000000"/>
                <w:sz w:val="18"/>
                <w:szCs w:val="18"/>
              </w:rPr>
            </w:pPr>
            <w:r w:rsidRPr="00705D69">
              <w:rPr>
                <w:b/>
                <w:bCs/>
                <w:color w:val="000000"/>
                <w:sz w:val="18"/>
                <w:szCs w:val="18"/>
              </w:rPr>
              <w:t>A*</w:t>
            </w:r>
          </w:p>
        </w:tc>
        <w:tc>
          <w:tcPr>
            <w:tcW w:w="1008" w:type="dxa"/>
            <w:tcBorders>
              <w:top w:val="single" w:sz="4" w:space="0" w:color="auto"/>
              <w:bottom w:val="single" w:sz="4" w:space="0" w:color="auto"/>
            </w:tcBorders>
            <w:shd w:val="clear" w:color="auto" w:fill="808080" w:themeFill="background1" w:themeFillShade="80"/>
            <w:noWrap/>
            <w:vAlign w:val="center"/>
            <w:hideMark/>
          </w:tcPr>
          <w:p w14:paraId="7CC17467"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b/>
                <w:bCs/>
                <w:color w:val="000000"/>
                <w:sz w:val="18"/>
                <w:szCs w:val="18"/>
              </w:rPr>
            </w:pPr>
            <w:r w:rsidRPr="00705D69">
              <w:rPr>
                <w:b/>
                <w:bCs/>
                <w:color w:val="000000"/>
                <w:sz w:val="18"/>
                <w:szCs w:val="18"/>
              </w:rPr>
              <w:t>F</w:t>
            </w:r>
          </w:p>
        </w:tc>
        <w:tc>
          <w:tcPr>
            <w:tcW w:w="1008" w:type="dxa"/>
            <w:tcBorders>
              <w:top w:val="single" w:sz="4" w:space="0" w:color="auto"/>
              <w:bottom w:val="single" w:sz="4" w:space="0" w:color="auto"/>
            </w:tcBorders>
            <w:shd w:val="clear" w:color="auto" w:fill="808080" w:themeFill="background1" w:themeFillShade="80"/>
            <w:noWrap/>
            <w:vAlign w:val="center"/>
            <w:hideMark/>
          </w:tcPr>
          <w:p w14:paraId="249B8636"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b/>
                <w:bCs/>
                <w:color w:val="000000"/>
                <w:sz w:val="18"/>
                <w:szCs w:val="18"/>
              </w:rPr>
            </w:pPr>
            <w:r w:rsidRPr="00705D69">
              <w:rPr>
                <w:b/>
                <w:bCs/>
                <w:color w:val="000000"/>
                <w:sz w:val="18"/>
                <w:szCs w:val="18"/>
              </w:rPr>
              <w:t>L</w:t>
            </w:r>
          </w:p>
        </w:tc>
        <w:tc>
          <w:tcPr>
            <w:tcW w:w="1008" w:type="dxa"/>
            <w:tcBorders>
              <w:top w:val="single" w:sz="4" w:space="0" w:color="auto"/>
              <w:bottom w:val="single" w:sz="4" w:space="0" w:color="auto"/>
            </w:tcBorders>
            <w:shd w:val="clear" w:color="auto" w:fill="808080" w:themeFill="background1" w:themeFillShade="80"/>
            <w:noWrap/>
            <w:vAlign w:val="center"/>
            <w:hideMark/>
          </w:tcPr>
          <w:p w14:paraId="7D788394"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b/>
                <w:bCs/>
                <w:color w:val="000000"/>
                <w:sz w:val="18"/>
                <w:szCs w:val="18"/>
              </w:rPr>
            </w:pPr>
            <w:r w:rsidRPr="00705D69">
              <w:rPr>
                <w:b/>
                <w:bCs/>
                <w:color w:val="000000"/>
                <w:sz w:val="18"/>
                <w:szCs w:val="18"/>
              </w:rPr>
              <w:t>M</w:t>
            </w:r>
          </w:p>
        </w:tc>
        <w:tc>
          <w:tcPr>
            <w:tcW w:w="1008" w:type="dxa"/>
            <w:tcBorders>
              <w:top w:val="single" w:sz="4" w:space="0" w:color="auto"/>
              <w:bottom w:val="single" w:sz="4" w:space="0" w:color="auto"/>
            </w:tcBorders>
            <w:shd w:val="clear" w:color="auto" w:fill="808080" w:themeFill="background1" w:themeFillShade="80"/>
            <w:noWrap/>
            <w:vAlign w:val="center"/>
            <w:hideMark/>
          </w:tcPr>
          <w:p w14:paraId="135CCD4A"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b/>
                <w:bCs/>
                <w:color w:val="000000"/>
                <w:sz w:val="18"/>
                <w:szCs w:val="18"/>
              </w:rPr>
            </w:pPr>
            <w:r w:rsidRPr="00705D69">
              <w:rPr>
                <w:b/>
                <w:bCs/>
                <w:color w:val="000000"/>
                <w:sz w:val="18"/>
                <w:szCs w:val="18"/>
              </w:rPr>
              <w:t>O</w:t>
            </w:r>
          </w:p>
        </w:tc>
        <w:tc>
          <w:tcPr>
            <w:tcW w:w="1008" w:type="dxa"/>
            <w:tcBorders>
              <w:top w:val="single" w:sz="4" w:space="0" w:color="auto"/>
              <w:bottom w:val="single" w:sz="4" w:space="0" w:color="auto"/>
              <w:right w:val="single" w:sz="4" w:space="0" w:color="auto"/>
            </w:tcBorders>
            <w:shd w:val="clear" w:color="auto" w:fill="808080" w:themeFill="background1" w:themeFillShade="80"/>
            <w:noWrap/>
            <w:vAlign w:val="center"/>
            <w:hideMark/>
          </w:tcPr>
          <w:p w14:paraId="6A3C418F"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b/>
                <w:bCs/>
                <w:color w:val="000000"/>
                <w:sz w:val="18"/>
                <w:szCs w:val="18"/>
              </w:rPr>
            </w:pPr>
            <w:r w:rsidRPr="00705D69">
              <w:rPr>
                <w:b/>
                <w:bCs/>
                <w:color w:val="000000"/>
                <w:sz w:val="18"/>
                <w:szCs w:val="18"/>
              </w:rPr>
              <w:t>N</w:t>
            </w:r>
          </w:p>
        </w:tc>
        <w:tc>
          <w:tcPr>
            <w:tcW w:w="1008" w:type="dxa"/>
            <w:tcBorders>
              <w:top w:val="single" w:sz="4" w:space="0" w:color="auto"/>
              <w:left w:val="single" w:sz="4" w:space="0" w:color="auto"/>
              <w:bottom w:val="single" w:sz="4" w:space="0" w:color="auto"/>
            </w:tcBorders>
            <w:shd w:val="clear" w:color="auto" w:fill="808080" w:themeFill="background1" w:themeFillShade="80"/>
            <w:vAlign w:val="center"/>
          </w:tcPr>
          <w:p w14:paraId="24ABF533"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b/>
                <w:bCs/>
                <w:color w:val="000000"/>
                <w:sz w:val="18"/>
                <w:szCs w:val="18"/>
              </w:rPr>
            </w:pPr>
            <w:r w:rsidRPr="00705D69">
              <w:rPr>
                <w:b/>
                <w:bCs/>
                <w:color w:val="000000"/>
                <w:sz w:val="18"/>
                <w:szCs w:val="18"/>
              </w:rPr>
              <w:t>A</w:t>
            </w:r>
          </w:p>
        </w:tc>
        <w:tc>
          <w:tcPr>
            <w:tcW w:w="1008" w:type="dxa"/>
            <w:tcBorders>
              <w:top w:val="single" w:sz="4" w:space="0" w:color="auto"/>
              <w:bottom w:val="single" w:sz="4" w:space="0" w:color="auto"/>
            </w:tcBorders>
            <w:shd w:val="clear" w:color="auto" w:fill="808080" w:themeFill="background1" w:themeFillShade="80"/>
            <w:vAlign w:val="center"/>
          </w:tcPr>
          <w:p w14:paraId="73EA6EBB"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b/>
                <w:bCs/>
                <w:color w:val="000000"/>
                <w:sz w:val="18"/>
                <w:szCs w:val="18"/>
              </w:rPr>
            </w:pPr>
            <w:r w:rsidRPr="00705D69">
              <w:rPr>
                <w:b/>
                <w:bCs/>
                <w:color w:val="000000"/>
                <w:sz w:val="18"/>
                <w:szCs w:val="18"/>
              </w:rPr>
              <w:t>F</w:t>
            </w:r>
          </w:p>
        </w:tc>
        <w:tc>
          <w:tcPr>
            <w:tcW w:w="1008" w:type="dxa"/>
            <w:tcBorders>
              <w:top w:val="single" w:sz="4" w:space="0" w:color="auto"/>
              <w:bottom w:val="single" w:sz="4" w:space="0" w:color="auto"/>
            </w:tcBorders>
            <w:shd w:val="clear" w:color="auto" w:fill="808080" w:themeFill="background1" w:themeFillShade="80"/>
            <w:vAlign w:val="center"/>
          </w:tcPr>
          <w:p w14:paraId="03A6E789"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b/>
                <w:bCs/>
                <w:color w:val="000000"/>
                <w:sz w:val="18"/>
                <w:szCs w:val="18"/>
              </w:rPr>
            </w:pPr>
            <w:r w:rsidRPr="00705D69">
              <w:rPr>
                <w:b/>
                <w:bCs/>
                <w:color w:val="000000"/>
                <w:sz w:val="18"/>
                <w:szCs w:val="18"/>
              </w:rPr>
              <w:t>L</w:t>
            </w:r>
          </w:p>
        </w:tc>
        <w:tc>
          <w:tcPr>
            <w:tcW w:w="1008" w:type="dxa"/>
            <w:tcBorders>
              <w:top w:val="single" w:sz="4" w:space="0" w:color="auto"/>
              <w:bottom w:val="single" w:sz="4" w:space="0" w:color="auto"/>
            </w:tcBorders>
            <w:shd w:val="clear" w:color="auto" w:fill="808080" w:themeFill="background1" w:themeFillShade="80"/>
            <w:vAlign w:val="center"/>
          </w:tcPr>
          <w:p w14:paraId="350D1FF4"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b/>
                <w:bCs/>
                <w:color w:val="000000"/>
                <w:sz w:val="18"/>
                <w:szCs w:val="18"/>
              </w:rPr>
            </w:pPr>
            <w:r w:rsidRPr="00705D69">
              <w:rPr>
                <w:b/>
                <w:bCs/>
                <w:color w:val="000000"/>
                <w:sz w:val="18"/>
                <w:szCs w:val="18"/>
              </w:rPr>
              <w:t>M</w:t>
            </w:r>
          </w:p>
        </w:tc>
        <w:tc>
          <w:tcPr>
            <w:tcW w:w="1008" w:type="dxa"/>
            <w:tcBorders>
              <w:top w:val="single" w:sz="4" w:space="0" w:color="auto"/>
              <w:bottom w:val="single" w:sz="4" w:space="0" w:color="auto"/>
            </w:tcBorders>
            <w:shd w:val="clear" w:color="auto" w:fill="808080" w:themeFill="background1" w:themeFillShade="80"/>
            <w:vAlign w:val="center"/>
          </w:tcPr>
          <w:p w14:paraId="538F9B6C"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b/>
                <w:bCs/>
                <w:color w:val="000000"/>
                <w:sz w:val="18"/>
                <w:szCs w:val="18"/>
              </w:rPr>
            </w:pPr>
            <w:r w:rsidRPr="00705D69">
              <w:rPr>
                <w:b/>
                <w:bCs/>
                <w:color w:val="000000"/>
                <w:sz w:val="18"/>
                <w:szCs w:val="18"/>
              </w:rPr>
              <w:t>O</w:t>
            </w:r>
          </w:p>
        </w:tc>
        <w:tc>
          <w:tcPr>
            <w:tcW w:w="1008" w:type="dxa"/>
            <w:tcBorders>
              <w:top w:val="single" w:sz="4" w:space="0" w:color="auto"/>
              <w:bottom w:val="single" w:sz="4" w:space="0" w:color="auto"/>
            </w:tcBorders>
            <w:shd w:val="clear" w:color="auto" w:fill="808080" w:themeFill="background1" w:themeFillShade="80"/>
            <w:vAlign w:val="center"/>
          </w:tcPr>
          <w:p w14:paraId="474A5886"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b/>
                <w:bCs/>
                <w:color w:val="000000"/>
                <w:sz w:val="18"/>
                <w:szCs w:val="18"/>
              </w:rPr>
            </w:pPr>
            <w:r w:rsidRPr="00705D69">
              <w:rPr>
                <w:b/>
                <w:bCs/>
                <w:color w:val="000000"/>
                <w:sz w:val="18"/>
                <w:szCs w:val="18"/>
              </w:rPr>
              <w:t>N</w:t>
            </w:r>
          </w:p>
        </w:tc>
      </w:tr>
      <w:tr w:rsidR="005C1A72" w:rsidRPr="00705D69" w14:paraId="144340BE" w14:textId="77777777" w:rsidTr="00713C5E">
        <w:trPr>
          <w:trHeight w:val="144"/>
        </w:trPr>
        <w:tc>
          <w:tcPr>
            <w:cnfStyle w:val="001000000000" w:firstRow="0" w:lastRow="0" w:firstColumn="1" w:lastColumn="0" w:oddVBand="0" w:evenVBand="0" w:oddHBand="0" w:evenHBand="0" w:firstRowFirstColumn="0" w:firstRowLastColumn="0" w:lastRowFirstColumn="0" w:lastRowLastColumn="0"/>
            <w:tcW w:w="959" w:type="dxa"/>
            <w:tcBorders>
              <w:top w:val="single" w:sz="4" w:space="0" w:color="auto"/>
            </w:tcBorders>
            <w:shd w:val="clear" w:color="auto" w:fill="auto"/>
            <w:noWrap/>
            <w:hideMark/>
          </w:tcPr>
          <w:p w14:paraId="5D0D3622"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001</w:t>
            </w:r>
          </w:p>
        </w:tc>
        <w:tc>
          <w:tcPr>
            <w:tcW w:w="1008" w:type="dxa"/>
            <w:tcBorders>
              <w:top w:val="single" w:sz="4" w:space="0" w:color="auto"/>
            </w:tcBorders>
            <w:noWrap/>
            <w:hideMark/>
          </w:tcPr>
          <w:p w14:paraId="5EE2AD30"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008" w:type="dxa"/>
            <w:tcBorders>
              <w:top w:val="single" w:sz="4" w:space="0" w:color="auto"/>
            </w:tcBorders>
            <w:noWrap/>
            <w:hideMark/>
          </w:tcPr>
          <w:p w14:paraId="391AE76D"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top w:val="single" w:sz="4" w:space="0" w:color="auto"/>
            </w:tcBorders>
            <w:noWrap/>
            <w:hideMark/>
          </w:tcPr>
          <w:p w14:paraId="582D0408"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top w:val="single" w:sz="4" w:space="0" w:color="auto"/>
            </w:tcBorders>
            <w:noWrap/>
            <w:hideMark/>
          </w:tcPr>
          <w:p w14:paraId="52009307"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top w:val="single" w:sz="4" w:space="0" w:color="auto"/>
            </w:tcBorders>
            <w:noWrap/>
            <w:hideMark/>
          </w:tcPr>
          <w:p w14:paraId="7B155180"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top w:val="single" w:sz="4" w:space="0" w:color="auto"/>
              <w:right w:val="single" w:sz="4" w:space="0" w:color="auto"/>
            </w:tcBorders>
            <w:noWrap/>
            <w:hideMark/>
          </w:tcPr>
          <w:p w14:paraId="7BE49328"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top w:val="single" w:sz="4" w:space="0" w:color="auto"/>
              <w:left w:val="single" w:sz="4" w:space="0" w:color="auto"/>
            </w:tcBorders>
          </w:tcPr>
          <w:p w14:paraId="0AEE68E2"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r w:rsidRPr="00705D69">
              <w:rPr>
                <w:sz w:val="18"/>
                <w:szCs w:val="18"/>
              </w:rPr>
              <w:t>8.71-1912.78</w:t>
            </w:r>
          </w:p>
        </w:tc>
        <w:tc>
          <w:tcPr>
            <w:tcW w:w="1008" w:type="dxa"/>
            <w:tcBorders>
              <w:top w:val="single" w:sz="4" w:space="0" w:color="auto"/>
            </w:tcBorders>
          </w:tcPr>
          <w:p w14:paraId="773A699C"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top w:val="single" w:sz="4" w:space="0" w:color="auto"/>
            </w:tcBorders>
          </w:tcPr>
          <w:p w14:paraId="16F278C4"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top w:val="single" w:sz="4" w:space="0" w:color="auto"/>
            </w:tcBorders>
          </w:tcPr>
          <w:p w14:paraId="6F0FAAAD"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top w:val="single" w:sz="4" w:space="0" w:color="auto"/>
            </w:tcBorders>
          </w:tcPr>
          <w:p w14:paraId="4713A6E2"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top w:val="single" w:sz="4" w:space="0" w:color="auto"/>
            </w:tcBorders>
          </w:tcPr>
          <w:p w14:paraId="57F605A4"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r w:rsidRPr="00705D69">
              <w:rPr>
                <w:sz w:val="18"/>
                <w:szCs w:val="18"/>
              </w:rPr>
              <w:t>15.36-111.52</w:t>
            </w:r>
          </w:p>
        </w:tc>
      </w:tr>
      <w:tr w:rsidR="005C1A72" w:rsidRPr="00705D69" w14:paraId="44018A4D" w14:textId="77777777" w:rsidTr="00713C5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73177C88"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002</w:t>
            </w:r>
          </w:p>
        </w:tc>
        <w:tc>
          <w:tcPr>
            <w:tcW w:w="1008" w:type="dxa"/>
            <w:noWrap/>
            <w:hideMark/>
          </w:tcPr>
          <w:p w14:paraId="6711607E"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1008" w:type="dxa"/>
            <w:noWrap/>
            <w:hideMark/>
          </w:tcPr>
          <w:p w14:paraId="20AFC1FA"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noWrap/>
            <w:hideMark/>
          </w:tcPr>
          <w:p w14:paraId="11B1657F"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noWrap/>
            <w:hideMark/>
          </w:tcPr>
          <w:p w14:paraId="5D8F6C29"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noWrap/>
            <w:hideMark/>
          </w:tcPr>
          <w:p w14:paraId="6235557B"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Borders>
              <w:right w:val="single" w:sz="4" w:space="0" w:color="auto"/>
            </w:tcBorders>
            <w:noWrap/>
            <w:hideMark/>
          </w:tcPr>
          <w:p w14:paraId="331D41CD"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Borders>
              <w:left w:val="single" w:sz="4" w:space="0" w:color="auto"/>
            </w:tcBorders>
          </w:tcPr>
          <w:p w14:paraId="04722174"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297A19A9"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4C373CEA"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7E28B2A6"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7A5A7BBE"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7C4A2886"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r>
      <w:tr w:rsidR="005C1A72" w:rsidRPr="00705D69" w14:paraId="36FC338C" w14:textId="77777777" w:rsidTr="00713C5E">
        <w:trPr>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0A237BED"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003</w:t>
            </w:r>
          </w:p>
        </w:tc>
        <w:tc>
          <w:tcPr>
            <w:tcW w:w="1008" w:type="dxa"/>
            <w:noWrap/>
            <w:hideMark/>
          </w:tcPr>
          <w:p w14:paraId="0E55DF4F"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008" w:type="dxa"/>
            <w:noWrap/>
            <w:hideMark/>
          </w:tcPr>
          <w:p w14:paraId="0F64939F"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hideMark/>
          </w:tcPr>
          <w:p w14:paraId="207FFDE6"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hideMark/>
          </w:tcPr>
          <w:p w14:paraId="693C30CD"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hideMark/>
          </w:tcPr>
          <w:p w14:paraId="452916EB"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right w:val="single" w:sz="4" w:space="0" w:color="auto"/>
            </w:tcBorders>
            <w:noWrap/>
            <w:hideMark/>
          </w:tcPr>
          <w:p w14:paraId="5461052B"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left w:val="single" w:sz="4" w:space="0" w:color="auto"/>
            </w:tcBorders>
          </w:tcPr>
          <w:p w14:paraId="29102D9F"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r w:rsidRPr="00705D69">
              <w:rPr>
                <w:sz w:val="18"/>
                <w:szCs w:val="18"/>
              </w:rPr>
              <w:t>4.70-47.86</w:t>
            </w:r>
          </w:p>
        </w:tc>
        <w:tc>
          <w:tcPr>
            <w:tcW w:w="1008" w:type="dxa"/>
          </w:tcPr>
          <w:p w14:paraId="6CB2EEEC"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2784BC7C"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2A3FB87D"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69956C46"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2467A39B"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r>
      <w:tr w:rsidR="005C1A72" w:rsidRPr="00705D69" w14:paraId="7C262DFA" w14:textId="77777777" w:rsidTr="00713C5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04524B38"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004</w:t>
            </w:r>
          </w:p>
        </w:tc>
        <w:tc>
          <w:tcPr>
            <w:tcW w:w="1008" w:type="dxa"/>
            <w:hideMark/>
          </w:tcPr>
          <w:p w14:paraId="641C5026"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05D69">
              <w:rPr>
                <w:color w:val="000000"/>
                <w:sz w:val="18"/>
                <w:szCs w:val="18"/>
              </w:rPr>
              <w:t>C: 262.92</w:t>
            </w:r>
            <w:r w:rsidRPr="00705D69">
              <w:rPr>
                <w:color w:val="000000"/>
                <w:sz w:val="18"/>
                <w:szCs w:val="18"/>
              </w:rPr>
              <w:br/>
              <w:t>P: 226.80</w:t>
            </w:r>
          </w:p>
        </w:tc>
        <w:tc>
          <w:tcPr>
            <w:tcW w:w="1008" w:type="dxa"/>
            <w:noWrap/>
            <w:hideMark/>
          </w:tcPr>
          <w:p w14:paraId="2D3BB379"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1008" w:type="dxa"/>
            <w:hideMark/>
          </w:tcPr>
          <w:p w14:paraId="6660F17C"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05D69">
              <w:rPr>
                <w:color w:val="000000"/>
                <w:sz w:val="18"/>
                <w:szCs w:val="18"/>
              </w:rPr>
              <w:t>C: 69.66</w:t>
            </w:r>
            <w:r w:rsidRPr="00705D69">
              <w:rPr>
                <w:color w:val="000000"/>
                <w:sz w:val="18"/>
                <w:szCs w:val="18"/>
              </w:rPr>
              <w:br/>
              <w:t>P: 59.02</w:t>
            </w:r>
          </w:p>
        </w:tc>
        <w:tc>
          <w:tcPr>
            <w:tcW w:w="1008" w:type="dxa"/>
            <w:hideMark/>
          </w:tcPr>
          <w:p w14:paraId="301D1BA8"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05D69">
              <w:rPr>
                <w:color w:val="000000"/>
                <w:sz w:val="18"/>
                <w:szCs w:val="18"/>
              </w:rPr>
              <w:t>C: 543.21</w:t>
            </w:r>
            <w:r w:rsidRPr="00705D69">
              <w:rPr>
                <w:color w:val="000000"/>
                <w:sz w:val="18"/>
                <w:szCs w:val="18"/>
              </w:rPr>
              <w:br/>
              <w:t>P: 93.12</w:t>
            </w:r>
          </w:p>
        </w:tc>
        <w:tc>
          <w:tcPr>
            <w:tcW w:w="1008" w:type="dxa"/>
            <w:noWrap/>
            <w:hideMark/>
          </w:tcPr>
          <w:p w14:paraId="67BACE4D"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1008" w:type="dxa"/>
            <w:tcBorders>
              <w:right w:val="single" w:sz="4" w:space="0" w:color="auto"/>
            </w:tcBorders>
            <w:noWrap/>
            <w:hideMark/>
          </w:tcPr>
          <w:p w14:paraId="04894AC0"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Borders>
              <w:left w:val="single" w:sz="4" w:space="0" w:color="auto"/>
            </w:tcBorders>
          </w:tcPr>
          <w:p w14:paraId="22055502"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0.71-18.86</w:t>
            </w:r>
          </w:p>
        </w:tc>
        <w:tc>
          <w:tcPr>
            <w:tcW w:w="1008" w:type="dxa"/>
          </w:tcPr>
          <w:p w14:paraId="419AFC7A"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71D4AA7C"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1.04-53.71</w:t>
            </w:r>
          </w:p>
        </w:tc>
        <w:tc>
          <w:tcPr>
            <w:tcW w:w="1008" w:type="dxa"/>
          </w:tcPr>
          <w:p w14:paraId="069D52E8"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10.42-193.77</w:t>
            </w:r>
          </w:p>
        </w:tc>
        <w:tc>
          <w:tcPr>
            <w:tcW w:w="1008" w:type="dxa"/>
          </w:tcPr>
          <w:p w14:paraId="5C824B7F"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0D973057"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2.13-13.30</w:t>
            </w:r>
          </w:p>
        </w:tc>
      </w:tr>
      <w:tr w:rsidR="005C1A72" w:rsidRPr="00705D69" w14:paraId="0A7BA2D0" w14:textId="77777777" w:rsidTr="00713C5E">
        <w:trPr>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5FBECEBF"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005</w:t>
            </w:r>
          </w:p>
        </w:tc>
        <w:tc>
          <w:tcPr>
            <w:tcW w:w="1008" w:type="dxa"/>
            <w:noWrap/>
            <w:hideMark/>
          </w:tcPr>
          <w:p w14:paraId="360E6A33"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008" w:type="dxa"/>
            <w:noWrap/>
            <w:hideMark/>
          </w:tcPr>
          <w:p w14:paraId="620D072F"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hideMark/>
          </w:tcPr>
          <w:p w14:paraId="28D97C0E"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hideMark/>
          </w:tcPr>
          <w:p w14:paraId="3A78E0BB"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hideMark/>
          </w:tcPr>
          <w:p w14:paraId="4A522FE3"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right w:val="single" w:sz="4" w:space="0" w:color="auto"/>
            </w:tcBorders>
            <w:noWrap/>
            <w:hideMark/>
          </w:tcPr>
          <w:p w14:paraId="4E03FC05"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left w:val="single" w:sz="4" w:space="0" w:color="auto"/>
            </w:tcBorders>
          </w:tcPr>
          <w:p w14:paraId="09E81C85"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r w:rsidRPr="00705D69">
              <w:rPr>
                <w:sz w:val="18"/>
                <w:szCs w:val="18"/>
              </w:rPr>
              <w:t>4.00-96.80</w:t>
            </w:r>
          </w:p>
        </w:tc>
        <w:tc>
          <w:tcPr>
            <w:tcW w:w="1008" w:type="dxa"/>
          </w:tcPr>
          <w:p w14:paraId="289ABF7C"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53B0AF1E"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r w:rsidRPr="00705D69">
              <w:rPr>
                <w:sz w:val="18"/>
                <w:szCs w:val="18"/>
              </w:rPr>
              <w:t>3.90-15.55</w:t>
            </w:r>
          </w:p>
        </w:tc>
        <w:tc>
          <w:tcPr>
            <w:tcW w:w="1008" w:type="dxa"/>
          </w:tcPr>
          <w:p w14:paraId="3C3AFF25"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r w:rsidRPr="00705D69">
              <w:rPr>
                <w:sz w:val="18"/>
                <w:szCs w:val="18"/>
              </w:rPr>
              <w:t>2.89-31.15</w:t>
            </w:r>
          </w:p>
        </w:tc>
        <w:tc>
          <w:tcPr>
            <w:tcW w:w="1008" w:type="dxa"/>
          </w:tcPr>
          <w:p w14:paraId="3E5B01D6"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44624EF3"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r>
      <w:tr w:rsidR="005C1A72" w:rsidRPr="00705D69" w14:paraId="26C9E322" w14:textId="77777777" w:rsidTr="00713C5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4421B392"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006</w:t>
            </w:r>
          </w:p>
        </w:tc>
        <w:tc>
          <w:tcPr>
            <w:tcW w:w="1008" w:type="dxa"/>
            <w:hideMark/>
          </w:tcPr>
          <w:p w14:paraId="5BF2AFBE"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05D69">
              <w:rPr>
                <w:color w:val="000000"/>
                <w:sz w:val="18"/>
                <w:szCs w:val="18"/>
              </w:rPr>
              <w:t>C: 9616.33</w:t>
            </w:r>
            <w:r w:rsidRPr="00705D69">
              <w:rPr>
                <w:color w:val="000000"/>
                <w:sz w:val="18"/>
                <w:szCs w:val="18"/>
              </w:rPr>
              <w:br/>
              <w:t>P: 3705.44</w:t>
            </w:r>
          </w:p>
        </w:tc>
        <w:tc>
          <w:tcPr>
            <w:tcW w:w="1008" w:type="dxa"/>
            <w:noWrap/>
            <w:hideMark/>
          </w:tcPr>
          <w:p w14:paraId="084D05B6"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1008" w:type="dxa"/>
            <w:noWrap/>
            <w:hideMark/>
          </w:tcPr>
          <w:p w14:paraId="0DE0C9FF"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noWrap/>
            <w:hideMark/>
          </w:tcPr>
          <w:p w14:paraId="03B1FBEE"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noWrap/>
            <w:hideMark/>
          </w:tcPr>
          <w:p w14:paraId="5E1A8717"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Borders>
              <w:right w:val="single" w:sz="4" w:space="0" w:color="auto"/>
            </w:tcBorders>
            <w:hideMark/>
          </w:tcPr>
          <w:p w14:paraId="3ABD6EF3"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05D69">
              <w:rPr>
                <w:color w:val="000000"/>
                <w:sz w:val="18"/>
                <w:szCs w:val="18"/>
              </w:rPr>
              <w:t>C: 321.21</w:t>
            </w:r>
            <w:r w:rsidRPr="00705D69">
              <w:rPr>
                <w:color w:val="000000"/>
                <w:sz w:val="18"/>
                <w:szCs w:val="18"/>
              </w:rPr>
              <w:br/>
              <w:t>P: 150.62</w:t>
            </w:r>
          </w:p>
        </w:tc>
        <w:tc>
          <w:tcPr>
            <w:tcW w:w="1008" w:type="dxa"/>
            <w:tcBorders>
              <w:left w:val="single" w:sz="4" w:space="0" w:color="auto"/>
            </w:tcBorders>
          </w:tcPr>
          <w:p w14:paraId="105621D8"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05D69">
              <w:rPr>
                <w:color w:val="000000"/>
                <w:sz w:val="18"/>
                <w:szCs w:val="18"/>
              </w:rPr>
              <w:t>186.33-1448.68</w:t>
            </w:r>
          </w:p>
        </w:tc>
        <w:tc>
          <w:tcPr>
            <w:tcW w:w="1008" w:type="dxa"/>
          </w:tcPr>
          <w:p w14:paraId="535D0C79"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1008" w:type="dxa"/>
          </w:tcPr>
          <w:p w14:paraId="33B44FDB"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1008" w:type="dxa"/>
          </w:tcPr>
          <w:p w14:paraId="27684C7E"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1008" w:type="dxa"/>
          </w:tcPr>
          <w:p w14:paraId="674B3FA2"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1008" w:type="dxa"/>
          </w:tcPr>
          <w:p w14:paraId="4CD51D17"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05D69">
              <w:rPr>
                <w:color w:val="000000"/>
                <w:sz w:val="18"/>
                <w:szCs w:val="18"/>
              </w:rPr>
              <w:t>9.06-52.27</w:t>
            </w:r>
          </w:p>
        </w:tc>
      </w:tr>
      <w:tr w:rsidR="005C1A72" w:rsidRPr="00705D69" w14:paraId="018C0D65" w14:textId="77777777" w:rsidTr="00713C5E">
        <w:trPr>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2A1B58C8"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007</w:t>
            </w:r>
          </w:p>
        </w:tc>
        <w:tc>
          <w:tcPr>
            <w:tcW w:w="1008" w:type="dxa"/>
            <w:hideMark/>
          </w:tcPr>
          <w:p w14:paraId="7629CACB"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05D69">
              <w:rPr>
                <w:color w:val="000000"/>
                <w:sz w:val="18"/>
                <w:szCs w:val="18"/>
              </w:rPr>
              <w:t>C: 6451.37</w:t>
            </w:r>
            <w:r w:rsidRPr="00705D69">
              <w:rPr>
                <w:color w:val="000000"/>
                <w:sz w:val="18"/>
                <w:szCs w:val="18"/>
              </w:rPr>
              <w:br/>
              <w:t>P: 4956.87</w:t>
            </w:r>
          </w:p>
        </w:tc>
        <w:tc>
          <w:tcPr>
            <w:tcW w:w="1008" w:type="dxa"/>
            <w:noWrap/>
            <w:hideMark/>
          </w:tcPr>
          <w:p w14:paraId="3C55BB4B"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008" w:type="dxa"/>
            <w:noWrap/>
            <w:hideMark/>
          </w:tcPr>
          <w:p w14:paraId="3FFEF54D"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hideMark/>
          </w:tcPr>
          <w:p w14:paraId="331568A2"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05D69">
              <w:rPr>
                <w:color w:val="000000"/>
                <w:sz w:val="18"/>
                <w:szCs w:val="18"/>
              </w:rPr>
              <w:t>C: 189.39</w:t>
            </w:r>
            <w:r w:rsidRPr="00705D69">
              <w:rPr>
                <w:color w:val="000000"/>
                <w:sz w:val="18"/>
                <w:szCs w:val="18"/>
              </w:rPr>
              <w:br/>
              <w:t>P: 97.53</w:t>
            </w:r>
          </w:p>
        </w:tc>
        <w:tc>
          <w:tcPr>
            <w:tcW w:w="1008" w:type="dxa"/>
            <w:noWrap/>
            <w:hideMark/>
          </w:tcPr>
          <w:p w14:paraId="575BEAA3"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008" w:type="dxa"/>
            <w:tcBorders>
              <w:right w:val="single" w:sz="4" w:space="0" w:color="auto"/>
            </w:tcBorders>
            <w:noWrap/>
            <w:hideMark/>
          </w:tcPr>
          <w:p w14:paraId="7C455C9B"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left w:val="single" w:sz="4" w:space="0" w:color="auto"/>
            </w:tcBorders>
          </w:tcPr>
          <w:p w14:paraId="0BFEAE02"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r w:rsidRPr="00705D69">
              <w:rPr>
                <w:sz w:val="18"/>
                <w:szCs w:val="18"/>
              </w:rPr>
              <w:t>14.48-1522.26</w:t>
            </w:r>
          </w:p>
        </w:tc>
        <w:tc>
          <w:tcPr>
            <w:tcW w:w="1008" w:type="dxa"/>
          </w:tcPr>
          <w:p w14:paraId="44663467"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1FF53DAB"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1E4B9254"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r w:rsidRPr="00705D69">
              <w:rPr>
                <w:sz w:val="18"/>
                <w:szCs w:val="18"/>
              </w:rPr>
              <w:t>29.84-271.73</w:t>
            </w:r>
          </w:p>
        </w:tc>
        <w:tc>
          <w:tcPr>
            <w:tcW w:w="1008" w:type="dxa"/>
          </w:tcPr>
          <w:p w14:paraId="543965C0"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39014A4C"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r>
      <w:tr w:rsidR="005C1A72" w:rsidRPr="00705D69" w14:paraId="19D9211D" w14:textId="77777777" w:rsidTr="00713C5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74EA8F9D"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008</w:t>
            </w:r>
          </w:p>
        </w:tc>
        <w:tc>
          <w:tcPr>
            <w:tcW w:w="1008" w:type="dxa"/>
            <w:hideMark/>
          </w:tcPr>
          <w:p w14:paraId="65947584"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05D69">
              <w:rPr>
                <w:color w:val="000000"/>
                <w:sz w:val="18"/>
                <w:szCs w:val="18"/>
              </w:rPr>
              <w:t xml:space="preserve">C: 1109.2 </w:t>
            </w:r>
            <w:r w:rsidRPr="00705D69">
              <w:rPr>
                <w:color w:val="000000"/>
                <w:sz w:val="18"/>
                <w:szCs w:val="18"/>
              </w:rPr>
              <w:br/>
              <w:t>P: 679.75</w:t>
            </w:r>
          </w:p>
        </w:tc>
        <w:tc>
          <w:tcPr>
            <w:tcW w:w="1008" w:type="dxa"/>
            <w:hideMark/>
          </w:tcPr>
          <w:p w14:paraId="0B6D3B86"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05D69">
              <w:rPr>
                <w:color w:val="000000"/>
                <w:sz w:val="18"/>
                <w:szCs w:val="18"/>
              </w:rPr>
              <w:t>C: 630.70</w:t>
            </w:r>
            <w:r w:rsidRPr="00705D69">
              <w:rPr>
                <w:color w:val="000000"/>
                <w:sz w:val="18"/>
                <w:szCs w:val="18"/>
              </w:rPr>
              <w:br/>
              <w:t xml:space="preserve">P: 351.66 </w:t>
            </w:r>
          </w:p>
        </w:tc>
        <w:tc>
          <w:tcPr>
            <w:tcW w:w="1008" w:type="dxa"/>
            <w:hideMark/>
          </w:tcPr>
          <w:p w14:paraId="78912CBD"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05D69">
              <w:rPr>
                <w:color w:val="000000"/>
                <w:sz w:val="18"/>
                <w:szCs w:val="18"/>
              </w:rPr>
              <w:t>C: 95.50</w:t>
            </w:r>
            <w:r w:rsidRPr="00705D69">
              <w:rPr>
                <w:color w:val="000000"/>
                <w:sz w:val="18"/>
                <w:szCs w:val="18"/>
              </w:rPr>
              <w:br/>
              <w:t>P: 34.97</w:t>
            </w:r>
          </w:p>
        </w:tc>
        <w:tc>
          <w:tcPr>
            <w:tcW w:w="1008" w:type="dxa"/>
            <w:hideMark/>
          </w:tcPr>
          <w:p w14:paraId="746E3D2D"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05D69">
              <w:rPr>
                <w:color w:val="000000"/>
                <w:sz w:val="18"/>
                <w:szCs w:val="18"/>
              </w:rPr>
              <w:t>C: 34.00</w:t>
            </w:r>
            <w:r w:rsidRPr="00705D69">
              <w:rPr>
                <w:color w:val="000000"/>
                <w:sz w:val="18"/>
                <w:szCs w:val="18"/>
              </w:rPr>
              <w:br/>
              <w:t xml:space="preserve">P: 17.23 </w:t>
            </w:r>
          </w:p>
        </w:tc>
        <w:tc>
          <w:tcPr>
            <w:tcW w:w="1008" w:type="dxa"/>
            <w:hideMark/>
          </w:tcPr>
          <w:p w14:paraId="442DE48E"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05D69">
              <w:rPr>
                <w:color w:val="000000"/>
                <w:sz w:val="18"/>
                <w:szCs w:val="18"/>
              </w:rPr>
              <w:t>C: 1033.29</w:t>
            </w:r>
            <w:r w:rsidRPr="00705D69">
              <w:rPr>
                <w:color w:val="000000"/>
                <w:sz w:val="18"/>
                <w:szCs w:val="18"/>
              </w:rPr>
              <w:br/>
              <w:t>P: 371.63</w:t>
            </w:r>
          </w:p>
        </w:tc>
        <w:tc>
          <w:tcPr>
            <w:tcW w:w="1008" w:type="dxa"/>
            <w:tcBorders>
              <w:right w:val="single" w:sz="4" w:space="0" w:color="auto"/>
            </w:tcBorders>
            <w:noWrap/>
            <w:hideMark/>
          </w:tcPr>
          <w:p w14:paraId="2FA5E325"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1008" w:type="dxa"/>
            <w:tcBorders>
              <w:left w:val="single" w:sz="4" w:space="0" w:color="auto"/>
            </w:tcBorders>
          </w:tcPr>
          <w:p w14:paraId="0A07C7D4"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05D69">
              <w:rPr>
                <w:color w:val="000000"/>
                <w:sz w:val="18"/>
                <w:szCs w:val="18"/>
              </w:rPr>
              <w:t>5.67-167.05</w:t>
            </w:r>
          </w:p>
        </w:tc>
        <w:tc>
          <w:tcPr>
            <w:tcW w:w="1008" w:type="dxa"/>
          </w:tcPr>
          <w:p w14:paraId="6789CB22"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1008" w:type="dxa"/>
          </w:tcPr>
          <w:p w14:paraId="2C42BD41"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05D69">
              <w:rPr>
                <w:color w:val="000000"/>
                <w:sz w:val="18"/>
                <w:szCs w:val="18"/>
              </w:rPr>
              <w:t>1.88-8.60</w:t>
            </w:r>
          </w:p>
        </w:tc>
        <w:tc>
          <w:tcPr>
            <w:tcW w:w="1008" w:type="dxa"/>
          </w:tcPr>
          <w:p w14:paraId="176341A7"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05D69">
              <w:rPr>
                <w:color w:val="000000"/>
                <w:sz w:val="18"/>
                <w:szCs w:val="18"/>
              </w:rPr>
              <w:t>4.30-28.77</w:t>
            </w:r>
          </w:p>
        </w:tc>
        <w:tc>
          <w:tcPr>
            <w:tcW w:w="1008" w:type="dxa"/>
          </w:tcPr>
          <w:p w14:paraId="55DA71BE"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05D69">
              <w:rPr>
                <w:color w:val="000000"/>
                <w:sz w:val="18"/>
                <w:szCs w:val="18"/>
              </w:rPr>
              <w:t>36.73-88.71</w:t>
            </w:r>
          </w:p>
        </w:tc>
        <w:tc>
          <w:tcPr>
            <w:tcW w:w="1008" w:type="dxa"/>
          </w:tcPr>
          <w:p w14:paraId="384A6A34"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p>
        </w:tc>
      </w:tr>
      <w:tr w:rsidR="005C1A72" w:rsidRPr="00705D69" w14:paraId="3076C33E" w14:textId="77777777" w:rsidTr="00713C5E">
        <w:trPr>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39D80F4E"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009</w:t>
            </w:r>
          </w:p>
        </w:tc>
        <w:tc>
          <w:tcPr>
            <w:tcW w:w="1008" w:type="dxa"/>
            <w:noWrap/>
            <w:hideMark/>
          </w:tcPr>
          <w:p w14:paraId="30CFFEE6"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008" w:type="dxa"/>
            <w:noWrap/>
            <w:hideMark/>
          </w:tcPr>
          <w:p w14:paraId="3672960C"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hideMark/>
          </w:tcPr>
          <w:p w14:paraId="64F311B0"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05D69">
              <w:rPr>
                <w:color w:val="000000"/>
                <w:sz w:val="18"/>
                <w:szCs w:val="18"/>
              </w:rPr>
              <w:t>C: 134.31</w:t>
            </w:r>
            <w:r w:rsidRPr="00705D69">
              <w:rPr>
                <w:color w:val="000000"/>
                <w:sz w:val="18"/>
                <w:szCs w:val="18"/>
              </w:rPr>
              <w:br/>
              <w:t xml:space="preserve">P: 102.96 </w:t>
            </w:r>
          </w:p>
        </w:tc>
        <w:tc>
          <w:tcPr>
            <w:tcW w:w="1008" w:type="dxa"/>
            <w:hideMark/>
          </w:tcPr>
          <w:p w14:paraId="5BFA8A24"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05D69">
              <w:rPr>
                <w:color w:val="000000"/>
                <w:sz w:val="18"/>
                <w:szCs w:val="18"/>
              </w:rPr>
              <w:t xml:space="preserve">C: 245.21 </w:t>
            </w:r>
            <w:r w:rsidRPr="00705D69">
              <w:rPr>
                <w:color w:val="000000"/>
                <w:sz w:val="18"/>
                <w:szCs w:val="18"/>
              </w:rPr>
              <w:br/>
              <w:t>P: 244.55</w:t>
            </w:r>
          </w:p>
        </w:tc>
        <w:tc>
          <w:tcPr>
            <w:tcW w:w="1008" w:type="dxa"/>
            <w:noWrap/>
            <w:hideMark/>
          </w:tcPr>
          <w:p w14:paraId="359274ED"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008" w:type="dxa"/>
            <w:tcBorders>
              <w:right w:val="single" w:sz="4" w:space="0" w:color="auto"/>
            </w:tcBorders>
            <w:noWrap/>
            <w:hideMark/>
          </w:tcPr>
          <w:p w14:paraId="4E9C6683"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left w:val="single" w:sz="4" w:space="0" w:color="auto"/>
            </w:tcBorders>
          </w:tcPr>
          <w:p w14:paraId="61159531"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14095E55"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46749B13"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r w:rsidRPr="00705D69">
              <w:rPr>
                <w:sz w:val="18"/>
                <w:szCs w:val="18"/>
              </w:rPr>
              <w:t>1.39-57.71</w:t>
            </w:r>
          </w:p>
        </w:tc>
        <w:tc>
          <w:tcPr>
            <w:tcW w:w="1008" w:type="dxa"/>
          </w:tcPr>
          <w:p w14:paraId="026E0A96"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r w:rsidRPr="00705D69">
              <w:rPr>
                <w:sz w:val="18"/>
                <w:szCs w:val="18"/>
              </w:rPr>
              <w:t>7.33-133.53</w:t>
            </w:r>
          </w:p>
        </w:tc>
        <w:tc>
          <w:tcPr>
            <w:tcW w:w="1008" w:type="dxa"/>
          </w:tcPr>
          <w:p w14:paraId="5298D86F"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4CB40027"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r w:rsidRPr="00705D69">
              <w:rPr>
                <w:sz w:val="18"/>
                <w:szCs w:val="18"/>
              </w:rPr>
              <w:t>8.22-13.10</w:t>
            </w:r>
          </w:p>
        </w:tc>
      </w:tr>
      <w:tr w:rsidR="005C1A72" w:rsidRPr="00705D69" w14:paraId="7E7BAAB2" w14:textId="77777777" w:rsidTr="00713C5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572CEAA7"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010</w:t>
            </w:r>
          </w:p>
        </w:tc>
        <w:tc>
          <w:tcPr>
            <w:tcW w:w="1008" w:type="dxa"/>
            <w:noWrap/>
            <w:hideMark/>
          </w:tcPr>
          <w:p w14:paraId="7132ED4B"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1008" w:type="dxa"/>
            <w:noWrap/>
            <w:hideMark/>
          </w:tcPr>
          <w:p w14:paraId="49C65446"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noWrap/>
            <w:hideMark/>
          </w:tcPr>
          <w:p w14:paraId="589BEF59"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noWrap/>
            <w:hideMark/>
          </w:tcPr>
          <w:p w14:paraId="713A1514"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noWrap/>
            <w:hideMark/>
          </w:tcPr>
          <w:p w14:paraId="5C4781BF"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Borders>
              <w:right w:val="single" w:sz="4" w:space="0" w:color="auto"/>
            </w:tcBorders>
            <w:noWrap/>
            <w:hideMark/>
          </w:tcPr>
          <w:p w14:paraId="3E49625D"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Borders>
              <w:left w:val="single" w:sz="4" w:space="0" w:color="auto"/>
            </w:tcBorders>
          </w:tcPr>
          <w:p w14:paraId="204F6BCB"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19.49-75.70</w:t>
            </w:r>
          </w:p>
        </w:tc>
        <w:tc>
          <w:tcPr>
            <w:tcW w:w="1008" w:type="dxa"/>
          </w:tcPr>
          <w:p w14:paraId="21E714B4"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3911FB95"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01ED53D5"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08B5B78C"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3E4F2CEF"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r>
      <w:tr w:rsidR="005C1A72" w:rsidRPr="00705D69" w14:paraId="3CA395EE" w14:textId="77777777" w:rsidTr="00713C5E">
        <w:trPr>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6950766F"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011</w:t>
            </w:r>
          </w:p>
        </w:tc>
        <w:tc>
          <w:tcPr>
            <w:tcW w:w="1008" w:type="dxa"/>
            <w:noWrap/>
            <w:hideMark/>
          </w:tcPr>
          <w:p w14:paraId="4EDC5F42"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008" w:type="dxa"/>
            <w:noWrap/>
            <w:hideMark/>
          </w:tcPr>
          <w:p w14:paraId="773F4622"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hideMark/>
          </w:tcPr>
          <w:p w14:paraId="51727A6A"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hideMark/>
          </w:tcPr>
          <w:p w14:paraId="2FCF1C49"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hideMark/>
          </w:tcPr>
          <w:p w14:paraId="377CE5F3"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right w:val="single" w:sz="4" w:space="0" w:color="auto"/>
            </w:tcBorders>
            <w:noWrap/>
            <w:hideMark/>
          </w:tcPr>
          <w:p w14:paraId="4D8E756A"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left w:val="single" w:sz="4" w:space="0" w:color="auto"/>
            </w:tcBorders>
          </w:tcPr>
          <w:p w14:paraId="6D3B510D"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17A14EFE"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22603613"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60073B89"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1083DF4C"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2E1A28FF"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r>
      <w:tr w:rsidR="005C1A72" w:rsidRPr="00705D69" w14:paraId="747D4D70" w14:textId="77777777" w:rsidTr="00713C5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6ABB9663"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012</w:t>
            </w:r>
          </w:p>
        </w:tc>
        <w:tc>
          <w:tcPr>
            <w:tcW w:w="1008" w:type="dxa"/>
            <w:noWrap/>
            <w:hideMark/>
          </w:tcPr>
          <w:p w14:paraId="39854662"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1008" w:type="dxa"/>
            <w:noWrap/>
            <w:hideMark/>
          </w:tcPr>
          <w:p w14:paraId="48E9DF17"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noWrap/>
            <w:hideMark/>
          </w:tcPr>
          <w:p w14:paraId="4F2045C1"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C: 397.52</w:t>
            </w:r>
            <w:r w:rsidRPr="00705D69">
              <w:rPr>
                <w:sz w:val="18"/>
                <w:szCs w:val="18"/>
              </w:rPr>
              <w:br/>
              <w:t>P: 37.71</w:t>
            </w:r>
          </w:p>
        </w:tc>
        <w:tc>
          <w:tcPr>
            <w:tcW w:w="1008" w:type="dxa"/>
            <w:noWrap/>
            <w:hideMark/>
          </w:tcPr>
          <w:p w14:paraId="2420D322"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C: 30071.04 P: 304.31</w:t>
            </w:r>
          </w:p>
        </w:tc>
        <w:tc>
          <w:tcPr>
            <w:tcW w:w="1008" w:type="dxa"/>
            <w:noWrap/>
            <w:hideMark/>
          </w:tcPr>
          <w:p w14:paraId="1A5086E9"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Borders>
              <w:right w:val="single" w:sz="4" w:space="0" w:color="auto"/>
            </w:tcBorders>
            <w:noWrap/>
            <w:hideMark/>
          </w:tcPr>
          <w:p w14:paraId="1E545E08"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Borders>
              <w:left w:val="single" w:sz="4" w:space="0" w:color="auto"/>
            </w:tcBorders>
          </w:tcPr>
          <w:p w14:paraId="25A81407"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3C151015"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0F16D0AC"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2.37-54.11</w:t>
            </w:r>
          </w:p>
        </w:tc>
        <w:tc>
          <w:tcPr>
            <w:tcW w:w="1008" w:type="dxa"/>
          </w:tcPr>
          <w:p w14:paraId="794FFE31"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57.40-291.12</w:t>
            </w:r>
          </w:p>
        </w:tc>
        <w:tc>
          <w:tcPr>
            <w:tcW w:w="1008" w:type="dxa"/>
          </w:tcPr>
          <w:p w14:paraId="0CD7A859"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48620C43"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r>
      <w:tr w:rsidR="005C1A72" w:rsidRPr="00705D69" w14:paraId="46DC27BD" w14:textId="77777777" w:rsidTr="00713C5E">
        <w:trPr>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0610BF7F"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013</w:t>
            </w:r>
          </w:p>
        </w:tc>
        <w:tc>
          <w:tcPr>
            <w:tcW w:w="1008" w:type="dxa"/>
            <w:noWrap/>
            <w:hideMark/>
          </w:tcPr>
          <w:p w14:paraId="4B8F1DB7"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008" w:type="dxa"/>
            <w:noWrap/>
            <w:hideMark/>
          </w:tcPr>
          <w:p w14:paraId="4C73C042"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hideMark/>
          </w:tcPr>
          <w:p w14:paraId="0FA38875"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hideMark/>
          </w:tcPr>
          <w:p w14:paraId="0FB6BA3D"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hideMark/>
          </w:tcPr>
          <w:p w14:paraId="70135F71"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right w:val="single" w:sz="4" w:space="0" w:color="auto"/>
            </w:tcBorders>
            <w:noWrap/>
            <w:hideMark/>
          </w:tcPr>
          <w:p w14:paraId="3241757A"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left w:val="single" w:sz="4" w:space="0" w:color="auto"/>
            </w:tcBorders>
          </w:tcPr>
          <w:p w14:paraId="144493E1"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r w:rsidRPr="00705D69">
              <w:rPr>
                <w:sz w:val="18"/>
                <w:szCs w:val="18"/>
              </w:rPr>
              <w:t>76.31-173.28</w:t>
            </w:r>
          </w:p>
        </w:tc>
        <w:tc>
          <w:tcPr>
            <w:tcW w:w="1008" w:type="dxa"/>
          </w:tcPr>
          <w:p w14:paraId="25E9C7F3"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14A88B5F"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20F78A0A"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537762E5"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2619CD0D"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r>
      <w:tr w:rsidR="005C1A72" w:rsidRPr="00705D69" w14:paraId="2EF38771" w14:textId="77777777" w:rsidTr="00713C5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06ED6A76"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015</w:t>
            </w:r>
          </w:p>
        </w:tc>
        <w:tc>
          <w:tcPr>
            <w:tcW w:w="1008" w:type="dxa"/>
            <w:noWrap/>
            <w:hideMark/>
          </w:tcPr>
          <w:p w14:paraId="5D19DA73"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1008" w:type="dxa"/>
            <w:noWrap/>
            <w:hideMark/>
          </w:tcPr>
          <w:p w14:paraId="43DE66B6"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C: 43.03</w:t>
            </w:r>
            <w:r w:rsidRPr="00705D69">
              <w:rPr>
                <w:sz w:val="18"/>
                <w:szCs w:val="18"/>
              </w:rPr>
              <w:br/>
              <w:t>P: 44.13</w:t>
            </w:r>
          </w:p>
        </w:tc>
        <w:tc>
          <w:tcPr>
            <w:tcW w:w="1008" w:type="dxa"/>
            <w:noWrap/>
            <w:hideMark/>
          </w:tcPr>
          <w:p w14:paraId="46173466"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C: 13.10</w:t>
            </w:r>
          </w:p>
          <w:p w14:paraId="0342168F"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P: 19.77</w:t>
            </w:r>
          </w:p>
        </w:tc>
        <w:tc>
          <w:tcPr>
            <w:tcW w:w="1008" w:type="dxa"/>
            <w:noWrap/>
            <w:hideMark/>
          </w:tcPr>
          <w:p w14:paraId="196815D6"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C: 186.57</w:t>
            </w:r>
            <w:r w:rsidRPr="00705D69">
              <w:rPr>
                <w:sz w:val="18"/>
                <w:szCs w:val="18"/>
              </w:rPr>
              <w:br/>
              <w:t>P: 138.99</w:t>
            </w:r>
          </w:p>
        </w:tc>
        <w:tc>
          <w:tcPr>
            <w:tcW w:w="1008" w:type="dxa"/>
            <w:noWrap/>
            <w:hideMark/>
          </w:tcPr>
          <w:p w14:paraId="491A7AD3"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Borders>
              <w:right w:val="single" w:sz="4" w:space="0" w:color="auto"/>
            </w:tcBorders>
            <w:noWrap/>
            <w:hideMark/>
          </w:tcPr>
          <w:p w14:paraId="17E6D775"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Borders>
              <w:left w:val="single" w:sz="4" w:space="0" w:color="auto"/>
            </w:tcBorders>
          </w:tcPr>
          <w:p w14:paraId="0DE45F13"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0D201EE4"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244DD324"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58A9DC66"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07792A79"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4E5F0945"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r>
      <w:tr w:rsidR="005C1A72" w:rsidRPr="00705D69" w14:paraId="43EE00C3" w14:textId="77777777" w:rsidTr="00713C5E">
        <w:trPr>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4F9FB8B1" w14:textId="77777777" w:rsidR="005C1A72" w:rsidRPr="00705D69" w:rsidRDefault="005C1A72" w:rsidP="00713C5E">
            <w:pPr>
              <w:jc w:val="center"/>
              <w:rPr>
                <w:i w:val="0"/>
                <w:iCs w:val="0"/>
                <w:color w:val="000000"/>
                <w:sz w:val="18"/>
                <w:szCs w:val="18"/>
              </w:rPr>
            </w:pPr>
            <w:r w:rsidRPr="00705D69">
              <w:rPr>
                <w:i w:val="0"/>
                <w:iCs w:val="0"/>
                <w:color w:val="000000"/>
                <w:sz w:val="18"/>
                <w:szCs w:val="18"/>
              </w:rPr>
              <w:lastRenderedPageBreak/>
              <w:t>Tox 016</w:t>
            </w:r>
          </w:p>
        </w:tc>
        <w:tc>
          <w:tcPr>
            <w:tcW w:w="1008" w:type="dxa"/>
            <w:noWrap/>
          </w:tcPr>
          <w:p w14:paraId="3D7D3272"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008" w:type="dxa"/>
            <w:noWrap/>
          </w:tcPr>
          <w:p w14:paraId="07051895"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tcPr>
          <w:p w14:paraId="698CC572"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tcPr>
          <w:p w14:paraId="587FA4E4"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tcPr>
          <w:p w14:paraId="33E5B00C"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right w:val="single" w:sz="4" w:space="0" w:color="auto"/>
            </w:tcBorders>
            <w:noWrap/>
          </w:tcPr>
          <w:p w14:paraId="0D9F8172"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left w:val="single" w:sz="4" w:space="0" w:color="auto"/>
            </w:tcBorders>
          </w:tcPr>
          <w:p w14:paraId="3B35B806"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16E18E35"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66193A6E"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70E36A1F"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5F6B1122"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297D3885"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r w:rsidRPr="00705D69">
              <w:rPr>
                <w:sz w:val="18"/>
                <w:szCs w:val="18"/>
              </w:rPr>
              <w:t>2.48-5.66</w:t>
            </w:r>
          </w:p>
        </w:tc>
      </w:tr>
      <w:tr w:rsidR="005C1A72" w:rsidRPr="00705D69" w14:paraId="4268C262" w14:textId="77777777" w:rsidTr="00713C5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1CA00665"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017</w:t>
            </w:r>
          </w:p>
        </w:tc>
        <w:tc>
          <w:tcPr>
            <w:tcW w:w="1008" w:type="dxa"/>
            <w:noWrap/>
          </w:tcPr>
          <w:p w14:paraId="42220418"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05D69">
              <w:rPr>
                <w:color w:val="000000"/>
                <w:sz w:val="18"/>
                <w:szCs w:val="18"/>
              </w:rPr>
              <w:t>C: 7774.00</w:t>
            </w:r>
            <w:r w:rsidRPr="00705D69">
              <w:rPr>
                <w:color w:val="000000"/>
                <w:sz w:val="18"/>
                <w:szCs w:val="18"/>
              </w:rPr>
              <w:br/>
              <w:t>P: 5904.16</w:t>
            </w:r>
          </w:p>
        </w:tc>
        <w:tc>
          <w:tcPr>
            <w:tcW w:w="1008" w:type="dxa"/>
            <w:noWrap/>
          </w:tcPr>
          <w:p w14:paraId="2E03D76C"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noWrap/>
          </w:tcPr>
          <w:p w14:paraId="646C27BE"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noWrap/>
          </w:tcPr>
          <w:p w14:paraId="243D983D"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noWrap/>
          </w:tcPr>
          <w:p w14:paraId="6A062B6F"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Borders>
              <w:right w:val="single" w:sz="4" w:space="0" w:color="auto"/>
            </w:tcBorders>
            <w:noWrap/>
          </w:tcPr>
          <w:p w14:paraId="09BD21E9"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Borders>
              <w:left w:val="single" w:sz="4" w:space="0" w:color="auto"/>
            </w:tcBorders>
          </w:tcPr>
          <w:p w14:paraId="37CAA04B"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26.80-291.08</w:t>
            </w:r>
          </w:p>
          <w:p w14:paraId="73741D02"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4889C5AB"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68711958"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55E63835"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7C073107"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3AF0C956"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r>
      <w:tr w:rsidR="005C1A72" w:rsidRPr="00705D69" w14:paraId="276EB042" w14:textId="77777777" w:rsidTr="00713C5E">
        <w:trPr>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47F5F0C9"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018</w:t>
            </w:r>
          </w:p>
        </w:tc>
        <w:tc>
          <w:tcPr>
            <w:tcW w:w="1008" w:type="dxa"/>
            <w:noWrap/>
          </w:tcPr>
          <w:p w14:paraId="412317ED"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008" w:type="dxa"/>
            <w:noWrap/>
          </w:tcPr>
          <w:p w14:paraId="7A59AED1"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tcPr>
          <w:p w14:paraId="5D949251"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tcPr>
          <w:p w14:paraId="27BE1A26"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tcPr>
          <w:p w14:paraId="42FDECC9"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right w:val="single" w:sz="4" w:space="0" w:color="auto"/>
            </w:tcBorders>
            <w:noWrap/>
          </w:tcPr>
          <w:p w14:paraId="2271B1B7"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left w:val="single" w:sz="4" w:space="0" w:color="auto"/>
            </w:tcBorders>
          </w:tcPr>
          <w:p w14:paraId="7EBB7306"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r w:rsidRPr="00705D69">
              <w:rPr>
                <w:sz w:val="18"/>
                <w:szCs w:val="18"/>
              </w:rPr>
              <w:t>10.72</w:t>
            </w:r>
          </w:p>
        </w:tc>
        <w:tc>
          <w:tcPr>
            <w:tcW w:w="1008" w:type="dxa"/>
          </w:tcPr>
          <w:p w14:paraId="78389A32"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2E807B75"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120D04C2"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187C445F"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7257A555"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r>
      <w:tr w:rsidR="005C1A72" w:rsidRPr="00705D69" w14:paraId="322617E2" w14:textId="77777777" w:rsidTr="00713C5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5C6C898D"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019</w:t>
            </w:r>
          </w:p>
        </w:tc>
        <w:tc>
          <w:tcPr>
            <w:tcW w:w="1008" w:type="dxa"/>
            <w:noWrap/>
          </w:tcPr>
          <w:p w14:paraId="4AE5BB31"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1008" w:type="dxa"/>
            <w:noWrap/>
          </w:tcPr>
          <w:p w14:paraId="6A4B1FE3"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noWrap/>
          </w:tcPr>
          <w:p w14:paraId="5F13468B"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C: 108.46</w:t>
            </w:r>
            <w:r w:rsidRPr="00705D69">
              <w:rPr>
                <w:sz w:val="18"/>
                <w:szCs w:val="18"/>
              </w:rPr>
              <w:br/>
              <w:t>P: 61.63</w:t>
            </w:r>
          </w:p>
        </w:tc>
        <w:tc>
          <w:tcPr>
            <w:tcW w:w="1008" w:type="dxa"/>
            <w:noWrap/>
          </w:tcPr>
          <w:p w14:paraId="01861EBD"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 xml:space="preserve">C: 4327.46 </w:t>
            </w:r>
          </w:p>
          <w:p w14:paraId="1155DCC7"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P: 170.07</w:t>
            </w:r>
          </w:p>
        </w:tc>
        <w:tc>
          <w:tcPr>
            <w:tcW w:w="1008" w:type="dxa"/>
            <w:noWrap/>
          </w:tcPr>
          <w:p w14:paraId="260386E7"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Borders>
              <w:right w:val="single" w:sz="4" w:space="0" w:color="auto"/>
            </w:tcBorders>
            <w:noWrap/>
          </w:tcPr>
          <w:p w14:paraId="705B0B44"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C: 97.18l</w:t>
            </w:r>
            <w:r w:rsidRPr="00705D69">
              <w:rPr>
                <w:sz w:val="18"/>
                <w:szCs w:val="18"/>
              </w:rPr>
              <w:br/>
              <w:t>P: 44.76</w:t>
            </w:r>
          </w:p>
        </w:tc>
        <w:tc>
          <w:tcPr>
            <w:tcW w:w="1008" w:type="dxa"/>
            <w:tcBorders>
              <w:left w:val="single" w:sz="4" w:space="0" w:color="auto"/>
            </w:tcBorders>
          </w:tcPr>
          <w:p w14:paraId="6FCC32DD"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07C833F6"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267E1898"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4E8249D9"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58.64-645.53</w:t>
            </w:r>
          </w:p>
        </w:tc>
        <w:tc>
          <w:tcPr>
            <w:tcW w:w="1008" w:type="dxa"/>
          </w:tcPr>
          <w:p w14:paraId="7757E05F"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7.01-76.38</w:t>
            </w:r>
          </w:p>
        </w:tc>
        <w:tc>
          <w:tcPr>
            <w:tcW w:w="1008" w:type="dxa"/>
          </w:tcPr>
          <w:p w14:paraId="014794DA"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1.10-2.00</w:t>
            </w:r>
          </w:p>
        </w:tc>
      </w:tr>
      <w:tr w:rsidR="005C1A72" w:rsidRPr="00705D69" w14:paraId="5062CFBD" w14:textId="77777777" w:rsidTr="00713C5E">
        <w:trPr>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7A6F04C7"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020</w:t>
            </w:r>
          </w:p>
        </w:tc>
        <w:tc>
          <w:tcPr>
            <w:tcW w:w="1008" w:type="dxa"/>
            <w:noWrap/>
          </w:tcPr>
          <w:p w14:paraId="10173D2C"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008" w:type="dxa"/>
            <w:noWrap/>
          </w:tcPr>
          <w:p w14:paraId="66926805"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tcPr>
          <w:p w14:paraId="19AD7A03"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tcPr>
          <w:p w14:paraId="2F2E71AC"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tcPr>
          <w:p w14:paraId="23CBB03F"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right w:val="single" w:sz="4" w:space="0" w:color="auto"/>
            </w:tcBorders>
            <w:noWrap/>
          </w:tcPr>
          <w:p w14:paraId="583535C8"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left w:val="single" w:sz="4" w:space="0" w:color="auto"/>
            </w:tcBorders>
          </w:tcPr>
          <w:p w14:paraId="0C5D0BC8"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6899AE21"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6ABA03D9"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7D329031"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17D2AB61"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08055A38"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r>
      <w:tr w:rsidR="005C1A72" w:rsidRPr="00705D69" w14:paraId="1F54B2A6" w14:textId="77777777" w:rsidTr="00713C5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79C864BE"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021</w:t>
            </w:r>
          </w:p>
        </w:tc>
        <w:tc>
          <w:tcPr>
            <w:tcW w:w="1008" w:type="dxa"/>
            <w:noWrap/>
          </w:tcPr>
          <w:p w14:paraId="17CDBA1F"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1008" w:type="dxa"/>
            <w:noWrap/>
          </w:tcPr>
          <w:p w14:paraId="4A69FCB8"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noWrap/>
          </w:tcPr>
          <w:p w14:paraId="5F11074B"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C: 383.10</w:t>
            </w:r>
            <w:r w:rsidRPr="00705D69">
              <w:rPr>
                <w:sz w:val="18"/>
                <w:szCs w:val="18"/>
              </w:rPr>
              <w:br/>
              <w:t>P: 257.51</w:t>
            </w:r>
          </w:p>
        </w:tc>
        <w:tc>
          <w:tcPr>
            <w:tcW w:w="1008" w:type="dxa"/>
            <w:noWrap/>
          </w:tcPr>
          <w:p w14:paraId="2B51AA07"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C: 39.11</w:t>
            </w:r>
            <w:r w:rsidRPr="00705D69">
              <w:rPr>
                <w:sz w:val="18"/>
                <w:szCs w:val="18"/>
              </w:rPr>
              <w:br/>
              <w:t>P: 37.23</w:t>
            </w:r>
          </w:p>
        </w:tc>
        <w:tc>
          <w:tcPr>
            <w:tcW w:w="1008" w:type="dxa"/>
            <w:noWrap/>
          </w:tcPr>
          <w:p w14:paraId="76F4A9F4"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Borders>
              <w:right w:val="single" w:sz="4" w:space="0" w:color="auto"/>
            </w:tcBorders>
            <w:noWrap/>
          </w:tcPr>
          <w:p w14:paraId="2328E68F"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C: 70.14</w:t>
            </w:r>
            <w:r w:rsidRPr="00705D69">
              <w:rPr>
                <w:sz w:val="18"/>
                <w:szCs w:val="18"/>
              </w:rPr>
              <w:br/>
              <w:t>P: 46.12</w:t>
            </w:r>
          </w:p>
        </w:tc>
        <w:tc>
          <w:tcPr>
            <w:tcW w:w="1008" w:type="dxa"/>
            <w:tcBorders>
              <w:left w:val="single" w:sz="4" w:space="0" w:color="auto"/>
            </w:tcBorders>
          </w:tcPr>
          <w:p w14:paraId="7321CB98"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728C89A4"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1489497F"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24.38-179.31</w:t>
            </w:r>
          </w:p>
        </w:tc>
        <w:tc>
          <w:tcPr>
            <w:tcW w:w="1008" w:type="dxa"/>
          </w:tcPr>
          <w:p w14:paraId="71D55CC8"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4.79-65.18</w:t>
            </w:r>
          </w:p>
        </w:tc>
        <w:tc>
          <w:tcPr>
            <w:tcW w:w="1008" w:type="dxa"/>
          </w:tcPr>
          <w:p w14:paraId="21556815"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6486B82E"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7.02-73.60</w:t>
            </w:r>
          </w:p>
        </w:tc>
      </w:tr>
      <w:tr w:rsidR="005C1A72" w:rsidRPr="00705D69" w14:paraId="0B929024" w14:textId="77777777" w:rsidTr="00713C5E">
        <w:trPr>
          <w:trHeight w:val="144"/>
        </w:trPr>
        <w:tc>
          <w:tcPr>
            <w:cnfStyle w:val="001000000000" w:firstRow="0" w:lastRow="0" w:firstColumn="1" w:lastColumn="0" w:oddVBand="0" w:evenVBand="0" w:oddHBand="0" w:evenHBand="0" w:firstRowFirstColumn="0" w:firstRowLastColumn="0" w:lastRowFirstColumn="0" w:lastRowLastColumn="0"/>
            <w:tcW w:w="959" w:type="dxa"/>
            <w:tcBorders>
              <w:bottom w:val="single" w:sz="4" w:space="0" w:color="000000"/>
            </w:tcBorders>
            <w:noWrap/>
            <w:hideMark/>
          </w:tcPr>
          <w:p w14:paraId="0F566067"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022</w:t>
            </w:r>
          </w:p>
        </w:tc>
        <w:tc>
          <w:tcPr>
            <w:tcW w:w="1008" w:type="dxa"/>
            <w:tcBorders>
              <w:bottom w:val="single" w:sz="4" w:space="0" w:color="000000"/>
            </w:tcBorders>
            <w:noWrap/>
          </w:tcPr>
          <w:p w14:paraId="7FBCF793"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008" w:type="dxa"/>
            <w:tcBorders>
              <w:bottom w:val="single" w:sz="4" w:space="0" w:color="000000"/>
            </w:tcBorders>
            <w:noWrap/>
          </w:tcPr>
          <w:p w14:paraId="0F72D065"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bottom w:val="single" w:sz="4" w:space="0" w:color="000000"/>
            </w:tcBorders>
            <w:noWrap/>
          </w:tcPr>
          <w:p w14:paraId="42B16E42"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bottom w:val="single" w:sz="4" w:space="0" w:color="000000"/>
            </w:tcBorders>
            <w:noWrap/>
          </w:tcPr>
          <w:p w14:paraId="2BDFC354"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bottom w:val="single" w:sz="4" w:space="0" w:color="000000"/>
            </w:tcBorders>
            <w:noWrap/>
          </w:tcPr>
          <w:p w14:paraId="42552FD4"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bottom w:val="single" w:sz="4" w:space="0" w:color="000000"/>
              <w:right w:val="single" w:sz="4" w:space="0" w:color="auto"/>
            </w:tcBorders>
            <w:noWrap/>
          </w:tcPr>
          <w:p w14:paraId="5918A856"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left w:val="single" w:sz="4" w:space="0" w:color="auto"/>
              <w:bottom w:val="single" w:sz="4" w:space="0" w:color="000000"/>
            </w:tcBorders>
          </w:tcPr>
          <w:p w14:paraId="21FEE0A8"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bottom w:val="single" w:sz="4" w:space="0" w:color="000000"/>
            </w:tcBorders>
          </w:tcPr>
          <w:p w14:paraId="49FD58B5"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bottom w:val="single" w:sz="4" w:space="0" w:color="000000"/>
            </w:tcBorders>
          </w:tcPr>
          <w:p w14:paraId="17410321"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bottom w:val="single" w:sz="4" w:space="0" w:color="000000"/>
            </w:tcBorders>
          </w:tcPr>
          <w:p w14:paraId="3421C7A1"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bottom w:val="single" w:sz="4" w:space="0" w:color="000000"/>
            </w:tcBorders>
          </w:tcPr>
          <w:p w14:paraId="0EF43FA3"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bottom w:val="single" w:sz="4" w:space="0" w:color="000000"/>
            </w:tcBorders>
          </w:tcPr>
          <w:p w14:paraId="4B3A0304"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r>
      <w:tr w:rsidR="005C1A72" w:rsidRPr="00705D69" w14:paraId="0D25F6E2" w14:textId="77777777" w:rsidTr="00713C5E">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7007" w:type="dxa"/>
            <w:gridSpan w:val="7"/>
            <w:tcBorders>
              <w:top w:val="single" w:sz="4" w:space="0" w:color="000000"/>
              <w:bottom w:val="single" w:sz="4" w:space="0" w:color="auto"/>
              <w:right w:val="single" w:sz="4" w:space="0" w:color="auto"/>
            </w:tcBorders>
            <w:shd w:val="clear" w:color="auto" w:fill="DEEAF6" w:themeFill="accent5" w:themeFillTint="33"/>
            <w:noWrap/>
            <w:vAlign w:val="center"/>
          </w:tcPr>
          <w:p w14:paraId="10B066D5" w14:textId="77777777" w:rsidR="005C1A72" w:rsidRPr="00705D69" w:rsidRDefault="005C1A72" w:rsidP="00713C5E">
            <w:pPr>
              <w:jc w:val="center"/>
              <w:rPr>
                <w:i w:val="0"/>
                <w:iCs w:val="0"/>
                <w:sz w:val="18"/>
                <w:szCs w:val="18"/>
              </w:rPr>
            </w:pPr>
            <w:r w:rsidRPr="00705D69">
              <w:rPr>
                <w:b/>
                <w:bCs/>
                <w:i w:val="0"/>
                <w:iCs w:val="0"/>
                <w:color w:val="000000"/>
                <w:sz w:val="18"/>
                <w:szCs w:val="18"/>
              </w:rPr>
              <w:t>DECOMPOSITION FLUID</w:t>
            </w:r>
          </w:p>
        </w:tc>
        <w:tc>
          <w:tcPr>
            <w:tcW w:w="6048" w:type="dxa"/>
            <w:gridSpan w:val="6"/>
            <w:tcBorders>
              <w:top w:val="single" w:sz="4" w:space="0" w:color="000000"/>
              <w:left w:val="single" w:sz="4" w:space="0" w:color="auto"/>
              <w:bottom w:val="single" w:sz="4" w:space="0" w:color="auto"/>
            </w:tcBorders>
            <w:shd w:val="clear" w:color="auto" w:fill="F6BDFF"/>
            <w:vAlign w:val="center"/>
          </w:tcPr>
          <w:p w14:paraId="5A65C43B"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b/>
                <w:bCs/>
                <w:color w:val="000000"/>
                <w:sz w:val="18"/>
                <w:szCs w:val="18"/>
              </w:rPr>
            </w:pPr>
            <w:r w:rsidRPr="00705D69">
              <w:rPr>
                <w:b/>
                <w:bCs/>
                <w:color w:val="000000"/>
                <w:sz w:val="18"/>
                <w:szCs w:val="18"/>
              </w:rPr>
              <w:t>DECOMPOSITION SOIL</w:t>
            </w:r>
          </w:p>
        </w:tc>
      </w:tr>
      <w:tr w:rsidR="005C1A72" w:rsidRPr="00705D69" w14:paraId="0CE95A90" w14:textId="77777777" w:rsidTr="00713C5E">
        <w:trPr>
          <w:trHeight w:val="144"/>
        </w:trPr>
        <w:tc>
          <w:tcPr>
            <w:cnfStyle w:val="001000000000" w:firstRow="0" w:lastRow="0" w:firstColumn="1" w:lastColumn="0" w:oddVBand="0" w:evenVBand="0" w:oddHBand="0" w:evenHBand="0" w:firstRowFirstColumn="0" w:firstRowLastColumn="0" w:lastRowFirstColumn="0" w:lastRowLastColumn="0"/>
            <w:tcW w:w="959" w:type="dxa"/>
            <w:tcBorders>
              <w:top w:val="single" w:sz="4" w:space="0" w:color="auto"/>
              <w:bottom w:val="single" w:sz="4" w:space="0" w:color="auto"/>
              <w:right w:val="none" w:sz="0" w:space="0" w:color="auto"/>
            </w:tcBorders>
            <w:shd w:val="clear" w:color="auto" w:fill="auto"/>
            <w:noWrap/>
          </w:tcPr>
          <w:p w14:paraId="047D01B7" w14:textId="77777777" w:rsidR="005C1A72" w:rsidRPr="00705D69" w:rsidRDefault="005C1A72" w:rsidP="00713C5E">
            <w:pPr>
              <w:rPr>
                <w:b/>
                <w:bCs/>
                <w:color w:val="000000"/>
                <w:sz w:val="18"/>
                <w:szCs w:val="18"/>
              </w:rPr>
            </w:pPr>
          </w:p>
        </w:tc>
        <w:tc>
          <w:tcPr>
            <w:tcW w:w="6048" w:type="dxa"/>
            <w:gridSpan w:val="6"/>
            <w:tcBorders>
              <w:top w:val="single" w:sz="4" w:space="0" w:color="auto"/>
              <w:bottom w:val="single" w:sz="4" w:space="0" w:color="auto"/>
              <w:right w:val="single" w:sz="4" w:space="0" w:color="auto"/>
            </w:tcBorders>
            <w:shd w:val="clear" w:color="auto" w:fill="auto"/>
            <w:noWrap/>
            <w:vAlign w:val="center"/>
          </w:tcPr>
          <w:p w14:paraId="4AB77324" w14:textId="77777777" w:rsidR="005C1A72" w:rsidRPr="00705D69" w:rsidRDefault="005C1A72" w:rsidP="00713C5E">
            <w:pPr>
              <w:jc w:val="center"/>
              <w:cnfStyle w:val="000000000000" w:firstRow="0" w:lastRow="0" w:firstColumn="0" w:lastColumn="0" w:oddVBand="0" w:evenVBand="0" w:oddHBand="0" w:evenHBand="0" w:firstRowFirstColumn="0" w:firstRowLastColumn="0" w:lastRowFirstColumn="0" w:lastRowLastColumn="0"/>
              <w:rPr>
                <w:b/>
                <w:bCs/>
                <w:color w:val="000000"/>
                <w:sz w:val="18"/>
                <w:szCs w:val="18"/>
              </w:rPr>
            </w:pPr>
            <w:r w:rsidRPr="00705D69">
              <w:rPr>
                <w:b/>
                <w:bCs/>
                <w:color w:val="000000"/>
                <w:sz w:val="18"/>
                <w:szCs w:val="18"/>
              </w:rPr>
              <w:t>Concentration drug standards (in ng/ml)</w:t>
            </w:r>
          </w:p>
        </w:tc>
        <w:tc>
          <w:tcPr>
            <w:tcW w:w="6048" w:type="dxa"/>
            <w:gridSpan w:val="6"/>
            <w:tcBorders>
              <w:top w:val="single" w:sz="4" w:space="0" w:color="auto"/>
              <w:left w:val="single" w:sz="4" w:space="0" w:color="auto"/>
              <w:bottom w:val="single" w:sz="4" w:space="0" w:color="auto"/>
            </w:tcBorders>
            <w:shd w:val="clear" w:color="auto" w:fill="auto"/>
            <w:vAlign w:val="center"/>
          </w:tcPr>
          <w:p w14:paraId="7AC9059D" w14:textId="77777777" w:rsidR="005C1A72" w:rsidRPr="00705D69" w:rsidRDefault="005C1A72" w:rsidP="00713C5E">
            <w:pPr>
              <w:jc w:val="center"/>
              <w:cnfStyle w:val="000000000000" w:firstRow="0" w:lastRow="0" w:firstColumn="0" w:lastColumn="0" w:oddVBand="0" w:evenVBand="0" w:oddHBand="0" w:evenHBand="0" w:firstRowFirstColumn="0" w:firstRowLastColumn="0" w:lastRowFirstColumn="0" w:lastRowLastColumn="0"/>
              <w:rPr>
                <w:b/>
                <w:bCs/>
                <w:color w:val="000000"/>
                <w:sz w:val="18"/>
                <w:szCs w:val="18"/>
              </w:rPr>
            </w:pPr>
            <w:r w:rsidRPr="00705D69">
              <w:rPr>
                <w:b/>
                <w:bCs/>
                <w:color w:val="000000"/>
                <w:sz w:val="18"/>
                <w:szCs w:val="18"/>
              </w:rPr>
              <w:t>Concentration drug standards (in ng/ml)</w:t>
            </w:r>
          </w:p>
        </w:tc>
      </w:tr>
      <w:tr w:rsidR="005C1A72" w:rsidRPr="00705D69" w14:paraId="680F7900" w14:textId="77777777" w:rsidTr="00713C5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9" w:type="dxa"/>
            <w:tcBorders>
              <w:top w:val="single" w:sz="4" w:space="0" w:color="auto"/>
              <w:bottom w:val="single" w:sz="4" w:space="0" w:color="auto"/>
            </w:tcBorders>
            <w:shd w:val="clear" w:color="auto" w:fill="auto"/>
            <w:noWrap/>
            <w:vAlign w:val="center"/>
            <w:hideMark/>
          </w:tcPr>
          <w:p w14:paraId="6F4409F8" w14:textId="77777777" w:rsidR="005C1A72" w:rsidRPr="00705D69" w:rsidRDefault="005C1A72" w:rsidP="00713C5E">
            <w:pPr>
              <w:jc w:val="center"/>
              <w:rPr>
                <w:b/>
                <w:bCs/>
                <w:i w:val="0"/>
                <w:iCs w:val="0"/>
                <w:color w:val="000000"/>
                <w:sz w:val="18"/>
                <w:szCs w:val="18"/>
              </w:rPr>
            </w:pPr>
            <w:r w:rsidRPr="00705D69">
              <w:rPr>
                <w:b/>
                <w:bCs/>
                <w:i w:val="0"/>
                <w:iCs w:val="0"/>
                <w:color w:val="000000"/>
                <w:sz w:val="18"/>
                <w:szCs w:val="18"/>
              </w:rPr>
              <w:t>Donor ID</w:t>
            </w:r>
          </w:p>
        </w:tc>
        <w:tc>
          <w:tcPr>
            <w:tcW w:w="1008" w:type="dxa"/>
            <w:tcBorders>
              <w:top w:val="single" w:sz="4" w:space="0" w:color="auto"/>
              <w:bottom w:val="single" w:sz="4" w:space="0" w:color="auto"/>
            </w:tcBorders>
            <w:shd w:val="clear" w:color="auto" w:fill="808080" w:themeFill="background1" w:themeFillShade="80"/>
            <w:noWrap/>
            <w:vAlign w:val="center"/>
            <w:hideMark/>
          </w:tcPr>
          <w:p w14:paraId="203F701F"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b/>
                <w:bCs/>
                <w:color w:val="000000"/>
                <w:sz w:val="18"/>
                <w:szCs w:val="18"/>
              </w:rPr>
            </w:pPr>
            <w:r w:rsidRPr="00705D69">
              <w:rPr>
                <w:b/>
                <w:bCs/>
                <w:color w:val="000000"/>
                <w:sz w:val="18"/>
                <w:szCs w:val="18"/>
              </w:rPr>
              <w:t>A</w:t>
            </w:r>
          </w:p>
        </w:tc>
        <w:tc>
          <w:tcPr>
            <w:tcW w:w="1008" w:type="dxa"/>
            <w:tcBorders>
              <w:top w:val="single" w:sz="4" w:space="0" w:color="auto"/>
              <w:bottom w:val="single" w:sz="4" w:space="0" w:color="auto"/>
            </w:tcBorders>
            <w:shd w:val="clear" w:color="auto" w:fill="808080" w:themeFill="background1" w:themeFillShade="80"/>
            <w:noWrap/>
            <w:vAlign w:val="center"/>
            <w:hideMark/>
          </w:tcPr>
          <w:p w14:paraId="3CBD2702"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b/>
                <w:bCs/>
                <w:color w:val="000000"/>
                <w:sz w:val="18"/>
                <w:szCs w:val="18"/>
              </w:rPr>
            </w:pPr>
            <w:r w:rsidRPr="00705D69">
              <w:rPr>
                <w:b/>
                <w:bCs/>
                <w:color w:val="000000"/>
                <w:sz w:val="18"/>
                <w:szCs w:val="18"/>
              </w:rPr>
              <w:t>F</w:t>
            </w:r>
          </w:p>
        </w:tc>
        <w:tc>
          <w:tcPr>
            <w:tcW w:w="1008" w:type="dxa"/>
            <w:tcBorders>
              <w:top w:val="single" w:sz="4" w:space="0" w:color="auto"/>
              <w:bottom w:val="single" w:sz="4" w:space="0" w:color="auto"/>
            </w:tcBorders>
            <w:shd w:val="clear" w:color="auto" w:fill="808080" w:themeFill="background1" w:themeFillShade="80"/>
            <w:noWrap/>
            <w:vAlign w:val="center"/>
            <w:hideMark/>
          </w:tcPr>
          <w:p w14:paraId="3F8E5816"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b/>
                <w:bCs/>
                <w:color w:val="000000"/>
                <w:sz w:val="18"/>
                <w:szCs w:val="18"/>
              </w:rPr>
            </w:pPr>
            <w:r w:rsidRPr="00705D69">
              <w:rPr>
                <w:b/>
                <w:bCs/>
                <w:color w:val="000000"/>
                <w:sz w:val="18"/>
                <w:szCs w:val="18"/>
              </w:rPr>
              <w:t>L</w:t>
            </w:r>
          </w:p>
        </w:tc>
        <w:tc>
          <w:tcPr>
            <w:tcW w:w="1008" w:type="dxa"/>
            <w:tcBorders>
              <w:top w:val="single" w:sz="4" w:space="0" w:color="auto"/>
              <w:bottom w:val="single" w:sz="4" w:space="0" w:color="auto"/>
            </w:tcBorders>
            <w:shd w:val="clear" w:color="auto" w:fill="808080" w:themeFill="background1" w:themeFillShade="80"/>
            <w:noWrap/>
            <w:vAlign w:val="center"/>
            <w:hideMark/>
          </w:tcPr>
          <w:p w14:paraId="52D60E18"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b/>
                <w:bCs/>
                <w:color w:val="000000"/>
                <w:sz w:val="18"/>
                <w:szCs w:val="18"/>
              </w:rPr>
            </w:pPr>
            <w:r w:rsidRPr="00705D69">
              <w:rPr>
                <w:b/>
                <w:bCs/>
                <w:color w:val="000000"/>
                <w:sz w:val="18"/>
                <w:szCs w:val="18"/>
              </w:rPr>
              <w:t>M</w:t>
            </w:r>
          </w:p>
        </w:tc>
        <w:tc>
          <w:tcPr>
            <w:tcW w:w="1008" w:type="dxa"/>
            <w:tcBorders>
              <w:top w:val="single" w:sz="4" w:space="0" w:color="auto"/>
              <w:bottom w:val="single" w:sz="4" w:space="0" w:color="auto"/>
            </w:tcBorders>
            <w:shd w:val="clear" w:color="auto" w:fill="808080" w:themeFill="background1" w:themeFillShade="80"/>
            <w:noWrap/>
            <w:vAlign w:val="center"/>
            <w:hideMark/>
          </w:tcPr>
          <w:p w14:paraId="78E7A135"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b/>
                <w:bCs/>
                <w:color w:val="000000"/>
                <w:sz w:val="18"/>
                <w:szCs w:val="18"/>
              </w:rPr>
            </w:pPr>
            <w:r w:rsidRPr="00705D69">
              <w:rPr>
                <w:b/>
                <w:bCs/>
                <w:color w:val="000000"/>
                <w:sz w:val="18"/>
                <w:szCs w:val="18"/>
              </w:rPr>
              <w:t>O</w:t>
            </w:r>
          </w:p>
        </w:tc>
        <w:tc>
          <w:tcPr>
            <w:tcW w:w="1008" w:type="dxa"/>
            <w:tcBorders>
              <w:top w:val="single" w:sz="4" w:space="0" w:color="auto"/>
              <w:bottom w:val="single" w:sz="4" w:space="0" w:color="auto"/>
              <w:right w:val="single" w:sz="4" w:space="0" w:color="auto"/>
            </w:tcBorders>
            <w:shd w:val="clear" w:color="auto" w:fill="808080" w:themeFill="background1" w:themeFillShade="80"/>
            <w:noWrap/>
            <w:vAlign w:val="center"/>
            <w:hideMark/>
          </w:tcPr>
          <w:p w14:paraId="69205D12"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b/>
                <w:bCs/>
                <w:color w:val="000000"/>
                <w:sz w:val="18"/>
                <w:szCs w:val="18"/>
              </w:rPr>
            </w:pPr>
            <w:r w:rsidRPr="00705D69">
              <w:rPr>
                <w:b/>
                <w:bCs/>
                <w:color w:val="000000"/>
                <w:sz w:val="18"/>
                <w:szCs w:val="18"/>
              </w:rPr>
              <w:t>N</w:t>
            </w:r>
          </w:p>
        </w:tc>
        <w:tc>
          <w:tcPr>
            <w:tcW w:w="1008" w:type="dxa"/>
            <w:tcBorders>
              <w:top w:val="single" w:sz="4" w:space="0" w:color="auto"/>
              <w:left w:val="single" w:sz="4" w:space="0" w:color="auto"/>
              <w:bottom w:val="single" w:sz="4" w:space="0" w:color="auto"/>
            </w:tcBorders>
            <w:shd w:val="clear" w:color="auto" w:fill="808080" w:themeFill="background1" w:themeFillShade="80"/>
            <w:vAlign w:val="center"/>
          </w:tcPr>
          <w:p w14:paraId="199F6E42"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b/>
                <w:bCs/>
                <w:color w:val="000000"/>
                <w:sz w:val="18"/>
                <w:szCs w:val="18"/>
              </w:rPr>
            </w:pPr>
            <w:r w:rsidRPr="00705D69">
              <w:rPr>
                <w:b/>
                <w:bCs/>
                <w:color w:val="000000"/>
                <w:sz w:val="18"/>
                <w:szCs w:val="18"/>
              </w:rPr>
              <w:t>A</w:t>
            </w:r>
          </w:p>
        </w:tc>
        <w:tc>
          <w:tcPr>
            <w:tcW w:w="1008" w:type="dxa"/>
            <w:tcBorders>
              <w:top w:val="single" w:sz="4" w:space="0" w:color="auto"/>
              <w:bottom w:val="single" w:sz="4" w:space="0" w:color="auto"/>
            </w:tcBorders>
            <w:shd w:val="clear" w:color="auto" w:fill="808080" w:themeFill="background1" w:themeFillShade="80"/>
            <w:vAlign w:val="center"/>
          </w:tcPr>
          <w:p w14:paraId="145590FA"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b/>
                <w:bCs/>
                <w:color w:val="000000"/>
                <w:sz w:val="18"/>
                <w:szCs w:val="18"/>
              </w:rPr>
            </w:pPr>
            <w:r w:rsidRPr="00705D69">
              <w:rPr>
                <w:b/>
                <w:bCs/>
                <w:color w:val="000000"/>
                <w:sz w:val="18"/>
                <w:szCs w:val="18"/>
              </w:rPr>
              <w:t>F</w:t>
            </w:r>
          </w:p>
        </w:tc>
        <w:tc>
          <w:tcPr>
            <w:tcW w:w="1008" w:type="dxa"/>
            <w:tcBorders>
              <w:top w:val="single" w:sz="4" w:space="0" w:color="auto"/>
              <w:bottom w:val="single" w:sz="4" w:space="0" w:color="auto"/>
            </w:tcBorders>
            <w:shd w:val="clear" w:color="auto" w:fill="808080" w:themeFill="background1" w:themeFillShade="80"/>
            <w:vAlign w:val="center"/>
          </w:tcPr>
          <w:p w14:paraId="31A786BC"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b/>
                <w:bCs/>
                <w:color w:val="000000"/>
                <w:sz w:val="18"/>
                <w:szCs w:val="18"/>
              </w:rPr>
            </w:pPr>
            <w:r w:rsidRPr="00705D69">
              <w:rPr>
                <w:b/>
                <w:bCs/>
                <w:color w:val="000000"/>
                <w:sz w:val="18"/>
                <w:szCs w:val="18"/>
              </w:rPr>
              <w:t>L</w:t>
            </w:r>
          </w:p>
        </w:tc>
        <w:tc>
          <w:tcPr>
            <w:tcW w:w="1008" w:type="dxa"/>
            <w:tcBorders>
              <w:top w:val="single" w:sz="4" w:space="0" w:color="auto"/>
              <w:bottom w:val="single" w:sz="4" w:space="0" w:color="auto"/>
            </w:tcBorders>
            <w:shd w:val="clear" w:color="auto" w:fill="808080" w:themeFill="background1" w:themeFillShade="80"/>
            <w:vAlign w:val="center"/>
          </w:tcPr>
          <w:p w14:paraId="02E8B1D1"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b/>
                <w:bCs/>
                <w:color w:val="000000"/>
                <w:sz w:val="18"/>
                <w:szCs w:val="18"/>
              </w:rPr>
            </w:pPr>
            <w:r w:rsidRPr="00705D69">
              <w:rPr>
                <w:b/>
                <w:bCs/>
                <w:color w:val="000000"/>
                <w:sz w:val="18"/>
                <w:szCs w:val="18"/>
              </w:rPr>
              <w:t>M</w:t>
            </w:r>
          </w:p>
        </w:tc>
        <w:tc>
          <w:tcPr>
            <w:tcW w:w="1008" w:type="dxa"/>
            <w:tcBorders>
              <w:top w:val="single" w:sz="4" w:space="0" w:color="auto"/>
              <w:bottom w:val="single" w:sz="4" w:space="0" w:color="auto"/>
            </w:tcBorders>
            <w:shd w:val="clear" w:color="auto" w:fill="808080" w:themeFill="background1" w:themeFillShade="80"/>
            <w:vAlign w:val="center"/>
          </w:tcPr>
          <w:p w14:paraId="33FA5866"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b/>
                <w:bCs/>
                <w:color w:val="000000"/>
                <w:sz w:val="18"/>
                <w:szCs w:val="18"/>
              </w:rPr>
            </w:pPr>
            <w:r w:rsidRPr="00705D69">
              <w:rPr>
                <w:b/>
                <w:bCs/>
                <w:color w:val="000000"/>
                <w:sz w:val="18"/>
                <w:szCs w:val="18"/>
              </w:rPr>
              <w:t>O</w:t>
            </w:r>
          </w:p>
        </w:tc>
        <w:tc>
          <w:tcPr>
            <w:tcW w:w="1008" w:type="dxa"/>
            <w:tcBorders>
              <w:top w:val="single" w:sz="4" w:space="0" w:color="auto"/>
              <w:bottom w:val="single" w:sz="4" w:space="0" w:color="auto"/>
            </w:tcBorders>
            <w:shd w:val="clear" w:color="auto" w:fill="808080" w:themeFill="background1" w:themeFillShade="80"/>
            <w:vAlign w:val="center"/>
          </w:tcPr>
          <w:p w14:paraId="261E00BF" w14:textId="77777777" w:rsidR="005C1A72" w:rsidRPr="00705D69" w:rsidRDefault="005C1A72" w:rsidP="00713C5E">
            <w:pPr>
              <w:jc w:val="center"/>
              <w:cnfStyle w:val="000000100000" w:firstRow="0" w:lastRow="0" w:firstColumn="0" w:lastColumn="0" w:oddVBand="0" w:evenVBand="0" w:oddHBand="1" w:evenHBand="0" w:firstRowFirstColumn="0" w:firstRowLastColumn="0" w:lastRowFirstColumn="0" w:lastRowLastColumn="0"/>
              <w:rPr>
                <w:b/>
                <w:bCs/>
                <w:color w:val="000000"/>
                <w:sz w:val="18"/>
                <w:szCs w:val="18"/>
              </w:rPr>
            </w:pPr>
            <w:r w:rsidRPr="00705D69">
              <w:rPr>
                <w:b/>
                <w:bCs/>
                <w:color w:val="000000"/>
                <w:sz w:val="18"/>
                <w:szCs w:val="18"/>
              </w:rPr>
              <w:t>N</w:t>
            </w:r>
          </w:p>
        </w:tc>
      </w:tr>
      <w:tr w:rsidR="005C1A72" w:rsidRPr="00705D69" w14:paraId="630EA927" w14:textId="77777777" w:rsidTr="00713C5E">
        <w:trPr>
          <w:trHeight w:val="144"/>
        </w:trPr>
        <w:tc>
          <w:tcPr>
            <w:cnfStyle w:val="001000000000" w:firstRow="0" w:lastRow="0" w:firstColumn="1" w:lastColumn="0" w:oddVBand="0" w:evenVBand="0" w:oddHBand="0" w:evenHBand="0" w:firstRowFirstColumn="0" w:firstRowLastColumn="0" w:lastRowFirstColumn="0" w:lastRowLastColumn="0"/>
            <w:tcW w:w="959" w:type="dxa"/>
            <w:tcBorders>
              <w:top w:val="single" w:sz="4" w:space="0" w:color="auto"/>
            </w:tcBorders>
            <w:noWrap/>
            <w:hideMark/>
          </w:tcPr>
          <w:p w14:paraId="34A1D822"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001</w:t>
            </w:r>
          </w:p>
        </w:tc>
        <w:tc>
          <w:tcPr>
            <w:tcW w:w="1008" w:type="dxa"/>
            <w:tcBorders>
              <w:top w:val="single" w:sz="4" w:space="0" w:color="auto"/>
            </w:tcBorders>
            <w:noWrap/>
          </w:tcPr>
          <w:p w14:paraId="3FED4FBE"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05D69">
              <w:rPr>
                <w:color w:val="000000"/>
                <w:sz w:val="18"/>
                <w:szCs w:val="18"/>
              </w:rPr>
              <w:t>454.48-6516.36</w:t>
            </w:r>
          </w:p>
        </w:tc>
        <w:tc>
          <w:tcPr>
            <w:tcW w:w="1008" w:type="dxa"/>
            <w:tcBorders>
              <w:top w:val="single" w:sz="4" w:space="0" w:color="auto"/>
            </w:tcBorders>
            <w:noWrap/>
          </w:tcPr>
          <w:p w14:paraId="0E18F921"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top w:val="single" w:sz="4" w:space="0" w:color="auto"/>
            </w:tcBorders>
            <w:noWrap/>
          </w:tcPr>
          <w:p w14:paraId="6F1A16F1"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top w:val="single" w:sz="4" w:space="0" w:color="auto"/>
            </w:tcBorders>
            <w:noWrap/>
          </w:tcPr>
          <w:p w14:paraId="56EEFEFB"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top w:val="single" w:sz="4" w:space="0" w:color="auto"/>
            </w:tcBorders>
            <w:noWrap/>
          </w:tcPr>
          <w:p w14:paraId="29B8BE86"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top w:val="single" w:sz="4" w:space="0" w:color="auto"/>
              <w:right w:val="single" w:sz="4" w:space="0" w:color="auto"/>
            </w:tcBorders>
            <w:noWrap/>
          </w:tcPr>
          <w:p w14:paraId="2F71DE44"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r w:rsidRPr="00705D69">
              <w:rPr>
                <w:sz w:val="18"/>
                <w:szCs w:val="18"/>
              </w:rPr>
              <w:t>25.72-108.06</w:t>
            </w:r>
          </w:p>
        </w:tc>
        <w:tc>
          <w:tcPr>
            <w:tcW w:w="1008" w:type="dxa"/>
            <w:tcBorders>
              <w:top w:val="single" w:sz="4" w:space="0" w:color="auto"/>
              <w:left w:val="single" w:sz="4" w:space="0" w:color="auto"/>
            </w:tcBorders>
          </w:tcPr>
          <w:p w14:paraId="3E68AA66"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r w:rsidRPr="00705D69">
              <w:rPr>
                <w:sz w:val="18"/>
                <w:szCs w:val="18"/>
              </w:rPr>
              <w:t>0.63-2.94</w:t>
            </w:r>
          </w:p>
        </w:tc>
        <w:tc>
          <w:tcPr>
            <w:tcW w:w="1008" w:type="dxa"/>
            <w:tcBorders>
              <w:top w:val="single" w:sz="4" w:space="0" w:color="auto"/>
            </w:tcBorders>
          </w:tcPr>
          <w:p w14:paraId="505DE0C6"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top w:val="single" w:sz="4" w:space="0" w:color="auto"/>
            </w:tcBorders>
          </w:tcPr>
          <w:p w14:paraId="3C84DDFA"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top w:val="single" w:sz="4" w:space="0" w:color="auto"/>
            </w:tcBorders>
          </w:tcPr>
          <w:p w14:paraId="504495B0"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top w:val="single" w:sz="4" w:space="0" w:color="auto"/>
            </w:tcBorders>
          </w:tcPr>
          <w:p w14:paraId="722F60EB"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top w:val="single" w:sz="4" w:space="0" w:color="auto"/>
            </w:tcBorders>
          </w:tcPr>
          <w:p w14:paraId="1EA60B5D"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r w:rsidRPr="00705D69">
              <w:rPr>
                <w:sz w:val="18"/>
                <w:szCs w:val="18"/>
              </w:rPr>
              <w:t>2.38-3.56</w:t>
            </w:r>
          </w:p>
        </w:tc>
      </w:tr>
      <w:tr w:rsidR="005C1A72" w:rsidRPr="00705D69" w14:paraId="409F7EE4" w14:textId="77777777" w:rsidTr="00713C5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447C2A1D"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002</w:t>
            </w:r>
          </w:p>
        </w:tc>
        <w:tc>
          <w:tcPr>
            <w:tcW w:w="1008" w:type="dxa"/>
            <w:noWrap/>
          </w:tcPr>
          <w:p w14:paraId="6A68786B"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1008" w:type="dxa"/>
            <w:noWrap/>
          </w:tcPr>
          <w:p w14:paraId="44E09190"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noWrap/>
          </w:tcPr>
          <w:p w14:paraId="763D2257"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noWrap/>
          </w:tcPr>
          <w:p w14:paraId="225B6C6D"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noWrap/>
          </w:tcPr>
          <w:p w14:paraId="285B5F26"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Borders>
              <w:right w:val="single" w:sz="4" w:space="0" w:color="auto"/>
            </w:tcBorders>
            <w:noWrap/>
          </w:tcPr>
          <w:p w14:paraId="545E0E91"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Borders>
              <w:left w:val="single" w:sz="4" w:space="0" w:color="auto"/>
            </w:tcBorders>
          </w:tcPr>
          <w:p w14:paraId="3761C1BE"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3C527389"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42271C9F"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7181CF08"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1BF06CDB"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718CC647"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r>
      <w:tr w:rsidR="005C1A72" w:rsidRPr="00705D69" w14:paraId="01238F84" w14:textId="77777777" w:rsidTr="00713C5E">
        <w:trPr>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41D3B649"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003</w:t>
            </w:r>
          </w:p>
        </w:tc>
        <w:tc>
          <w:tcPr>
            <w:tcW w:w="1008" w:type="dxa"/>
            <w:noWrap/>
          </w:tcPr>
          <w:p w14:paraId="7204F6F8"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05D69">
              <w:rPr>
                <w:color w:val="000000"/>
                <w:sz w:val="18"/>
                <w:szCs w:val="18"/>
              </w:rPr>
              <w:t>157.60-1483.72</w:t>
            </w:r>
          </w:p>
        </w:tc>
        <w:tc>
          <w:tcPr>
            <w:tcW w:w="1008" w:type="dxa"/>
            <w:noWrap/>
          </w:tcPr>
          <w:p w14:paraId="438369E0"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tcPr>
          <w:p w14:paraId="238191DD"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tcPr>
          <w:p w14:paraId="3CC59CCF"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tcPr>
          <w:p w14:paraId="041D7CA8"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right w:val="single" w:sz="4" w:space="0" w:color="auto"/>
            </w:tcBorders>
            <w:noWrap/>
          </w:tcPr>
          <w:p w14:paraId="7A43E922"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left w:val="single" w:sz="4" w:space="0" w:color="auto"/>
            </w:tcBorders>
          </w:tcPr>
          <w:p w14:paraId="1A53AEB8"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r w:rsidRPr="00705D69">
              <w:rPr>
                <w:sz w:val="18"/>
                <w:szCs w:val="18"/>
              </w:rPr>
              <w:t>1.11-164.68</w:t>
            </w:r>
          </w:p>
        </w:tc>
        <w:tc>
          <w:tcPr>
            <w:tcW w:w="1008" w:type="dxa"/>
          </w:tcPr>
          <w:p w14:paraId="17629BF1"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3D0530E3"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0B31411F"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7B9BEEC4"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2823D15C"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r>
      <w:tr w:rsidR="005C1A72" w:rsidRPr="00705D69" w14:paraId="0C1355DC" w14:textId="77777777" w:rsidTr="00713C5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4C456D4E"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004</w:t>
            </w:r>
          </w:p>
        </w:tc>
        <w:tc>
          <w:tcPr>
            <w:tcW w:w="1008" w:type="dxa"/>
          </w:tcPr>
          <w:p w14:paraId="1E7F2594"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05D69">
              <w:rPr>
                <w:color w:val="000000"/>
                <w:sz w:val="18"/>
                <w:szCs w:val="18"/>
              </w:rPr>
              <w:t>253.76</w:t>
            </w:r>
          </w:p>
        </w:tc>
        <w:tc>
          <w:tcPr>
            <w:tcW w:w="1008" w:type="dxa"/>
            <w:noWrap/>
          </w:tcPr>
          <w:p w14:paraId="0ED14E59"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1008" w:type="dxa"/>
          </w:tcPr>
          <w:p w14:paraId="0EB76CEC"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05D69">
              <w:rPr>
                <w:color w:val="000000"/>
                <w:sz w:val="18"/>
                <w:szCs w:val="18"/>
              </w:rPr>
              <w:t>18.02</w:t>
            </w:r>
          </w:p>
        </w:tc>
        <w:tc>
          <w:tcPr>
            <w:tcW w:w="1008" w:type="dxa"/>
          </w:tcPr>
          <w:p w14:paraId="2DDA633E"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05D69">
              <w:rPr>
                <w:color w:val="000000"/>
                <w:sz w:val="18"/>
                <w:szCs w:val="18"/>
              </w:rPr>
              <w:t>477.31</w:t>
            </w:r>
          </w:p>
        </w:tc>
        <w:tc>
          <w:tcPr>
            <w:tcW w:w="1008" w:type="dxa"/>
            <w:noWrap/>
          </w:tcPr>
          <w:p w14:paraId="2E1DFC45"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1008" w:type="dxa"/>
            <w:tcBorders>
              <w:right w:val="single" w:sz="4" w:space="0" w:color="auto"/>
            </w:tcBorders>
            <w:noWrap/>
          </w:tcPr>
          <w:p w14:paraId="4F63A620"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26.56</w:t>
            </w:r>
          </w:p>
        </w:tc>
        <w:tc>
          <w:tcPr>
            <w:tcW w:w="1008" w:type="dxa"/>
            <w:tcBorders>
              <w:left w:val="single" w:sz="4" w:space="0" w:color="auto"/>
            </w:tcBorders>
          </w:tcPr>
          <w:p w14:paraId="3CE90945"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1.22-6.76</w:t>
            </w:r>
          </w:p>
        </w:tc>
        <w:tc>
          <w:tcPr>
            <w:tcW w:w="1008" w:type="dxa"/>
          </w:tcPr>
          <w:p w14:paraId="53156845"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774DEE7D"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0.94-5.85</w:t>
            </w:r>
          </w:p>
        </w:tc>
        <w:tc>
          <w:tcPr>
            <w:tcW w:w="1008" w:type="dxa"/>
          </w:tcPr>
          <w:p w14:paraId="03C31FEF"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0.20-6.83</w:t>
            </w:r>
          </w:p>
        </w:tc>
        <w:tc>
          <w:tcPr>
            <w:tcW w:w="1008" w:type="dxa"/>
          </w:tcPr>
          <w:p w14:paraId="6FACC44D"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51F3ABD1"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2.35-3.24</w:t>
            </w:r>
          </w:p>
        </w:tc>
      </w:tr>
      <w:tr w:rsidR="005C1A72" w:rsidRPr="00705D69" w14:paraId="08487F44" w14:textId="77777777" w:rsidTr="00713C5E">
        <w:trPr>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5CD17FBC"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005</w:t>
            </w:r>
          </w:p>
        </w:tc>
        <w:tc>
          <w:tcPr>
            <w:tcW w:w="1008" w:type="dxa"/>
            <w:noWrap/>
          </w:tcPr>
          <w:p w14:paraId="6C1E2C95"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05D69">
              <w:rPr>
                <w:color w:val="000000"/>
                <w:sz w:val="18"/>
                <w:szCs w:val="18"/>
              </w:rPr>
              <w:t>20.93-2358.64</w:t>
            </w:r>
          </w:p>
        </w:tc>
        <w:tc>
          <w:tcPr>
            <w:tcW w:w="1008" w:type="dxa"/>
            <w:noWrap/>
          </w:tcPr>
          <w:p w14:paraId="5CA12F70"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tcPr>
          <w:p w14:paraId="2EA5B754"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r w:rsidRPr="00705D69">
              <w:rPr>
                <w:sz w:val="18"/>
                <w:szCs w:val="18"/>
              </w:rPr>
              <w:t>3.74-56.15</w:t>
            </w:r>
          </w:p>
        </w:tc>
        <w:tc>
          <w:tcPr>
            <w:tcW w:w="1008" w:type="dxa"/>
            <w:noWrap/>
          </w:tcPr>
          <w:p w14:paraId="2676CA9D"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r w:rsidRPr="00705D69">
              <w:rPr>
                <w:sz w:val="18"/>
                <w:szCs w:val="18"/>
              </w:rPr>
              <w:t>1.93-243.55</w:t>
            </w:r>
          </w:p>
        </w:tc>
        <w:tc>
          <w:tcPr>
            <w:tcW w:w="1008" w:type="dxa"/>
            <w:noWrap/>
          </w:tcPr>
          <w:p w14:paraId="3647AC3F"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right w:val="single" w:sz="4" w:space="0" w:color="auto"/>
            </w:tcBorders>
            <w:noWrap/>
          </w:tcPr>
          <w:p w14:paraId="76A7C41A"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left w:val="single" w:sz="4" w:space="0" w:color="auto"/>
            </w:tcBorders>
          </w:tcPr>
          <w:p w14:paraId="1D1B03C5"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r w:rsidRPr="00705D69">
              <w:rPr>
                <w:sz w:val="18"/>
                <w:szCs w:val="18"/>
              </w:rPr>
              <w:t>1.48-40.06</w:t>
            </w:r>
          </w:p>
        </w:tc>
        <w:tc>
          <w:tcPr>
            <w:tcW w:w="1008" w:type="dxa"/>
          </w:tcPr>
          <w:p w14:paraId="306C6CD1"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4A975602"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r w:rsidRPr="00705D69">
              <w:rPr>
                <w:sz w:val="18"/>
                <w:szCs w:val="18"/>
              </w:rPr>
              <w:t>1.22-4.40</w:t>
            </w:r>
          </w:p>
        </w:tc>
        <w:tc>
          <w:tcPr>
            <w:tcW w:w="1008" w:type="dxa"/>
          </w:tcPr>
          <w:p w14:paraId="2ACB5A87"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r w:rsidRPr="00705D69">
              <w:rPr>
                <w:sz w:val="18"/>
                <w:szCs w:val="18"/>
              </w:rPr>
              <w:t>0.08-20.40</w:t>
            </w:r>
          </w:p>
        </w:tc>
        <w:tc>
          <w:tcPr>
            <w:tcW w:w="1008" w:type="dxa"/>
          </w:tcPr>
          <w:p w14:paraId="565CB1AD"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3D192260"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r>
      <w:tr w:rsidR="005C1A72" w:rsidRPr="00705D69" w14:paraId="07C59849" w14:textId="77777777" w:rsidTr="00713C5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604704A1"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006</w:t>
            </w:r>
          </w:p>
        </w:tc>
        <w:tc>
          <w:tcPr>
            <w:tcW w:w="1008" w:type="dxa"/>
          </w:tcPr>
          <w:p w14:paraId="1F8985C8"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05D69">
              <w:rPr>
                <w:color w:val="000000"/>
                <w:sz w:val="18"/>
                <w:szCs w:val="18"/>
              </w:rPr>
              <w:t>7324.05-12938.32</w:t>
            </w:r>
          </w:p>
        </w:tc>
        <w:tc>
          <w:tcPr>
            <w:tcW w:w="1008" w:type="dxa"/>
            <w:noWrap/>
          </w:tcPr>
          <w:p w14:paraId="79DE15B5"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1008" w:type="dxa"/>
            <w:noWrap/>
          </w:tcPr>
          <w:p w14:paraId="57F3A89A"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noWrap/>
          </w:tcPr>
          <w:p w14:paraId="399812DB"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noWrap/>
          </w:tcPr>
          <w:p w14:paraId="1A183F84"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Borders>
              <w:right w:val="single" w:sz="4" w:space="0" w:color="auto"/>
            </w:tcBorders>
          </w:tcPr>
          <w:p w14:paraId="2F496A45"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05D69">
              <w:rPr>
                <w:color w:val="000000"/>
                <w:sz w:val="18"/>
                <w:szCs w:val="18"/>
              </w:rPr>
              <w:t>53.30-214.09</w:t>
            </w:r>
          </w:p>
        </w:tc>
        <w:tc>
          <w:tcPr>
            <w:tcW w:w="1008" w:type="dxa"/>
            <w:tcBorders>
              <w:left w:val="single" w:sz="4" w:space="0" w:color="auto"/>
            </w:tcBorders>
          </w:tcPr>
          <w:p w14:paraId="2E7E9F33"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05D69">
              <w:rPr>
                <w:color w:val="000000"/>
                <w:sz w:val="18"/>
                <w:szCs w:val="18"/>
              </w:rPr>
              <w:t>7.24-284.48</w:t>
            </w:r>
          </w:p>
        </w:tc>
        <w:tc>
          <w:tcPr>
            <w:tcW w:w="1008" w:type="dxa"/>
          </w:tcPr>
          <w:p w14:paraId="4AAE41F7"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1008" w:type="dxa"/>
          </w:tcPr>
          <w:p w14:paraId="1A2583CA"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1008" w:type="dxa"/>
          </w:tcPr>
          <w:p w14:paraId="2C3D94CE"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1008" w:type="dxa"/>
          </w:tcPr>
          <w:p w14:paraId="5182740F"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1008" w:type="dxa"/>
          </w:tcPr>
          <w:p w14:paraId="14AB3965"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05D69">
              <w:rPr>
                <w:color w:val="000000"/>
                <w:sz w:val="18"/>
                <w:szCs w:val="18"/>
              </w:rPr>
              <w:t>2.97-9.44</w:t>
            </w:r>
          </w:p>
        </w:tc>
      </w:tr>
      <w:tr w:rsidR="005C1A72" w:rsidRPr="00705D69" w14:paraId="5FEB47B7" w14:textId="77777777" w:rsidTr="00713C5E">
        <w:trPr>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426FCBA9"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007</w:t>
            </w:r>
          </w:p>
        </w:tc>
        <w:tc>
          <w:tcPr>
            <w:tcW w:w="1008" w:type="dxa"/>
          </w:tcPr>
          <w:p w14:paraId="55E4F380"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05D69">
              <w:rPr>
                <w:color w:val="000000"/>
                <w:sz w:val="18"/>
                <w:szCs w:val="18"/>
              </w:rPr>
              <w:t>8302.81-10738.76</w:t>
            </w:r>
          </w:p>
        </w:tc>
        <w:tc>
          <w:tcPr>
            <w:tcW w:w="1008" w:type="dxa"/>
            <w:noWrap/>
          </w:tcPr>
          <w:p w14:paraId="4B5E5EEC"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008" w:type="dxa"/>
            <w:noWrap/>
          </w:tcPr>
          <w:p w14:paraId="7E6C7360"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21931C71"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05D69">
              <w:rPr>
                <w:color w:val="000000"/>
                <w:sz w:val="18"/>
                <w:szCs w:val="18"/>
              </w:rPr>
              <w:t>514.42-884.39</w:t>
            </w:r>
          </w:p>
        </w:tc>
        <w:tc>
          <w:tcPr>
            <w:tcW w:w="1008" w:type="dxa"/>
            <w:noWrap/>
          </w:tcPr>
          <w:p w14:paraId="23B6EA8D"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008" w:type="dxa"/>
            <w:tcBorders>
              <w:right w:val="single" w:sz="4" w:space="0" w:color="auto"/>
            </w:tcBorders>
            <w:noWrap/>
          </w:tcPr>
          <w:p w14:paraId="3B50F259"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left w:val="single" w:sz="4" w:space="0" w:color="auto"/>
            </w:tcBorders>
          </w:tcPr>
          <w:p w14:paraId="2B6E12FB"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r w:rsidRPr="00705D69">
              <w:rPr>
                <w:sz w:val="18"/>
                <w:szCs w:val="18"/>
              </w:rPr>
              <w:t>8.83-476.52</w:t>
            </w:r>
          </w:p>
        </w:tc>
        <w:tc>
          <w:tcPr>
            <w:tcW w:w="1008" w:type="dxa"/>
          </w:tcPr>
          <w:p w14:paraId="38DAE812"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4105DFEB"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196C0AFF"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r w:rsidRPr="00705D69">
              <w:rPr>
                <w:sz w:val="18"/>
                <w:szCs w:val="18"/>
              </w:rPr>
              <w:t>0.10-125.48</w:t>
            </w:r>
          </w:p>
        </w:tc>
        <w:tc>
          <w:tcPr>
            <w:tcW w:w="1008" w:type="dxa"/>
          </w:tcPr>
          <w:p w14:paraId="60EE9D32"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3D1168B9"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r>
      <w:tr w:rsidR="005C1A72" w:rsidRPr="00705D69" w14:paraId="2D701B6F" w14:textId="77777777" w:rsidTr="00713C5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602B0E65"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008</w:t>
            </w:r>
          </w:p>
        </w:tc>
        <w:tc>
          <w:tcPr>
            <w:tcW w:w="1008" w:type="dxa"/>
          </w:tcPr>
          <w:p w14:paraId="6ED42D81"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05D69">
              <w:rPr>
                <w:color w:val="000000"/>
                <w:sz w:val="18"/>
                <w:szCs w:val="18"/>
              </w:rPr>
              <w:t>1699.50-3308.79</w:t>
            </w:r>
          </w:p>
        </w:tc>
        <w:tc>
          <w:tcPr>
            <w:tcW w:w="1008" w:type="dxa"/>
          </w:tcPr>
          <w:p w14:paraId="5CE28E85"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1008" w:type="dxa"/>
          </w:tcPr>
          <w:p w14:paraId="7A826A71"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05D69">
              <w:rPr>
                <w:color w:val="000000"/>
                <w:sz w:val="18"/>
                <w:szCs w:val="18"/>
              </w:rPr>
              <w:t>3.79-50.43</w:t>
            </w:r>
          </w:p>
        </w:tc>
        <w:tc>
          <w:tcPr>
            <w:tcW w:w="1008" w:type="dxa"/>
          </w:tcPr>
          <w:p w14:paraId="783A60FE"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05D69">
              <w:rPr>
                <w:color w:val="000000"/>
                <w:sz w:val="18"/>
                <w:szCs w:val="18"/>
              </w:rPr>
              <w:t>59.93-357.14</w:t>
            </w:r>
          </w:p>
        </w:tc>
        <w:tc>
          <w:tcPr>
            <w:tcW w:w="1008" w:type="dxa"/>
          </w:tcPr>
          <w:p w14:paraId="72A7D87F"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05D69">
              <w:rPr>
                <w:color w:val="000000"/>
                <w:sz w:val="18"/>
                <w:szCs w:val="18"/>
              </w:rPr>
              <w:t>68.82-245.98</w:t>
            </w:r>
          </w:p>
        </w:tc>
        <w:tc>
          <w:tcPr>
            <w:tcW w:w="1008" w:type="dxa"/>
            <w:tcBorders>
              <w:right w:val="single" w:sz="4" w:space="0" w:color="auto"/>
            </w:tcBorders>
            <w:noWrap/>
          </w:tcPr>
          <w:p w14:paraId="2C297374"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1008" w:type="dxa"/>
            <w:tcBorders>
              <w:left w:val="single" w:sz="4" w:space="0" w:color="auto"/>
            </w:tcBorders>
          </w:tcPr>
          <w:p w14:paraId="4D3EF199"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05D69">
              <w:rPr>
                <w:color w:val="000000"/>
                <w:sz w:val="18"/>
                <w:szCs w:val="18"/>
              </w:rPr>
              <w:t>4.01-6.47</w:t>
            </w:r>
          </w:p>
        </w:tc>
        <w:tc>
          <w:tcPr>
            <w:tcW w:w="1008" w:type="dxa"/>
          </w:tcPr>
          <w:p w14:paraId="02C746DD"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1008" w:type="dxa"/>
          </w:tcPr>
          <w:p w14:paraId="31F63C51"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05D69">
              <w:rPr>
                <w:color w:val="000000"/>
                <w:sz w:val="18"/>
                <w:szCs w:val="18"/>
              </w:rPr>
              <w:t>1.04</w:t>
            </w:r>
          </w:p>
        </w:tc>
        <w:tc>
          <w:tcPr>
            <w:tcW w:w="1008" w:type="dxa"/>
          </w:tcPr>
          <w:p w14:paraId="4E74B376"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05D69">
              <w:rPr>
                <w:color w:val="000000"/>
                <w:sz w:val="18"/>
                <w:szCs w:val="18"/>
              </w:rPr>
              <w:t>0.11-4.69</w:t>
            </w:r>
          </w:p>
        </w:tc>
        <w:tc>
          <w:tcPr>
            <w:tcW w:w="1008" w:type="dxa"/>
          </w:tcPr>
          <w:p w14:paraId="6E15A402"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05D69">
              <w:rPr>
                <w:color w:val="000000"/>
                <w:sz w:val="18"/>
                <w:szCs w:val="18"/>
              </w:rPr>
              <w:t>0.71-8.01</w:t>
            </w:r>
          </w:p>
        </w:tc>
        <w:tc>
          <w:tcPr>
            <w:tcW w:w="1008" w:type="dxa"/>
          </w:tcPr>
          <w:p w14:paraId="4F41E161"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p>
        </w:tc>
      </w:tr>
      <w:tr w:rsidR="005C1A72" w:rsidRPr="00705D69" w14:paraId="533DE830" w14:textId="77777777" w:rsidTr="00713C5E">
        <w:trPr>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40D938F5"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009</w:t>
            </w:r>
          </w:p>
        </w:tc>
        <w:tc>
          <w:tcPr>
            <w:tcW w:w="1008" w:type="dxa"/>
            <w:noWrap/>
          </w:tcPr>
          <w:p w14:paraId="686ADB5B"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008" w:type="dxa"/>
            <w:noWrap/>
          </w:tcPr>
          <w:p w14:paraId="666E0F6B"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27526226"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05D69">
              <w:rPr>
                <w:color w:val="000000"/>
                <w:sz w:val="18"/>
                <w:szCs w:val="18"/>
              </w:rPr>
              <w:t>19.97-29.04</w:t>
            </w:r>
          </w:p>
        </w:tc>
        <w:tc>
          <w:tcPr>
            <w:tcW w:w="1008" w:type="dxa"/>
          </w:tcPr>
          <w:p w14:paraId="1E8C2353"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05D69">
              <w:rPr>
                <w:color w:val="000000"/>
                <w:sz w:val="18"/>
                <w:szCs w:val="18"/>
              </w:rPr>
              <w:t>0.84-21.96</w:t>
            </w:r>
          </w:p>
        </w:tc>
        <w:tc>
          <w:tcPr>
            <w:tcW w:w="1008" w:type="dxa"/>
            <w:noWrap/>
          </w:tcPr>
          <w:p w14:paraId="0133E0A0"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008" w:type="dxa"/>
            <w:tcBorders>
              <w:right w:val="single" w:sz="4" w:space="0" w:color="auto"/>
            </w:tcBorders>
            <w:noWrap/>
          </w:tcPr>
          <w:p w14:paraId="3E3D19D1"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r w:rsidRPr="00705D69">
              <w:rPr>
                <w:sz w:val="18"/>
                <w:szCs w:val="18"/>
              </w:rPr>
              <w:t>6.35-12.03</w:t>
            </w:r>
          </w:p>
        </w:tc>
        <w:tc>
          <w:tcPr>
            <w:tcW w:w="1008" w:type="dxa"/>
            <w:tcBorders>
              <w:left w:val="single" w:sz="4" w:space="0" w:color="auto"/>
            </w:tcBorders>
          </w:tcPr>
          <w:p w14:paraId="4914298A"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258A646F"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493BACDF"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r w:rsidRPr="00705D69">
              <w:rPr>
                <w:sz w:val="18"/>
                <w:szCs w:val="18"/>
              </w:rPr>
              <w:t>1.63-6.57</w:t>
            </w:r>
          </w:p>
        </w:tc>
        <w:tc>
          <w:tcPr>
            <w:tcW w:w="1008" w:type="dxa"/>
          </w:tcPr>
          <w:p w14:paraId="1163C9D8"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r w:rsidRPr="00705D69">
              <w:rPr>
                <w:sz w:val="18"/>
                <w:szCs w:val="18"/>
              </w:rPr>
              <w:t>0.14-17.55</w:t>
            </w:r>
          </w:p>
        </w:tc>
        <w:tc>
          <w:tcPr>
            <w:tcW w:w="1008" w:type="dxa"/>
          </w:tcPr>
          <w:p w14:paraId="3C432D59"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782F8CEA"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r w:rsidRPr="00705D69">
              <w:rPr>
                <w:sz w:val="18"/>
                <w:szCs w:val="18"/>
              </w:rPr>
              <w:t>2.99-3.51</w:t>
            </w:r>
          </w:p>
        </w:tc>
      </w:tr>
      <w:tr w:rsidR="005C1A72" w:rsidRPr="00705D69" w14:paraId="190713D5" w14:textId="77777777" w:rsidTr="00713C5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09016AF5"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010</w:t>
            </w:r>
          </w:p>
        </w:tc>
        <w:tc>
          <w:tcPr>
            <w:tcW w:w="1008" w:type="dxa"/>
            <w:noWrap/>
          </w:tcPr>
          <w:p w14:paraId="1670F39A"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05D69">
              <w:rPr>
                <w:color w:val="000000"/>
                <w:sz w:val="18"/>
                <w:szCs w:val="18"/>
              </w:rPr>
              <w:t>0.20-2096.55</w:t>
            </w:r>
          </w:p>
        </w:tc>
        <w:tc>
          <w:tcPr>
            <w:tcW w:w="1008" w:type="dxa"/>
            <w:noWrap/>
          </w:tcPr>
          <w:p w14:paraId="063E1013"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noWrap/>
          </w:tcPr>
          <w:p w14:paraId="15FB5410"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noWrap/>
          </w:tcPr>
          <w:p w14:paraId="65D4B543"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noWrap/>
          </w:tcPr>
          <w:p w14:paraId="2C3AC82C"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Borders>
              <w:right w:val="single" w:sz="4" w:space="0" w:color="auto"/>
            </w:tcBorders>
            <w:noWrap/>
          </w:tcPr>
          <w:p w14:paraId="661E0AFC"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Borders>
              <w:left w:val="single" w:sz="4" w:space="0" w:color="auto"/>
            </w:tcBorders>
          </w:tcPr>
          <w:p w14:paraId="29985EEF"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0.12-46.85</w:t>
            </w:r>
          </w:p>
        </w:tc>
        <w:tc>
          <w:tcPr>
            <w:tcW w:w="1008" w:type="dxa"/>
          </w:tcPr>
          <w:p w14:paraId="557EB431"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78D38C92"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66C4B5E5"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238311F2"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76543F23"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r>
      <w:tr w:rsidR="005C1A72" w:rsidRPr="00705D69" w14:paraId="427D0343" w14:textId="77777777" w:rsidTr="00713C5E">
        <w:trPr>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3F909E6E"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011</w:t>
            </w:r>
          </w:p>
        </w:tc>
        <w:tc>
          <w:tcPr>
            <w:tcW w:w="1008" w:type="dxa"/>
            <w:noWrap/>
          </w:tcPr>
          <w:p w14:paraId="2A1AC9D0"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008" w:type="dxa"/>
            <w:noWrap/>
          </w:tcPr>
          <w:p w14:paraId="60BD00F5"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tcPr>
          <w:p w14:paraId="4DDAB362"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tcPr>
          <w:p w14:paraId="5A20A485"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tcPr>
          <w:p w14:paraId="31546E11"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right w:val="single" w:sz="4" w:space="0" w:color="auto"/>
            </w:tcBorders>
            <w:noWrap/>
          </w:tcPr>
          <w:p w14:paraId="0F0F3D4C"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left w:val="single" w:sz="4" w:space="0" w:color="auto"/>
            </w:tcBorders>
          </w:tcPr>
          <w:p w14:paraId="56AF4C26"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1E0928D8"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6070B48B"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5ECB1CAC"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3117ED11"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7DEE854E"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r>
      <w:tr w:rsidR="005C1A72" w:rsidRPr="00705D69" w14:paraId="2E80410A" w14:textId="77777777" w:rsidTr="00713C5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50F2F9FB"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012</w:t>
            </w:r>
          </w:p>
        </w:tc>
        <w:tc>
          <w:tcPr>
            <w:tcW w:w="1008" w:type="dxa"/>
            <w:noWrap/>
          </w:tcPr>
          <w:p w14:paraId="146CE774"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1008" w:type="dxa"/>
            <w:noWrap/>
          </w:tcPr>
          <w:p w14:paraId="30F81BBE"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noWrap/>
          </w:tcPr>
          <w:p w14:paraId="394D1041"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17.51-24.41</w:t>
            </w:r>
          </w:p>
        </w:tc>
        <w:tc>
          <w:tcPr>
            <w:tcW w:w="1008" w:type="dxa"/>
            <w:noWrap/>
          </w:tcPr>
          <w:p w14:paraId="5C756B59"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20.74-758.61</w:t>
            </w:r>
          </w:p>
        </w:tc>
        <w:tc>
          <w:tcPr>
            <w:tcW w:w="1008" w:type="dxa"/>
            <w:noWrap/>
          </w:tcPr>
          <w:p w14:paraId="1FA41817"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Borders>
              <w:right w:val="single" w:sz="4" w:space="0" w:color="auto"/>
            </w:tcBorders>
            <w:noWrap/>
          </w:tcPr>
          <w:p w14:paraId="753CED43"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Borders>
              <w:left w:val="single" w:sz="4" w:space="0" w:color="auto"/>
            </w:tcBorders>
          </w:tcPr>
          <w:p w14:paraId="3D672B69"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39F92F97"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27A38288"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2.34-17.27</w:t>
            </w:r>
          </w:p>
        </w:tc>
        <w:tc>
          <w:tcPr>
            <w:tcW w:w="1008" w:type="dxa"/>
          </w:tcPr>
          <w:p w14:paraId="46D36A9B"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11.63-13.14</w:t>
            </w:r>
          </w:p>
        </w:tc>
        <w:tc>
          <w:tcPr>
            <w:tcW w:w="1008" w:type="dxa"/>
          </w:tcPr>
          <w:p w14:paraId="37AD95EC"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195D61DE"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r>
      <w:tr w:rsidR="005C1A72" w:rsidRPr="00705D69" w14:paraId="5BEEB922" w14:textId="77777777" w:rsidTr="00713C5E">
        <w:trPr>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094BE9BD"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013</w:t>
            </w:r>
          </w:p>
        </w:tc>
        <w:tc>
          <w:tcPr>
            <w:tcW w:w="1008" w:type="dxa"/>
            <w:noWrap/>
          </w:tcPr>
          <w:p w14:paraId="4052A79D"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color w:val="000000"/>
                <w:sz w:val="18"/>
                <w:szCs w:val="18"/>
              </w:rPr>
            </w:pPr>
            <w:r w:rsidRPr="00705D69">
              <w:rPr>
                <w:color w:val="000000"/>
                <w:sz w:val="18"/>
                <w:szCs w:val="18"/>
              </w:rPr>
              <w:t>64.37-396.50</w:t>
            </w:r>
          </w:p>
        </w:tc>
        <w:tc>
          <w:tcPr>
            <w:tcW w:w="1008" w:type="dxa"/>
            <w:noWrap/>
          </w:tcPr>
          <w:p w14:paraId="3DF51577"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tcPr>
          <w:p w14:paraId="7E45517D"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tcPr>
          <w:p w14:paraId="445431C1"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tcPr>
          <w:p w14:paraId="6D059100"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right w:val="single" w:sz="4" w:space="0" w:color="auto"/>
            </w:tcBorders>
            <w:noWrap/>
          </w:tcPr>
          <w:p w14:paraId="0998AFAE"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left w:val="single" w:sz="4" w:space="0" w:color="auto"/>
            </w:tcBorders>
          </w:tcPr>
          <w:p w14:paraId="4198514C"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r w:rsidRPr="00705D69">
              <w:rPr>
                <w:sz w:val="18"/>
                <w:szCs w:val="18"/>
              </w:rPr>
              <w:t>9.41-339.24</w:t>
            </w:r>
          </w:p>
        </w:tc>
        <w:tc>
          <w:tcPr>
            <w:tcW w:w="1008" w:type="dxa"/>
          </w:tcPr>
          <w:p w14:paraId="0B739519"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6C2B944E"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5EE56554"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216D1E0F"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7226F76B"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r>
      <w:tr w:rsidR="005C1A72" w:rsidRPr="00705D69" w14:paraId="57FC5597" w14:textId="77777777" w:rsidTr="00713C5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70413187"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015</w:t>
            </w:r>
          </w:p>
        </w:tc>
        <w:tc>
          <w:tcPr>
            <w:tcW w:w="1008" w:type="dxa"/>
            <w:noWrap/>
          </w:tcPr>
          <w:p w14:paraId="101602A1"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1008" w:type="dxa"/>
            <w:noWrap/>
          </w:tcPr>
          <w:p w14:paraId="376F9442"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noWrap/>
          </w:tcPr>
          <w:p w14:paraId="4E97838A"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noWrap/>
          </w:tcPr>
          <w:p w14:paraId="259E1DA0"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noWrap/>
          </w:tcPr>
          <w:p w14:paraId="3DE34A75"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Borders>
              <w:right w:val="single" w:sz="4" w:space="0" w:color="auto"/>
            </w:tcBorders>
            <w:noWrap/>
          </w:tcPr>
          <w:p w14:paraId="53AC4158"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Borders>
              <w:left w:val="single" w:sz="4" w:space="0" w:color="auto"/>
            </w:tcBorders>
          </w:tcPr>
          <w:p w14:paraId="1253BAD1"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3132A258"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7E8AC934"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2D55DBC9"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51DD664A"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35AA0E88"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r>
      <w:tr w:rsidR="005C1A72" w:rsidRPr="00705D69" w14:paraId="61062BD0" w14:textId="77777777" w:rsidTr="00713C5E">
        <w:trPr>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066C6810"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016</w:t>
            </w:r>
          </w:p>
        </w:tc>
        <w:tc>
          <w:tcPr>
            <w:tcW w:w="1008" w:type="dxa"/>
            <w:noWrap/>
          </w:tcPr>
          <w:p w14:paraId="07E0D800"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008" w:type="dxa"/>
            <w:noWrap/>
          </w:tcPr>
          <w:p w14:paraId="57CB3597"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tcPr>
          <w:p w14:paraId="29D3C789"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tcPr>
          <w:p w14:paraId="3C9A98E7"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tcPr>
          <w:p w14:paraId="11E8B05C"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right w:val="single" w:sz="4" w:space="0" w:color="auto"/>
            </w:tcBorders>
            <w:noWrap/>
          </w:tcPr>
          <w:p w14:paraId="26C2761E"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r w:rsidRPr="00705D69">
              <w:rPr>
                <w:sz w:val="18"/>
                <w:szCs w:val="18"/>
              </w:rPr>
              <w:t>4.48-5.23</w:t>
            </w:r>
          </w:p>
        </w:tc>
        <w:tc>
          <w:tcPr>
            <w:tcW w:w="1008" w:type="dxa"/>
            <w:tcBorders>
              <w:left w:val="single" w:sz="4" w:space="0" w:color="auto"/>
            </w:tcBorders>
          </w:tcPr>
          <w:p w14:paraId="0D3A1553"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0850BC04"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1C499509"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4DE73ADB"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3AC9D36D"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6BC0DDB4"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r w:rsidRPr="00705D69">
              <w:rPr>
                <w:sz w:val="18"/>
                <w:szCs w:val="18"/>
              </w:rPr>
              <w:t>0.17-0.23</w:t>
            </w:r>
          </w:p>
        </w:tc>
      </w:tr>
      <w:tr w:rsidR="005C1A72" w:rsidRPr="00705D69" w14:paraId="0C98615D" w14:textId="77777777" w:rsidTr="00713C5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44CBBA48"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017</w:t>
            </w:r>
          </w:p>
        </w:tc>
        <w:tc>
          <w:tcPr>
            <w:tcW w:w="1008" w:type="dxa"/>
            <w:noWrap/>
          </w:tcPr>
          <w:p w14:paraId="56B62F53"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r w:rsidRPr="00705D69">
              <w:rPr>
                <w:color w:val="000000"/>
                <w:sz w:val="18"/>
                <w:szCs w:val="18"/>
              </w:rPr>
              <w:t>7.23-2332.75</w:t>
            </w:r>
          </w:p>
        </w:tc>
        <w:tc>
          <w:tcPr>
            <w:tcW w:w="1008" w:type="dxa"/>
            <w:noWrap/>
          </w:tcPr>
          <w:p w14:paraId="264274D2"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noWrap/>
          </w:tcPr>
          <w:p w14:paraId="5E8864D1"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noWrap/>
          </w:tcPr>
          <w:p w14:paraId="31909F89"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noWrap/>
          </w:tcPr>
          <w:p w14:paraId="14451D0B"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Borders>
              <w:right w:val="single" w:sz="4" w:space="0" w:color="auto"/>
            </w:tcBorders>
            <w:noWrap/>
          </w:tcPr>
          <w:p w14:paraId="3A77F368"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Borders>
              <w:left w:val="single" w:sz="4" w:space="0" w:color="auto"/>
            </w:tcBorders>
          </w:tcPr>
          <w:p w14:paraId="26C1B067"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0.12-3.89</w:t>
            </w:r>
          </w:p>
        </w:tc>
        <w:tc>
          <w:tcPr>
            <w:tcW w:w="1008" w:type="dxa"/>
          </w:tcPr>
          <w:p w14:paraId="6F992E2A"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628CFDC9"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55F10406"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1A344BA0"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6345ECC0"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r>
      <w:tr w:rsidR="005C1A72" w:rsidRPr="00705D69" w14:paraId="4882E5B8" w14:textId="77777777" w:rsidTr="00713C5E">
        <w:trPr>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4CDBD792" w14:textId="77777777" w:rsidR="005C1A72" w:rsidRPr="00705D69" w:rsidRDefault="005C1A72" w:rsidP="00713C5E">
            <w:pPr>
              <w:jc w:val="center"/>
              <w:rPr>
                <w:i w:val="0"/>
                <w:iCs w:val="0"/>
                <w:color w:val="000000"/>
                <w:sz w:val="18"/>
                <w:szCs w:val="18"/>
              </w:rPr>
            </w:pPr>
            <w:r w:rsidRPr="00705D69">
              <w:rPr>
                <w:i w:val="0"/>
                <w:iCs w:val="0"/>
                <w:color w:val="000000"/>
                <w:sz w:val="18"/>
                <w:szCs w:val="18"/>
              </w:rPr>
              <w:lastRenderedPageBreak/>
              <w:t>Tox 018</w:t>
            </w:r>
          </w:p>
        </w:tc>
        <w:tc>
          <w:tcPr>
            <w:tcW w:w="1008" w:type="dxa"/>
            <w:noWrap/>
          </w:tcPr>
          <w:p w14:paraId="28E9CB04"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008" w:type="dxa"/>
            <w:noWrap/>
          </w:tcPr>
          <w:p w14:paraId="2C1E1D2A"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tcPr>
          <w:p w14:paraId="1A519D64"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tcPr>
          <w:p w14:paraId="480FC398"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tcPr>
          <w:p w14:paraId="1FCF75E3"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right w:val="single" w:sz="4" w:space="0" w:color="auto"/>
            </w:tcBorders>
            <w:noWrap/>
          </w:tcPr>
          <w:p w14:paraId="74EA4CDE"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left w:val="single" w:sz="4" w:space="0" w:color="auto"/>
            </w:tcBorders>
          </w:tcPr>
          <w:p w14:paraId="5B93E4D2"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r w:rsidRPr="00705D69">
              <w:rPr>
                <w:sz w:val="18"/>
                <w:szCs w:val="18"/>
              </w:rPr>
              <w:t>0.25-0.48</w:t>
            </w:r>
          </w:p>
        </w:tc>
        <w:tc>
          <w:tcPr>
            <w:tcW w:w="1008" w:type="dxa"/>
          </w:tcPr>
          <w:p w14:paraId="53BE3603"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432AF63E"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62358A9A"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3B132D3B"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69BB10DD"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r>
      <w:tr w:rsidR="005C1A72" w:rsidRPr="00705D69" w14:paraId="67113E50" w14:textId="77777777" w:rsidTr="00713C5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60B3B236"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019</w:t>
            </w:r>
          </w:p>
        </w:tc>
        <w:tc>
          <w:tcPr>
            <w:tcW w:w="1008" w:type="dxa"/>
            <w:noWrap/>
          </w:tcPr>
          <w:p w14:paraId="68C8B0CF"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1008" w:type="dxa"/>
            <w:noWrap/>
          </w:tcPr>
          <w:p w14:paraId="7633E451"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noWrap/>
          </w:tcPr>
          <w:p w14:paraId="3FCADF94"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13.07-56.84</w:t>
            </w:r>
          </w:p>
        </w:tc>
        <w:tc>
          <w:tcPr>
            <w:tcW w:w="1008" w:type="dxa"/>
            <w:noWrap/>
          </w:tcPr>
          <w:p w14:paraId="64EFF6D2"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488.02-827.48</w:t>
            </w:r>
          </w:p>
        </w:tc>
        <w:tc>
          <w:tcPr>
            <w:tcW w:w="1008" w:type="dxa"/>
            <w:noWrap/>
          </w:tcPr>
          <w:p w14:paraId="64DCD01F"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Borders>
              <w:right w:val="single" w:sz="4" w:space="0" w:color="auto"/>
            </w:tcBorders>
            <w:noWrap/>
          </w:tcPr>
          <w:p w14:paraId="06291C71"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2.28-3.12</w:t>
            </w:r>
          </w:p>
        </w:tc>
        <w:tc>
          <w:tcPr>
            <w:tcW w:w="1008" w:type="dxa"/>
            <w:tcBorders>
              <w:left w:val="single" w:sz="4" w:space="0" w:color="auto"/>
            </w:tcBorders>
          </w:tcPr>
          <w:p w14:paraId="7234D318"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6F933AD3"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7E449B46"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1.36-2.54</w:t>
            </w:r>
          </w:p>
        </w:tc>
        <w:tc>
          <w:tcPr>
            <w:tcW w:w="1008" w:type="dxa"/>
          </w:tcPr>
          <w:p w14:paraId="2905B88E"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5.45-8.77</w:t>
            </w:r>
          </w:p>
        </w:tc>
        <w:tc>
          <w:tcPr>
            <w:tcW w:w="1008" w:type="dxa"/>
          </w:tcPr>
          <w:p w14:paraId="5B85D742"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389FD73E"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0.02-0.13</w:t>
            </w:r>
          </w:p>
        </w:tc>
      </w:tr>
      <w:tr w:rsidR="005C1A72" w:rsidRPr="00705D69" w14:paraId="57EA14EF" w14:textId="77777777" w:rsidTr="00713C5E">
        <w:trPr>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1B906645"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020</w:t>
            </w:r>
          </w:p>
        </w:tc>
        <w:tc>
          <w:tcPr>
            <w:tcW w:w="1008" w:type="dxa"/>
            <w:noWrap/>
          </w:tcPr>
          <w:p w14:paraId="0DB02B6D"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008" w:type="dxa"/>
            <w:noWrap/>
          </w:tcPr>
          <w:p w14:paraId="3A7EBD94"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tcPr>
          <w:p w14:paraId="2B3BAD76"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tcPr>
          <w:p w14:paraId="2B7A416A"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tcPr>
          <w:p w14:paraId="0C2C462B"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right w:val="single" w:sz="4" w:space="0" w:color="auto"/>
            </w:tcBorders>
            <w:noWrap/>
          </w:tcPr>
          <w:p w14:paraId="198C9E1D"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left w:val="single" w:sz="4" w:space="0" w:color="auto"/>
            </w:tcBorders>
          </w:tcPr>
          <w:p w14:paraId="429A84BE"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3CE34E6E"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7744B0E4"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2143205A"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273CEA8C"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66FECC22"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r>
      <w:tr w:rsidR="005C1A72" w:rsidRPr="00705D69" w14:paraId="6AED6DF8" w14:textId="77777777" w:rsidTr="00713C5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4A31F3D5"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021</w:t>
            </w:r>
          </w:p>
        </w:tc>
        <w:tc>
          <w:tcPr>
            <w:tcW w:w="1008" w:type="dxa"/>
            <w:noWrap/>
          </w:tcPr>
          <w:p w14:paraId="79641881"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color w:val="000000"/>
                <w:sz w:val="18"/>
                <w:szCs w:val="18"/>
              </w:rPr>
            </w:pPr>
          </w:p>
        </w:tc>
        <w:tc>
          <w:tcPr>
            <w:tcW w:w="1008" w:type="dxa"/>
            <w:noWrap/>
          </w:tcPr>
          <w:p w14:paraId="100CFCCF"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noWrap/>
          </w:tcPr>
          <w:p w14:paraId="5D4B530F"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109.45</w:t>
            </w:r>
          </w:p>
        </w:tc>
        <w:tc>
          <w:tcPr>
            <w:tcW w:w="1008" w:type="dxa"/>
            <w:noWrap/>
          </w:tcPr>
          <w:p w14:paraId="2DBE59B1"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4.79</w:t>
            </w:r>
          </w:p>
        </w:tc>
        <w:tc>
          <w:tcPr>
            <w:tcW w:w="1008" w:type="dxa"/>
            <w:noWrap/>
          </w:tcPr>
          <w:p w14:paraId="7A839CB6"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Borders>
              <w:right w:val="single" w:sz="4" w:space="0" w:color="auto"/>
            </w:tcBorders>
            <w:noWrap/>
          </w:tcPr>
          <w:p w14:paraId="261FE1E9"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r w:rsidRPr="00705D69">
              <w:rPr>
                <w:sz w:val="18"/>
                <w:szCs w:val="18"/>
              </w:rPr>
              <w:t>42.69</w:t>
            </w:r>
          </w:p>
        </w:tc>
        <w:tc>
          <w:tcPr>
            <w:tcW w:w="1008" w:type="dxa"/>
            <w:tcBorders>
              <w:left w:val="single" w:sz="4" w:space="0" w:color="auto"/>
            </w:tcBorders>
          </w:tcPr>
          <w:p w14:paraId="302A81C9"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69C1C333"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496A6ACC"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128FE3D6"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35244669"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c>
          <w:tcPr>
            <w:tcW w:w="1008" w:type="dxa"/>
          </w:tcPr>
          <w:p w14:paraId="4BADF06D" w14:textId="77777777" w:rsidR="005C1A72" w:rsidRPr="00705D69" w:rsidRDefault="005C1A72" w:rsidP="00713C5E">
            <w:pPr>
              <w:cnfStyle w:val="000000100000" w:firstRow="0" w:lastRow="0" w:firstColumn="0" w:lastColumn="0" w:oddVBand="0" w:evenVBand="0" w:oddHBand="1" w:evenHBand="0" w:firstRowFirstColumn="0" w:firstRowLastColumn="0" w:lastRowFirstColumn="0" w:lastRowLastColumn="0"/>
              <w:rPr>
                <w:sz w:val="18"/>
                <w:szCs w:val="18"/>
              </w:rPr>
            </w:pPr>
          </w:p>
        </w:tc>
      </w:tr>
      <w:tr w:rsidR="005C1A72" w:rsidRPr="00705D69" w14:paraId="0BE011E8" w14:textId="77777777" w:rsidTr="00713C5E">
        <w:trPr>
          <w:trHeight w:val="144"/>
        </w:trPr>
        <w:tc>
          <w:tcPr>
            <w:cnfStyle w:val="001000000000" w:firstRow="0" w:lastRow="0" w:firstColumn="1" w:lastColumn="0" w:oddVBand="0" w:evenVBand="0" w:oddHBand="0" w:evenHBand="0" w:firstRowFirstColumn="0" w:firstRowLastColumn="0" w:lastRowFirstColumn="0" w:lastRowLastColumn="0"/>
            <w:tcW w:w="959" w:type="dxa"/>
            <w:noWrap/>
            <w:hideMark/>
          </w:tcPr>
          <w:p w14:paraId="31A0C445" w14:textId="77777777" w:rsidR="005C1A72" w:rsidRPr="00705D69" w:rsidRDefault="005C1A72" w:rsidP="00713C5E">
            <w:pPr>
              <w:jc w:val="center"/>
              <w:rPr>
                <w:i w:val="0"/>
                <w:iCs w:val="0"/>
                <w:color w:val="000000"/>
                <w:sz w:val="18"/>
                <w:szCs w:val="18"/>
              </w:rPr>
            </w:pPr>
            <w:r w:rsidRPr="00705D69">
              <w:rPr>
                <w:i w:val="0"/>
                <w:iCs w:val="0"/>
                <w:color w:val="000000"/>
                <w:sz w:val="18"/>
                <w:szCs w:val="18"/>
              </w:rPr>
              <w:t>Tox 022</w:t>
            </w:r>
          </w:p>
        </w:tc>
        <w:tc>
          <w:tcPr>
            <w:tcW w:w="1008" w:type="dxa"/>
            <w:noWrap/>
          </w:tcPr>
          <w:p w14:paraId="7F966A99"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008" w:type="dxa"/>
            <w:noWrap/>
          </w:tcPr>
          <w:p w14:paraId="48846020"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tcPr>
          <w:p w14:paraId="19687EDF"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tcPr>
          <w:p w14:paraId="58D80348"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noWrap/>
          </w:tcPr>
          <w:p w14:paraId="7202CBED"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right w:val="single" w:sz="4" w:space="0" w:color="auto"/>
            </w:tcBorders>
            <w:noWrap/>
          </w:tcPr>
          <w:p w14:paraId="70563D14"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Borders>
              <w:left w:val="single" w:sz="4" w:space="0" w:color="auto"/>
            </w:tcBorders>
          </w:tcPr>
          <w:p w14:paraId="37721D61"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2FDDE87B"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6F2C9324"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1C15D1D4"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0C1F6E56"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c>
          <w:tcPr>
            <w:tcW w:w="1008" w:type="dxa"/>
          </w:tcPr>
          <w:p w14:paraId="2CD89530" w14:textId="77777777" w:rsidR="005C1A72" w:rsidRPr="00705D69" w:rsidRDefault="005C1A72" w:rsidP="00713C5E">
            <w:pPr>
              <w:cnfStyle w:val="000000000000" w:firstRow="0" w:lastRow="0" w:firstColumn="0" w:lastColumn="0" w:oddVBand="0" w:evenVBand="0" w:oddHBand="0" w:evenHBand="0" w:firstRowFirstColumn="0" w:firstRowLastColumn="0" w:lastRowFirstColumn="0" w:lastRowLastColumn="0"/>
              <w:rPr>
                <w:sz w:val="18"/>
                <w:szCs w:val="18"/>
              </w:rPr>
            </w:pPr>
          </w:p>
        </w:tc>
      </w:tr>
      <w:tr w:rsidR="005C1A72" w:rsidRPr="00705D69" w14:paraId="7DBC499C" w14:textId="77777777" w:rsidTr="00713C5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3055" w:type="dxa"/>
            <w:gridSpan w:val="13"/>
            <w:tcBorders>
              <w:right w:val="none" w:sz="0" w:space="0" w:color="auto"/>
            </w:tcBorders>
            <w:noWrap/>
          </w:tcPr>
          <w:p w14:paraId="2E1B9EFD" w14:textId="77777777" w:rsidR="005C1A72" w:rsidRPr="00705D69" w:rsidRDefault="005C1A72" w:rsidP="00713C5E">
            <w:pPr>
              <w:rPr>
                <w:i w:val="0"/>
                <w:iCs w:val="0"/>
                <w:color w:val="000000"/>
                <w:sz w:val="18"/>
                <w:szCs w:val="18"/>
              </w:rPr>
            </w:pPr>
            <w:r w:rsidRPr="00705D69">
              <w:rPr>
                <w:color w:val="000000"/>
                <w:sz w:val="18"/>
                <w:szCs w:val="18"/>
              </w:rPr>
              <w:t>* A=Acetaminophen, F= Fentanyl, L= Lorazepam, M= Morphine, O= Oxycodone, N= Nicotine</w:t>
            </w:r>
          </w:p>
          <w:p w14:paraId="74AF221B" w14:textId="77777777" w:rsidR="005C1A72" w:rsidRPr="00705D69" w:rsidRDefault="005C1A72" w:rsidP="00713C5E">
            <w:pPr>
              <w:rPr>
                <w:sz w:val="18"/>
                <w:szCs w:val="18"/>
              </w:rPr>
            </w:pPr>
            <w:r w:rsidRPr="00705D69">
              <w:rPr>
                <w:color w:val="000000"/>
                <w:sz w:val="18"/>
                <w:szCs w:val="18"/>
              </w:rPr>
              <w:t>C= Central, P= Peripheral</w:t>
            </w:r>
          </w:p>
        </w:tc>
      </w:tr>
    </w:tbl>
    <w:p w14:paraId="3B60E3C7" w14:textId="77777777" w:rsidR="005C1A72" w:rsidRPr="00705D69" w:rsidRDefault="005C1A72" w:rsidP="005C1A72">
      <w:pPr>
        <w:spacing w:line="360" w:lineRule="auto"/>
        <w:rPr>
          <w:b/>
          <w:bCs/>
          <w:color w:val="000000" w:themeColor="text1"/>
          <w:sz w:val="28"/>
          <w:szCs w:val="28"/>
        </w:rPr>
      </w:pPr>
    </w:p>
    <w:p w14:paraId="0F0F17BF" w14:textId="77777777" w:rsidR="005C1A72" w:rsidRPr="00705D69" w:rsidRDefault="005C1A72" w:rsidP="005C1A72">
      <w:pPr>
        <w:spacing w:line="360" w:lineRule="auto"/>
        <w:rPr>
          <w:b/>
          <w:bCs/>
          <w:color w:val="000000" w:themeColor="text1"/>
          <w:sz w:val="28"/>
          <w:szCs w:val="28"/>
        </w:rPr>
      </w:pPr>
    </w:p>
    <w:p w14:paraId="510EB4AE" w14:textId="77777777" w:rsidR="005C1A72" w:rsidRPr="00705D69" w:rsidRDefault="005C1A72" w:rsidP="005C1A72">
      <w:pPr>
        <w:spacing w:line="360" w:lineRule="auto"/>
        <w:rPr>
          <w:b/>
          <w:bCs/>
          <w:color w:val="000000" w:themeColor="text1"/>
          <w:sz w:val="28"/>
          <w:szCs w:val="28"/>
        </w:rPr>
      </w:pPr>
    </w:p>
    <w:p w14:paraId="3C365D30" w14:textId="77777777" w:rsidR="005C1A72" w:rsidRPr="00705D69" w:rsidRDefault="005C1A72" w:rsidP="005C1A72">
      <w:pPr>
        <w:spacing w:line="360" w:lineRule="auto"/>
        <w:rPr>
          <w:b/>
          <w:bCs/>
          <w:color w:val="000000" w:themeColor="text1"/>
          <w:sz w:val="28"/>
          <w:szCs w:val="28"/>
        </w:rPr>
      </w:pPr>
    </w:p>
    <w:p w14:paraId="0CA1DC72" w14:textId="77777777" w:rsidR="005C1A72" w:rsidRPr="00705D69" w:rsidRDefault="005C1A72" w:rsidP="005C1A72">
      <w:pPr>
        <w:spacing w:line="360" w:lineRule="auto"/>
        <w:rPr>
          <w:b/>
          <w:bCs/>
          <w:color w:val="000000" w:themeColor="text1"/>
          <w:sz w:val="28"/>
          <w:szCs w:val="28"/>
        </w:rPr>
      </w:pPr>
    </w:p>
    <w:p w14:paraId="3892CB5E" w14:textId="77777777" w:rsidR="005C1A72" w:rsidRPr="00705D69" w:rsidRDefault="005C1A72" w:rsidP="005C1A72">
      <w:pPr>
        <w:spacing w:line="360" w:lineRule="auto"/>
        <w:rPr>
          <w:b/>
          <w:bCs/>
          <w:color w:val="000000" w:themeColor="text1"/>
          <w:sz w:val="28"/>
          <w:szCs w:val="28"/>
        </w:rPr>
        <w:sectPr w:rsidR="005C1A72" w:rsidRPr="00705D69" w:rsidSect="00827366">
          <w:pgSz w:w="15840" w:h="12240" w:orient="landscape"/>
          <w:pgMar w:top="1440" w:right="1440" w:bottom="1440" w:left="1440" w:header="720" w:footer="720" w:gutter="0"/>
          <w:cols w:space="720"/>
          <w:docGrid w:linePitch="360"/>
        </w:sectPr>
      </w:pPr>
    </w:p>
    <w:p w14:paraId="7290B9B3" w14:textId="77777777" w:rsidR="005C1A72" w:rsidRPr="00705D69" w:rsidRDefault="005C1A72" w:rsidP="005C1A72">
      <w:pPr>
        <w:tabs>
          <w:tab w:val="left" w:pos="234"/>
        </w:tabs>
        <w:spacing w:line="360" w:lineRule="auto"/>
        <w:rPr>
          <w:b/>
          <w:bCs/>
          <w:color w:val="000000" w:themeColor="text1"/>
          <w:sz w:val="28"/>
          <w:szCs w:val="28"/>
        </w:rPr>
      </w:pPr>
      <w:r w:rsidRPr="00705D69">
        <w:rPr>
          <w:b/>
          <w:bCs/>
          <w:noProof/>
          <w:color w:val="000000" w:themeColor="text1"/>
          <w:sz w:val="28"/>
          <w:szCs w:val="28"/>
        </w:rPr>
        <w:lastRenderedPageBreak/>
        <w:drawing>
          <wp:inline distT="0" distB="0" distL="0" distR="0" wp14:anchorId="421DB5E0" wp14:editId="08D72553">
            <wp:extent cx="5943600" cy="6409055"/>
            <wp:effectExtent l="0" t="0" r="0" b="0"/>
            <wp:docPr id="65" name="Picture 65"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A picture containing chart&#10;&#10;Description automatically generated"/>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943600" cy="6409055"/>
                    </a:xfrm>
                    <a:prstGeom prst="rect">
                      <a:avLst/>
                    </a:prstGeom>
                  </pic:spPr>
                </pic:pic>
              </a:graphicData>
            </a:graphic>
          </wp:inline>
        </w:drawing>
      </w:r>
    </w:p>
    <w:p w14:paraId="3530FF17" w14:textId="77777777" w:rsidR="005C1A72" w:rsidRPr="00705D69" w:rsidRDefault="005C1A72" w:rsidP="005C1A72">
      <w:pPr>
        <w:pStyle w:val="TableofFigures"/>
        <w:ind w:left="0" w:firstLine="0"/>
        <w:jc w:val="both"/>
      </w:pPr>
      <w:bookmarkStart w:id="234" w:name="_Toc82431564"/>
      <w:r w:rsidRPr="00705D69">
        <w:rPr>
          <w:b/>
          <w:bCs/>
        </w:rPr>
        <w:t xml:space="preserve">Figure 3.10 – </w:t>
      </w:r>
      <w:r w:rsidRPr="00705D69">
        <w:t>Relative abundance of metabolites in three postmortem matrices collected over the course of decomposition until active decay. Compound classes are shown on the right. In each of the matrices most detected metabolites (around 40%) were linked to the amino acid metabolism.</w:t>
      </w:r>
      <w:bookmarkEnd w:id="234"/>
    </w:p>
    <w:p w14:paraId="33B6E0F6" w14:textId="77777777" w:rsidR="005C1A72" w:rsidRPr="00705D69" w:rsidRDefault="005C1A72" w:rsidP="005C1A72">
      <w:pPr>
        <w:spacing w:line="360" w:lineRule="auto"/>
        <w:rPr>
          <w:b/>
          <w:bCs/>
          <w:color w:val="000000" w:themeColor="text1"/>
          <w:sz w:val="28"/>
          <w:szCs w:val="28"/>
        </w:rPr>
      </w:pPr>
    </w:p>
    <w:p w14:paraId="09E0FB69" w14:textId="77777777" w:rsidR="005C1A72" w:rsidRPr="00705D69" w:rsidRDefault="005C1A72" w:rsidP="005C1A72">
      <w:pPr>
        <w:spacing w:line="360" w:lineRule="auto"/>
        <w:rPr>
          <w:b/>
          <w:bCs/>
          <w:color w:val="000000" w:themeColor="text1"/>
          <w:sz w:val="28"/>
          <w:szCs w:val="28"/>
        </w:rPr>
      </w:pPr>
    </w:p>
    <w:p w14:paraId="1719ADE9" w14:textId="77777777" w:rsidR="005C1A72" w:rsidRPr="00705D69" w:rsidRDefault="005C1A72" w:rsidP="005C1A72">
      <w:pPr>
        <w:spacing w:line="360" w:lineRule="auto"/>
        <w:rPr>
          <w:b/>
          <w:bCs/>
          <w:color w:val="000000" w:themeColor="text1"/>
          <w:sz w:val="28"/>
          <w:szCs w:val="28"/>
        </w:rPr>
      </w:pPr>
    </w:p>
    <w:p w14:paraId="4F31710D" w14:textId="77777777" w:rsidR="005C1A72" w:rsidRPr="00705D69" w:rsidRDefault="005C1A72" w:rsidP="005C1A72">
      <w:pPr>
        <w:spacing w:line="360" w:lineRule="auto"/>
        <w:rPr>
          <w:b/>
          <w:bCs/>
          <w:color w:val="000000" w:themeColor="text1"/>
          <w:sz w:val="28"/>
          <w:szCs w:val="28"/>
        </w:rPr>
      </w:pPr>
      <w:r w:rsidRPr="00705D69">
        <w:rPr>
          <w:b/>
          <w:bCs/>
          <w:noProof/>
          <w:color w:val="000000" w:themeColor="text1"/>
          <w:sz w:val="28"/>
          <w:szCs w:val="28"/>
        </w:rPr>
        <w:lastRenderedPageBreak/>
        <mc:AlternateContent>
          <mc:Choice Requires="wps">
            <w:drawing>
              <wp:anchor distT="0" distB="0" distL="114300" distR="114300" simplePos="0" relativeHeight="251667456" behindDoc="0" locked="0" layoutInCell="1" allowOverlap="1" wp14:anchorId="40BF978D" wp14:editId="1125D11F">
                <wp:simplePos x="0" y="0"/>
                <wp:positionH relativeFrom="column">
                  <wp:posOffset>-138430</wp:posOffset>
                </wp:positionH>
                <wp:positionV relativeFrom="paragraph">
                  <wp:posOffset>138430</wp:posOffset>
                </wp:positionV>
                <wp:extent cx="508000" cy="368300"/>
                <wp:effectExtent l="0" t="0" r="0" b="0"/>
                <wp:wrapNone/>
                <wp:docPr id="90" name="Text Box 90"/>
                <wp:cNvGraphicFramePr/>
                <a:graphic xmlns:a="http://schemas.openxmlformats.org/drawingml/2006/main">
                  <a:graphicData uri="http://schemas.microsoft.com/office/word/2010/wordprocessingShape">
                    <wps:wsp>
                      <wps:cNvSpPr txBox="1"/>
                      <wps:spPr>
                        <a:xfrm>
                          <a:off x="0" y="0"/>
                          <a:ext cx="508000" cy="368300"/>
                        </a:xfrm>
                        <a:prstGeom prst="rect">
                          <a:avLst/>
                        </a:prstGeom>
                        <a:noFill/>
                        <a:ln w="6350">
                          <a:noFill/>
                        </a:ln>
                      </wps:spPr>
                      <wps:txbx>
                        <w:txbxContent>
                          <w:p w14:paraId="6AFA25F7" w14:textId="77777777" w:rsidR="005C1A72" w:rsidRPr="000E38CE" w:rsidRDefault="005C1A72" w:rsidP="005C1A72">
                            <w:pPr>
                              <w:rPr>
                                <w:b/>
                                <w:bCs/>
                                <w:color w:val="000000" w:themeColor="text1"/>
                                <w:sz w:val="32"/>
                                <w:szCs w:val="32"/>
                              </w:rPr>
                            </w:pPr>
                            <w:r w:rsidRPr="000E38CE">
                              <w:rPr>
                                <w:b/>
                                <w:bCs/>
                                <w:color w:val="000000" w:themeColor="text1"/>
                                <w:sz w:val="32"/>
                                <w:szCs w:val="32"/>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BF978D" id="Text Box 90" o:spid="_x0000_s1073" type="#_x0000_t202" style="position:absolute;margin-left:-10.9pt;margin-top:10.9pt;width:40pt;height:2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" filled="f" stroked="f" strokeweight=".5pt">
                <v:textbox>
                  <w:txbxContent>
                    <w:p w14:paraId="6AFA25F7" w14:textId="77777777" w:rsidR="005C1A72" w:rsidRPr="000E38CE" w:rsidRDefault="005C1A72" w:rsidP="005C1A72">
                      <w:pPr>
                        <w:rPr>
                          <w:b/>
                          <w:bCs/>
                          <w:color w:val="000000" w:themeColor="text1"/>
                          <w:sz w:val="32"/>
                          <w:szCs w:val="32"/>
                        </w:rPr>
                      </w:pPr>
                      <w:r w:rsidRPr="000E38CE">
                        <w:rPr>
                          <w:b/>
                          <w:bCs/>
                          <w:color w:val="000000" w:themeColor="text1"/>
                          <w:sz w:val="32"/>
                          <w:szCs w:val="32"/>
                        </w:rPr>
                        <w:t>A</w:t>
                      </w:r>
                    </w:p>
                  </w:txbxContent>
                </v:textbox>
              </v:shape>
            </w:pict>
          </mc:Fallback>
        </mc:AlternateContent>
      </w:r>
      <w:r w:rsidRPr="00705D69">
        <w:rPr>
          <w:b/>
          <w:bCs/>
          <w:noProof/>
          <w:color w:val="000000" w:themeColor="text1"/>
          <w:sz w:val="28"/>
          <w:szCs w:val="28"/>
        </w:rPr>
        <mc:AlternateContent>
          <mc:Choice Requires="wps">
            <w:drawing>
              <wp:anchor distT="0" distB="0" distL="114300" distR="114300" simplePos="0" relativeHeight="251668480" behindDoc="0" locked="0" layoutInCell="1" allowOverlap="1" wp14:anchorId="72D43E04" wp14:editId="535C22A7">
                <wp:simplePos x="0" y="0"/>
                <wp:positionH relativeFrom="column">
                  <wp:posOffset>3017520</wp:posOffset>
                </wp:positionH>
                <wp:positionV relativeFrom="paragraph">
                  <wp:posOffset>122670</wp:posOffset>
                </wp:positionV>
                <wp:extent cx="508000" cy="368300"/>
                <wp:effectExtent l="0" t="0" r="0" b="0"/>
                <wp:wrapNone/>
                <wp:docPr id="91" name="Text Box 91"/>
                <wp:cNvGraphicFramePr/>
                <a:graphic xmlns:a="http://schemas.openxmlformats.org/drawingml/2006/main">
                  <a:graphicData uri="http://schemas.microsoft.com/office/word/2010/wordprocessingShape">
                    <wps:wsp>
                      <wps:cNvSpPr txBox="1"/>
                      <wps:spPr>
                        <a:xfrm>
                          <a:off x="0" y="0"/>
                          <a:ext cx="508000" cy="368300"/>
                        </a:xfrm>
                        <a:prstGeom prst="rect">
                          <a:avLst/>
                        </a:prstGeom>
                        <a:noFill/>
                        <a:ln w="6350">
                          <a:noFill/>
                        </a:ln>
                      </wps:spPr>
                      <wps:txbx>
                        <w:txbxContent>
                          <w:p w14:paraId="2E385593" w14:textId="77777777" w:rsidR="005C1A72" w:rsidRPr="000E38CE" w:rsidRDefault="005C1A72" w:rsidP="005C1A72">
                            <w:pPr>
                              <w:rPr>
                                <w:b/>
                                <w:bCs/>
                                <w:color w:val="000000" w:themeColor="text1"/>
                                <w:sz w:val="32"/>
                                <w:szCs w:val="32"/>
                              </w:rPr>
                            </w:pPr>
                            <w:r w:rsidRPr="000E38CE">
                              <w:rPr>
                                <w:b/>
                                <w:bCs/>
                                <w:color w:val="000000" w:themeColor="text1"/>
                                <w:sz w:val="32"/>
                                <w:szCs w:val="32"/>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D43E04" id="Text Box 91" o:spid="_x0000_s1074" type="#_x0000_t202" style="position:absolute;margin-left:237.6pt;margin-top:9.65pt;width:40pt;height:2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" filled="f" stroked="f" strokeweight=".5pt">
                <v:textbox>
                  <w:txbxContent>
                    <w:p w14:paraId="2E385593" w14:textId="77777777" w:rsidR="005C1A72" w:rsidRPr="000E38CE" w:rsidRDefault="005C1A72" w:rsidP="005C1A72">
                      <w:pPr>
                        <w:rPr>
                          <w:b/>
                          <w:bCs/>
                          <w:color w:val="000000" w:themeColor="text1"/>
                          <w:sz w:val="32"/>
                          <w:szCs w:val="32"/>
                        </w:rPr>
                      </w:pPr>
                      <w:r w:rsidRPr="000E38CE">
                        <w:rPr>
                          <w:b/>
                          <w:bCs/>
                          <w:color w:val="000000" w:themeColor="text1"/>
                          <w:sz w:val="32"/>
                          <w:szCs w:val="32"/>
                        </w:rPr>
                        <w:t>B</w:t>
                      </w:r>
                    </w:p>
                  </w:txbxContent>
                </v:textbox>
              </v:shape>
            </w:pict>
          </mc:Fallback>
        </mc:AlternateContent>
      </w:r>
      <w:r w:rsidRPr="00705D69">
        <w:rPr>
          <w:b/>
          <w:bCs/>
          <w:noProof/>
          <w:color w:val="000000" w:themeColor="text1"/>
          <w:sz w:val="28"/>
          <w:szCs w:val="28"/>
        </w:rPr>
        <w:drawing>
          <wp:anchor distT="0" distB="0" distL="114300" distR="114300" simplePos="0" relativeHeight="251691008" behindDoc="0" locked="0" layoutInCell="1" allowOverlap="1" wp14:anchorId="10AA3C9C" wp14:editId="6DE3DB46">
            <wp:simplePos x="0" y="0"/>
            <wp:positionH relativeFrom="column">
              <wp:posOffset>-317500</wp:posOffset>
            </wp:positionH>
            <wp:positionV relativeFrom="page">
              <wp:posOffset>1243965</wp:posOffset>
            </wp:positionV>
            <wp:extent cx="6690360" cy="3441700"/>
            <wp:effectExtent l="0" t="0" r="2540" b="0"/>
            <wp:wrapSquare wrapText="bothSides"/>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28A0092B-C50C-407E-A947-70E740481C1C}">
                          <a14:useLocalDpi xmlns:a14="http://schemas.microsoft.com/office/drawing/2010/main" val="0"/>
                        </a:ext>
                      </a:extLst>
                    </a:blip>
                    <a:stretch>
                      <a:fillRect/>
                    </a:stretch>
                  </pic:blipFill>
                  <pic:spPr>
                    <a:xfrm>
                      <a:off x="0" y="0"/>
                      <a:ext cx="6690360" cy="3441700"/>
                    </a:xfrm>
                    <a:prstGeom prst="rect">
                      <a:avLst/>
                    </a:prstGeom>
                  </pic:spPr>
                </pic:pic>
              </a:graphicData>
            </a:graphic>
            <wp14:sizeRelH relativeFrom="page">
              <wp14:pctWidth>0</wp14:pctWidth>
            </wp14:sizeRelH>
            <wp14:sizeRelV relativeFrom="page">
              <wp14:pctHeight>0</wp14:pctHeight>
            </wp14:sizeRelV>
          </wp:anchor>
        </w:drawing>
      </w:r>
    </w:p>
    <w:p w14:paraId="36CADC69" w14:textId="77777777" w:rsidR="005C1A72" w:rsidRPr="00705D69" w:rsidRDefault="005C1A72" w:rsidP="005C1A72">
      <w:pPr>
        <w:spacing w:line="360" w:lineRule="auto"/>
        <w:rPr>
          <w:b/>
          <w:bCs/>
          <w:color w:val="000000" w:themeColor="text1"/>
          <w:sz w:val="28"/>
          <w:szCs w:val="28"/>
        </w:rPr>
      </w:pPr>
    </w:p>
    <w:p w14:paraId="1F767613" w14:textId="77777777" w:rsidR="005C1A72" w:rsidRPr="00705D69" w:rsidRDefault="005C1A72" w:rsidP="005C1A72">
      <w:pPr>
        <w:spacing w:line="360" w:lineRule="auto"/>
        <w:rPr>
          <w:b/>
          <w:bCs/>
          <w:i/>
          <w:iCs/>
          <w:color w:val="000000" w:themeColor="text1"/>
          <w:sz w:val="10"/>
          <w:szCs w:val="10"/>
        </w:rPr>
      </w:pPr>
    </w:p>
    <w:p w14:paraId="1E9C66C9" w14:textId="77777777" w:rsidR="005C1A72" w:rsidRPr="00705D69" w:rsidRDefault="005C1A72" w:rsidP="005C1A72">
      <w:pPr>
        <w:pStyle w:val="TableofFigures"/>
        <w:ind w:left="0" w:firstLine="0"/>
        <w:jc w:val="both"/>
        <w:rPr>
          <w:sz w:val="32"/>
          <w:szCs w:val="32"/>
        </w:rPr>
      </w:pPr>
      <w:bookmarkStart w:id="235" w:name="_Toc82431565"/>
      <w:r w:rsidRPr="00705D69">
        <w:rPr>
          <w:b/>
          <w:bCs/>
          <w:iCs/>
        </w:rPr>
        <w:t xml:space="preserve">Figure 3.11 – </w:t>
      </w:r>
      <w:r w:rsidRPr="00705D69">
        <w:t>Intra-donor comparison for donor Tox 003 using multivariate analysis. Evaluation of decomposition fluid and larvae collected from various locations and time points after death on Tox 003.</w:t>
      </w:r>
      <w:bookmarkEnd w:id="235"/>
      <w:r w:rsidRPr="00705D69">
        <w:t xml:space="preserve"> </w:t>
      </w:r>
    </w:p>
    <w:p w14:paraId="711FE31D" w14:textId="77777777" w:rsidR="005C1A72" w:rsidRPr="00705D69" w:rsidRDefault="005C1A72" w:rsidP="005C1A72">
      <w:pPr>
        <w:spacing w:line="360" w:lineRule="auto"/>
        <w:jc w:val="center"/>
        <w:rPr>
          <w:b/>
          <w:bCs/>
          <w:color w:val="000000" w:themeColor="text1"/>
          <w:sz w:val="28"/>
          <w:szCs w:val="28"/>
        </w:rPr>
      </w:pPr>
    </w:p>
    <w:p w14:paraId="6F58D548" w14:textId="77777777" w:rsidR="005C1A72" w:rsidRPr="00705D69" w:rsidRDefault="005C1A72" w:rsidP="005C1A72">
      <w:pPr>
        <w:spacing w:line="360" w:lineRule="auto"/>
        <w:jc w:val="center"/>
        <w:rPr>
          <w:b/>
          <w:bCs/>
          <w:color w:val="000000" w:themeColor="text1"/>
          <w:sz w:val="28"/>
          <w:szCs w:val="28"/>
        </w:rPr>
      </w:pPr>
    </w:p>
    <w:p w14:paraId="3DFB0DD6" w14:textId="77777777" w:rsidR="005C1A72" w:rsidRPr="00705D69" w:rsidRDefault="005C1A72" w:rsidP="005C1A72">
      <w:pPr>
        <w:spacing w:line="360" w:lineRule="auto"/>
        <w:jc w:val="center"/>
        <w:rPr>
          <w:b/>
          <w:bCs/>
          <w:color w:val="000000" w:themeColor="text1"/>
          <w:sz w:val="28"/>
          <w:szCs w:val="28"/>
        </w:rPr>
      </w:pPr>
    </w:p>
    <w:p w14:paraId="634EAD1F" w14:textId="77777777" w:rsidR="005C1A72" w:rsidRPr="00705D69" w:rsidRDefault="005C1A72" w:rsidP="005C1A72">
      <w:pPr>
        <w:spacing w:line="360" w:lineRule="auto"/>
        <w:jc w:val="center"/>
        <w:rPr>
          <w:b/>
          <w:bCs/>
          <w:color w:val="000000" w:themeColor="text1"/>
          <w:sz w:val="28"/>
          <w:szCs w:val="28"/>
        </w:rPr>
      </w:pPr>
    </w:p>
    <w:p w14:paraId="5C546B0E" w14:textId="77777777" w:rsidR="005C1A72" w:rsidRPr="00705D69" w:rsidRDefault="005C1A72" w:rsidP="005C1A72">
      <w:pPr>
        <w:spacing w:line="360" w:lineRule="auto"/>
        <w:jc w:val="center"/>
        <w:rPr>
          <w:b/>
          <w:bCs/>
          <w:color w:val="000000" w:themeColor="text1"/>
          <w:sz w:val="28"/>
          <w:szCs w:val="28"/>
        </w:rPr>
      </w:pPr>
    </w:p>
    <w:p w14:paraId="2D9BEE66" w14:textId="77777777" w:rsidR="005C1A72" w:rsidRPr="00705D69" w:rsidRDefault="005C1A72" w:rsidP="005C1A72">
      <w:pPr>
        <w:spacing w:line="360" w:lineRule="auto"/>
        <w:jc w:val="center"/>
        <w:rPr>
          <w:b/>
          <w:bCs/>
          <w:color w:val="000000" w:themeColor="text1"/>
          <w:sz w:val="28"/>
          <w:szCs w:val="28"/>
        </w:rPr>
      </w:pPr>
    </w:p>
    <w:p w14:paraId="521591A0" w14:textId="77777777" w:rsidR="005C1A72" w:rsidRPr="00705D69" w:rsidRDefault="005C1A72" w:rsidP="005C1A72">
      <w:pPr>
        <w:spacing w:line="360" w:lineRule="auto"/>
        <w:jc w:val="center"/>
        <w:rPr>
          <w:b/>
          <w:bCs/>
          <w:color w:val="000000" w:themeColor="text1"/>
          <w:sz w:val="28"/>
          <w:szCs w:val="28"/>
        </w:rPr>
      </w:pPr>
    </w:p>
    <w:p w14:paraId="20808769" w14:textId="77777777" w:rsidR="005C1A72" w:rsidRPr="00705D69" w:rsidRDefault="005C1A72" w:rsidP="005C1A72">
      <w:pPr>
        <w:spacing w:line="360" w:lineRule="auto"/>
        <w:jc w:val="center"/>
        <w:rPr>
          <w:b/>
          <w:bCs/>
          <w:color w:val="000000" w:themeColor="text1"/>
          <w:sz w:val="28"/>
          <w:szCs w:val="28"/>
        </w:rPr>
      </w:pPr>
    </w:p>
    <w:p w14:paraId="7DD78A47" w14:textId="77777777" w:rsidR="005C1A72" w:rsidRPr="00705D69" w:rsidRDefault="005C1A72" w:rsidP="005C1A72">
      <w:pPr>
        <w:spacing w:line="360" w:lineRule="auto"/>
        <w:jc w:val="center"/>
        <w:rPr>
          <w:b/>
          <w:bCs/>
          <w:color w:val="000000" w:themeColor="text1"/>
          <w:sz w:val="28"/>
          <w:szCs w:val="28"/>
        </w:rPr>
      </w:pPr>
    </w:p>
    <w:p w14:paraId="50E0BC67" w14:textId="77777777" w:rsidR="005C1A72" w:rsidRPr="00705D69" w:rsidRDefault="005C1A72" w:rsidP="005C1A72">
      <w:pPr>
        <w:spacing w:line="360" w:lineRule="auto"/>
        <w:jc w:val="center"/>
        <w:rPr>
          <w:b/>
          <w:bCs/>
          <w:color w:val="000000" w:themeColor="text1"/>
          <w:sz w:val="28"/>
          <w:szCs w:val="28"/>
        </w:rPr>
      </w:pPr>
    </w:p>
    <w:p w14:paraId="58A8A9F0" w14:textId="77777777" w:rsidR="005C1A72" w:rsidRPr="00705D69" w:rsidRDefault="005C1A72" w:rsidP="005C1A72">
      <w:pPr>
        <w:spacing w:line="360" w:lineRule="auto"/>
        <w:jc w:val="center"/>
        <w:rPr>
          <w:b/>
          <w:bCs/>
          <w:color w:val="000000" w:themeColor="text1"/>
          <w:sz w:val="28"/>
          <w:szCs w:val="28"/>
        </w:rPr>
      </w:pPr>
    </w:p>
    <w:p w14:paraId="598C32F4" w14:textId="77777777" w:rsidR="005C1A72" w:rsidRPr="00705D69" w:rsidRDefault="005C1A72" w:rsidP="005C1A72">
      <w:pPr>
        <w:spacing w:line="360" w:lineRule="auto"/>
        <w:rPr>
          <w:b/>
          <w:bCs/>
          <w:color w:val="000000" w:themeColor="text1"/>
          <w:sz w:val="28"/>
          <w:szCs w:val="28"/>
        </w:rPr>
      </w:pPr>
      <w:r w:rsidRPr="00705D69">
        <w:rPr>
          <w:b/>
          <w:bCs/>
          <w:noProof/>
          <w:color w:val="000000" w:themeColor="text1"/>
          <w:sz w:val="28"/>
          <w:szCs w:val="28"/>
        </w:rPr>
        <w:lastRenderedPageBreak/>
        <w:drawing>
          <wp:anchor distT="0" distB="0" distL="114300" distR="114300" simplePos="0" relativeHeight="251725824" behindDoc="0" locked="0" layoutInCell="1" allowOverlap="1" wp14:anchorId="59600BE2" wp14:editId="54B4B5E4">
            <wp:simplePos x="0" y="0"/>
            <wp:positionH relativeFrom="column">
              <wp:posOffset>-249036</wp:posOffset>
            </wp:positionH>
            <wp:positionV relativeFrom="page">
              <wp:posOffset>581660</wp:posOffset>
            </wp:positionV>
            <wp:extent cx="4338955" cy="8698865"/>
            <wp:effectExtent l="0" t="0" r="4445" b="635"/>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28A0092B-C50C-407E-A947-70E740481C1C}">
                          <a14:useLocalDpi xmlns:a14="http://schemas.microsoft.com/office/drawing/2010/main" val="0"/>
                        </a:ext>
                      </a:extLst>
                    </a:blip>
                    <a:stretch>
                      <a:fillRect/>
                    </a:stretch>
                  </pic:blipFill>
                  <pic:spPr>
                    <a:xfrm>
                      <a:off x="0" y="0"/>
                      <a:ext cx="4338955" cy="8698865"/>
                    </a:xfrm>
                    <a:prstGeom prst="rect">
                      <a:avLst/>
                    </a:prstGeom>
                  </pic:spPr>
                </pic:pic>
              </a:graphicData>
            </a:graphic>
            <wp14:sizeRelH relativeFrom="page">
              <wp14:pctWidth>0</wp14:pctWidth>
            </wp14:sizeRelH>
            <wp14:sizeRelV relativeFrom="page">
              <wp14:pctHeight>0</wp14:pctHeight>
            </wp14:sizeRelV>
          </wp:anchor>
        </w:drawing>
      </w:r>
    </w:p>
    <w:p w14:paraId="728BA184" w14:textId="77777777" w:rsidR="005C1A72" w:rsidRPr="00705D69" w:rsidRDefault="005C1A72" w:rsidP="005C1A72">
      <w:pPr>
        <w:spacing w:line="360" w:lineRule="auto"/>
        <w:jc w:val="center"/>
        <w:rPr>
          <w:b/>
          <w:bCs/>
          <w:color w:val="000000" w:themeColor="text1"/>
          <w:sz w:val="28"/>
          <w:szCs w:val="28"/>
        </w:rPr>
      </w:pPr>
    </w:p>
    <w:p w14:paraId="71C02DDA" w14:textId="77777777" w:rsidR="005C1A72" w:rsidRPr="00705D69" w:rsidRDefault="005C1A72" w:rsidP="005C1A72">
      <w:pPr>
        <w:spacing w:line="360" w:lineRule="auto"/>
        <w:jc w:val="center"/>
        <w:rPr>
          <w:b/>
          <w:bCs/>
          <w:color w:val="000000" w:themeColor="text1"/>
          <w:sz w:val="28"/>
          <w:szCs w:val="28"/>
        </w:rPr>
      </w:pPr>
    </w:p>
    <w:p w14:paraId="74ABE96C" w14:textId="77777777" w:rsidR="005C1A72" w:rsidRPr="00705D69" w:rsidRDefault="005C1A72" w:rsidP="005C1A72">
      <w:pPr>
        <w:spacing w:line="360" w:lineRule="auto"/>
        <w:rPr>
          <w:b/>
          <w:bCs/>
          <w:color w:val="000000" w:themeColor="text1"/>
          <w:sz w:val="28"/>
          <w:szCs w:val="28"/>
        </w:rPr>
      </w:pPr>
    </w:p>
    <w:p w14:paraId="0226BD5D" w14:textId="77777777" w:rsidR="005C1A72" w:rsidRPr="00705D69" w:rsidRDefault="005C1A72" w:rsidP="005C1A72">
      <w:pPr>
        <w:spacing w:line="360" w:lineRule="auto"/>
        <w:rPr>
          <w:b/>
          <w:bCs/>
          <w:color w:val="000000" w:themeColor="text1"/>
          <w:sz w:val="28"/>
          <w:szCs w:val="28"/>
        </w:rPr>
      </w:pPr>
    </w:p>
    <w:p w14:paraId="233B4645" w14:textId="77777777" w:rsidR="005C1A72" w:rsidRPr="00705D69" w:rsidRDefault="005C1A72" w:rsidP="005C1A72">
      <w:pPr>
        <w:spacing w:line="360" w:lineRule="auto"/>
        <w:rPr>
          <w:b/>
          <w:bCs/>
          <w:color w:val="000000" w:themeColor="text1"/>
          <w:sz w:val="28"/>
          <w:szCs w:val="28"/>
        </w:rPr>
      </w:pPr>
    </w:p>
    <w:p w14:paraId="3403825C" w14:textId="77777777" w:rsidR="005C1A72" w:rsidRPr="00705D69" w:rsidRDefault="005C1A72" w:rsidP="005C1A72">
      <w:pPr>
        <w:spacing w:line="360" w:lineRule="auto"/>
        <w:rPr>
          <w:b/>
          <w:bCs/>
          <w:color w:val="000000" w:themeColor="text1"/>
          <w:sz w:val="28"/>
          <w:szCs w:val="28"/>
        </w:rPr>
      </w:pPr>
    </w:p>
    <w:p w14:paraId="05ACE43C" w14:textId="77777777" w:rsidR="005C1A72" w:rsidRPr="00705D69" w:rsidRDefault="005C1A72" w:rsidP="005C1A72">
      <w:pPr>
        <w:spacing w:line="360" w:lineRule="auto"/>
        <w:jc w:val="center"/>
        <w:rPr>
          <w:b/>
          <w:bCs/>
          <w:color w:val="000000" w:themeColor="text1"/>
          <w:sz w:val="28"/>
          <w:szCs w:val="28"/>
        </w:rPr>
      </w:pPr>
    </w:p>
    <w:p w14:paraId="54BC78FC" w14:textId="77777777" w:rsidR="005C1A72" w:rsidRPr="00705D69" w:rsidRDefault="005C1A72" w:rsidP="005C1A72">
      <w:pPr>
        <w:spacing w:line="360" w:lineRule="auto"/>
        <w:jc w:val="center"/>
        <w:rPr>
          <w:b/>
          <w:bCs/>
          <w:color w:val="000000" w:themeColor="text1"/>
          <w:sz w:val="28"/>
          <w:szCs w:val="28"/>
        </w:rPr>
      </w:pPr>
    </w:p>
    <w:p w14:paraId="5D7A354F" w14:textId="77777777" w:rsidR="005C1A72" w:rsidRPr="00705D69" w:rsidRDefault="005C1A72" w:rsidP="005C1A72">
      <w:pPr>
        <w:spacing w:line="360" w:lineRule="auto"/>
        <w:jc w:val="center"/>
        <w:rPr>
          <w:b/>
          <w:bCs/>
          <w:color w:val="000000" w:themeColor="text1"/>
          <w:sz w:val="28"/>
          <w:szCs w:val="28"/>
        </w:rPr>
      </w:pPr>
    </w:p>
    <w:p w14:paraId="345C08C4" w14:textId="77777777" w:rsidR="005C1A72" w:rsidRPr="00705D69" w:rsidRDefault="005C1A72" w:rsidP="005C1A72">
      <w:pPr>
        <w:spacing w:line="360" w:lineRule="auto"/>
        <w:jc w:val="center"/>
        <w:rPr>
          <w:b/>
          <w:bCs/>
          <w:color w:val="000000" w:themeColor="text1"/>
          <w:sz w:val="28"/>
          <w:szCs w:val="28"/>
        </w:rPr>
      </w:pPr>
    </w:p>
    <w:p w14:paraId="49C924B7" w14:textId="77777777" w:rsidR="005C1A72" w:rsidRPr="00705D69" w:rsidRDefault="005C1A72" w:rsidP="005C1A72">
      <w:pPr>
        <w:spacing w:line="360" w:lineRule="auto"/>
        <w:jc w:val="center"/>
        <w:rPr>
          <w:b/>
          <w:bCs/>
          <w:color w:val="000000" w:themeColor="text1"/>
          <w:sz w:val="28"/>
          <w:szCs w:val="28"/>
        </w:rPr>
      </w:pPr>
    </w:p>
    <w:p w14:paraId="44924E55" w14:textId="77777777" w:rsidR="005C1A72" w:rsidRPr="00705D69" w:rsidRDefault="005C1A72" w:rsidP="005C1A72">
      <w:pPr>
        <w:spacing w:line="360" w:lineRule="auto"/>
        <w:jc w:val="center"/>
        <w:rPr>
          <w:b/>
          <w:bCs/>
          <w:color w:val="000000" w:themeColor="text1"/>
          <w:sz w:val="28"/>
          <w:szCs w:val="28"/>
        </w:rPr>
      </w:pPr>
    </w:p>
    <w:p w14:paraId="3BD3E227" w14:textId="77777777" w:rsidR="005C1A72" w:rsidRPr="00705D69" w:rsidRDefault="005C1A72" w:rsidP="005C1A72">
      <w:pPr>
        <w:spacing w:line="360" w:lineRule="auto"/>
        <w:jc w:val="center"/>
        <w:rPr>
          <w:b/>
          <w:bCs/>
          <w:color w:val="000000" w:themeColor="text1"/>
          <w:sz w:val="28"/>
          <w:szCs w:val="28"/>
        </w:rPr>
      </w:pPr>
    </w:p>
    <w:p w14:paraId="4A97D2C0" w14:textId="77777777" w:rsidR="005C1A72" w:rsidRPr="00705D69" w:rsidRDefault="005C1A72" w:rsidP="005C1A72">
      <w:pPr>
        <w:spacing w:line="360" w:lineRule="auto"/>
        <w:jc w:val="center"/>
        <w:rPr>
          <w:b/>
          <w:bCs/>
          <w:color w:val="000000" w:themeColor="text1"/>
          <w:sz w:val="28"/>
          <w:szCs w:val="28"/>
        </w:rPr>
      </w:pPr>
    </w:p>
    <w:p w14:paraId="3D7CEEC2" w14:textId="77777777" w:rsidR="005C1A72" w:rsidRPr="00705D69" w:rsidRDefault="005C1A72" w:rsidP="005C1A72">
      <w:pPr>
        <w:spacing w:line="360" w:lineRule="auto"/>
        <w:jc w:val="center"/>
        <w:rPr>
          <w:b/>
          <w:bCs/>
          <w:color w:val="000000" w:themeColor="text1"/>
          <w:sz w:val="28"/>
          <w:szCs w:val="28"/>
        </w:rPr>
      </w:pPr>
    </w:p>
    <w:p w14:paraId="7CE06E9A" w14:textId="77777777" w:rsidR="005C1A72" w:rsidRPr="00705D69" w:rsidRDefault="005C1A72" w:rsidP="005C1A72">
      <w:pPr>
        <w:spacing w:line="360" w:lineRule="auto"/>
        <w:jc w:val="center"/>
        <w:rPr>
          <w:b/>
          <w:bCs/>
          <w:color w:val="000000" w:themeColor="text1"/>
          <w:sz w:val="28"/>
          <w:szCs w:val="28"/>
        </w:rPr>
      </w:pPr>
    </w:p>
    <w:p w14:paraId="48FFF9E3" w14:textId="77777777" w:rsidR="005C1A72" w:rsidRPr="00705D69" w:rsidRDefault="005C1A72" w:rsidP="005C1A72">
      <w:pPr>
        <w:spacing w:line="360" w:lineRule="auto"/>
        <w:jc w:val="center"/>
        <w:rPr>
          <w:b/>
          <w:bCs/>
          <w:color w:val="000000" w:themeColor="text1"/>
          <w:sz w:val="28"/>
          <w:szCs w:val="28"/>
        </w:rPr>
      </w:pPr>
    </w:p>
    <w:p w14:paraId="1F2261B1" w14:textId="77777777" w:rsidR="005C1A72" w:rsidRPr="00705D69" w:rsidRDefault="005C1A72" w:rsidP="005C1A72">
      <w:pPr>
        <w:spacing w:line="360" w:lineRule="auto"/>
        <w:jc w:val="center"/>
        <w:rPr>
          <w:b/>
          <w:bCs/>
          <w:color w:val="000000" w:themeColor="text1"/>
          <w:sz w:val="28"/>
          <w:szCs w:val="28"/>
        </w:rPr>
      </w:pPr>
    </w:p>
    <w:p w14:paraId="050A902E" w14:textId="77777777" w:rsidR="005C1A72" w:rsidRPr="00705D69" w:rsidRDefault="005C1A72" w:rsidP="005C1A72">
      <w:pPr>
        <w:spacing w:line="360" w:lineRule="auto"/>
        <w:jc w:val="center"/>
        <w:rPr>
          <w:b/>
          <w:bCs/>
          <w:color w:val="000000" w:themeColor="text1"/>
          <w:sz w:val="28"/>
          <w:szCs w:val="28"/>
        </w:rPr>
      </w:pPr>
    </w:p>
    <w:p w14:paraId="0D73F30F" w14:textId="77777777" w:rsidR="005C1A72" w:rsidRPr="00705D69" w:rsidRDefault="005C1A72" w:rsidP="005C1A72">
      <w:pPr>
        <w:spacing w:line="360" w:lineRule="auto"/>
        <w:rPr>
          <w:b/>
          <w:bCs/>
          <w:color w:val="000000" w:themeColor="text1"/>
          <w:sz w:val="28"/>
          <w:szCs w:val="28"/>
        </w:rPr>
      </w:pPr>
    </w:p>
    <w:p w14:paraId="34403A3A" w14:textId="77777777" w:rsidR="005C1A72" w:rsidRPr="00705D69" w:rsidRDefault="005C1A72" w:rsidP="005C1A72">
      <w:pPr>
        <w:spacing w:line="360" w:lineRule="auto"/>
        <w:jc w:val="center"/>
        <w:rPr>
          <w:b/>
          <w:bCs/>
          <w:color w:val="000000" w:themeColor="text1"/>
          <w:sz w:val="21"/>
          <w:szCs w:val="21"/>
        </w:rPr>
      </w:pPr>
    </w:p>
    <w:p w14:paraId="1F0695C2" w14:textId="77777777" w:rsidR="005C1A72" w:rsidRPr="00705D69" w:rsidRDefault="005C1A72" w:rsidP="005C1A72">
      <w:pPr>
        <w:pStyle w:val="TableofFigures"/>
        <w:jc w:val="both"/>
      </w:pPr>
      <w:bookmarkStart w:id="236" w:name="_Toc82431566"/>
      <w:r w:rsidRPr="00705D69">
        <w:rPr>
          <w:b/>
          <w:bCs/>
        </w:rPr>
        <w:t xml:space="preserve">Figure 3.12 – </w:t>
      </w:r>
      <w:r w:rsidRPr="00705D69">
        <w:t>Multivariate analysis (PLS-DA) of larvae, decomposition fluid, and CDI soil for the remaining 11 donors (Tox 011-Tox 022)</w:t>
      </w:r>
      <w:bookmarkEnd w:id="236"/>
    </w:p>
    <w:p w14:paraId="5AABE4AA" w14:textId="77777777" w:rsidR="005C1A72" w:rsidRPr="00705D69" w:rsidRDefault="005C1A72" w:rsidP="005C1A72">
      <w:pPr>
        <w:rPr>
          <w:i/>
          <w:sz w:val="22"/>
        </w:rPr>
      </w:pPr>
    </w:p>
    <w:p w14:paraId="0F704443" w14:textId="77777777" w:rsidR="005C1A72" w:rsidRPr="00705D69" w:rsidRDefault="005C1A72" w:rsidP="005C1A72">
      <w:pPr>
        <w:pStyle w:val="TableofFigures"/>
        <w:sectPr w:rsidR="005C1A72" w:rsidRPr="00705D69" w:rsidSect="00967636">
          <w:pgSz w:w="12240" w:h="15840"/>
          <w:pgMar w:top="1440" w:right="1440" w:bottom="1440" w:left="1440" w:header="720" w:footer="720" w:gutter="0"/>
          <w:cols w:space="720"/>
          <w:docGrid w:linePitch="360"/>
        </w:sectPr>
      </w:pPr>
      <w:bookmarkStart w:id="237" w:name="_Toc81902694"/>
      <w:bookmarkStart w:id="238" w:name="_Toc82431567"/>
      <w:r w:rsidRPr="00705D69">
        <w:t>.</w:t>
      </w:r>
      <w:bookmarkEnd w:id="237"/>
      <w:bookmarkEnd w:id="238"/>
    </w:p>
    <w:p w14:paraId="60F768BF" w14:textId="77777777" w:rsidR="005C1A72" w:rsidRPr="00705D69" w:rsidRDefault="005C1A72" w:rsidP="005C1A72">
      <w:pPr>
        <w:pStyle w:val="TableofFigures"/>
        <w:rPr>
          <w:b/>
          <w:bCs/>
          <w:sz w:val="32"/>
          <w:szCs w:val="32"/>
        </w:rPr>
      </w:pPr>
      <w:bookmarkStart w:id="239" w:name="_Toc82431568"/>
      <w:r w:rsidRPr="00705D69">
        <w:rPr>
          <w:b/>
          <w:bCs/>
          <w:noProof/>
          <w:sz w:val="32"/>
          <w:szCs w:val="32"/>
        </w:rPr>
        <w:lastRenderedPageBreak/>
        <w:drawing>
          <wp:anchor distT="0" distB="0" distL="114300" distR="114300" simplePos="0" relativeHeight="251728896" behindDoc="0" locked="0" layoutInCell="1" allowOverlap="1" wp14:anchorId="33B2CF09" wp14:editId="6DBD52A0">
            <wp:simplePos x="0" y="0"/>
            <wp:positionH relativeFrom="column">
              <wp:posOffset>-13970</wp:posOffset>
            </wp:positionH>
            <wp:positionV relativeFrom="page">
              <wp:posOffset>914920</wp:posOffset>
            </wp:positionV>
            <wp:extent cx="7948930" cy="5447030"/>
            <wp:effectExtent l="0" t="0" r="1270" b="127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28A0092B-C50C-407E-A947-70E740481C1C}">
                          <a14:useLocalDpi xmlns:a14="http://schemas.microsoft.com/office/drawing/2010/main" val="0"/>
                        </a:ext>
                      </a:extLst>
                    </a:blip>
                    <a:stretch>
                      <a:fillRect/>
                    </a:stretch>
                  </pic:blipFill>
                  <pic:spPr>
                    <a:xfrm>
                      <a:off x="0" y="0"/>
                      <a:ext cx="7948930" cy="5447030"/>
                    </a:xfrm>
                    <a:prstGeom prst="rect">
                      <a:avLst/>
                    </a:prstGeom>
                  </pic:spPr>
                </pic:pic>
              </a:graphicData>
            </a:graphic>
            <wp14:sizeRelH relativeFrom="page">
              <wp14:pctWidth>0</wp14:pctWidth>
            </wp14:sizeRelH>
            <wp14:sizeRelV relativeFrom="page">
              <wp14:pctHeight>0</wp14:pctHeight>
            </wp14:sizeRelV>
          </wp:anchor>
        </w:drawing>
      </w:r>
      <w:bookmarkEnd w:id="239"/>
    </w:p>
    <w:p w14:paraId="0E7A6040" w14:textId="77777777" w:rsidR="005C1A72" w:rsidRPr="00705D69" w:rsidRDefault="005C1A72" w:rsidP="005C1A72">
      <w:pPr>
        <w:spacing w:line="360" w:lineRule="auto"/>
        <w:rPr>
          <w:b/>
          <w:bCs/>
          <w:color w:val="000000" w:themeColor="text1"/>
          <w:sz w:val="8"/>
          <w:szCs w:val="8"/>
        </w:rPr>
      </w:pPr>
    </w:p>
    <w:p w14:paraId="07CB2A34" w14:textId="77777777" w:rsidR="005C1A72" w:rsidRPr="00705D69" w:rsidRDefault="005C1A72" w:rsidP="005C1A72">
      <w:pPr>
        <w:pStyle w:val="TableofFigures"/>
      </w:pPr>
      <w:bookmarkStart w:id="240" w:name="_Toc82431569"/>
      <w:r w:rsidRPr="00705D69">
        <w:rPr>
          <w:b/>
          <w:bCs/>
        </w:rPr>
        <w:t xml:space="preserve">Figure 3.13 – </w:t>
      </w:r>
      <w:r w:rsidRPr="00705D69">
        <w:t>3D PLS-DA plots of</w:t>
      </w:r>
      <w:r w:rsidRPr="00705D69">
        <w:rPr>
          <w:b/>
          <w:bCs/>
        </w:rPr>
        <w:t xml:space="preserve"> </w:t>
      </w:r>
      <w:r w:rsidRPr="00705D69">
        <w:t>metabolomics data showing control and decomposition soil from all 22 donors.</w:t>
      </w:r>
      <w:bookmarkEnd w:id="240"/>
    </w:p>
    <w:p w14:paraId="181ED426" w14:textId="77777777" w:rsidR="005C1A72" w:rsidRPr="00705D69" w:rsidRDefault="005C1A72" w:rsidP="005C1A72">
      <w:r w:rsidRPr="00705D69">
        <w:rPr>
          <w:noProof/>
        </w:rPr>
        <w:lastRenderedPageBreak/>
        <w:drawing>
          <wp:anchor distT="0" distB="0" distL="114300" distR="114300" simplePos="0" relativeHeight="251731968" behindDoc="0" locked="0" layoutInCell="1" allowOverlap="1" wp14:anchorId="1317B379" wp14:editId="0F4CD970">
            <wp:simplePos x="0" y="0"/>
            <wp:positionH relativeFrom="column">
              <wp:posOffset>-149629</wp:posOffset>
            </wp:positionH>
            <wp:positionV relativeFrom="page">
              <wp:posOffset>936510</wp:posOffset>
            </wp:positionV>
            <wp:extent cx="7992110" cy="5332730"/>
            <wp:effectExtent l="0" t="0" r="0" b="1270"/>
            <wp:wrapSquare wrapText="bothSides"/>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extLst>
                        <a:ext uri="{28A0092B-C50C-407E-A947-70E740481C1C}">
                          <a14:useLocalDpi xmlns:a14="http://schemas.microsoft.com/office/drawing/2010/main" val="0"/>
                        </a:ext>
                      </a:extLst>
                    </a:blip>
                    <a:stretch>
                      <a:fillRect/>
                    </a:stretch>
                  </pic:blipFill>
                  <pic:spPr>
                    <a:xfrm>
                      <a:off x="0" y="0"/>
                      <a:ext cx="7992110" cy="5332730"/>
                    </a:xfrm>
                    <a:prstGeom prst="rect">
                      <a:avLst/>
                    </a:prstGeom>
                  </pic:spPr>
                </pic:pic>
              </a:graphicData>
            </a:graphic>
            <wp14:sizeRelH relativeFrom="page">
              <wp14:pctWidth>0</wp14:pctWidth>
            </wp14:sizeRelH>
            <wp14:sizeRelV relativeFrom="page">
              <wp14:pctHeight>0</wp14:pctHeight>
            </wp14:sizeRelV>
          </wp:anchor>
        </w:drawing>
      </w:r>
    </w:p>
    <w:p w14:paraId="71BD85AD" w14:textId="77777777" w:rsidR="005C1A72" w:rsidRPr="00705D69" w:rsidRDefault="005C1A72" w:rsidP="005C1A72"/>
    <w:p w14:paraId="0EBE2FD1" w14:textId="77777777" w:rsidR="005C1A72" w:rsidRPr="00705D69" w:rsidRDefault="005C1A72" w:rsidP="005C1A72"/>
    <w:p w14:paraId="313D230B" w14:textId="77777777" w:rsidR="005C1A72" w:rsidRPr="00705D69" w:rsidRDefault="005C1A72" w:rsidP="005C1A72"/>
    <w:p w14:paraId="117626BB" w14:textId="77777777" w:rsidR="005C1A72" w:rsidRPr="00705D69" w:rsidRDefault="005C1A72" w:rsidP="005C1A72"/>
    <w:p w14:paraId="7CB87D37" w14:textId="77777777" w:rsidR="005C1A72" w:rsidRPr="00705D69" w:rsidRDefault="005C1A72" w:rsidP="005C1A72"/>
    <w:p w14:paraId="4CA8AA67" w14:textId="77777777" w:rsidR="005C1A72" w:rsidRPr="00705D69" w:rsidRDefault="005C1A72" w:rsidP="005C1A72"/>
    <w:p w14:paraId="7D9E2255" w14:textId="77777777" w:rsidR="005C1A72" w:rsidRPr="00705D69" w:rsidRDefault="005C1A72" w:rsidP="005C1A72"/>
    <w:p w14:paraId="36980CD1" w14:textId="77777777" w:rsidR="005C1A72" w:rsidRPr="00705D69" w:rsidRDefault="005C1A72" w:rsidP="005C1A72"/>
    <w:p w14:paraId="0230842C" w14:textId="77777777" w:rsidR="005C1A72" w:rsidRPr="00705D69" w:rsidRDefault="005C1A72" w:rsidP="005C1A72"/>
    <w:p w14:paraId="1A4B4216" w14:textId="77777777" w:rsidR="005C1A72" w:rsidRPr="00705D69" w:rsidRDefault="005C1A72" w:rsidP="005C1A72"/>
    <w:p w14:paraId="5432FF04" w14:textId="77777777" w:rsidR="005C1A72" w:rsidRPr="00705D69" w:rsidRDefault="005C1A72" w:rsidP="005C1A72"/>
    <w:p w14:paraId="436E0FB3" w14:textId="77777777" w:rsidR="005C1A72" w:rsidRPr="00705D69" w:rsidRDefault="005C1A72" w:rsidP="005C1A72"/>
    <w:p w14:paraId="705D184C" w14:textId="77777777" w:rsidR="005C1A72" w:rsidRPr="00705D69" w:rsidRDefault="005C1A72" w:rsidP="005C1A72"/>
    <w:p w14:paraId="3E7A0662" w14:textId="77777777" w:rsidR="005C1A72" w:rsidRPr="00705D69" w:rsidRDefault="005C1A72" w:rsidP="005C1A72"/>
    <w:p w14:paraId="6A53B14B" w14:textId="77777777" w:rsidR="005C1A72" w:rsidRPr="00705D69" w:rsidRDefault="005C1A72" w:rsidP="005C1A72"/>
    <w:p w14:paraId="27C58654" w14:textId="77777777" w:rsidR="005C1A72" w:rsidRPr="00705D69" w:rsidRDefault="005C1A72" w:rsidP="005C1A72"/>
    <w:p w14:paraId="5FBF168F" w14:textId="77777777" w:rsidR="005C1A72" w:rsidRPr="00705D69" w:rsidRDefault="005C1A72" w:rsidP="005C1A72"/>
    <w:p w14:paraId="40D1682E" w14:textId="77777777" w:rsidR="005C1A72" w:rsidRPr="00705D69" w:rsidRDefault="005C1A72" w:rsidP="005C1A72"/>
    <w:p w14:paraId="3C968CB2" w14:textId="77777777" w:rsidR="005C1A72" w:rsidRPr="00705D69" w:rsidRDefault="005C1A72" w:rsidP="005C1A72"/>
    <w:p w14:paraId="76A05649" w14:textId="77777777" w:rsidR="005C1A72" w:rsidRPr="00705D69" w:rsidRDefault="005C1A72" w:rsidP="005C1A72"/>
    <w:p w14:paraId="001B359F" w14:textId="77777777" w:rsidR="005C1A72" w:rsidRPr="00705D69" w:rsidRDefault="005C1A72" w:rsidP="005C1A72"/>
    <w:p w14:paraId="2EE4B50F" w14:textId="77777777" w:rsidR="005C1A72" w:rsidRPr="00705D69" w:rsidRDefault="005C1A72" w:rsidP="005C1A72"/>
    <w:p w14:paraId="1702BEF2" w14:textId="77777777" w:rsidR="005C1A72" w:rsidRPr="00705D69" w:rsidRDefault="005C1A72" w:rsidP="005C1A72"/>
    <w:p w14:paraId="5F63F825" w14:textId="77777777" w:rsidR="005C1A72" w:rsidRPr="00705D69" w:rsidRDefault="005C1A72" w:rsidP="005C1A72"/>
    <w:p w14:paraId="1933800E" w14:textId="77777777" w:rsidR="005C1A72" w:rsidRPr="00705D69" w:rsidRDefault="005C1A72" w:rsidP="005C1A72"/>
    <w:p w14:paraId="67C4600A" w14:textId="77777777" w:rsidR="005C1A72" w:rsidRPr="00705D69" w:rsidRDefault="005C1A72" w:rsidP="005C1A72"/>
    <w:p w14:paraId="73A5605B" w14:textId="77777777" w:rsidR="005C1A72" w:rsidRPr="00705D69" w:rsidRDefault="005C1A72" w:rsidP="005C1A72"/>
    <w:p w14:paraId="2A6E8583" w14:textId="77777777" w:rsidR="005C1A72" w:rsidRPr="00705D69" w:rsidRDefault="005C1A72" w:rsidP="005C1A72"/>
    <w:p w14:paraId="6D04AF34" w14:textId="77777777" w:rsidR="005C1A72" w:rsidRPr="00705D69" w:rsidRDefault="005C1A72" w:rsidP="005C1A72"/>
    <w:p w14:paraId="67C25C11" w14:textId="77777777" w:rsidR="005C1A72" w:rsidRPr="00705D69" w:rsidRDefault="005C1A72" w:rsidP="005C1A72"/>
    <w:p w14:paraId="2652F3E2" w14:textId="77777777" w:rsidR="005C1A72" w:rsidRPr="00705D69" w:rsidRDefault="005C1A72" w:rsidP="005C1A72"/>
    <w:p w14:paraId="5762FAAB" w14:textId="77777777" w:rsidR="005C1A72" w:rsidRPr="00705D69" w:rsidRDefault="005C1A72" w:rsidP="005C1A72">
      <w:pPr>
        <w:pStyle w:val="TableofFigures"/>
      </w:pPr>
      <w:bookmarkStart w:id="241" w:name="_Toc82431570"/>
      <w:r w:rsidRPr="00705D69">
        <w:rPr>
          <w:b/>
          <w:bCs/>
        </w:rPr>
        <w:t>Figure 3.13 –</w:t>
      </w:r>
      <w:r w:rsidRPr="00705D69">
        <w:t xml:space="preserve"> continued</w:t>
      </w:r>
      <w:bookmarkEnd w:id="241"/>
    </w:p>
    <w:p w14:paraId="0B375C99" w14:textId="77777777" w:rsidR="005C1A72" w:rsidRPr="00705D69" w:rsidRDefault="005C1A72" w:rsidP="005C1A72">
      <w:r w:rsidRPr="00705D69">
        <w:rPr>
          <w:noProof/>
        </w:rPr>
        <w:lastRenderedPageBreak/>
        <w:drawing>
          <wp:inline distT="0" distB="0" distL="0" distR="0" wp14:anchorId="123E652C" wp14:editId="7EBC0765">
            <wp:extent cx="8229600" cy="5476875"/>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8229600" cy="5476875"/>
                    </a:xfrm>
                    <a:prstGeom prst="rect">
                      <a:avLst/>
                    </a:prstGeom>
                  </pic:spPr>
                </pic:pic>
              </a:graphicData>
            </a:graphic>
          </wp:inline>
        </w:drawing>
      </w:r>
    </w:p>
    <w:p w14:paraId="65E81154" w14:textId="77777777" w:rsidR="005C1A72" w:rsidRPr="00705D69" w:rsidRDefault="005C1A72" w:rsidP="005C1A72"/>
    <w:p w14:paraId="12EDA2C1" w14:textId="77777777" w:rsidR="005C1A72" w:rsidRPr="00705D69" w:rsidRDefault="005C1A72" w:rsidP="005C1A72">
      <w:pPr>
        <w:pStyle w:val="TableofFigures"/>
      </w:pPr>
      <w:bookmarkStart w:id="242" w:name="_Toc82431571"/>
      <w:r w:rsidRPr="00705D69">
        <w:rPr>
          <w:b/>
          <w:bCs/>
        </w:rPr>
        <w:t>Figure 3.13 –</w:t>
      </w:r>
      <w:r w:rsidRPr="00705D69">
        <w:t xml:space="preserve"> continued</w:t>
      </w:r>
      <w:bookmarkEnd w:id="242"/>
    </w:p>
    <w:p w14:paraId="4189746B" w14:textId="77777777" w:rsidR="005C1A72" w:rsidRPr="00705D69" w:rsidRDefault="005C1A72" w:rsidP="005C1A72">
      <w:r w:rsidRPr="00705D69">
        <w:rPr>
          <w:noProof/>
        </w:rPr>
        <w:lastRenderedPageBreak/>
        <w:drawing>
          <wp:anchor distT="0" distB="0" distL="114300" distR="114300" simplePos="0" relativeHeight="251729920" behindDoc="0" locked="0" layoutInCell="1" allowOverlap="1" wp14:anchorId="0E74B9A9" wp14:editId="2F03478F">
            <wp:simplePos x="0" y="0"/>
            <wp:positionH relativeFrom="column">
              <wp:posOffset>56515</wp:posOffset>
            </wp:positionH>
            <wp:positionV relativeFrom="page">
              <wp:posOffset>855486</wp:posOffset>
            </wp:positionV>
            <wp:extent cx="8229600" cy="5469255"/>
            <wp:effectExtent l="0" t="0" r="0" b="4445"/>
            <wp:wrapSquare wrapText="bothSides"/>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8229600" cy="5469255"/>
                    </a:xfrm>
                    <a:prstGeom prst="rect">
                      <a:avLst/>
                    </a:prstGeom>
                  </pic:spPr>
                </pic:pic>
              </a:graphicData>
            </a:graphic>
            <wp14:sizeRelH relativeFrom="page">
              <wp14:pctWidth>0</wp14:pctWidth>
            </wp14:sizeRelH>
            <wp14:sizeRelV relativeFrom="page">
              <wp14:pctHeight>0</wp14:pctHeight>
            </wp14:sizeRelV>
          </wp:anchor>
        </w:drawing>
      </w:r>
    </w:p>
    <w:p w14:paraId="51441073" w14:textId="77777777" w:rsidR="005C1A72" w:rsidRPr="00705D69" w:rsidRDefault="005C1A72" w:rsidP="005C1A72">
      <w:pPr>
        <w:pStyle w:val="TableofFigures"/>
      </w:pPr>
      <w:bookmarkStart w:id="243" w:name="_Toc82431572"/>
      <w:r w:rsidRPr="00705D69">
        <w:rPr>
          <w:b/>
          <w:bCs/>
        </w:rPr>
        <w:t>Figure 3.13 –</w:t>
      </w:r>
      <w:r w:rsidRPr="00705D69">
        <w:t xml:space="preserve"> continued</w:t>
      </w:r>
      <w:bookmarkEnd w:id="243"/>
    </w:p>
    <w:p w14:paraId="3B37F4FA" w14:textId="77777777" w:rsidR="005C1A72" w:rsidRPr="00705D69" w:rsidRDefault="005C1A72" w:rsidP="005C1A72"/>
    <w:p w14:paraId="6CBDF58E" w14:textId="77777777" w:rsidR="005C1A72" w:rsidRPr="00705D69" w:rsidRDefault="005C1A72" w:rsidP="005C1A72">
      <w:r w:rsidRPr="00705D69">
        <w:rPr>
          <w:noProof/>
        </w:rPr>
        <w:lastRenderedPageBreak/>
        <w:drawing>
          <wp:anchor distT="0" distB="0" distL="114300" distR="114300" simplePos="0" relativeHeight="251730944" behindDoc="0" locked="0" layoutInCell="1" allowOverlap="1" wp14:anchorId="2BDD1783" wp14:editId="5BDBB8E8">
            <wp:simplePos x="0" y="0"/>
            <wp:positionH relativeFrom="column">
              <wp:posOffset>-100388</wp:posOffset>
            </wp:positionH>
            <wp:positionV relativeFrom="page">
              <wp:posOffset>758479</wp:posOffset>
            </wp:positionV>
            <wp:extent cx="8229600" cy="5581015"/>
            <wp:effectExtent l="0" t="0" r="0" b="0"/>
            <wp:wrapSquare wrapText="bothSides"/>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28A0092B-C50C-407E-A947-70E740481C1C}">
                          <a14:useLocalDpi xmlns:a14="http://schemas.microsoft.com/office/drawing/2010/main" val="0"/>
                        </a:ext>
                      </a:extLst>
                    </a:blip>
                    <a:stretch>
                      <a:fillRect/>
                    </a:stretch>
                  </pic:blipFill>
                  <pic:spPr>
                    <a:xfrm>
                      <a:off x="0" y="0"/>
                      <a:ext cx="8229600" cy="5581015"/>
                    </a:xfrm>
                    <a:prstGeom prst="rect">
                      <a:avLst/>
                    </a:prstGeom>
                  </pic:spPr>
                </pic:pic>
              </a:graphicData>
            </a:graphic>
            <wp14:sizeRelH relativeFrom="page">
              <wp14:pctWidth>0</wp14:pctWidth>
            </wp14:sizeRelH>
            <wp14:sizeRelV relativeFrom="page">
              <wp14:pctHeight>0</wp14:pctHeight>
            </wp14:sizeRelV>
          </wp:anchor>
        </w:drawing>
      </w:r>
    </w:p>
    <w:p w14:paraId="4E824784" w14:textId="77777777" w:rsidR="005C1A72" w:rsidRPr="00705D69" w:rsidRDefault="005C1A72" w:rsidP="005C1A72">
      <w:pPr>
        <w:pStyle w:val="TableofFigures"/>
      </w:pPr>
      <w:bookmarkStart w:id="244" w:name="_Toc82431573"/>
      <w:r w:rsidRPr="00705D69">
        <w:rPr>
          <w:b/>
          <w:bCs/>
        </w:rPr>
        <w:t>Figure 3.13 –</w:t>
      </w:r>
      <w:r w:rsidRPr="00705D69">
        <w:t xml:space="preserve"> continued</w:t>
      </w:r>
      <w:bookmarkEnd w:id="244"/>
    </w:p>
    <w:p w14:paraId="76FE6166" w14:textId="77777777" w:rsidR="005C1A72" w:rsidRPr="00705D69" w:rsidRDefault="005C1A72" w:rsidP="005C1A72">
      <w:r w:rsidRPr="00705D69">
        <w:rPr>
          <w:noProof/>
        </w:rPr>
        <w:lastRenderedPageBreak/>
        <w:drawing>
          <wp:inline distT="0" distB="0" distL="0" distR="0" wp14:anchorId="17517E97" wp14:editId="2C722652">
            <wp:extent cx="4436533" cy="2481514"/>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439076" cy="2482936"/>
                    </a:xfrm>
                    <a:prstGeom prst="rect">
                      <a:avLst/>
                    </a:prstGeom>
                  </pic:spPr>
                </pic:pic>
              </a:graphicData>
            </a:graphic>
          </wp:inline>
        </w:drawing>
      </w:r>
    </w:p>
    <w:p w14:paraId="17EB8D14" w14:textId="77777777" w:rsidR="005C1A72" w:rsidRPr="00705D69" w:rsidRDefault="005C1A72" w:rsidP="005C1A72"/>
    <w:p w14:paraId="428FF808" w14:textId="77777777" w:rsidR="005C1A72" w:rsidRPr="00705D69" w:rsidRDefault="005C1A72" w:rsidP="005C1A72"/>
    <w:p w14:paraId="282B147D" w14:textId="77777777" w:rsidR="005C1A72" w:rsidRPr="00705D69" w:rsidRDefault="005C1A72" w:rsidP="005C1A72"/>
    <w:p w14:paraId="17BDC120" w14:textId="77777777" w:rsidR="005C1A72" w:rsidRPr="00705D69" w:rsidRDefault="005C1A72" w:rsidP="005C1A72">
      <w:pPr>
        <w:pStyle w:val="TableofFigures"/>
      </w:pPr>
      <w:bookmarkStart w:id="245" w:name="_Toc82431574"/>
      <w:r w:rsidRPr="00705D69">
        <w:rPr>
          <w:b/>
          <w:bCs/>
        </w:rPr>
        <w:t>Figure 3.13 –</w:t>
      </w:r>
      <w:r w:rsidRPr="00705D69">
        <w:t xml:space="preserve"> continued</w:t>
      </w:r>
      <w:bookmarkEnd w:id="245"/>
    </w:p>
    <w:p w14:paraId="65A6A790" w14:textId="77777777" w:rsidR="005C1A72" w:rsidRPr="00705D69" w:rsidRDefault="005C1A72" w:rsidP="005C1A72"/>
    <w:p w14:paraId="45772F55" w14:textId="77777777" w:rsidR="005C1A72" w:rsidRPr="00705D69" w:rsidRDefault="005C1A72" w:rsidP="005C1A72">
      <w:pPr>
        <w:spacing w:line="360" w:lineRule="auto"/>
        <w:rPr>
          <w:b/>
          <w:bCs/>
          <w:color w:val="000000" w:themeColor="text1"/>
          <w:sz w:val="28"/>
          <w:szCs w:val="28"/>
        </w:rPr>
        <w:sectPr w:rsidR="005C1A72" w:rsidRPr="00705D69" w:rsidSect="0090285E">
          <w:pgSz w:w="15840" w:h="12240" w:orient="landscape"/>
          <w:pgMar w:top="1440" w:right="1440" w:bottom="1440" w:left="1440" w:header="720" w:footer="720" w:gutter="0"/>
          <w:cols w:space="720"/>
          <w:docGrid w:linePitch="360"/>
        </w:sectPr>
      </w:pPr>
    </w:p>
    <w:p w14:paraId="085F9890" w14:textId="77777777" w:rsidR="005C1A72" w:rsidRPr="00705D69" w:rsidRDefault="005C1A72" w:rsidP="005C1A72">
      <w:pPr>
        <w:spacing w:line="360" w:lineRule="auto"/>
        <w:rPr>
          <w:b/>
          <w:bCs/>
          <w:color w:val="000000" w:themeColor="text1"/>
          <w:sz w:val="28"/>
          <w:szCs w:val="28"/>
        </w:rPr>
      </w:pPr>
    </w:p>
    <w:p w14:paraId="566C8721" w14:textId="77777777" w:rsidR="005C1A72" w:rsidRPr="00705D69" w:rsidRDefault="005C1A72" w:rsidP="005C1A72">
      <w:pPr>
        <w:spacing w:line="360" w:lineRule="auto"/>
        <w:jc w:val="center"/>
        <w:rPr>
          <w:b/>
          <w:bCs/>
          <w:color w:val="000000" w:themeColor="text1"/>
          <w:sz w:val="28"/>
          <w:szCs w:val="28"/>
        </w:rPr>
      </w:pPr>
    </w:p>
    <w:p w14:paraId="1C88ED62" w14:textId="77777777" w:rsidR="005C1A72" w:rsidRPr="00705D69" w:rsidRDefault="005C1A72" w:rsidP="005C1A72">
      <w:pPr>
        <w:spacing w:line="360" w:lineRule="auto"/>
        <w:jc w:val="center"/>
        <w:rPr>
          <w:b/>
          <w:bCs/>
          <w:color w:val="000000" w:themeColor="text1"/>
          <w:sz w:val="28"/>
          <w:szCs w:val="28"/>
        </w:rPr>
      </w:pPr>
    </w:p>
    <w:p w14:paraId="4C078DC3" w14:textId="77777777" w:rsidR="005C1A72" w:rsidRPr="00705D69" w:rsidRDefault="005C1A72" w:rsidP="005C1A72">
      <w:pPr>
        <w:spacing w:line="360" w:lineRule="auto"/>
        <w:jc w:val="center"/>
        <w:rPr>
          <w:b/>
          <w:bCs/>
          <w:color w:val="000000" w:themeColor="text1"/>
          <w:sz w:val="28"/>
          <w:szCs w:val="28"/>
        </w:rPr>
      </w:pPr>
    </w:p>
    <w:p w14:paraId="58D63E6A" w14:textId="77777777" w:rsidR="005C1A72" w:rsidRPr="00705D69" w:rsidRDefault="005C1A72" w:rsidP="005C1A72">
      <w:pPr>
        <w:spacing w:line="360" w:lineRule="auto"/>
        <w:rPr>
          <w:b/>
          <w:bCs/>
          <w:i/>
          <w:iCs/>
          <w:color w:val="000000" w:themeColor="text1"/>
          <w:sz w:val="20"/>
          <w:szCs w:val="20"/>
        </w:rPr>
      </w:pPr>
    </w:p>
    <w:p w14:paraId="2E255AC6" w14:textId="77777777" w:rsidR="005C1A72" w:rsidRPr="00705D69" w:rsidRDefault="005C1A72" w:rsidP="005C1A72">
      <w:pPr>
        <w:spacing w:line="360" w:lineRule="auto"/>
        <w:rPr>
          <w:b/>
          <w:bCs/>
          <w:i/>
          <w:iCs/>
          <w:color w:val="000000" w:themeColor="text1"/>
          <w:sz w:val="20"/>
          <w:szCs w:val="20"/>
        </w:rPr>
      </w:pPr>
    </w:p>
    <w:p w14:paraId="6A1837D7" w14:textId="77777777" w:rsidR="005C1A72" w:rsidRPr="00705D69" w:rsidRDefault="005C1A72" w:rsidP="005C1A72">
      <w:pPr>
        <w:spacing w:line="360" w:lineRule="auto"/>
        <w:rPr>
          <w:color w:val="000000" w:themeColor="text1"/>
          <w:sz w:val="20"/>
          <w:szCs w:val="20"/>
        </w:rPr>
      </w:pPr>
      <w:r w:rsidRPr="00705D69">
        <w:rPr>
          <w:noProof/>
          <w:color w:val="000000" w:themeColor="text1"/>
          <w:sz w:val="20"/>
          <w:szCs w:val="20"/>
        </w:rPr>
        <w:drawing>
          <wp:anchor distT="0" distB="0" distL="114300" distR="114300" simplePos="0" relativeHeight="251666432" behindDoc="0" locked="0" layoutInCell="1" allowOverlap="1" wp14:anchorId="3234EBDC" wp14:editId="3349291F">
            <wp:simplePos x="0" y="0"/>
            <wp:positionH relativeFrom="column">
              <wp:posOffset>0</wp:posOffset>
            </wp:positionH>
            <wp:positionV relativeFrom="page">
              <wp:posOffset>941967</wp:posOffset>
            </wp:positionV>
            <wp:extent cx="3860800" cy="4036060"/>
            <wp:effectExtent l="0" t="0" r="0" b="2540"/>
            <wp:wrapSquare wrapText="bothSides"/>
            <wp:docPr id="84" name="Picture 8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Chart, bar chart&#10;&#10;Description automatically generated"/>
                    <pic:cNvPicPr/>
                  </pic:nvPicPr>
                  <pic:blipFill>
                    <a:blip r:embed="rId62" cstate="print">
                      <a:extLst>
                        <a:ext uri="{28A0092B-C50C-407E-A947-70E740481C1C}">
                          <a14:useLocalDpi xmlns:a14="http://schemas.microsoft.com/office/drawing/2010/main" val="0"/>
                        </a:ext>
                      </a:extLst>
                    </a:blip>
                    <a:stretch>
                      <a:fillRect/>
                    </a:stretch>
                  </pic:blipFill>
                  <pic:spPr>
                    <a:xfrm>
                      <a:off x="0" y="0"/>
                      <a:ext cx="3860800" cy="4036060"/>
                    </a:xfrm>
                    <a:prstGeom prst="rect">
                      <a:avLst/>
                    </a:prstGeom>
                  </pic:spPr>
                </pic:pic>
              </a:graphicData>
            </a:graphic>
            <wp14:sizeRelH relativeFrom="page">
              <wp14:pctWidth>0</wp14:pctWidth>
            </wp14:sizeRelH>
            <wp14:sizeRelV relativeFrom="page">
              <wp14:pctHeight>0</wp14:pctHeight>
            </wp14:sizeRelV>
          </wp:anchor>
        </w:drawing>
      </w:r>
    </w:p>
    <w:p w14:paraId="3E23321C" w14:textId="77777777" w:rsidR="005C1A72" w:rsidRPr="00705D69" w:rsidRDefault="005C1A72" w:rsidP="005C1A72">
      <w:pPr>
        <w:spacing w:line="360" w:lineRule="auto"/>
        <w:rPr>
          <w:b/>
          <w:bCs/>
          <w:i/>
          <w:iCs/>
          <w:color w:val="000000" w:themeColor="text1"/>
          <w:sz w:val="20"/>
          <w:szCs w:val="20"/>
        </w:rPr>
      </w:pPr>
    </w:p>
    <w:p w14:paraId="67463170" w14:textId="77777777" w:rsidR="005C1A72" w:rsidRPr="00705D69" w:rsidRDefault="005C1A72" w:rsidP="005C1A72">
      <w:pPr>
        <w:spacing w:line="360" w:lineRule="auto"/>
        <w:rPr>
          <w:b/>
          <w:bCs/>
          <w:i/>
          <w:iCs/>
          <w:color w:val="000000" w:themeColor="text1"/>
          <w:sz w:val="20"/>
          <w:szCs w:val="20"/>
        </w:rPr>
      </w:pPr>
    </w:p>
    <w:p w14:paraId="0AE38AA7" w14:textId="77777777" w:rsidR="005C1A72" w:rsidRPr="00705D69" w:rsidRDefault="005C1A72" w:rsidP="005C1A72">
      <w:pPr>
        <w:spacing w:line="360" w:lineRule="auto"/>
        <w:rPr>
          <w:b/>
          <w:bCs/>
          <w:i/>
          <w:iCs/>
          <w:color w:val="000000" w:themeColor="text1"/>
          <w:sz w:val="20"/>
          <w:szCs w:val="20"/>
        </w:rPr>
      </w:pPr>
    </w:p>
    <w:p w14:paraId="564AF0E6" w14:textId="77777777" w:rsidR="005C1A72" w:rsidRPr="00705D69" w:rsidRDefault="005C1A72" w:rsidP="005C1A72">
      <w:pPr>
        <w:spacing w:line="360" w:lineRule="auto"/>
        <w:rPr>
          <w:b/>
          <w:bCs/>
          <w:i/>
          <w:iCs/>
          <w:color w:val="000000" w:themeColor="text1"/>
          <w:sz w:val="20"/>
          <w:szCs w:val="20"/>
        </w:rPr>
      </w:pPr>
    </w:p>
    <w:p w14:paraId="1408854B" w14:textId="77777777" w:rsidR="005C1A72" w:rsidRPr="00705D69" w:rsidRDefault="005C1A72" w:rsidP="005C1A72">
      <w:pPr>
        <w:spacing w:line="360" w:lineRule="auto"/>
        <w:rPr>
          <w:b/>
          <w:bCs/>
          <w:i/>
          <w:iCs/>
          <w:color w:val="000000" w:themeColor="text1"/>
          <w:sz w:val="20"/>
          <w:szCs w:val="20"/>
        </w:rPr>
      </w:pPr>
    </w:p>
    <w:p w14:paraId="25EE4AA4" w14:textId="77777777" w:rsidR="005C1A72" w:rsidRPr="00705D69" w:rsidRDefault="005C1A72" w:rsidP="005C1A72">
      <w:pPr>
        <w:spacing w:line="360" w:lineRule="auto"/>
        <w:rPr>
          <w:b/>
          <w:bCs/>
          <w:i/>
          <w:iCs/>
          <w:color w:val="000000" w:themeColor="text1"/>
          <w:sz w:val="20"/>
          <w:szCs w:val="20"/>
        </w:rPr>
      </w:pPr>
    </w:p>
    <w:p w14:paraId="41B2387D" w14:textId="77777777" w:rsidR="005C1A72" w:rsidRPr="00705D69" w:rsidRDefault="005C1A72" w:rsidP="005C1A72">
      <w:pPr>
        <w:spacing w:line="360" w:lineRule="auto"/>
        <w:rPr>
          <w:b/>
          <w:bCs/>
          <w:i/>
          <w:iCs/>
          <w:color w:val="000000" w:themeColor="text1"/>
          <w:sz w:val="20"/>
          <w:szCs w:val="20"/>
        </w:rPr>
      </w:pPr>
    </w:p>
    <w:p w14:paraId="6D2DF51D" w14:textId="77777777" w:rsidR="005C1A72" w:rsidRPr="00705D69" w:rsidRDefault="005C1A72" w:rsidP="005C1A72">
      <w:pPr>
        <w:spacing w:line="360" w:lineRule="auto"/>
        <w:rPr>
          <w:b/>
          <w:bCs/>
          <w:i/>
          <w:iCs/>
          <w:color w:val="000000" w:themeColor="text1"/>
          <w:sz w:val="20"/>
          <w:szCs w:val="20"/>
        </w:rPr>
      </w:pPr>
    </w:p>
    <w:p w14:paraId="17215458" w14:textId="77777777" w:rsidR="005C1A72" w:rsidRPr="00705D69" w:rsidRDefault="005C1A72" w:rsidP="005C1A72">
      <w:pPr>
        <w:spacing w:line="360" w:lineRule="auto"/>
        <w:rPr>
          <w:b/>
          <w:bCs/>
          <w:i/>
          <w:iCs/>
          <w:color w:val="000000" w:themeColor="text1"/>
          <w:sz w:val="20"/>
          <w:szCs w:val="20"/>
        </w:rPr>
      </w:pPr>
    </w:p>
    <w:p w14:paraId="74AD82B7" w14:textId="77777777" w:rsidR="005C1A72" w:rsidRPr="00705D69" w:rsidRDefault="005C1A72" w:rsidP="005C1A72">
      <w:pPr>
        <w:spacing w:line="360" w:lineRule="auto"/>
        <w:rPr>
          <w:b/>
          <w:bCs/>
          <w:i/>
          <w:iCs/>
          <w:color w:val="000000" w:themeColor="text1"/>
          <w:sz w:val="20"/>
          <w:szCs w:val="20"/>
        </w:rPr>
      </w:pPr>
    </w:p>
    <w:p w14:paraId="3F7CA303" w14:textId="77777777" w:rsidR="005C1A72" w:rsidRPr="00705D69" w:rsidRDefault="005C1A72" w:rsidP="005C1A72">
      <w:pPr>
        <w:spacing w:line="360" w:lineRule="auto"/>
        <w:rPr>
          <w:b/>
          <w:bCs/>
          <w:i/>
          <w:iCs/>
          <w:color w:val="000000" w:themeColor="text1"/>
          <w:sz w:val="20"/>
          <w:szCs w:val="20"/>
        </w:rPr>
      </w:pPr>
    </w:p>
    <w:p w14:paraId="2B867FBC" w14:textId="77777777" w:rsidR="005C1A72" w:rsidRPr="00705D69" w:rsidRDefault="005C1A72" w:rsidP="005C1A72">
      <w:pPr>
        <w:spacing w:line="360" w:lineRule="auto"/>
        <w:rPr>
          <w:b/>
          <w:bCs/>
          <w:i/>
          <w:iCs/>
          <w:color w:val="000000" w:themeColor="text1"/>
          <w:sz w:val="20"/>
          <w:szCs w:val="20"/>
        </w:rPr>
      </w:pPr>
    </w:p>
    <w:p w14:paraId="61DF1A60" w14:textId="77777777" w:rsidR="005C1A72" w:rsidRPr="00705D69" w:rsidRDefault="005C1A72" w:rsidP="005C1A72">
      <w:pPr>
        <w:spacing w:line="360" w:lineRule="auto"/>
        <w:rPr>
          <w:b/>
          <w:bCs/>
          <w:i/>
          <w:iCs/>
          <w:color w:val="000000" w:themeColor="text1"/>
          <w:sz w:val="20"/>
          <w:szCs w:val="20"/>
        </w:rPr>
      </w:pPr>
    </w:p>
    <w:p w14:paraId="4703AEDD" w14:textId="77777777" w:rsidR="005C1A72" w:rsidRPr="00705D69" w:rsidRDefault="005C1A72" w:rsidP="005C1A72">
      <w:pPr>
        <w:pStyle w:val="TableofFigures"/>
        <w:ind w:left="0" w:firstLine="0"/>
        <w:jc w:val="both"/>
        <w:rPr>
          <w:b/>
          <w:bCs/>
          <w:sz w:val="32"/>
          <w:szCs w:val="32"/>
        </w:rPr>
      </w:pPr>
      <w:bookmarkStart w:id="246" w:name="_Toc82431575"/>
      <w:r w:rsidRPr="00705D69">
        <w:rPr>
          <w:b/>
          <w:bCs/>
        </w:rPr>
        <w:t xml:space="preserve">Figure 3.14 – </w:t>
      </w:r>
      <w:r w:rsidRPr="00705D69">
        <w:t>Number of significantly increased metabolites in decomposition soil compared to control soil across the entire decomposition period of all 22 donors. All donor samples were grouped by percent ADH. A significant increase was determined by a fold change decomposition soil/control soil ≥ 1.5 and a p-value ≤ 0.1</w:t>
      </w:r>
      <w:bookmarkEnd w:id="246"/>
    </w:p>
    <w:p w14:paraId="735833E4" w14:textId="77777777" w:rsidR="005C1A72" w:rsidRPr="00705D69" w:rsidRDefault="005C1A72" w:rsidP="005C1A72">
      <w:pPr>
        <w:spacing w:line="360" w:lineRule="auto"/>
        <w:rPr>
          <w:b/>
          <w:bCs/>
          <w:color w:val="000000" w:themeColor="text1"/>
          <w:sz w:val="28"/>
          <w:szCs w:val="28"/>
        </w:rPr>
      </w:pPr>
    </w:p>
    <w:p w14:paraId="19CBA957" w14:textId="77777777" w:rsidR="005C1A72" w:rsidRPr="00705D69" w:rsidRDefault="005C1A72" w:rsidP="005C1A72">
      <w:pPr>
        <w:spacing w:line="360" w:lineRule="auto"/>
        <w:rPr>
          <w:b/>
          <w:bCs/>
          <w:color w:val="000000" w:themeColor="text1"/>
          <w:sz w:val="2"/>
          <w:szCs w:val="2"/>
        </w:rPr>
      </w:pPr>
    </w:p>
    <w:p w14:paraId="352C3DA8" w14:textId="77777777" w:rsidR="005C1A72" w:rsidRPr="00705D69" w:rsidRDefault="005C1A72" w:rsidP="005C1A72">
      <w:pPr>
        <w:rPr>
          <w:b/>
          <w:bCs/>
          <w:color w:val="000000" w:themeColor="text1"/>
          <w:sz w:val="28"/>
          <w:szCs w:val="28"/>
        </w:rPr>
      </w:pPr>
    </w:p>
    <w:p w14:paraId="7D4621B5" w14:textId="77777777" w:rsidR="005C1A72" w:rsidRPr="00705D69" w:rsidRDefault="005C1A72" w:rsidP="005C1A72">
      <w:pPr>
        <w:rPr>
          <w:b/>
          <w:bCs/>
          <w:color w:val="000000" w:themeColor="text1"/>
          <w:sz w:val="28"/>
          <w:szCs w:val="28"/>
        </w:rPr>
      </w:pPr>
    </w:p>
    <w:p w14:paraId="06880821" w14:textId="77777777" w:rsidR="005C1A72" w:rsidRPr="00705D69" w:rsidRDefault="005C1A72" w:rsidP="005C1A72">
      <w:pPr>
        <w:rPr>
          <w:b/>
          <w:bCs/>
          <w:color w:val="000000" w:themeColor="text1"/>
          <w:sz w:val="28"/>
          <w:szCs w:val="28"/>
        </w:rPr>
      </w:pPr>
    </w:p>
    <w:p w14:paraId="2BAC98B4" w14:textId="77777777" w:rsidR="005C1A72" w:rsidRPr="00705D69" w:rsidRDefault="005C1A72" w:rsidP="005C1A72">
      <w:pPr>
        <w:rPr>
          <w:b/>
          <w:bCs/>
          <w:color w:val="000000" w:themeColor="text1"/>
          <w:sz w:val="28"/>
          <w:szCs w:val="28"/>
        </w:rPr>
      </w:pPr>
    </w:p>
    <w:p w14:paraId="176B0C82" w14:textId="77777777" w:rsidR="005C1A72" w:rsidRPr="00705D69" w:rsidRDefault="005C1A72" w:rsidP="005C1A72">
      <w:pPr>
        <w:rPr>
          <w:b/>
          <w:bCs/>
          <w:color w:val="000000" w:themeColor="text1"/>
          <w:sz w:val="28"/>
          <w:szCs w:val="28"/>
        </w:rPr>
      </w:pPr>
    </w:p>
    <w:p w14:paraId="00CB85E9" w14:textId="77777777" w:rsidR="005C1A72" w:rsidRPr="00705D69" w:rsidRDefault="005C1A72" w:rsidP="005C1A72">
      <w:pPr>
        <w:rPr>
          <w:b/>
          <w:bCs/>
          <w:color w:val="000000" w:themeColor="text1"/>
          <w:sz w:val="28"/>
          <w:szCs w:val="28"/>
        </w:rPr>
      </w:pPr>
    </w:p>
    <w:p w14:paraId="1ADCF558" w14:textId="77777777" w:rsidR="005C1A72" w:rsidRPr="00705D69" w:rsidRDefault="005C1A72" w:rsidP="005C1A72">
      <w:pPr>
        <w:rPr>
          <w:b/>
          <w:bCs/>
          <w:color w:val="000000" w:themeColor="text1"/>
          <w:sz w:val="28"/>
          <w:szCs w:val="28"/>
        </w:rPr>
      </w:pPr>
    </w:p>
    <w:p w14:paraId="29BCDF34" w14:textId="77777777" w:rsidR="005C1A72" w:rsidRPr="00705D69" w:rsidRDefault="005C1A72" w:rsidP="005C1A72">
      <w:pPr>
        <w:rPr>
          <w:b/>
          <w:bCs/>
          <w:color w:val="000000" w:themeColor="text1"/>
          <w:sz w:val="28"/>
          <w:szCs w:val="28"/>
        </w:rPr>
      </w:pPr>
    </w:p>
    <w:p w14:paraId="4DCB8FA4" w14:textId="77777777" w:rsidR="005C1A72" w:rsidRPr="00705D69" w:rsidRDefault="005C1A72" w:rsidP="005C1A72">
      <w:pPr>
        <w:rPr>
          <w:b/>
          <w:bCs/>
          <w:color w:val="000000" w:themeColor="text1"/>
          <w:sz w:val="28"/>
          <w:szCs w:val="28"/>
        </w:rPr>
      </w:pPr>
    </w:p>
    <w:p w14:paraId="15525C30" w14:textId="77777777" w:rsidR="005C1A72" w:rsidRPr="00705D69" w:rsidRDefault="005C1A72" w:rsidP="005C1A72">
      <w:pPr>
        <w:rPr>
          <w:b/>
          <w:bCs/>
          <w:color w:val="000000" w:themeColor="text1"/>
          <w:sz w:val="28"/>
          <w:szCs w:val="28"/>
        </w:rPr>
      </w:pPr>
    </w:p>
    <w:p w14:paraId="13A751E4" w14:textId="77777777" w:rsidR="005C1A72" w:rsidRPr="00705D69" w:rsidRDefault="005C1A72" w:rsidP="005C1A72">
      <w:pPr>
        <w:rPr>
          <w:b/>
          <w:bCs/>
          <w:color w:val="000000" w:themeColor="text1"/>
          <w:sz w:val="28"/>
          <w:szCs w:val="28"/>
        </w:rPr>
      </w:pPr>
    </w:p>
    <w:p w14:paraId="14FD5100" w14:textId="77777777" w:rsidR="005C1A72" w:rsidRPr="00705D69" w:rsidRDefault="005C1A72" w:rsidP="005C1A72">
      <w:pPr>
        <w:rPr>
          <w:b/>
          <w:bCs/>
          <w:color w:val="000000" w:themeColor="text1"/>
          <w:sz w:val="28"/>
          <w:szCs w:val="28"/>
        </w:rPr>
      </w:pPr>
    </w:p>
    <w:p w14:paraId="5519372E" w14:textId="77777777" w:rsidR="005C1A72" w:rsidRPr="00705D69" w:rsidRDefault="005C1A72" w:rsidP="005C1A72">
      <w:pPr>
        <w:pStyle w:val="Caption"/>
        <w:jc w:val="both"/>
        <w:rPr>
          <w:b w:val="0"/>
          <w:bCs w:val="0"/>
          <w:i/>
          <w:iCs/>
          <w:sz w:val="22"/>
          <w:szCs w:val="22"/>
        </w:rPr>
      </w:pPr>
      <w:bookmarkStart w:id="247" w:name="_Toc82431343"/>
      <w:r w:rsidRPr="00705D69">
        <w:rPr>
          <w:i/>
          <w:iCs/>
          <w:sz w:val="22"/>
          <w:szCs w:val="22"/>
        </w:rPr>
        <w:lastRenderedPageBreak/>
        <w:t>Table 3.5 –</w:t>
      </w:r>
      <w:r w:rsidRPr="00705D69">
        <w:rPr>
          <w:b w:val="0"/>
          <w:bCs w:val="0"/>
          <w:i/>
          <w:iCs/>
          <w:sz w:val="22"/>
          <w:szCs w:val="22"/>
        </w:rPr>
        <w:t>Spearman rank correlation analysis. P-values of creatine, taurine, and pantothenate</w:t>
      </w:r>
      <w:bookmarkEnd w:id="247"/>
    </w:p>
    <w:p w14:paraId="4366B2CE" w14:textId="77777777" w:rsidR="005C1A72" w:rsidRPr="00705D69" w:rsidRDefault="005C1A72" w:rsidP="005C1A72">
      <w:pPr>
        <w:rPr>
          <w:i/>
          <w:iCs/>
          <w:color w:val="000000" w:themeColor="text1"/>
          <w:sz w:val="22"/>
          <w:szCs w:val="22"/>
        </w:rPr>
      </w:pPr>
    </w:p>
    <w:tbl>
      <w:tblPr>
        <w:tblW w:w="6839" w:type="dxa"/>
        <w:tblCellMar>
          <w:left w:w="0" w:type="dxa"/>
          <w:right w:w="0" w:type="dxa"/>
        </w:tblCellMar>
        <w:tblLook w:val="0600" w:firstRow="0" w:lastRow="0" w:firstColumn="0" w:lastColumn="0" w:noHBand="1" w:noVBand="1"/>
      </w:tblPr>
      <w:tblGrid>
        <w:gridCol w:w="975"/>
        <w:gridCol w:w="1954"/>
        <w:gridCol w:w="1954"/>
        <w:gridCol w:w="1956"/>
      </w:tblGrid>
      <w:tr w:rsidR="005C1A72" w:rsidRPr="00705D69" w14:paraId="4A87D11B" w14:textId="77777777" w:rsidTr="00713C5E">
        <w:trPr>
          <w:trHeight w:val="288"/>
        </w:trPr>
        <w:tc>
          <w:tcPr>
            <w:tcW w:w="975" w:type="dxa"/>
            <w:shd w:val="clear" w:color="auto" w:fill="auto"/>
            <w:tcMar>
              <w:top w:w="15" w:type="dxa"/>
              <w:left w:w="15" w:type="dxa"/>
              <w:bottom w:w="0" w:type="dxa"/>
              <w:right w:w="15" w:type="dxa"/>
            </w:tcMar>
            <w:vAlign w:val="bottom"/>
          </w:tcPr>
          <w:p w14:paraId="55E67388" w14:textId="77777777" w:rsidR="005C1A72" w:rsidRPr="00705D69" w:rsidRDefault="005C1A72" w:rsidP="00713C5E">
            <w:pPr>
              <w:textAlignment w:val="bottom"/>
              <w:rPr>
                <w:b/>
                <w:bCs/>
                <w:i/>
                <w:iCs/>
                <w:color w:val="000000"/>
                <w:kern w:val="24"/>
                <w:sz w:val="21"/>
                <w:szCs w:val="21"/>
              </w:rPr>
            </w:pPr>
          </w:p>
        </w:tc>
        <w:tc>
          <w:tcPr>
            <w:tcW w:w="5864" w:type="dxa"/>
            <w:gridSpan w:val="3"/>
            <w:tcBorders>
              <w:left w:val="nil"/>
              <w:bottom w:val="single" w:sz="4" w:space="0" w:color="auto"/>
            </w:tcBorders>
            <w:shd w:val="clear" w:color="auto" w:fill="auto"/>
            <w:tcMar>
              <w:top w:w="15" w:type="dxa"/>
              <w:left w:w="15" w:type="dxa"/>
              <w:bottom w:w="0" w:type="dxa"/>
              <w:right w:w="15" w:type="dxa"/>
            </w:tcMar>
            <w:vAlign w:val="center"/>
          </w:tcPr>
          <w:p w14:paraId="04EB1B6D" w14:textId="77777777" w:rsidR="005C1A72" w:rsidRPr="00705D69" w:rsidRDefault="005C1A72" w:rsidP="00713C5E">
            <w:pPr>
              <w:jc w:val="center"/>
              <w:textAlignment w:val="bottom"/>
              <w:rPr>
                <w:b/>
                <w:bCs/>
                <w:color w:val="000000"/>
                <w:kern w:val="24"/>
                <w:sz w:val="21"/>
                <w:szCs w:val="21"/>
              </w:rPr>
            </w:pPr>
            <w:r w:rsidRPr="00705D69">
              <w:rPr>
                <w:b/>
                <w:bCs/>
                <w:color w:val="000000"/>
                <w:kern w:val="24"/>
                <w:sz w:val="21"/>
                <w:szCs w:val="21"/>
              </w:rPr>
              <w:t>Spearman p-values</w:t>
            </w:r>
          </w:p>
        </w:tc>
      </w:tr>
      <w:tr w:rsidR="005C1A72" w:rsidRPr="00705D69" w14:paraId="0290A44D" w14:textId="77777777" w:rsidTr="00713C5E">
        <w:trPr>
          <w:trHeight w:val="288"/>
        </w:trPr>
        <w:tc>
          <w:tcPr>
            <w:tcW w:w="975" w:type="dxa"/>
            <w:tcBorders>
              <w:bottom w:val="single" w:sz="4" w:space="0" w:color="auto"/>
            </w:tcBorders>
            <w:shd w:val="clear" w:color="auto" w:fill="auto"/>
            <w:tcMar>
              <w:top w:w="15" w:type="dxa"/>
              <w:left w:w="15" w:type="dxa"/>
              <w:bottom w:w="0" w:type="dxa"/>
              <w:right w:w="15" w:type="dxa"/>
            </w:tcMar>
            <w:vAlign w:val="bottom"/>
            <w:hideMark/>
          </w:tcPr>
          <w:p w14:paraId="576DCE9A" w14:textId="77777777" w:rsidR="005C1A72" w:rsidRPr="00705D69" w:rsidRDefault="005C1A72" w:rsidP="00713C5E">
            <w:pPr>
              <w:textAlignment w:val="bottom"/>
              <w:rPr>
                <w:b/>
                <w:bCs/>
                <w:sz w:val="21"/>
                <w:szCs w:val="21"/>
              </w:rPr>
            </w:pPr>
            <w:r w:rsidRPr="00705D69">
              <w:rPr>
                <w:b/>
                <w:bCs/>
                <w:color w:val="000000"/>
                <w:kern w:val="24"/>
                <w:sz w:val="21"/>
                <w:szCs w:val="21"/>
              </w:rPr>
              <w:t>Tox ID</w:t>
            </w:r>
          </w:p>
        </w:tc>
        <w:tc>
          <w:tcPr>
            <w:tcW w:w="1954" w:type="dxa"/>
            <w:tcBorders>
              <w:left w:val="nil"/>
              <w:bottom w:val="single" w:sz="4" w:space="0" w:color="auto"/>
            </w:tcBorders>
            <w:shd w:val="clear" w:color="auto" w:fill="auto"/>
            <w:tcMar>
              <w:top w:w="15" w:type="dxa"/>
              <w:left w:w="15" w:type="dxa"/>
              <w:bottom w:w="0" w:type="dxa"/>
              <w:right w:w="15" w:type="dxa"/>
            </w:tcMar>
            <w:vAlign w:val="bottom"/>
            <w:hideMark/>
          </w:tcPr>
          <w:p w14:paraId="2A9BC2F6" w14:textId="77777777" w:rsidR="005C1A72" w:rsidRPr="00705D69" w:rsidRDefault="005C1A72" w:rsidP="00713C5E">
            <w:pPr>
              <w:jc w:val="center"/>
              <w:textAlignment w:val="bottom"/>
              <w:rPr>
                <w:b/>
                <w:bCs/>
                <w:sz w:val="21"/>
                <w:szCs w:val="21"/>
              </w:rPr>
            </w:pPr>
            <w:r w:rsidRPr="00705D69">
              <w:rPr>
                <w:b/>
                <w:bCs/>
                <w:color w:val="000000"/>
                <w:kern w:val="24"/>
                <w:sz w:val="21"/>
                <w:szCs w:val="21"/>
              </w:rPr>
              <w:t>creatine</w:t>
            </w:r>
          </w:p>
        </w:tc>
        <w:tc>
          <w:tcPr>
            <w:tcW w:w="1954" w:type="dxa"/>
            <w:tcBorders>
              <w:bottom w:val="single" w:sz="4" w:space="0" w:color="auto"/>
            </w:tcBorders>
            <w:shd w:val="clear" w:color="auto" w:fill="auto"/>
            <w:tcMar>
              <w:top w:w="15" w:type="dxa"/>
              <w:left w:w="15" w:type="dxa"/>
              <w:bottom w:w="0" w:type="dxa"/>
              <w:right w:w="15" w:type="dxa"/>
            </w:tcMar>
            <w:vAlign w:val="bottom"/>
            <w:hideMark/>
          </w:tcPr>
          <w:p w14:paraId="3493291D" w14:textId="77777777" w:rsidR="005C1A72" w:rsidRPr="00705D69" w:rsidRDefault="005C1A72" w:rsidP="00713C5E">
            <w:pPr>
              <w:jc w:val="center"/>
              <w:textAlignment w:val="bottom"/>
              <w:rPr>
                <w:sz w:val="21"/>
                <w:szCs w:val="21"/>
              </w:rPr>
            </w:pPr>
            <w:r w:rsidRPr="00705D69">
              <w:rPr>
                <w:b/>
                <w:bCs/>
                <w:color w:val="000000"/>
                <w:kern w:val="24"/>
                <w:sz w:val="21"/>
                <w:szCs w:val="21"/>
              </w:rPr>
              <w:t>taurine</w:t>
            </w:r>
          </w:p>
        </w:tc>
        <w:tc>
          <w:tcPr>
            <w:tcW w:w="1956" w:type="dxa"/>
            <w:tcBorders>
              <w:bottom w:val="single" w:sz="4" w:space="0" w:color="auto"/>
            </w:tcBorders>
            <w:shd w:val="clear" w:color="auto" w:fill="auto"/>
            <w:tcMar>
              <w:top w:w="15" w:type="dxa"/>
              <w:left w:w="15" w:type="dxa"/>
              <w:bottom w:w="0" w:type="dxa"/>
              <w:right w:w="15" w:type="dxa"/>
            </w:tcMar>
            <w:vAlign w:val="bottom"/>
            <w:hideMark/>
          </w:tcPr>
          <w:p w14:paraId="0C9D1DE5" w14:textId="77777777" w:rsidR="005C1A72" w:rsidRPr="00705D69" w:rsidRDefault="005C1A72" w:rsidP="00713C5E">
            <w:pPr>
              <w:jc w:val="center"/>
              <w:textAlignment w:val="bottom"/>
              <w:rPr>
                <w:sz w:val="21"/>
                <w:szCs w:val="21"/>
              </w:rPr>
            </w:pPr>
            <w:r w:rsidRPr="00705D69">
              <w:rPr>
                <w:b/>
                <w:bCs/>
                <w:color w:val="000000"/>
                <w:kern w:val="24"/>
                <w:sz w:val="21"/>
                <w:szCs w:val="21"/>
              </w:rPr>
              <w:t>pantothenate</w:t>
            </w:r>
          </w:p>
        </w:tc>
      </w:tr>
      <w:tr w:rsidR="005C1A72" w:rsidRPr="00705D69" w14:paraId="3AA1AA0C" w14:textId="77777777" w:rsidTr="00713C5E">
        <w:trPr>
          <w:trHeight w:val="288"/>
        </w:trPr>
        <w:tc>
          <w:tcPr>
            <w:tcW w:w="975" w:type="dxa"/>
            <w:tcBorders>
              <w:top w:val="single" w:sz="4" w:space="0" w:color="auto"/>
              <w:right w:val="single" w:sz="4" w:space="0" w:color="auto"/>
            </w:tcBorders>
            <w:shd w:val="clear" w:color="auto" w:fill="auto"/>
            <w:tcMar>
              <w:top w:w="15" w:type="dxa"/>
              <w:left w:w="15" w:type="dxa"/>
              <w:bottom w:w="0" w:type="dxa"/>
              <w:right w:w="15" w:type="dxa"/>
            </w:tcMar>
            <w:vAlign w:val="bottom"/>
            <w:hideMark/>
          </w:tcPr>
          <w:p w14:paraId="01FBC3BE" w14:textId="77777777" w:rsidR="005C1A72" w:rsidRPr="00705D69" w:rsidRDefault="005C1A72" w:rsidP="00713C5E">
            <w:pPr>
              <w:textAlignment w:val="bottom"/>
              <w:rPr>
                <w:sz w:val="21"/>
                <w:szCs w:val="21"/>
              </w:rPr>
            </w:pPr>
            <w:r w:rsidRPr="00705D69">
              <w:rPr>
                <w:color w:val="000000"/>
                <w:kern w:val="24"/>
                <w:sz w:val="21"/>
                <w:szCs w:val="21"/>
              </w:rPr>
              <w:t>Tox 001</w:t>
            </w:r>
          </w:p>
        </w:tc>
        <w:tc>
          <w:tcPr>
            <w:tcW w:w="1954" w:type="dxa"/>
            <w:tcBorders>
              <w:top w:val="single" w:sz="4" w:space="0" w:color="auto"/>
              <w:left w:val="single" w:sz="4" w:space="0" w:color="auto"/>
            </w:tcBorders>
            <w:shd w:val="clear" w:color="auto" w:fill="auto"/>
            <w:tcMar>
              <w:top w:w="15" w:type="dxa"/>
              <w:left w:w="15" w:type="dxa"/>
              <w:bottom w:w="0" w:type="dxa"/>
              <w:right w:w="15" w:type="dxa"/>
            </w:tcMar>
            <w:vAlign w:val="bottom"/>
            <w:hideMark/>
          </w:tcPr>
          <w:p w14:paraId="3290F21F" w14:textId="77777777" w:rsidR="005C1A72" w:rsidRPr="00705D69" w:rsidRDefault="005C1A72" w:rsidP="00713C5E">
            <w:pPr>
              <w:jc w:val="center"/>
              <w:textAlignment w:val="bottom"/>
              <w:rPr>
                <w:sz w:val="21"/>
                <w:szCs w:val="21"/>
              </w:rPr>
            </w:pPr>
            <w:r w:rsidRPr="00705D69">
              <w:rPr>
                <w:i/>
                <w:iCs/>
                <w:color w:val="000000"/>
                <w:kern w:val="24"/>
                <w:sz w:val="21"/>
                <w:szCs w:val="21"/>
              </w:rPr>
              <w:t>Not detected</w:t>
            </w:r>
          </w:p>
        </w:tc>
        <w:tc>
          <w:tcPr>
            <w:tcW w:w="1954" w:type="dxa"/>
            <w:tcBorders>
              <w:top w:val="single" w:sz="4" w:space="0" w:color="auto"/>
            </w:tcBorders>
            <w:shd w:val="clear" w:color="auto" w:fill="auto"/>
            <w:tcMar>
              <w:top w:w="15" w:type="dxa"/>
              <w:left w:w="15" w:type="dxa"/>
              <w:bottom w:w="0" w:type="dxa"/>
              <w:right w:w="15" w:type="dxa"/>
            </w:tcMar>
            <w:vAlign w:val="bottom"/>
            <w:hideMark/>
          </w:tcPr>
          <w:p w14:paraId="7DA54C2C" w14:textId="77777777" w:rsidR="005C1A72" w:rsidRPr="00705D69" w:rsidRDefault="005C1A72" w:rsidP="00713C5E">
            <w:pPr>
              <w:jc w:val="center"/>
              <w:textAlignment w:val="bottom"/>
              <w:rPr>
                <w:sz w:val="21"/>
                <w:szCs w:val="21"/>
              </w:rPr>
            </w:pPr>
            <w:r w:rsidRPr="00705D69">
              <w:rPr>
                <w:color w:val="000000"/>
                <w:kern w:val="24"/>
                <w:sz w:val="21"/>
                <w:szCs w:val="21"/>
              </w:rPr>
              <w:t>&lt;0.001</w:t>
            </w:r>
          </w:p>
        </w:tc>
        <w:tc>
          <w:tcPr>
            <w:tcW w:w="1956" w:type="dxa"/>
            <w:tcBorders>
              <w:top w:val="single" w:sz="4" w:space="0" w:color="auto"/>
            </w:tcBorders>
            <w:shd w:val="clear" w:color="auto" w:fill="auto"/>
            <w:tcMar>
              <w:top w:w="15" w:type="dxa"/>
              <w:left w:w="15" w:type="dxa"/>
              <w:bottom w:w="0" w:type="dxa"/>
              <w:right w:w="15" w:type="dxa"/>
            </w:tcMar>
            <w:vAlign w:val="bottom"/>
            <w:hideMark/>
          </w:tcPr>
          <w:p w14:paraId="49682008" w14:textId="77777777" w:rsidR="005C1A72" w:rsidRPr="00705D69" w:rsidRDefault="005C1A72" w:rsidP="00713C5E">
            <w:pPr>
              <w:jc w:val="center"/>
              <w:textAlignment w:val="bottom"/>
              <w:rPr>
                <w:sz w:val="21"/>
                <w:szCs w:val="21"/>
              </w:rPr>
            </w:pPr>
            <w:r w:rsidRPr="00705D69">
              <w:rPr>
                <w:color w:val="000000"/>
                <w:kern w:val="24"/>
                <w:sz w:val="21"/>
                <w:szCs w:val="21"/>
              </w:rPr>
              <w:t>&lt;0.001</w:t>
            </w:r>
          </w:p>
        </w:tc>
      </w:tr>
      <w:tr w:rsidR="005C1A72" w:rsidRPr="00705D69" w14:paraId="1A55BD33" w14:textId="77777777" w:rsidTr="00713C5E">
        <w:trPr>
          <w:trHeight w:val="288"/>
        </w:trPr>
        <w:tc>
          <w:tcPr>
            <w:tcW w:w="975" w:type="dxa"/>
            <w:tcBorders>
              <w:right w:val="single" w:sz="4" w:space="0" w:color="auto"/>
            </w:tcBorders>
            <w:shd w:val="clear" w:color="auto" w:fill="auto"/>
            <w:tcMar>
              <w:top w:w="15" w:type="dxa"/>
              <w:left w:w="15" w:type="dxa"/>
              <w:bottom w:w="0" w:type="dxa"/>
              <w:right w:w="15" w:type="dxa"/>
            </w:tcMar>
            <w:vAlign w:val="bottom"/>
            <w:hideMark/>
          </w:tcPr>
          <w:p w14:paraId="670571B6" w14:textId="77777777" w:rsidR="005C1A72" w:rsidRPr="00705D69" w:rsidRDefault="005C1A72" w:rsidP="00713C5E">
            <w:pPr>
              <w:textAlignment w:val="bottom"/>
              <w:rPr>
                <w:sz w:val="21"/>
                <w:szCs w:val="21"/>
              </w:rPr>
            </w:pPr>
            <w:r w:rsidRPr="00705D69">
              <w:rPr>
                <w:color w:val="000000"/>
                <w:kern w:val="24"/>
                <w:sz w:val="21"/>
                <w:szCs w:val="21"/>
              </w:rPr>
              <w:t>Tox 002</w:t>
            </w:r>
          </w:p>
        </w:tc>
        <w:tc>
          <w:tcPr>
            <w:tcW w:w="1954" w:type="dxa"/>
            <w:tcBorders>
              <w:left w:val="single" w:sz="4" w:space="0" w:color="auto"/>
            </w:tcBorders>
            <w:shd w:val="clear" w:color="auto" w:fill="auto"/>
            <w:tcMar>
              <w:top w:w="15" w:type="dxa"/>
              <w:left w:w="15" w:type="dxa"/>
              <w:bottom w:w="0" w:type="dxa"/>
              <w:right w:w="15" w:type="dxa"/>
            </w:tcMar>
            <w:vAlign w:val="bottom"/>
            <w:hideMark/>
          </w:tcPr>
          <w:p w14:paraId="56E84DC6" w14:textId="77777777" w:rsidR="005C1A72" w:rsidRPr="00705D69" w:rsidRDefault="005C1A72" w:rsidP="00713C5E">
            <w:pPr>
              <w:jc w:val="center"/>
              <w:textAlignment w:val="bottom"/>
              <w:rPr>
                <w:sz w:val="21"/>
                <w:szCs w:val="21"/>
              </w:rPr>
            </w:pPr>
            <w:r w:rsidRPr="00705D69">
              <w:rPr>
                <w:color w:val="000000"/>
                <w:kern w:val="24"/>
                <w:sz w:val="21"/>
                <w:szCs w:val="21"/>
              </w:rPr>
              <w:t>0.094</w:t>
            </w:r>
          </w:p>
        </w:tc>
        <w:tc>
          <w:tcPr>
            <w:tcW w:w="1954" w:type="dxa"/>
            <w:shd w:val="clear" w:color="auto" w:fill="auto"/>
            <w:tcMar>
              <w:top w:w="15" w:type="dxa"/>
              <w:left w:w="15" w:type="dxa"/>
              <w:bottom w:w="0" w:type="dxa"/>
              <w:right w:w="15" w:type="dxa"/>
            </w:tcMar>
            <w:vAlign w:val="bottom"/>
            <w:hideMark/>
          </w:tcPr>
          <w:p w14:paraId="28FC8C08" w14:textId="77777777" w:rsidR="005C1A72" w:rsidRPr="00705D69" w:rsidRDefault="005C1A72" w:rsidP="00713C5E">
            <w:pPr>
              <w:jc w:val="center"/>
              <w:textAlignment w:val="bottom"/>
              <w:rPr>
                <w:sz w:val="21"/>
                <w:szCs w:val="21"/>
              </w:rPr>
            </w:pPr>
            <w:r w:rsidRPr="00705D69">
              <w:rPr>
                <w:color w:val="000000"/>
                <w:kern w:val="24"/>
                <w:sz w:val="21"/>
                <w:szCs w:val="21"/>
              </w:rPr>
              <w:t>0.650</w:t>
            </w:r>
          </w:p>
        </w:tc>
        <w:tc>
          <w:tcPr>
            <w:tcW w:w="1956" w:type="dxa"/>
            <w:shd w:val="clear" w:color="auto" w:fill="auto"/>
            <w:tcMar>
              <w:top w:w="15" w:type="dxa"/>
              <w:left w:w="15" w:type="dxa"/>
              <w:bottom w:w="0" w:type="dxa"/>
              <w:right w:w="15" w:type="dxa"/>
            </w:tcMar>
            <w:vAlign w:val="bottom"/>
            <w:hideMark/>
          </w:tcPr>
          <w:p w14:paraId="7B94E658" w14:textId="77777777" w:rsidR="005C1A72" w:rsidRPr="00705D69" w:rsidRDefault="005C1A72" w:rsidP="00713C5E">
            <w:pPr>
              <w:jc w:val="center"/>
              <w:textAlignment w:val="bottom"/>
              <w:rPr>
                <w:sz w:val="21"/>
                <w:szCs w:val="21"/>
              </w:rPr>
            </w:pPr>
            <w:r w:rsidRPr="00705D69">
              <w:rPr>
                <w:color w:val="000000"/>
                <w:kern w:val="24"/>
                <w:sz w:val="21"/>
                <w:szCs w:val="21"/>
              </w:rPr>
              <w:t>0.018</w:t>
            </w:r>
          </w:p>
        </w:tc>
      </w:tr>
      <w:tr w:rsidR="005C1A72" w:rsidRPr="00705D69" w14:paraId="04607C91" w14:textId="77777777" w:rsidTr="00713C5E">
        <w:trPr>
          <w:trHeight w:val="288"/>
        </w:trPr>
        <w:tc>
          <w:tcPr>
            <w:tcW w:w="975" w:type="dxa"/>
            <w:tcBorders>
              <w:right w:val="single" w:sz="4" w:space="0" w:color="auto"/>
            </w:tcBorders>
            <w:shd w:val="clear" w:color="auto" w:fill="auto"/>
            <w:tcMar>
              <w:top w:w="15" w:type="dxa"/>
              <w:left w:w="15" w:type="dxa"/>
              <w:bottom w:w="0" w:type="dxa"/>
              <w:right w:w="15" w:type="dxa"/>
            </w:tcMar>
            <w:vAlign w:val="bottom"/>
            <w:hideMark/>
          </w:tcPr>
          <w:p w14:paraId="6648117C" w14:textId="77777777" w:rsidR="005C1A72" w:rsidRPr="00705D69" w:rsidRDefault="005C1A72" w:rsidP="00713C5E">
            <w:pPr>
              <w:textAlignment w:val="bottom"/>
              <w:rPr>
                <w:sz w:val="21"/>
                <w:szCs w:val="21"/>
              </w:rPr>
            </w:pPr>
            <w:r w:rsidRPr="00705D69">
              <w:rPr>
                <w:color w:val="000000"/>
                <w:kern w:val="24"/>
                <w:sz w:val="21"/>
                <w:szCs w:val="21"/>
              </w:rPr>
              <w:t>Tox 003</w:t>
            </w:r>
          </w:p>
        </w:tc>
        <w:tc>
          <w:tcPr>
            <w:tcW w:w="1954" w:type="dxa"/>
            <w:tcBorders>
              <w:left w:val="single" w:sz="4" w:space="0" w:color="auto"/>
            </w:tcBorders>
            <w:shd w:val="clear" w:color="auto" w:fill="auto"/>
            <w:tcMar>
              <w:top w:w="15" w:type="dxa"/>
              <w:left w:w="15" w:type="dxa"/>
              <w:bottom w:w="0" w:type="dxa"/>
              <w:right w:w="15" w:type="dxa"/>
            </w:tcMar>
            <w:vAlign w:val="bottom"/>
            <w:hideMark/>
          </w:tcPr>
          <w:p w14:paraId="75D3B895" w14:textId="77777777" w:rsidR="005C1A72" w:rsidRPr="00705D69" w:rsidRDefault="005C1A72" w:rsidP="00713C5E">
            <w:pPr>
              <w:jc w:val="center"/>
              <w:textAlignment w:val="bottom"/>
              <w:rPr>
                <w:sz w:val="21"/>
                <w:szCs w:val="21"/>
              </w:rPr>
            </w:pPr>
            <w:r w:rsidRPr="00705D69">
              <w:rPr>
                <w:color w:val="000000"/>
                <w:kern w:val="24"/>
                <w:sz w:val="21"/>
                <w:szCs w:val="21"/>
              </w:rPr>
              <w:t>0.718</w:t>
            </w:r>
          </w:p>
        </w:tc>
        <w:tc>
          <w:tcPr>
            <w:tcW w:w="1954" w:type="dxa"/>
            <w:shd w:val="clear" w:color="auto" w:fill="auto"/>
            <w:tcMar>
              <w:top w:w="15" w:type="dxa"/>
              <w:left w:w="15" w:type="dxa"/>
              <w:bottom w:w="0" w:type="dxa"/>
              <w:right w:w="15" w:type="dxa"/>
            </w:tcMar>
            <w:vAlign w:val="bottom"/>
            <w:hideMark/>
          </w:tcPr>
          <w:p w14:paraId="565D139B" w14:textId="77777777" w:rsidR="005C1A72" w:rsidRPr="00705D69" w:rsidRDefault="005C1A72" w:rsidP="00713C5E">
            <w:pPr>
              <w:jc w:val="center"/>
              <w:textAlignment w:val="bottom"/>
              <w:rPr>
                <w:sz w:val="21"/>
                <w:szCs w:val="21"/>
              </w:rPr>
            </w:pPr>
            <w:r w:rsidRPr="00705D69">
              <w:rPr>
                <w:color w:val="000000"/>
                <w:kern w:val="24"/>
                <w:sz w:val="21"/>
                <w:szCs w:val="21"/>
              </w:rPr>
              <w:t>0.023</w:t>
            </w:r>
          </w:p>
        </w:tc>
        <w:tc>
          <w:tcPr>
            <w:tcW w:w="1956" w:type="dxa"/>
            <w:shd w:val="clear" w:color="auto" w:fill="auto"/>
            <w:tcMar>
              <w:top w:w="15" w:type="dxa"/>
              <w:left w:w="15" w:type="dxa"/>
              <w:bottom w:w="0" w:type="dxa"/>
              <w:right w:w="15" w:type="dxa"/>
            </w:tcMar>
            <w:vAlign w:val="bottom"/>
            <w:hideMark/>
          </w:tcPr>
          <w:p w14:paraId="4BC5F54E" w14:textId="77777777" w:rsidR="005C1A72" w:rsidRPr="00705D69" w:rsidRDefault="005C1A72" w:rsidP="00713C5E">
            <w:pPr>
              <w:jc w:val="center"/>
              <w:textAlignment w:val="bottom"/>
              <w:rPr>
                <w:sz w:val="21"/>
                <w:szCs w:val="21"/>
              </w:rPr>
            </w:pPr>
            <w:r w:rsidRPr="00705D69">
              <w:rPr>
                <w:color w:val="000000"/>
                <w:kern w:val="24"/>
                <w:sz w:val="21"/>
                <w:szCs w:val="21"/>
              </w:rPr>
              <w:t>0.043</w:t>
            </w:r>
          </w:p>
        </w:tc>
      </w:tr>
      <w:tr w:rsidR="005C1A72" w:rsidRPr="00705D69" w14:paraId="30A2E2E9" w14:textId="77777777" w:rsidTr="00713C5E">
        <w:trPr>
          <w:trHeight w:val="288"/>
        </w:trPr>
        <w:tc>
          <w:tcPr>
            <w:tcW w:w="975" w:type="dxa"/>
            <w:tcBorders>
              <w:right w:val="single" w:sz="4" w:space="0" w:color="auto"/>
            </w:tcBorders>
            <w:shd w:val="clear" w:color="auto" w:fill="auto"/>
            <w:tcMar>
              <w:top w:w="15" w:type="dxa"/>
              <w:left w:w="15" w:type="dxa"/>
              <w:bottom w:w="0" w:type="dxa"/>
              <w:right w:w="15" w:type="dxa"/>
            </w:tcMar>
            <w:vAlign w:val="bottom"/>
            <w:hideMark/>
          </w:tcPr>
          <w:p w14:paraId="0497883E" w14:textId="77777777" w:rsidR="005C1A72" w:rsidRPr="00705D69" w:rsidRDefault="005C1A72" w:rsidP="00713C5E">
            <w:pPr>
              <w:textAlignment w:val="bottom"/>
              <w:rPr>
                <w:sz w:val="21"/>
                <w:szCs w:val="21"/>
              </w:rPr>
            </w:pPr>
            <w:r w:rsidRPr="00705D69">
              <w:rPr>
                <w:color w:val="000000"/>
                <w:kern w:val="24"/>
                <w:sz w:val="21"/>
                <w:szCs w:val="21"/>
              </w:rPr>
              <w:t>Tox 004</w:t>
            </w:r>
          </w:p>
        </w:tc>
        <w:tc>
          <w:tcPr>
            <w:tcW w:w="1954" w:type="dxa"/>
            <w:tcBorders>
              <w:left w:val="single" w:sz="4" w:space="0" w:color="auto"/>
            </w:tcBorders>
            <w:shd w:val="clear" w:color="auto" w:fill="auto"/>
            <w:tcMar>
              <w:top w:w="15" w:type="dxa"/>
              <w:left w:w="15" w:type="dxa"/>
              <w:bottom w:w="0" w:type="dxa"/>
              <w:right w:w="15" w:type="dxa"/>
            </w:tcMar>
            <w:vAlign w:val="bottom"/>
            <w:hideMark/>
          </w:tcPr>
          <w:p w14:paraId="44526387" w14:textId="77777777" w:rsidR="005C1A72" w:rsidRPr="00705D69" w:rsidRDefault="005C1A72" w:rsidP="00713C5E">
            <w:pPr>
              <w:jc w:val="center"/>
              <w:textAlignment w:val="bottom"/>
              <w:rPr>
                <w:sz w:val="21"/>
                <w:szCs w:val="21"/>
              </w:rPr>
            </w:pPr>
            <w:r w:rsidRPr="00705D69">
              <w:rPr>
                <w:color w:val="000000"/>
                <w:kern w:val="24"/>
                <w:sz w:val="21"/>
                <w:szCs w:val="21"/>
              </w:rPr>
              <w:t>0.505</w:t>
            </w:r>
          </w:p>
        </w:tc>
        <w:tc>
          <w:tcPr>
            <w:tcW w:w="1954" w:type="dxa"/>
            <w:shd w:val="clear" w:color="auto" w:fill="auto"/>
            <w:tcMar>
              <w:top w:w="15" w:type="dxa"/>
              <w:left w:w="15" w:type="dxa"/>
              <w:bottom w:w="0" w:type="dxa"/>
              <w:right w:w="15" w:type="dxa"/>
            </w:tcMar>
            <w:vAlign w:val="bottom"/>
            <w:hideMark/>
          </w:tcPr>
          <w:p w14:paraId="27C103F1" w14:textId="77777777" w:rsidR="005C1A72" w:rsidRPr="00705D69" w:rsidRDefault="005C1A72" w:rsidP="00713C5E">
            <w:pPr>
              <w:jc w:val="center"/>
              <w:textAlignment w:val="bottom"/>
              <w:rPr>
                <w:sz w:val="21"/>
                <w:szCs w:val="21"/>
              </w:rPr>
            </w:pPr>
            <w:r w:rsidRPr="00705D69">
              <w:rPr>
                <w:color w:val="000000"/>
                <w:kern w:val="24"/>
                <w:sz w:val="21"/>
                <w:szCs w:val="21"/>
              </w:rPr>
              <w:t>0.836</w:t>
            </w:r>
          </w:p>
        </w:tc>
        <w:tc>
          <w:tcPr>
            <w:tcW w:w="1956" w:type="dxa"/>
            <w:shd w:val="clear" w:color="auto" w:fill="auto"/>
            <w:tcMar>
              <w:top w:w="15" w:type="dxa"/>
              <w:left w:w="15" w:type="dxa"/>
              <w:bottom w:w="0" w:type="dxa"/>
              <w:right w:w="15" w:type="dxa"/>
            </w:tcMar>
            <w:vAlign w:val="bottom"/>
            <w:hideMark/>
          </w:tcPr>
          <w:p w14:paraId="32C0FC7C" w14:textId="77777777" w:rsidR="005C1A72" w:rsidRPr="00705D69" w:rsidRDefault="005C1A72" w:rsidP="00713C5E">
            <w:pPr>
              <w:jc w:val="center"/>
              <w:textAlignment w:val="bottom"/>
              <w:rPr>
                <w:sz w:val="21"/>
                <w:szCs w:val="21"/>
              </w:rPr>
            </w:pPr>
            <w:r w:rsidRPr="00705D69">
              <w:rPr>
                <w:color w:val="000000"/>
                <w:kern w:val="24"/>
                <w:sz w:val="21"/>
                <w:szCs w:val="21"/>
              </w:rPr>
              <w:t>0.782</w:t>
            </w:r>
          </w:p>
        </w:tc>
      </w:tr>
      <w:tr w:rsidR="005C1A72" w:rsidRPr="00705D69" w14:paraId="2C39B4FD" w14:textId="77777777" w:rsidTr="00713C5E">
        <w:trPr>
          <w:trHeight w:val="288"/>
        </w:trPr>
        <w:tc>
          <w:tcPr>
            <w:tcW w:w="975" w:type="dxa"/>
            <w:tcBorders>
              <w:right w:val="single" w:sz="4" w:space="0" w:color="auto"/>
            </w:tcBorders>
            <w:shd w:val="clear" w:color="auto" w:fill="auto"/>
            <w:tcMar>
              <w:top w:w="15" w:type="dxa"/>
              <w:left w:w="15" w:type="dxa"/>
              <w:bottom w:w="0" w:type="dxa"/>
              <w:right w:w="15" w:type="dxa"/>
            </w:tcMar>
            <w:vAlign w:val="bottom"/>
            <w:hideMark/>
          </w:tcPr>
          <w:p w14:paraId="73E7D185" w14:textId="77777777" w:rsidR="005C1A72" w:rsidRPr="00705D69" w:rsidRDefault="005C1A72" w:rsidP="00713C5E">
            <w:pPr>
              <w:textAlignment w:val="bottom"/>
              <w:rPr>
                <w:sz w:val="21"/>
                <w:szCs w:val="21"/>
              </w:rPr>
            </w:pPr>
            <w:r w:rsidRPr="00705D69">
              <w:rPr>
                <w:color w:val="000000"/>
                <w:kern w:val="24"/>
                <w:sz w:val="21"/>
                <w:szCs w:val="21"/>
              </w:rPr>
              <w:t>Tox 005</w:t>
            </w:r>
          </w:p>
        </w:tc>
        <w:tc>
          <w:tcPr>
            <w:tcW w:w="1954" w:type="dxa"/>
            <w:tcBorders>
              <w:left w:val="single" w:sz="4" w:space="0" w:color="auto"/>
            </w:tcBorders>
            <w:shd w:val="clear" w:color="auto" w:fill="auto"/>
            <w:tcMar>
              <w:top w:w="15" w:type="dxa"/>
              <w:left w:w="15" w:type="dxa"/>
              <w:bottom w:w="0" w:type="dxa"/>
              <w:right w:w="15" w:type="dxa"/>
            </w:tcMar>
            <w:vAlign w:val="bottom"/>
            <w:hideMark/>
          </w:tcPr>
          <w:p w14:paraId="1F5DC318" w14:textId="77777777" w:rsidR="005C1A72" w:rsidRPr="00705D69" w:rsidRDefault="005C1A72" w:rsidP="00713C5E">
            <w:pPr>
              <w:jc w:val="center"/>
              <w:textAlignment w:val="bottom"/>
              <w:rPr>
                <w:sz w:val="21"/>
                <w:szCs w:val="21"/>
              </w:rPr>
            </w:pPr>
            <w:r w:rsidRPr="00705D69">
              <w:rPr>
                <w:color w:val="000000"/>
                <w:kern w:val="24"/>
                <w:sz w:val="21"/>
                <w:szCs w:val="21"/>
              </w:rPr>
              <w:t>0.005</w:t>
            </w:r>
          </w:p>
        </w:tc>
        <w:tc>
          <w:tcPr>
            <w:tcW w:w="1954" w:type="dxa"/>
            <w:shd w:val="clear" w:color="auto" w:fill="auto"/>
            <w:tcMar>
              <w:top w:w="15" w:type="dxa"/>
              <w:left w:w="15" w:type="dxa"/>
              <w:bottom w:w="0" w:type="dxa"/>
              <w:right w:w="15" w:type="dxa"/>
            </w:tcMar>
            <w:vAlign w:val="bottom"/>
            <w:hideMark/>
          </w:tcPr>
          <w:p w14:paraId="6B123939" w14:textId="77777777" w:rsidR="005C1A72" w:rsidRPr="00705D69" w:rsidRDefault="005C1A72" w:rsidP="00713C5E">
            <w:pPr>
              <w:jc w:val="center"/>
              <w:textAlignment w:val="bottom"/>
              <w:rPr>
                <w:sz w:val="21"/>
                <w:szCs w:val="21"/>
              </w:rPr>
            </w:pPr>
            <w:r w:rsidRPr="00705D69">
              <w:rPr>
                <w:color w:val="000000"/>
                <w:kern w:val="24"/>
                <w:sz w:val="21"/>
                <w:szCs w:val="21"/>
              </w:rPr>
              <w:t>0.003</w:t>
            </w:r>
          </w:p>
        </w:tc>
        <w:tc>
          <w:tcPr>
            <w:tcW w:w="1956" w:type="dxa"/>
            <w:shd w:val="clear" w:color="auto" w:fill="auto"/>
            <w:tcMar>
              <w:top w:w="15" w:type="dxa"/>
              <w:left w:w="15" w:type="dxa"/>
              <w:bottom w:w="0" w:type="dxa"/>
              <w:right w:w="15" w:type="dxa"/>
            </w:tcMar>
            <w:vAlign w:val="bottom"/>
            <w:hideMark/>
          </w:tcPr>
          <w:p w14:paraId="352A20D1" w14:textId="77777777" w:rsidR="005C1A72" w:rsidRPr="00705D69" w:rsidRDefault="005C1A72" w:rsidP="00713C5E">
            <w:pPr>
              <w:jc w:val="center"/>
              <w:textAlignment w:val="bottom"/>
              <w:rPr>
                <w:sz w:val="21"/>
                <w:szCs w:val="21"/>
              </w:rPr>
            </w:pPr>
            <w:r w:rsidRPr="00705D69">
              <w:rPr>
                <w:color w:val="000000"/>
                <w:kern w:val="24"/>
                <w:sz w:val="21"/>
                <w:szCs w:val="21"/>
              </w:rPr>
              <w:t>&lt;0.001</w:t>
            </w:r>
          </w:p>
        </w:tc>
      </w:tr>
      <w:tr w:rsidR="005C1A72" w:rsidRPr="00705D69" w14:paraId="0A4A15E7" w14:textId="77777777" w:rsidTr="00713C5E">
        <w:trPr>
          <w:trHeight w:val="288"/>
        </w:trPr>
        <w:tc>
          <w:tcPr>
            <w:tcW w:w="975" w:type="dxa"/>
            <w:tcBorders>
              <w:right w:val="single" w:sz="4" w:space="0" w:color="auto"/>
            </w:tcBorders>
            <w:shd w:val="clear" w:color="auto" w:fill="auto"/>
            <w:tcMar>
              <w:top w:w="15" w:type="dxa"/>
              <w:left w:w="15" w:type="dxa"/>
              <w:bottom w:w="0" w:type="dxa"/>
              <w:right w:w="15" w:type="dxa"/>
            </w:tcMar>
            <w:vAlign w:val="bottom"/>
            <w:hideMark/>
          </w:tcPr>
          <w:p w14:paraId="3CE11731" w14:textId="77777777" w:rsidR="005C1A72" w:rsidRPr="00705D69" w:rsidRDefault="005C1A72" w:rsidP="00713C5E">
            <w:pPr>
              <w:textAlignment w:val="bottom"/>
              <w:rPr>
                <w:sz w:val="21"/>
                <w:szCs w:val="21"/>
              </w:rPr>
            </w:pPr>
            <w:r w:rsidRPr="00705D69">
              <w:rPr>
                <w:color w:val="000000"/>
                <w:kern w:val="24"/>
                <w:sz w:val="21"/>
                <w:szCs w:val="21"/>
              </w:rPr>
              <w:t>Tox 006</w:t>
            </w:r>
          </w:p>
        </w:tc>
        <w:tc>
          <w:tcPr>
            <w:tcW w:w="1954" w:type="dxa"/>
            <w:tcBorders>
              <w:left w:val="single" w:sz="4" w:space="0" w:color="auto"/>
            </w:tcBorders>
            <w:shd w:val="clear" w:color="auto" w:fill="auto"/>
            <w:tcMar>
              <w:top w:w="15" w:type="dxa"/>
              <w:left w:w="15" w:type="dxa"/>
              <w:bottom w:w="0" w:type="dxa"/>
              <w:right w:w="15" w:type="dxa"/>
            </w:tcMar>
            <w:vAlign w:val="bottom"/>
            <w:hideMark/>
          </w:tcPr>
          <w:p w14:paraId="22437F01" w14:textId="77777777" w:rsidR="005C1A72" w:rsidRPr="00705D69" w:rsidRDefault="005C1A72" w:rsidP="00713C5E">
            <w:pPr>
              <w:jc w:val="center"/>
              <w:textAlignment w:val="bottom"/>
              <w:rPr>
                <w:sz w:val="21"/>
                <w:szCs w:val="21"/>
              </w:rPr>
            </w:pPr>
            <w:r w:rsidRPr="00705D69">
              <w:rPr>
                <w:color w:val="000000"/>
                <w:kern w:val="24"/>
                <w:sz w:val="21"/>
                <w:szCs w:val="21"/>
              </w:rPr>
              <w:t>0.637</w:t>
            </w:r>
          </w:p>
        </w:tc>
        <w:tc>
          <w:tcPr>
            <w:tcW w:w="1954" w:type="dxa"/>
            <w:shd w:val="clear" w:color="auto" w:fill="auto"/>
            <w:tcMar>
              <w:top w:w="15" w:type="dxa"/>
              <w:left w:w="15" w:type="dxa"/>
              <w:bottom w:w="0" w:type="dxa"/>
              <w:right w:w="15" w:type="dxa"/>
            </w:tcMar>
            <w:vAlign w:val="bottom"/>
            <w:hideMark/>
          </w:tcPr>
          <w:p w14:paraId="126C18CA" w14:textId="77777777" w:rsidR="005C1A72" w:rsidRPr="00705D69" w:rsidRDefault="005C1A72" w:rsidP="00713C5E">
            <w:pPr>
              <w:jc w:val="center"/>
              <w:textAlignment w:val="bottom"/>
              <w:rPr>
                <w:sz w:val="21"/>
                <w:szCs w:val="21"/>
              </w:rPr>
            </w:pPr>
            <w:r w:rsidRPr="00705D69">
              <w:rPr>
                <w:color w:val="000000"/>
                <w:kern w:val="24"/>
                <w:sz w:val="21"/>
                <w:szCs w:val="21"/>
              </w:rPr>
              <w:t>0.302</w:t>
            </w:r>
          </w:p>
        </w:tc>
        <w:tc>
          <w:tcPr>
            <w:tcW w:w="1956" w:type="dxa"/>
            <w:shd w:val="clear" w:color="auto" w:fill="auto"/>
            <w:tcMar>
              <w:top w:w="15" w:type="dxa"/>
              <w:left w:w="15" w:type="dxa"/>
              <w:bottom w:w="0" w:type="dxa"/>
              <w:right w:w="15" w:type="dxa"/>
            </w:tcMar>
            <w:vAlign w:val="bottom"/>
            <w:hideMark/>
          </w:tcPr>
          <w:p w14:paraId="57FFC58A" w14:textId="77777777" w:rsidR="005C1A72" w:rsidRPr="00705D69" w:rsidRDefault="005C1A72" w:rsidP="00713C5E">
            <w:pPr>
              <w:jc w:val="center"/>
              <w:textAlignment w:val="bottom"/>
              <w:rPr>
                <w:sz w:val="21"/>
                <w:szCs w:val="21"/>
              </w:rPr>
            </w:pPr>
            <w:r w:rsidRPr="00705D69">
              <w:rPr>
                <w:color w:val="000000"/>
                <w:kern w:val="24"/>
                <w:sz w:val="21"/>
                <w:szCs w:val="21"/>
              </w:rPr>
              <w:t>&lt;0.001</w:t>
            </w:r>
          </w:p>
        </w:tc>
      </w:tr>
      <w:tr w:rsidR="005C1A72" w:rsidRPr="00705D69" w14:paraId="682C183B" w14:textId="77777777" w:rsidTr="00713C5E">
        <w:trPr>
          <w:trHeight w:val="288"/>
        </w:trPr>
        <w:tc>
          <w:tcPr>
            <w:tcW w:w="975" w:type="dxa"/>
            <w:tcBorders>
              <w:right w:val="single" w:sz="4" w:space="0" w:color="auto"/>
            </w:tcBorders>
            <w:shd w:val="clear" w:color="auto" w:fill="auto"/>
            <w:tcMar>
              <w:top w:w="15" w:type="dxa"/>
              <w:left w:w="15" w:type="dxa"/>
              <w:bottom w:w="0" w:type="dxa"/>
              <w:right w:w="15" w:type="dxa"/>
            </w:tcMar>
            <w:vAlign w:val="bottom"/>
            <w:hideMark/>
          </w:tcPr>
          <w:p w14:paraId="5736FF6E" w14:textId="77777777" w:rsidR="005C1A72" w:rsidRPr="00705D69" w:rsidRDefault="005C1A72" w:rsidP="00713C5E">
            <w:pPr>
              <w:textAlignment w:val="bottom"/>
              <w:rPr>
                <w:sz w:val="21"/>
                <w:szCs w:val="21"/>
              </w:rPr>
            </w:pPr>
            <w:r w:rsidRPr="00705D69">
              <w:rPr>
                <w:color w:val="000000"/>
                <w:kern w:val="24"/>
                <w:sz w:val="21"/>
                <w:szCs w:val="21"/>
              </w:rPr>
              <w:t>Tox 007</w:t>
            </w:r>
          </w:p>
        </w:tc>
        <w:tc>
          <w:tcPr>
            <w:tcW w:w="1954" w:type="dxa"/>
            <w:tcBorders>
              <w:left w:val="single" w:sz="4" w:space="0" w:color="auto"/>
            </w:tcBorders>
            <w:shd w:val="clear" w:color="auto" w:fill="auto"/>
            <w:tcMar>
              <w:top w:w="15" w:type="dxa"/>
              <w:left w:w="15" w:type="dxa"/>
              <w:bottom w:w="0" w:type="dxa"/>
              <w:right w:w="15" w:type="dxa"/>
            </w:tcMar>
            <w:vAlign w:val="bottom"/>
            <w:hideMark/>
          </w:tcPr>
          <w:p w14:paraId="73F207DC" w14:textId="77777777" w:rsidR="005C1A72" w:rsidRPr="00705D69" w:rsidRDefault="005C1A72" w:rsidP="00713C5E">
            <w:pPr>
              <w:jc w:val="center"/>
              <w:textAlignment w:val="bottom"/>
              <w:rPr>
                <w:sz w:val="21"/>
                <w:szCs w:val="21"/>
              </w:rPr>
            </w:pPr>
            <w:r w:rsidRPr="00705D69">
              <w:rPr>
                <w:color w:val="000000"/>
                <w:kern w:val="24"/>
                <w:sz w:val="21"/>
                <w:szCs w:val="21"/>
              </w:rPr>
              <w:t>0.593</w:t>
            </w:r>
          </w:p>
        </w:tc>
        <w:tc>
          <w:tcPr>
            <w:tcW w:w="1954" w:type="dxa"/>
            <w:shd w:val="clear" w:color="auto" w:fill="auto"/>
            <w:tcMar>
              <w:top w:w="15" w:type="dxa"/>
              <w:left w:w="15" w:type="dxa"/>
              <w:bottom w:w="0" w:type="dxa"/>
              <w:right w:w="15" w:type="dxa"/>
            </w:tcMar>
            <w:vAlign w:val="bottom"/>
            <w:hideMark/>
          </w:tcPr>
          <w:p w14:paraId="27246827" w14:textId="77777777" w:rsidR="005C1A72" w:rsidRPr="00705D69" w:rsidRDefault="005C1A72" w:rsidP="00713C5E">
            <w:pPr>
              <w:jc w:val="center"/>
              <w:textAlignment w:val="bottom"/>
              <w:rPr>
                <w:sz w:val="21"/>
                <w:szCs w:val="21"/>
              </w:rPr>
            </w:pPr>
            <w:r w:rsidRPr="00705D69">
              <w:rPr>
                <w:color w:val="000000"/>
                <w:kern w:val="24"/>
                <w:sz w:val="21"/>
                <w:szCs w:val="21"/>
              </w:rPr>
              <w:t>&lt;0.001</w:t>
            </w:r>
          </w:p>
        </w:tc>
        <w:tc>
          <w:tcPr>
            <w:tcW w:w="1956" w:type="dxa"/>
            <w:shd w:val="clear" w:color="auto" w:fill="auto"/>
            <w:tcMar>
              <w:top w:w="15" w:type="dxa"/>
              <w:left w:w="15" w:type="dxa"/>
              <w:bottom w:w="0" w:type="dxa"/>
              <w:right w:w="15" w:type="dxa"/>
            </w:tcMar>
            <w:vAlign w:val="bottom"/>
            <w:hideMark/>
          </w:tcPr>
          <w:p w14:paraId="3ABC62EE" w14:textId="77777777" w:rsidR="005C1A72" w:rsidRPr="00705D69" w:rsidRDefault="005C1A72" w:rsidP="00713C5E">
            <w:pPr>
              <w:jc w:val="center"/>
              <w:textAlignment w:val="bottom"/>
              <w:rPr>
                <w:sz w:val="21"/>
                <w:szCs w:val="21"/>
              </w:rPr>
            </w:pPr>
            <w:r w:rsidRPr="00705D69">
              <w:rPr>
                <w:color w:val="000000"/>
                <w:kern w:val="24"/>
                <w:sz w:val="21"/>
                <w:szCs w:val="21"/>
              </w:rPr>
              <w:t>0.003</w:t>
            </w:r>
          </w:p>
        </w:tc>
      </w:tr>
      <w:tr w:rsidR="005C1A72" w:rsidRPr="00705D69" w14:paraId="717242BC" w14:textId="77777777" w:rsidTr="00713C5E">
        <w:trPr>
          <w:trHeight w:val="288"/>
        </w:trPr>
        <w:tc>
          <w:tcPr>
            <w:tcW w:w="975" w:type="dxa"/>
            <w:tcBorders>
              <w:right w:val="single" w:sz="4" w:space="0" w:color="auto"/>
            </w:tcBorders>
            <w:shd w:val="clear" w:color="auto" w:fill="auto"/>
            <w:tcMar>
              <w:top w:w="15" w:type="dxa"/>
              <w:left w:w="15" w:type="dxa"/>
              <w:bottom w:w="0" w:type="dxa"/>
              <w:right w:w="15" w:type="dxa"/>
            </w:tcMar>
            <w:vAlign w:val="bottom"/>
            <w:hideMark/>
          </w:tcPr>
          <w:p w14:paraId="7EAA6C1E" w14:textId="77777777" w:rsidR="005C1A72" w:rsidRPr="00705D69" w:rsidRDefault="005C1A72" w:rsidP="00713C5E">
            <w:pPr>
              <w:textAlignment w:val="bottom"/>
              <w:rPr>
                <w:sz w:val="21"/>
                <w:szCs w:val="21"/>
              </w:rPr>
            </w:pPr>
            <w:r w:rsidRPr="00705D69">
              <w:rPr>
                <w:color w:val="000000"/>
                <w:kern w:val="24"/>
                <w:sz w:val="21"/>
                <w:szCs w:val="21"/>
              </w:rPr>
              <w:t>Tox 008</w:t>
            </w:r>
          </w:p>
        </w:tc>
        <w:tc>
          <w:tcPr>
            <w:tcW w:w="1954" w:type="dxa"/>
            <w:tcBorders>
              <w:left w:val="single" w:sz="4" w:space="0" w:color="auto"/>
            </w:tcBorders>
            <w:shd w:val="clear" w:color="auto" w:fill="auto"/>
            <w:tcMar>
              <w:top w:w="15" w:type="dxa"/>
              <w:left w:w="15" w:type="dxa"/>
              <w:bottom w:w="0" w:type="dxa"/>
              <w:right w:w="15" w:type="dxa"/>
            </w:tcMar>
            <w:vAlign w:val="bottom"/>
            <w:hideMark/>
          </w:tcPr>
          <w:p w14:paraId="6B02AF2F" w14:textId="77777777" w:rsidR="005C1A72" w:rsidRPr="00705D69" w:rsidRDefault="005C1A72" w:rsidP="00713C5E">
            <w:pPr>
              <w:jc w:val="center"/>
              <w:textAlignment w:val="bottom"/>
              <w:rPr>
                <w:sz w:val="21"/>
                <w:szCs w:val="21"/>
              </w:rPr>
            </w:pPr>
            <w:r w:rsidRPr="00705D69">
              <w:rPr>
                <w:color w:val="000000"/>
                <w:kern w:val="24"/>
                <w:sz w:val="21"/>
                <w:szCs w:val="21"/>
              </w:rPr>
              <w:t>0.997</w:t>
            </w:r>
          </w:p>
        </w:tc>
        <w:tc>
          <w:tcPr>
            <w:tcW w:w="1954" w:type="dxa"/>
            <w:shd w:val="clear" w:color="auto" w:fill="auto"/>
            <w:tcMar>
              <w:top w:w="15" w:type="dxa"/>
              <w:left w:w="15" w:type="dxa"/>
              <w:bottom w:w="0" w:type="dxa"/>
              <w:right w:w="15" w:type="dxa"/>
            </w:tcMar>
            <w:vAlign w:val="bottom"/>
            <w:hideMark/>
          </w:tcPr>
          <w:p w14:paraId="61079AAE" w14:textId="77777777" w:rsidR="005C1A72" w:rsidRPr="00705D69" w:rsidRDefault="005C1A72" w:rsidP="00713C5E">
            <w:pPr>
              <w:jc w:val="center"/>
              <w:textAlignment w:val="bottom"/>
              <w:rPr>
                <w:sz w:val="21"/>
                <w:szCs w:val="21"/>
              </w:rPr>
            </w:pPr>
            <w:r w:rsidRPr="00705D69">
              <w:rPr>
                <w:color w:val="000000"/>
                <w:kern w:val="24"/>
                <w:sz w:val="21"/>
                <w:szCs w:val="21"/>
              </w:rPr>
              <w:t>0.630</w:t>
            </w:r>
          </w:p>
        </w:tc>
        <w:tc>
          <w:tcPr>
            <w:tcW w:w="1956" w:type="dxa"/>
            <w:shd w:val="clear" w:color="auto" w:fill="auto"/>
            <w:tcMar>
              <w:top w:w="15" w:type="dxa"/>
              <w:left w:w="15" w:type="dxa"/>
              <w:bottom w:w="0" w:type="dxa"/>
              <w:right w:w="15" w:type="dxa"/>
            </w:tcMar>
            <w:vAlign w:val="bottom"/>
            <w:hideMark/>
          </w:tcPr>
          <w:p w14:paraId="7BC5E1BE" w14:textId="77777777" w:rsidR="005C1A72" w:rsidRPr="00705D69" w:rsidRDefault="005C1A72" w:rsidP="00713C5E">
            <w:pPr>
              <w:jc w:val="center"/>
              <w:textAlignment w:val="bottom"/>
              <w:rPr>
                <w:sz w:val="21"/>
                <w:szCs w:val="21"/>
              </w:rPr>
            </w:pPr>
            <w:r w:rsidRPr="00705D69">
              <w:rPr>
                <w:color w:val="000000"/>
                <w:kern w:val="24"/>
                <w:sz w:val="21"/>
                <w:szCs w:val="21"/>
              </w:rPr>
              <w:t>0.973</w:t>
            </w:r>
          </w:p>
        </w:tc>
      </w:tr>
      <w:tr w:rsidR="005C1A72" w:rsidRPr="00705D69" w14:paraId="249A6505" w14:textId="77777777" w:rsidTr="00713C5E">
        <w:trPr>
          <w:trHeight w:val="288"/>
        </w:trPr>
        <w:tc>
          <w:tcPr>
            <w:tcW w:w="975" w:type="dxa"/>
            <w:tcBorders>
              <w:right w:val="single" w:sz="4" w:space="0" w:color="auto"/>
            </w:tcBorders>
            <w:shd w:val="clear" w:color="auto" w:fill="auto"/>
            <w:tcMar>
              <w:top w:w="15" w:type="dxa"/>
              <w:left w:w="15" w:type="dxa"/>
              <w:bottom w:w="0" w:type="dxa"/>
              <w:right w:w="15" w:type="dxa"/>
            </w:tcMar>
            <w:vAlign w:val="bottom"/>
            <w:hideMark/>
          </w:tcPr>
          <w:p w14:paraId="47772B4B" w14:textId="77777777" w:rsidR="005C1A72" w:rsidRPr="00705D69" w:rsidRDefault="005C1A72" w:rsidP="00713C5E">
            <w:pPr>
              <w:textAlignment w:val="bottom"/>
              <w:rPr>
                <w:sz w:val="21"/>
                <w:szCs w:val="21"/>
              </w:rPr>
            </w:pPr>
            <w:r w:rsidRPr="00705D69">
              <w:rPr>
                <w:color w:val="000000"/>
                <w:kern w:val="24"/>
                <w:sz w:val="21"/>
                <w:szCs w:val="21"/>
              </w:rPr>
              <w:t>Tox 009</w:t>
            </w:r>
          </w:p>
        </w:tc>
        <w:tc>
          <w:tcPr>
            <w:tcW w:w="1954" w:type="dxa"/>
            <w:tcBorders>
              <w:left w:val="single" w:sz="4" w:space="0" w:color="auto"/>
            </w:tcBorders>
            <w:shd w:val="clear" w:color="auto" w:fill="auto"/>
            <w:tcMar>
              <w:top w:w="15" w:type="dxa"/>
              <w:left w:w="15" w:type="dxa"/>
              <w:bottom w:w="0" w:type="dxa"/>
              <w:right w:w="15" w:type="dxa"/>
            </w:tcMar>
            <w:vAlign w:val="bottom"/>
            <w:hideMark/>
          </w:tcPr>
          <w:p w14:paraId="41C4C5F8" w14:textId="77777777" w:rsidR="005C1A72" w:rsidRPr="00705D69" w:rsidRDefault="005C1A72" w:rsidP="00713C5E">
            <w:pPr>
              <w:jc w:val="center"/>
              <w:textAlignment w:val="bottom"/>
              <w:rPr>
                <w:sz w:val="21"/>
                <w:szCs w:val="21"/>
              </w:rPr>
            </w:pPr>
            <w:r w:rsidRPr="00705D69">
              <w:rPr>
                <w:i/>
                <w:iCs/>
                <w:color w:val="000000"/>
                <w:kern w:val="24"/>
                <w:sz w:val="21"/>
                <w:szCs w:val="21"/>
              </w:rPr>
              <w:t>Not detected</w:t>
            </w:r>
          </w:p>
        </w:tc>
        <w:tc>
          <w:tcPr>
            <w:tcW w:w="1954" w:type="dxa"/>
            <w:shd w:val="clear" w:color="auto" w:fill="auto"/>
            <w:tcMar>
              <w:top w:w="15" w:type="dxa"/>
              <w:left w:w="15" w:type="dxa"/>
              <w:bottom w:w="0" w:type="dxa"/>
              <w:right w:w="15" w:type="dxa"/>
            </w:tcMar>
            <w:vAlign w:val="bottom"/>
            <w:hideMark/>
          </w:tcPr>
          <w:p w14:paraId="34EBA03F" w14:textId="77777777" w:rsidR="005C1A72" w:rsidRPr="00705D69" w:rsidRDefault="005C1A72" w:rsidP="00713C5E">
            <w:pPr>
              <w:jc w:val="center"/>
              <w:textAlignment w:val="bottom"/>
              <w:rPr>
                <w:sz w:val="21"/>
                <w:szCs w:val="21"/>
              </w:rPr>
            </w:pPr>
            <w:r w:rsidRPr="00705D69">
              <w:rPr>
                <w:color w:val="000000"/>
                <w:kern w:val="24"/>
                <w:sz w:val="21"/>
                <w:szCs w:val="21"/>
              </w:rPr>
              <w:t>0.003</w:t>
            </w:r>
          </w:p>
        </w:tc>
        <w:tc>
          <w:tcPr>
            <w:tcW w:w="1956" w:type="dxa"/>
            <w:shd w:val="clear" w:color="auto" w:fill="auto"/>
            <w:tcMar>
              <w:top w:w="15" w:type="dxa"/>
              <w:left w:w="15" w:type="dxa"/>
              <w:bottom w:w="0" w:type="dxa"/>
              <w:right w:w="15" w:type="dxa"/>
            </w:tcMar>
            <w:vAlign w:val="bottom"/>
            <w:hideMark/>
          </w:tcPr>
          <w:p w14:paraId="4E6F72F8" w14:textId="77777777" w:rsidR="005C1A72" w:rsidRPr="00705D69" w:rsidRDefault="005C1A72" w:rsidP="00713C5E">
            <w:pPr>
              <w:jc w:val="center"/>
              <w:textAlignment w:val="bottom"/>
              <w:rPr>
                <w:sz w:val="21"/>
                <w:szCs w:val="21"/>
              </w:rPr>
            </w:pPr>
            <w:r w:rsidRPr="00705D69">
              <w:rPr>
                <w:color w:val="000000"/>
                <w:kern w:val="24"/>
                <w:sz w:val="21"/>
                <w:szCs w:val="21"/>
              </w:rPr>
              <w:t>0.002</w:t>
            </w:r>
          </w:p>
        </w:tc>
      </w:tr>
      <w:tr w:rsidR="005C1A72" w:rsidRPr="00705D69" w14:paraId="68F82566" w14:textId="77777777" w:rsidTr="00713C5E">
        <w:trPr>
          <w:trHeight w:val="288"/>
        </w:trPr>
        <w:tc>
          <w:tcPr>
            <w:tcW w:w="975" w:type="dxa"/>
            <w:tcBorders>
              <w:right w:val="single" w:sz="4" w:space="0" w:color="auto"/>
            </w:tcBorders>
            <w:shd w:val="clear" w:color="auto" w:fill="auto"/>
            <w:tcMar>
              <w:top w:w="15" w:type="dxa"/>
              <w:left w:w="15" w:type="dxa"/>
              <w:bottom w:w="0" w:type="dxa"/>
              <w:right w:w="15" w:type="dxa"/>
            </w:tcMar>
            <w:vAlign w:val="bottom"/>
            <w:hideMark/>
          </w:tcPr>
          <w:p w14:paraId="52222AE3" w14:textId="77777777" w:rsidR="005C1A72" w:rsidRPr="00705D69" w:rsidRDefault="005C1A72" w:rsidP="00713C5E">
            <w:pPr>
              <w:textAlignment w:val="bottom"/>
              <w:rPr>
                <w:sz w:val="21"/>
                <w:szCs w:val="21"/>
              </w:rPr>
            </w:pPr>
            <w:r w:rsidRPr="00705D69">
              <w:rPr>
                <w:color w:val="000000"/>
                <w:kern w:val="24"/>
                <w:sz w:val="21"/>
                <w:szCs w:val="21"/>
              </w:rPr>
              <w:t>Tox 010</w:t>
            </w:r>
          </w:p>
        </w:tc>
        <w:tc>
          <w:tcPr>
            <w:tcW w:w="1954" w:type="dxa"/>
            <w:tcBorders>
              <w:left w:val="single" w:sz="4" w:space="0" w:color="auto"/>
            </w:tcBorders>
            <w:shd w:val="clear" w:color="auto" w:fill="auto"/>
            <w:tcMar>
              <w:top w:w="15" w:type="dxa"/>
              <w:left w:w="15" w:type="dxa"/>
              <w:bottom w:w="0" w:type="dxa"/>
              <w:right w:w="15" w:type="dxa"/>
            </w:tcMar>
            <w:vAlign w:val="bottom"/>
            <w:hideMark/>
          </w:tcPr>
          <w:p w14:paraId="03D4178B" w14:textId="77777777" w:rsidR="005C1A72" w:rsidRPr="00705D69" w:rsidRDefault="005C1A72" w:rsidP="00713C5E">
            <w:pPr>
              <w:jc w:val="center"/>
              <w:textAlignment w:val="bottom"/>
              <w:rPr>
                <w:sz w:val="21"/>
                <w:szCs w:val="21"/>
              </w:rPr>
            </w:pPr>
            <w:r w:rsidRPr="00705D69">
              <w:rPr>
                <w:color w:val="000000"/>
                <w:kern w:val="24"/>
                <w:sz w:val="21"/>
                <w:szCs w:val="21"/>
              </w:rPr>
              <w:t>0.002</w:t>
            </w:r>
          </w:p>
        </w:tc>
        <w:tc>
          <w:tcPr>
            <w:tcW w:w="1954" w:type="dxa"/>
            <w:shd w:val="clear" w:color="auto" w:fill="auto"/>
            <w:tcMar>
              <w:top w:w="15" w:type="dxa"/>
              <w:left w:w="15" w:type="dxa"/>
              <w:bottom w:w="0" w:type="dxa"/>
              <w:right w:w="15" w:type="dxa"/>
            </w:tcMar>
            <w:vAlign w:val="bottom"/>
            <w:hideMark/>
          </w:tcPr>
          <w:p w14:paraId="7A97D123" w14:textId="77777777" w:rsidR="005C1A72" w:rsidRPr="00705D69" w:rsidRDefault="005C1A72" w:rsidP="00713C5E">
            <w:pPr>
              <w:jc w:val="center"/>
              <w:textAlignment w:val="bottom"/>
              <w:rPr>
                <w:sz w:val="21"/>
                <w:szCs w:val="21"/>
              </w:rPr>
            </w:pPr>
            <w:r w:rsidRPr="00705D69">
              <w:rPr>
                <w:color w:val="000000"/>
                <w:kern w:val="24"/>
                <w:sz w:val="21"/>
                <w:szCs w:val="21"/>
              </w:rPr>
              <w:t>0.081</w:t>
            </w:r>
          </w:p>
        </w:tc>
        <w:tc>
          <w:tcPr>
            <w:tcW w:w="1956" w:type="dxa"/>
            <w:shd w:val="clear" w:color="auto" w:fill="auto"/>
            <w:tcMar>
              <w:top w:w="15" w:type="dxa"/>
              <w:left w:w="15" w:type="dxa"/>
              <w:bottom w:w="0" w:type="dxa"/>
              <w:right w:w="15" w:type="dxa"/>
            </w:tcMar>
            <w:vAlign w:val="bottom"/>
            <w:hideMark/>
          </w:tcPr>
          <w:p w14:paraId="2D3F1AE9" w14:textId="77777777" w:rsidR="005C1A72" w:rsidRPr="00705D69" w:rsidRDefault="005C1A72" w:rsidP="00713C5E">
            <w:pPr>
              <w:jc w:val="center"/>
              <w:textAlignment w:val="bottom"/>
              <w:rPr>
                <w:sz w:val="21"/>
                <w:szCs w:val="21"/>
              </w:rPr>
            </w:pPr>
            <w:r w:rsidRPr="00705D69">
              <w:rPr>
                <w:color w:val="000000"/>
                <w:kern w:val="24"/>
                <w:sz w:val="21"/>
                <w:szCs w:val="21"/>
              </w:rPr>
              <w:t>0.375</w:t>
            </w:r>
          </w:p>
        </w:tc>
      </w:tr>
      <w:tr w:rsidR="005C1A72" w:rsidRPr="00705D69" w14:paraId="5C5DDF22" w14:textId="77777777" w:rsidTr="00713C5E">
        <w:trPr>
          <w:trHeight w:val="288"/>
        </w:trPr>
        <w:tc>
          <w:tcPr>
            <w:tcW w:w="975" w:type="dxa"/>
            <w:tcBorders>
              <w:right w:val="single" w:sz="4" w:space="0" w:color="auto"/>
            </w:tcBorders>
            <w:shd w:val="clear" w:color="auto" w:fill="auto"/>
            <w:tcMar>
              <w:top w:w="15" w:type="dxa"/>
              <w:left w:w="15" w:type="dxa"/>
              <w:bottom w:w="0" w:type="dxa"/>
              <w:right w:w="15" w:type="dxa"/>
            </w:tcMar>
            <w:vAlign w:val="bottom"/>
            <w:hideMark/>
          </w:tcPr>
          <w:p w14:paraId="12BFA235" w14:textId="77777777" w:rsidR="005C1A72" w:rsidRPr="00705D69" w:rsidRDefault="005C1A72" w:rsidP="00713C5E">
            <w:pPr>
              <w:textAlignment w:val="bottom"/>
              <w:rPr>
                <w:sz w:val="21"/>
                <w:szCs w:val="21"/>
              </w:rPr>
            </w:pPr>
            <w:r w:rsidRPr="00705D69">
              <w:rPr>
                <w:color w:val="000000"/>
                <w:kern w:val="24"/>
                <w:sz w:val="21"/>
                <w:szCs w:val="21"/>
              </w:rPr>
              <w:t>Tox 011</w:t>
            </w:r>
          </w:p>
        </w:tc>
        <w:tc>
          <w:tcPr>
            <w:tcW w:w="1954" w:type="dxa"/>
            <w:tcBorders>
              <w:left w:val="single" w:sz="4" w:space="0" w:color="auto"/>
            </w:tcBorders>
            <w:shd w:val="clear" w:color="auto" w:fill="auto"/>
            <w:tcMar>
              <w:top w:w="15" w:type="dxa"/>
              <w:left w:w="15" w:type="dxa"/>
              <w:bottom w:w="0" w:type="dxa"/>
              <w:right w:w="15" w:type="dxa"/>
            </w:tcMar>
            <w:vAlign w:val="bottom"/>
            <w:hideMark/>
          </w:tcPr>
          <w:p w14:paraId="5CBE9129" w14:textId="77777777" w:rsidR="005C1A72" w:rsidRPr="00705D69" w:rsidRDefault="005C1A72" w:rsidP="00713C5E">
            <w:pPr>
              <w:jc w:val="center"/>
              <w:textAlignment w:val="bottom"/>
              <w:rPr>
                <w:sz w:val="21"/>
                <w:szCs w:val="21"/>
              </w:rPr>
            </w:pPr>
            <w:r w:rsidRPr="00705D69">
              <w:rPr>
                <w:color w:val="000000"/>
                <w:kern w:val="24"/>
                <w:sz w:val="21"/>
                <w:szCs w:val="21"/>
              </w:rPr>
              <w:t>0.075</w:t>
            </w:r>
          </w:p>
        </w:tc>
        <w:tc>
          <w:tcPr>
            <w:tcW w:w="1954" w:type="dxa"/>
            <w:shd w:val="clear" w:color="auto" w:fill="auto"/>
            <w:tcMar>
              <w:top w:w="15" w:type="dxa"/>
              <w:left w:w="15" w:type="dxa"/>
              <w:bottom w:w="0" w:type="dxa"/>
              <w:right w:w="15" w:type="dxa"/>
            </w:tcMar>
            <w:vAlign w:val="bottom"/>
            <w:hideMark/>
          </w:tcPr>
          <w:p w14:paraId="15D3BDCB" w14:textId="77777777" w:rsidR="005C1A72" w:rsidRPr="00705D69" w:rsidRDefault="005C1A72" w:rsidP="00713C5E">
            <w:pPr>
              <w:jc w:val="center"/>
              <w:textAlignment w:val="bottom"/>
              <w:rPr>
                <w:sz w:val="21"/>
                <w:szCs w:val="21"/>
              </w:rPr>
            </w:pPr>
            <w:r w:rsidRPr="00705D69">
              <w:rPr>
                <w:color w:val="000000"/>
                <w:kern w:val="24"/>
                <w:sz w:val="21"/>
                <w:szCs w:val="21"/>
              </w:rPr>
              <w:t>&lt;0.001</w:t>
            </w:r>
          </w:p>
        </w:tc>
        <w:tc>
          <w:tcPr>
            <w:tcW w:w="1956" w:type="dxa"/>
            <w:shd w:val="clear" w:color="auto" w:fill="auto"/>
            <w:tcMar>
              <w:top w:w="15" w:type="dxa"/>
              <w:left w:w="15" w:type="dxa"/>
              <w:bottom w:w="0" w:type="dxa"/>
              <w:right w:w="15" w:type="dxa"/>
            </w:tcMar>
            <w:vAlign w:val="bottom"/>
            <w:hideMark/>
          </w:tcPr>
          <w:p w14:paraId="7724DDCC" w14:textId="77777777" w:rsidR="005C1A72" w:rsidRPr="00705D69" w:rsidRDefault="005C1A72" w:rsidP="00713C5E">
            <w:pPr>
              <w:jc w:val="center"/>
              <w:textAlignment w:val="bottom"/>
              <w:rPr>
                <w:sz w:val="21"/>
                <w:szCs w:val="21"/>
              </w:rPr>
            </w:pPr>
            <w:r w:rsidRPr="00705D69">
              <w:rPr>
                <w:color w:val="000000"/>
                <w:kern w:val="24"/>
                <w:sz w:val="21"/>
                <w:szCs w:val="21"/>
              </w:rPr>
              <w:t>&lt;0.001</w:t>
            </w:r>
          </w:p>
        </w:tc>
      </w:tr>
      <w:tr w:rsidR="005C1A72" w:rsidRPr="00705D69" w14:paraId="274FC109" w14:textId="77777777" w:rsidTr="00713C5E">
        <w:trPr>
          <w:trHeight w:val="288"/>
        </w:trPr>
        <w:tc>
          <w:tcPr>
            <w:tcW w:w="975" w:type="dxa"/>
            <w:tcBorders>
              <w:right w:val="single" w:sz="4" w:space="0" w:color="auto"/>
            </w:tcBorders>
            <w:shd w:val="clear" w:color="auto" w:fill="auto"/>
            <w:tcMar>
              <w:top w:w="15" w:type="dxa"/>
              <w:left w:w="15" w:type="dxa"/>
              <w:bottom w:w="0" w:type="dxa"/>
              <w:right w:w="15" w:type="dxa"/>
            </w:tcMar>
            <w:vAlign w:val="bottom"/>
            <w:hideMark/>
          </w:tcPr>
          <w:p w14:paraId="1845F74B" w14:textId="77777777" w:rsidR="005C1A72" w:rsidRPr="00705D69" w:rsidRDefault="005C1A72" w:rsidP="00713C5E">
            <w:pPr>
              <w:textAlignment w:val="bottom"/>
              <w:rPr>
                <w:sz w:val="21"/>
                <w:szCs w:val="21"/>
              </w:rPr>
            </w:pPr>
            <w:r w:rsidRPr="00705D69">
              <w:rPr>
                <w:color w:val="000000"/>
                <w:kern w:val="24"/>
                <w:sz w:val="21"/>
                <w:szCs w:val="21"/>
              </w:rPr>
              <w:t>Tox 012</w:t>
            </w:r>
          </w:p>
        </w:tc>
        <w:tc>
          <w:tcPr>
            <w:tcW w:w="1954" w:type="dxa"/>
            <w:tcBorders>
              <w:left w:val="single" w:sz="4" w:space="0" w:color="auto"/>
            </w:tcBorders>
            <w:shd w:val="clear" w:color="auto" w:fill="auto"/>
            <w:tcMar>
              <w:top w:w="15" w:type="dxa"/>
              <w:left w:w="15" w:type="dxa"/>
              <w:bottom w:w="0" w:type="dxa"/>
              <w:right w:w="15" w:type="dxa"/>
            </w:tcMar>
            <w:vAlign w:val="bottom"/>
            <w:hideMark/>
          </w:tcPr>
          <w:p w14:paraId="4F2CA6DA" w14:textId="77777777" w:rsidR="005C1A72" w:rsidRPr="00705D69" w:rsidRDefault="005C1A72" w:rsidP="00713C5E">
            <w:pPr>
              <w:jc w:val="center"/>
              <w:textAlignment w:val="bottom"/>
              <w:rPr>
                <w:sz w:val="21"/>
                <w:szCs w:val="21"/>
              </w:rPr>
            </w:pPr>
            <w:r w:rsidRPr="00705D69">
              <w:rPr>
                <w:color w:val="000000"/>
                <w:kern w:val="24"/>
                <w:sz w:val="21"/>
                <w:szCs w:val="21"/>
              </w:rPr>
              <w:t>0.802</w:t>
            </w:r>
          </w:p>
        </w:tc>
        <w:tc>
          <w:tcPr>
            <w:tcW w:w="1954" w:type="dxa"/>
            <w:shd w:val="clear" w:color="auto" w:fill="auto"/>
            <w:tcMar>
              <w:top w:w="15" w:type="dxa"/>
              <w:left w:w="15" w:type="dxa"/>
              <w:bottom w:w="0" w:type="dxa"/>
              <w:right w:w="15" w:type="dxa"/>
            </w:tcMar>
            <w:vAlign w:val="bottom"/>
            <w:hideMark/>
          </w:tcPr>
          <w:p w14:paraId="7F09D248" w14:textId="77777777" w:rsidR="005C1A72" w:rsidRPr="00705D69" w:rsidRDefault="005C1A72" w:rsidP="00713C5E">
            <w:pPr>
              <w:jc w:val="center"/>
              <w:textAlignment w:val="bottom"/>
              <w:rPr>
                <w:sz w:val="21"/>
                <w:szCs w:val="21"/>
              </w:rPr>
            </w:pPr>
            <w:r w:rsidRPr="00705D69">
              <w:rPr>
                <w:color w:val="000000"/>
                <w:kern w:val="24"/>
                <w:sz w:val="21"/>
                <w:szCs w:val="21"/>
              </w:rPr>
              <w:t>0.008</w:t>
            </w:r>
          </w:p>
        </w:tc>
        <w:tc>
          <w:tcPr>
            <w:tcW w:w="1956" w:type="dxa"/>
            <w:shd w:val="clear" w:color="auto" w:fill="auto"/>
            <w:tcMar>
              <w:top w:w="15" w:type="dxa"/>
              <w:left w:w="15" w:type="dxa"/>
              <w:bottom w:w="0" w:type="dxa"/>
              <w:right w:w="15" w:type="dxa"/>
            </w:tcMar>
            <w:vAlign w:val="bottom"/>
            <w:hideMark/>
          </w:tcPr>
          <w:p w14:paraId="36D5133C" w14:textId="77777777" w:rsidR="005C1A72" w:rsidRPr="00705D69" w:rsidRDefault="005C1A72" w:rsidP="00713C5E">
            <w:pPr>
              <w:jc w:val="center"/>
              <w:textAlignment w:val="bottom"/>
              <w:rPr>
                <w:sz w:val="21"/>
                <w:szCs w:val="21"/>
              </w:rPr>
            </w:pPr>
            <w:r w:rsidRPr="00705D69">
              <w:rPr>
                <w:color w:val="000000"/>
                <w:kern w:val="24"/>
                <w:sz w:val="21"/>
                <w:szCs w:val="21"/>
              </w:rPr>
              <w:t>0.002</w:t>
            </w:r>
          </w:p>
        </w:tc>
      </w:tr>
      <w:tr w:rsidR="005C1A72" w:rsidRPr="00705D69" w14:paraId="54C182EA" w14:textId="77777777" w:rsidTr="00713C5E">
        <w:trPr>
          <w:trHeight w:val="288"/>
        </w:trPr>
        <w:tc>
          <w:tcPr>
            <w:tcW w:w="975" w:type="dxa"/>
            <w:tcBorders>
              <w:right w:val="single" w:sz="4" w:space="0" w:color="auto"/>
            </w:tcBorders>
            <w:shd w:val="clear" w:color="auto" w:fill="auto"/>
            <w:tcMar>
              <w:top w:w="15" w:type="dxa"/>
              <w:left w:w="15" w:type="dxa"/>
              <w:bottom w:w="0" w:type="dxa"/>
              <w:right w:w="15" w:type="dxa"/>
            </w:tcMar>
            <w:vAlign w:val="bottom"/>
            <w:hideMark/>
          </w:tcPr>
          <w:p w14:paraId="39AD40C0" w14:textId="77777777" w:rsidR="005C1A72" w:rsidRPr="00705D69" w:rsidRDefault="005C1A72" w:rsidP="00713C5E">
            <w:pPr>
              <w:textAlignment w:val="bottom"/>
              <w:rPr>
                <w:sz w:val="21"/>
                <w:szCs w:val="21"/>
              </w:rPr>
            </w:pPr>
            <w:r w:rsidRPr="00705D69">
              <w:rPr>
                <w:color w:val="000000"/>
                <w:kern w:val="24"/>
                <w:sz w:val="21"/>
                <w:szCs w:val="21"/>
              </w:rPr>
              <w:t>Tox 013</w:t>
            </w:r>
          </w:p>
        </w:tc>
        <w:tc>
          <w:tcPr>
            <w:tcW w:w="1954" w:type="dxa"/>
            <w:tcBorders>
              <w:left w:val="single" w:sz="4" w:space="0" w:color="auto"/>
            </w:tcBorders>
            <w:shd w:val="clear" w:color="auto" w:fill="auto"/>
            <w:tcMar>
              <w:top w:w="15" w:type="dxa"/>
              <w:left w:w="15" w:type="dxa"/>
              <w:bottom w:w="0" w:type="dxa"/>
              <w:right w:w="15" w:type="dxa"/>
            </w:tcMar>
            <w:vAlign w:val="bottom"/>
            <w:hideMark/>
          </w:tcPr>
          <w:p w14:paraId="4699CE5B" w14:textId="77777777" w:rsidR="005C1A72" w:rsidRPr="00705D69" w:rsidRDefault="005C1A72" w:rsidP="00713C5E">
            <w:pPr>
              <w:jc w:val="center"/>
              <w:textAlignment w:val="bottom"/>
              <w:rPr>
                <w:sz w:val="21"/>
                <w:szCs w:val="21"/>
              </w:rPr>
            </w:pPr>
            <w:r w:rsidRPr="00705D69">
              <w:rPr>
                <w:color w:val="000000"/>
                <w:kern w:val="24"/>
                <w:sz w:val="21"/>
                <w:szCs w:val="21"/>
              </w:rPr>
              <w:t>0.484</w:t>
            </w:r>
          </w:p>
        </w:tc>
        <w:tc>
          <w:tcPr>
            <w:tcW w:w="1954" w:type="dxa"/>
            <w:shd w:val="clear" w:color="auto" w:fill="auto"/>
            <w:tcMar>
              <w:top w:w="15" w:type="dxa"/>
              <w:left w:w="15" w:type="dxa"/>
              <w:bottom w:w="0" w:type="dxa"/>
              <w:right w:w="15" w:type="dxa"/>
            </w:tcMar>
            <w:vAlign w:val="bottom"/>
            <w:hideMark/>
          </w:tcPr>
          <w:p w14:paraId="158E5346" w14:textId="77777777" w:rsidR="005C1A72" w:rsidRPr="00705D69" w:rsidRDefault="005C1A72" w:rsidP="00713C5E">
            <w:pPr>
              <w:jc w:val="center"/>
              <w:textAlignment w:val="bottom"/>
              <w:rPr>
                <w:sz w:val="21"/>
                <w:szCs w:val="21"/>
              </w:rPr>
            </w:pPr>
            <w:r w:rsidRPr="00705D69">
              <w:rPr>
                <w:color w:val="000000"/>
                <w:kern w:val="24"/>
                <w:sz w:val="21"/>
                <w:szCs w:val="21"/>
              </w:rPr>
              <w:t>0.126</w:t>
            </w:r>
          </w:p>
        </w:tc>
        <w:tc>
          <w:tcPr>
            <w:tcW w:w="1956" w:type="dxa"/>
            <w:shd w:val="clear" w:color="auto" w:fill="auto"/>
            <w:tcMar>
              <w:top w:w="15" w:type="dxa"/>
              <w:left w:w="15" w:type="dxa"/>
              <w:bottom w:w="0" w:type="dxa"/>
              <w:right w:w="15" w:type="dxa"/>
            </w:tcMar>
            <w:vAlign w:val="bottom"/>
            <w:hideMark/>
          </w:tcPr>
          <w:p w14:paraId="101D7295" w14:textId="77777777" w:rsidR="005C1A72" w:rsidRPr="00705D69" w:rsidRDefault="005C1A72" w:rsidP="00713C5E">
            <w:pPr>
              <w:jc w:val="center"/>
              <w:textAlignment w:val="bottom"/>
              <w:rPr>
                <w:sz w:val="21"/>
                <w:szCs w:val="21"/>
              </w:rPr>
            </w:pPr>
            <w:r w:rsidRPr="00705D69">
              <w:rPr>
                <w:color w:val="000000"/>
                <w:kern w:val="24"/>
                <w:sz w:val="21"/>
                <w:szCs w:val="21"/>
              </w:rPr>
              <w:t>0.098</w:t>
            </w:r>
          </w:p>
        </w:tc>
      </w:tr>
      <w:tr w:rsidR="005C1A72" w:rsidRPr="00705D69" w14:paraId="4A8334D5" w14:textId="77777777" w:rsidTr="00713C5E">
        <w:trPr>
          <w:trHeight w:val="288"/>
        </w:trPr>
        <w:tc>
          <w:tcPr>
            <w:tcW w:w="975" w:type="dxa"/>
            <w:tcBorders>
              <w:right w:val="single" w:sz="4" w:space="0" w:color="auto"/>
            </w:tcBorders>
            <w:shd w:val="clear" w:color="auto" w:fill="auto"/>
            <w:tcMar>
              <w:top w:w="15" w:type="dxa"/>
              <w:left w:w="15" w:type="dxa"/>
              <w:bottom w:w="0" w:type="dxa"/>
              <w:right w:w="15" w:type="dxa"/>
            </w:tcMar>
            <w:vAlign w:val="bottom"/>
            <w:hideMark/>
          </w:tcPr>
          <w:p w14:paraId="1EC81B1C" w14:textId="77777777" w:rsidR="005C1A72" w:rsidRPr="00705D69" w:rsidRDefault="005C1A72" w:rsidP="00713C5E">
            <w:pPr>
              <w:textAlignment w:val="bottom"/>
              <w:rPr>
                <w:sz w:val="21"/>
                <w:szCs w:val="21"/>
              </w:rPr>
            </w:pPr>
            <w:r w:rsidRPr="00705D69">
              <w:rPr>
                <w:color w:val="000000"/>
                <w:kern w:val="24"/>
                <w:sz w:val="21"/>
                <w:szCs w:val="21"/>
              </w:rPr>
              <w:t>Tox 015</w:t>
            </w:r>
          </w:p>
        </w:tc>
        <w:tc>
          <w:tcPr>
            <w:tcW w:w="1954" w:type="dxa"/>
            <w:tcBorders>
              <w:left w:val="single" w:sz="4" w:space="0" w:color="auto"/>
            </w:tcBorders>
            <w:shd w:val="clear" w:color="auto" w:fill="auto"/>
            <w:tcMar>
              <w:top w:w="15" w:type="dxa"/>
              <w:left w:w="15" w:type="dxa"/>
              <w:bottom w:w="0" w:type="dxa"/>
              <w:right w:w="15" w:type="dxa"/>
            </w:tcMar>
            <w:vAlign w:val="bottom"/>
            <w:hideMark/>
          </w:tcPr>
          <w:p w14:paraId="7DC4BB50" w14:textId="77777777" w:rsidR="005C1A72" w:rsidRPr="00705D69" w:rsidRDefault="005C1A72" w:rsidP="00713C5E">
            <w:pPr>
              <w:jc w:val="center"/>
              <w:textAlignment w:val="bottom"/>
              <w:rPr>
                <w:sz w:val="21"/>
                <w:szCs w:val="21"/>
              </w:rPr>
            </w:pPr>
            <w:r w:rsidRPr="00705D69">
              <w:rPr>
                <w:color w:val="000000"/>
                <w:kern w:val="24"/>
                <w:sz w:val="21"/>
                <w:szCs w:val="21"/>
              </w:rPr>
              <w:t>0.466</w:t>
            </w:r>
          </w:p>
        </w:tc>
        <w:tc>
          <w:tcPr>
            <w:tcW w:w="1954" w:type="dxa"/>
            <w:shd w:val="clear" w:color="auto" w:fill="auto"/>
            <w:tcMar>
              <w:top w:w="15" w:type="dxa"/>
              <w:left w:w="15" w:type="dxa"/>
              <w:bottom w:w="0" w:type="dxa"/>
              <w:right w:w="15" w:type="dxa"/>
            </w:tcMar>
            <w:vAlign w:val="bottom"/>
            <w:hideMark/>
          </w:tcPr>
          <w:p w14:paraId="7F52EA77" w14:textId="77777777" w:rsidR="005C1A72" w:rsidRPr="00705D69" w:rsidRDefault="005C1A72" w:rsidP="00713C5E">
            <w:pPr>
              <w:jc w:val="center"/>
              <w:textAlignment w:val="bottom"/>
              <w:rPr>
                <w:sz w:val="21"/>
                <w:szCs w:val="21"/>
              </w:rPr>
            </w:pPr>
            <w:r w:rsidRPr="00705D69">
              <w:rPr>
                <w:color w:val="000000"/>
                <w:kern w:val="24"/>
                <w:sz w:val="21"/>
                <w:szCs w:val="21"/>
              </w:rPr>
              <w:t>0.289</w:t>
            </w:r>
          </w:p>
        </w:tc>
        <w:tc>
          <w:tcPr>
            <w:tcW w:w="1956" w:type="dxa"/>
            <w:shd w:val="clear" w:color="auto" w:fill="auto"/>
            <w:tcMar>
              <w:top w:w="15" w:type="dxa"/>
              <w:left w:w="15" w:type="dxa"/>
              <w:bottom w:w="0" w:type="dxa"/>
              <w:right w:w="15" w:type="dxa"/>
            </w:tcMar>
            <w:vAlign w:val="bottom"/>
            <w:hideMark/>
          </w:tcPr>
          <w:p w14:paraId="2AF9C18E" w14:textId="77777777" w:rsidR="005C1A72" w:rsidRPr="00705D69" w:rsidRDefault="005C1A72" w:rsidP="00713C5E">
            <w:pPr>
              <w:jc w:val="center"/>
              <w:textAlignment w:val="bottom"/>
              <w:rPr>
                <w:sz w:val="21"/>
                <w:szCs w:val="21"/>
              </w:rPr>
            </w:pPr>
            <w:r w:rsidRPr="00705D69">
              <w:rPr>
                <w:color w:val="000000"/>
                <w:kern w:val="24"/>
                <w:sz w:val="21"/>
                <w:szCs w:val="21"/>
              </w:rPr>
              <w:t>0.852</w:t>
            </w:r>
          </w:p>
        </w:tc>
      </w:tr>
      <w:tr w:rsidR="005C1A72" w:rsidRPr="00705D69" w14:paraId="22A957E4" w14:textId="77777777" w:rsidTr="00713C5E">
        <w:trPr>
          <w:trHeight w:val="288"/>
        </w:trPr>
        <w:tc>
          <w:tcPr>
            <w:tcW w:w="975" w:type="dxa"/>
            <w:tcBorders>
              <w:right w:val="single" w:sz="4" w:space="0" w:color="auto"/>
            </w:tcBorders>
            <w:shd w:val="clear" w:color="auto" w:fill="auto"/>
            <w:tcMar>
              <w:top w:w="15" w:type="dxa"/>
              <w:left w:w="15" w:type="dxa"/>
              <w:bottom w:w="0" w:type="dxa"/>
              <w:right w:w="15" w:type="dxa"/>
            </w:tcMar>
            <w:vAlign w:val="bottom"/>
            <w:hideMark/>
          </w:tcPr>
          <w:p w14:paraId="268EBDD3" w14:textId="77777777" w:rsidR="005C1A72" w:rsidRPr="00705D69" w:rsidRDefault="005C1A72" w:rsidP="00713C5E">
            <w:pPr>
              <w:textAlignment w:val="bottom"/>
              <w:rPr>
                <w:sz w:val="21"/>
                <w:szCs w:val="21"/>
              </w:rPr>
            </w:pPr>
            <w:r w:rsidRPr="00705D69">
              <w:rPr>
                <w:color w:val="000000"/>
                <w:kern w:val="24"/>
                <w:sz w:val="21"/>
                <w:szCs w:val="21"/>
              </w:rPr>
              <w:t>Tox 016</w:t>
            </w:r>
          </w:p>
        </w:tc>
        <w:tc>
          <w:tcPr>
            <w:tcW w:w="1954" w:type="dxa"/>
            <w:tcBorders>
              <w:left w:val="single" w:sz="4" w:space="0" w:color="auto"/>
            </w:tcBorders>
            <w:shd w:val="clear" w:color="auto" w:fill="auto"/>
            <w:tcMar>
              <w:top w:w="15" w:type="dxa"/>
              <w:left w:w="15" w:type="dxa"/>
              <w:bottom w:w="0" w:type="dxa"/>
              <w:right w:w="15" w:type="dxa"/>
            </w:tcMar>
            <w:vAlign w:val="bottom"/>
            <w:hideMark/>
          </w:tcPr>
          <w:p w14:paraId="4D151773" w14:textId="77777777" w:rsidR="005C1A72" w:rsidRPr="00705D69" w:rsidRDefault="005C1A72" w:rsidP="00713C5E">
            <w:pPr>
              <w:jc w:val="center"/>
              <w:textAlignment w:val="bottom"/>
              <w:rPr>
                <w:sz w:val="21"/>
                <w:szCs w:val="21"/>
              </w:rPr>
            </w:pPr>
            <w:r w:rsidRPr="00705D69">
              <w:rPr>
                <w:color w:val="000000"/>
                <w:kern w:val="24"/>
                <w:sz w:val="21"/>
                <w:szCs w:val="21"/>
              </w:rPr>
              <w:t>0.518</w:t>
            </w:r>
          </w:p>
        </w:tc>
        <w:tc>
          <w:tcPr>
            <w:tcW w:w="1954" w:type="dxa"/>
            <w:shd w:val="clear" w:color="auto" w:fill="auto"/>
            <w:tcMar>
              <w:top w:w="15" w:type="dxa"/>
              <w:left w:w="15" w:type="dxa"/>
              <w:bottom w:w="0" w:type="dxa"/>
              <w:right w:w="15" w:type="dxa"/>
            </w:tcMar>
            <w:vAlign w:val="bottom"/>
            <w:hideMark/>
          </w:tcPr>
          <w:p w14:paraId="3D3181C7" w14:textId="77777777" w:rsidR="005C1A72" w:rsidRPr="00705D69" w:rsidRDefault="005C1A72" w:rsidP="00713C5E">
            <w:pPr>
              <w:jc w:val="center"/>
              <w:textAlignment w:val="bottom"/>
              <w:rPr>
                <w:sz w:val="21"/>
                <w:szCs w:val="21"/>
              </w:rPr>
            </w:pPr>
            <w:r w:rsidRPr="00705D69">
              <w:rPr>
                <w:color w:val="000000"/>
                <w:kern w:val="24"/>
                <w:sz w:val="21"/>
                <w:szCs w:val="21"/>
              </w:rPr>
              <w:t>0.878</w:t>
            </w:r>
          </w:p>
        </w:tc>
        <w:tc>
          <w:tcPr>
            <w:tcW w:w="1956" w:type="dxa"/>
            <w:shd w:val="clear" w:color="auto" w:fill="auto"/>
            <w:tcMar>
              <w:top w:w="15" w:type="dxa"/>
              <w:left w:w="15" w:type="dxa"/>
              <w:bottom w:w="0" w:type="dxa"/>
              <w:right w:w="15" w:type="dxa"/>
            </w:tcMar>
            <w:vAlign w:val="bottom"/>
            <w:hideMark/>
          </w:tcPr>
          <w:p w14:paraId="2F4C7175" w14:textId="77777777" w:rsidR="005C1A72" w:rsidRPr="00705D69" w:rsidRDefault="005C1A72" w:rsidP="00713C5E">
            <w:pPr>
              <w:jc w:val="center"/>
              <w:textAlignment w:val="bottom"/>
              <w:rPr>
                <w:sz w:val="21"/>
                <w:szCs w:val="21"/>
              </w:rPr>
            </w:pPr>
            <w:r w:rsidRPr="00705D69">
              <w:rPr>
                <w:color w:val="000000"/>
                <w:kern w:val="24"/>
                <w:sz w:val="21"/>
                <w:szCs w:val="21"/>
              </w:rPr>
              <w:t>0.404</w:t>
            </w:r>
          </w:p>
        </w:tc>
      </w:tr>
      <w:tr w:rsidR="005C1A72" w:rsidRPr="00705D69" w14:paraId="62C4DBC1" w14:textId="77777777" w:rsidTr="00713C5E">
        <w:trPr>
          <w:trHeight w:val="288"/>
        </w:trPr>
        <w:tc>
          <w:tcPr>
            <w:tcW w:w="975" w:type="dxa"/>
            <w:tcBorders>
              <w:right w:val="single" w:sz="4" w:space="0" w:color="auto"/>
            </w:tcBorders>
            <w:shd w:val="clear" w:color="auto" w:fill="auto"/>
            <w:tcMar>
              <w:top w:w="15" w:type="dxa"/>
              <w:left w:w="15" w:type="dxa"/>
              <w:bottom w:w="0" w:type="dxa"/>
              <w:right w:w="15" w:type="dxa"/>
            </w:tcMar>
            <w:vAlign w:val="bottom"/>
            <w:hideMark/>
          </w:tcPr>
          <w:p w14:paraId="559D9D1E" w14:textId="77777777" w:rsidR="005C1A72" w:rsidRPr="00705D69" w:rsidRDefault="005C1A72" w:rsidP="00713C5E">
            <w:pPr>
              <w:textAlignment w:val="bottom"/>
              <w:rPr>
                <w:sz w:val="21"/>
                <w:szCs w:val="21"/>
              </w:rPr>
            </w:pPr>
            <w:r w:rsidRPr="00705D69">
              <w:rPr>
                <w:color w:val="000000"/>
                <w:kern w:val="24"/>
                <w:sz w:val="21"/>
                <w:szCs w:val="21"/>
              </w:rPr>
              <w:t>Tox 017</w:t>
            </w:r>
          </w:p>
        </w:tc>
        <w:tc>
          <w:tcPr>
            <w:tcW w:w="1954" w:type="dxa"/>
            <w:tcBorders>
              <w:left w:val="single" w:sz="4" w:space="0" w:color="auto"/>
            </w:tcBorders>
            <w:shd w:val="clear" w:color="auto" w:fill="auto"/>
            <w:tcMar>
              <w:top w:w="15" w:type="dxa"/>
              <w:left w:w="15" w:type="dxa"/>
              <w:bottom w:w="0" w:type="dxa"/>
              <w:right w:w="15" w:type="dxa"/>
            </w:tcMar>
            <w:vAlign w:val="bottom"/>
            <w:hideMark/>
          </w:tcPr>
          <w:p w14:paraId="1AA17931" w14:textId="77777777" w:rsidR="005C1A72" w:rsidRPr="00705D69" w:rsidRDefault="005C1A72" w:rsidP="00713C5E">
            <w:pPr>
              <w:jc w:val="center"/>
              <w:textAlignment w:val="bottom"/>
              <w:rPr>
                <w:sz w:val="21"/>
                <w:szCs w:val="21"/>
              </w:rPr>
            </w:pPr>
            <w:r w:rsidRPr="00705D69">
              <w:rPr>
                <w:i/>
                <w:iCs/>
                <w:color w:val="000000"/>
                <w:kern w:val="24"/>
                <w:sz w:val="21"/>
                <w:szCs w:val="21"/>
              </w:rPr>
              <w:t>Not detected</w:t>
            </w:r>
          </w:p>
        </w:tc>
        <w:tc>
          <w:tcPr>
            <w:tcW w:w="1954" w:type="dxa"/>
            <w:shd w:val="clear" w:color="auto" w:fill="auto"/>
            <w:tcMar>
              <w:top w:w="15" w:type="dxa"/>
              <w:left w:w="15" w:type="dxa"/>
              <w:bottom w:w="0" w:type="dxa"/>
              <w:right w:w="15" w:type="dxa"/>
            </w:tcMar>
            <w:vAlign w:val="bottom"/>
            <w:hideMark/>
          </w:tcPr>
          <w:p w14:paraId="3FB318DA" w14:textId="77777777" w:rsidR="005C1A72" w:rsidRPr="00705D69" w:rsidRDefault="005C1A72" w:rsidP="00713C5E">
            <w:pPr>
              <w:jc w:val="center"/>
              <w:textAlignment w:val="bottom"/>
              <w:rPr>
                <w:sz w:val="21"/>
                <w:szCs w:val="21"/>
              </w:rPr>
            </w:pPr>
            <w:r w:rsidRPr="00705D69">
              <w:rPr>
                <w:color w:val="000000"/>
                <w:kern w:val="24"/>
                <w:sz w:val="21"/>
                <w:szCs w:val="21"/>
              </w:rPr>
              <w:t>0.001</w:t>
            </w:r>
          </w:p>
        </w:tc>
        <w:tc>
          <w:tcPr>
            <w:tcW w:w="1956" w:type="dxa"/>
            <w:shd w:val="clear" w:color="auto" w:fill="auto"/>
            <w:tcMar>
              <w:top w:w="15" w:type="dxa"/>
              <w:left w:w="15" w:type="dxa"/>
              <w:bottom w:w="0" w:type="dxa"/>
              <w:right w:w="15" w:type="dxa"/>
            </w:tcMar>
            <w:vAlign w:val="bottom"/>
            <w:hideMark/>
          </w:tcPr>
          <w:p w14:paraId="54CD4B0C" w14:textId="77777777" w:rsidR="005C1A72" w:rsidRPr="00705D69" w:rsidRDefault="005C1A72" w:rsidP="00713C5E">
            <w:pPr>
              <w:jc w:val="center"/>
              <w:textAlignment w:val="bottom"/>
              <w:rPr>
                <w:sz w:val="21"/>
                <w:szCs w:val="21"/>
              </w:rPr>
            </w:pPr>
            <w:r w:rsidRPr="00705D69">
              <w:rPr>
                <w:color w:val="000000"/>
                <w:kern w:val="24"/>
                <w:sz w:val="21"/>
                <w:szCs w:val="21"/>
              </w:rPr>
              <w:t>0.001</w:t>
            </w:r>
          </w:p>
        </w:tc>
      </w:tr>
      <w:tr w:rsidR="005C1A72" w:rsidRPr="00705D69" w14:paraId="7F506ABF" w14:textId="77777777" w:rsidTr="00713C5E">
        <w:trPr>
          <w:trHeight w:val="288"/>
        </w:trPr>
        <w:tc>
          <w:tcPr>
            <w:tcW w:w="975" w:type="dxa"/>
            <w:tcBorders>
              <w:right w:val="single" w:sz="4" w:space="0" w:color="auto"/>
            </w:tcBorders>
            <w:shd w:val="clear" w:color="auto" w:fill="auto"/>
            <w:tcMar>
              <w:top w:w="15" w:type="dxa"/>
              <w:left w:w="15" w:type="dxa"/>
              <w:bottom w:w="0" w:type="dxa"/>
              <w:right w:w="15" w:type="dxa"/>
            </w:tcMar>
            <w:vAlign w:val="bottom"/>
            <w:hideMark/>
          </w:tcPr>
          <w:p w14:paraId="352F777F" w14:textId="77777777" w:rsidR="005C1A72" w:rsidRPr="00705D69" w:rsidRDefault="005C1A72" w:rsidP="00713C5E">
            <w:pPr>
              <w:textAlignment w:val="bottom"/>
              <w:rPr>
                <w:sz w:val="21"/>
                <w:szCs w:val="21"/>
              </w:rPr>
            </w:pPr>
            <w:r w:rsidRPr="00705D69">
              <w:rPr>
                <w:color w:val="000000"/>
                <w:kern w:val="24"/>
                <w:sz w:val="21"/>
                <w:szCs w:val="21"/>
              </w:rPr>
              <w:t>Tox 018</w:t>
            </w:r>
          </w:p>
        </w:tc>
        <w:tc>
          <w:tcPr>
            <w:tcW w:w="1954" w:type="dxa"/>
            <w:tcBorders>
              <w:left w:val="single" w:sz="4" w:space="0" w:color="auto"/>
            </w:tcBorders>
            <w:shd w:val="clear" w:color="auto" w:fill="auto"/>
            <w:tcMar>
              <w:top w:w="15" w:type="dxa"/>
              <w:left w:w="15" w:type="dxa"/>
              <w:bottom w:w="0" w:type="dxa"/>
              <w:right w:w="15" w:type="dxa"/>
            </w:tcMar>
            <w:vAlign w:val="bottom"/>
            <w:hideMark/>
          </w:tcPr>
          <w:p w14:paraId="79080AB1" w14:textId="77777777" w:rsidR="005C1A72" w:rsidRPr="00705D69" w:rsidRDefault="005C1A72" w:rsidP="00713C5E">
            <w:pPr>
              <w:jc w:val="center"/>
              <w:textAlignment w:val="bottom"/>
              <w:rPr>
                <w:sz w:val="21"/>
                <w:szCs w:val="21"/>
              </w:rPr>
            </w:pPr>
            <w:r w:rsidRPr="00705D69">
              <w:rPr>
                <w:i/>
                <w:iCs/>
                <w:color w:val="000000"/>
                <w:kern w:val="24"/>
                <w:sz w:val="21"/>
                <w:szCs w:val="21"/>
              </w:rPr>
              <w:t>Not detected</w:t>
            </w:r>
          </w:p>
        </w:tc>
        <w:tc>
          <w:tcPr>
            <w:tcW w:w="1954" w:type="dxa"/>
            <w:shd w:val="clear" w:color="auto" w:fill="auto"/>
            <w:tcMar>
              <w:top w:w="15" w:type="dxa"/>
              <w:left w:w="15" w:type="dxa"/>
              <w:bottom w:w="0" w:type="dxa"/>
              <w:right w:w="15" w:type="dxa"/>
            </w:tcMar>
            <w:vAlign w:val="bottom"/>
            <w:hideMark/>
          </w:tcPr>
          <w:p w14:paraId="448F140C" w14:textId="77777777" w:rsidR="005C1A72" w:rsidRPr="00705D69" w:rsidRDefault="005C1A72" w:rsidP="00713C5E">
            <w:pPr>
              <w:jc w:val="center"/>
              <w:textAlignment w:val="bottom"/>
              <w:rPr>
                <w:sz w:val="21"/>
                <w:szCs w:val="21"/>
              </w:rPr>
            </w:pPr>
            <w:r w:rsidRPr="00705D69">
              <w:rPr>
                <w:color w:val="000000"/>
                <w:kern w:val="24"/>
                <w:sz w:val="21"/>
                <w:szCs w:val="21"/>
              </w:rPr>
              <w:t>0.002</w:t>
            </w:r>
          </w:p>
        </w:tc>
        <w:tc>
          <w:tcPr>
            <w:tcW w:w="1956" w:type="dxa"/>
            <w:shd w:val="clear" w:color="auto" w:fill="auto"/>
            <w:tcMar>
              <w:top w:w="15" w:type="dxa"/>
              <w:left w:w="15" w:type="dxa"/>
              <w:bottom w:w="0" w:type="dxa"/>
              <w:right w:w="15" w:type="dxa"/>
            </w:tcMar>
            <w:vAlign w:val="bottom"/>
            <w:hideMark/>
          </w:tcPr>
          <w:p w14:paraId="4000F1FE" w14:textId="77777777" w:rsidR="005C1A72" w:rsidRPr="00705D69" w:rsidRDefault="005C1A72" w:rsidP="00713C5E">
            <w:pPr>
              <w:jc w:val="center"/>
              <w:textAlignment w:val="bottom"/>
              <w:rPr>
                <w:sz w:val="21"/>
                <w:szCs w:val="21"/>
              </w:rPr>
            </w:pPr>
            <w:r w:rsidRPr="00705D69">
              <w:rPr>
                <w:color w:val="000000"/>
                <w:kern w:val="24"/>
                <w:sz w:val="21"/>
                <w:szCs w:val="21"/>
              </w:rPr>
              <w:t>&lt;0.001</w:t>
            </w:r>
          </w:p>
        </w:tc>
      </w:tr>
      <w:tr w:rsidR="005C1A72" w:rsidRPr="00705D69" w14:paraId="7E6CB77D" w14:textId="77777777" w:rsidTr="00713C5E">
        <w:trPr>
          <w:trHeight w:val="288"/>
        </w:trPr>
        <w:tc>
          <w:tcPr>
            <w:tcW w:w="975" w:type="dxa"/>
            <w:tcBorders>
              <w:right w:val="single" w:sz="4" w:space="0" w:color="auto"/>
            </w:tcBorders>
            <w:shd w:val="clear" w:color="auto" w:fill="auto"/>
            <w:tcMar>
              <w:top w:w="15" w:type="dxa"/>
              <w:left w:w="15" w:type="dxa"/>
              <w:bottom w:w="0" w:type="dxa"/>
              <w:right w:w="15" w:type="dxa"/>
            </w:tcMar>
            <w:vAlign w:val="bottom"/>
            <w:hideMark/>
          </w:tcPr>
          <w:p w14:paraId="4B1C1A8C" w14:textId="77777777" w:rsidR="005C1A72" w:rsidRPr="00705D69" w:rsidRDefault="005C1A72" w:rsidP="00713C5E">
            <w:pPr>
              <w:textAlignment w:val="bottom"/>
              <w:rPr>
                <w:sz w:val="21"/>
                <w:szCs w:val="21"/>
              </w:rPr>
            </w:pPr>
            <w:r w:rsidRPr="00705D69">
              <w:rPr>
                <w:color w:val="000000"/>
                <w:kern w:val="24"/>
                <w:sz w:val="21"/>
                <w:szCs w:val="21"/>
              </w:rPr>
              <w:t>Tox 019</w:t>
            </w:r>
          </w:p>
        </w:tc>
        <w:tc>
          <w:tcPr>
            <w:tcW w:w="1954" w:type="dxa"/>
            <w:tcBorders>
              <w:left w:val="single" w:sz="4" w:space="0" w:color="auto"/>
            </w:tcBorders>
            <w:shd w:val="clear" w:color="auto" w:fill="auto"/>
            <w:tcMar>
              <w:top w:w="15" w:type="dxa"/>
              <w:left w:w="15" w:type="dxa"/>
              <w:bottom w:w="0" w:type="dxa"/>
              <w:right w:w="15" w:type="dxa"/>
            </w:tcMar>
            <w:vAlign w:val="bottom"/>
            <w:hideMark/>
          </w:tcPr>
          <w:p w14:paraId="10333BC3" w14:textId="77777777" w:rsidR="005C1A72" w:rsidRPr="00705D69" w:rsidRDefault="005C1A72" w:rsidP="00713C5E">
            <w:pPr>
              <w:jc w:val="center"/>
              <w:textAlignment w:val="bottom"/>
              <w:rPr>
                <w:sz w:val="21"/>
                <w:szCs w:val="21"/>
              </w:rPr>
            </w:pPr>
            <w:r w:rsidRPr="00705D69">
              <w:rPr>
                <w:i/>
                <w:iCs/>
                <w:color w:val="000000"/>
                <w:kern w:val="24"/>
                <w:sz w:val="21"/>
                <w:szCs w:val="21"/>
              </w:rPr>
              <w:t>Not detected</w:t>
            </w:r>
          </w:p>
        </w:tc>
        <w:tc>
          <w:tcPr>
            <w:tcW w:w="1954" w:type="dxa"/>
            <w:shd w:val="clear" w:color="auto" w:fill="auto"/>
            <w:tcMar>
              <w:top w:w="15" w:type="dxa"/>
              <w:left w:w="15" w:type="dxa"/>
              <w:bottom w:w="0" w:type="dxa"/>
              <w:right w:w="15" w:type="dxa"/>
            </w:tcMar>
            <w:vAlign w:val="bottom"/>
            <w:hideMark/>
          </w:tcPr>
          <w:p w14:paraId="18886595" w14:textId="77777777" w:rsidR="005C1A72" w:rsidRPr="00705D69" w:rsidRDefault="005C1A72" w:rsidP="00713C5E">
            <w:pPr>
              <w:jc w:val="center"/>
              <w:textAlignment w:val="bottom"/>
              <w:rPr>
                <w:sz w:val="21"/>
                <w:szCs w:val="21"/>
              </w:rPr>
            </w:pPr>
            <w:r w:rsidRPr="00705D69">
              <w:rPr>
                <w:color w:val="000000"/>
                <w:kern w:val="24"/>
                <w:sz w:val="21"/>
                <w:szCs w:val="21"/>
              </w:rPr>
              <w:t>0.210</w:t>
            </w:r>
          </w:p>
        </w:tc>
        <w:tc>
          <w:tcPr>
            <w:tcW w:w="1956" w:type="dxa"/>
            <w:shd w:val="clear" w:color="auto" w:fill="auto"/>
            <w:tcMar>
              <w:top w:w="15" w:type="dxa"/>
              <w:left w:w="15" w:type="dxa"/>
              <w:bottom w:w="0" w:type="dxa"/>
              <w:right w:w="15" w:type="dxa"/>
            </w:tcMar>
            <w:vAlign w:val="bottom"/>
            <w:hideMark/>
          </w:tcPr>
          <w:p w14:paraId="43ADD261" w14:textId="77777777" w:rsidR="005C1A72" w:rsidRPr="00705D69" w:rsidRDefault="005C1A72" w:rsidP="00713C5E">
            <w:pPr>
              <w:jc w:val="center"/>
              <w:textAlignment w:val="bottom"/>
              <w:rPr>
                <w:sz w:val="21"/>
                <w:szCs w:val="21"/>
              </w:rPr>
            </w:pPr>
            <w:r w:rsidRPr="00705D69">
              <w:rPr>
                <w:color w:val="000000"/>
                <w:kern w:val="24"/>
                <w:sz w:val="21"/>
                <w:szCs w:val="21"/>
              </w:rPr>
              <w:t>0.021</w:t>
            </w:r>
          </w:p>
        </w:tc>
      </w:tr>
      <w:tr w:rsidR="005C1A72" w:rsidRPr="00705D69" w14:paraId="417D84B8" w14:textId="77777777" w:rsidTr="00713C5E">
        <w:trPr>
          <w:trHeight w:val="288"/>
        </w:trPr>
        <w:tc>
          <w:tcPr>
            <w:tcW w:w="975" w:type="dxa"/>
            <w:tcBorders>
              <w:right w:val="single" w:sz="4" w:space="0" w:color="auto"/>
            </w:tcBorders>
            <w:shd w:val="clear" w:color="auto" w:fill="auto"/>
            <w:tcMar>
              <w:top w:w="15" w:type="dxa"/>
              <w:left w:w="15" w:type="dxa"/>
              <w:bottom w:w="0" w:type="dxa"/>
              <w:right w:w="15" w:type="dxa"/>
            </w:tcMar>
            <w:vAlign w:val="bottom"/>
            <w:hideMark/>
          </w:tcPr>
          <w:p w14:paraId="2BC837F6" w14:textId="77777777" w:rsidR="005C1A72" w:rsidRPr="00705D69" w:rsidRDefault="005C1A72" w:rsidP="00713C5E">
            <w:pPr>
              <w:textAlignment w:val="bottom"/>
              <w:rPr>
                <w:sz w:val="21"/>
                <w:szCs w:val="21"/>
              </w:rPr>
            </w:pPr>
            <w:r w:rsidRPr="00705D69">
              <w:rPr>
                <w:color w:val="000000"/>
                <w:kern w:val="24"/>
                <w:sz w:val="21"/>
                <w:szCs w:val="21"/>
              </w:rPr>
              <w:t>Tox 020</w:t>
            </w:r>
          </w:p>
        </w:tc>
        <w:tc>
          <w:tcPr>
            <w:tcW w:w="1954" w:type="dxa"/>
            <w:tcBorders>
              <w:left w:val="single" w:sz="4" w:space="0" w:color="auto"/>
            </w:tcBorders>
            <w:shd w:val="clear" w:color="auto" w:fill="auto"/>
            <w:tcMar>
              <w:top w:w="15" w:type="dxa"/>
              <w:left w:w="15" w:type="dxa"/>
              <w:bottom w:w="0" w:type="dxa"/>
              <w:right w:w="15" w:type="dxa"/>
            </w:tcMar>
            <w:vAlign w:val="bottom"/>
            <w:hideMark/>
          </w:tcPr>
          <w:p w14:paraId="3B17B474" w14:textId="77777777" w:rsidR="005C1A72" w:rsidRPr="00705D69" w:rsidRDefault="005C1A72" w:rsidP="00713C5E">
            <w:pPr>
              <w:jc w:val="center"/>
              <w:textAlignment w:val="bottom"/>
              <w:rPr>
                <w:sz w:val="21"/>
                <w:szCs w:val="21"/>
              </w:rPr>
            </w:pPr>
            <w:r w:rsidRPr="00705D69">
              <w:rPr>
                <w:color w:val="000000"/>
                <w:kern w:val="24"/>
                <w:sz w:val="21"/>
                <w:szCs w:val="21"/>
              </w:rPr>
              <w:t>0.442</w:t>
            </w:r>
          </w:p>
        </w:tc>
        <w:tc>
          <w:tcPr>
            <w:tcW w:w="1954" w:type="dxa"/>
            <w:shd w:val="clear" w:color="auto" w:fill="auto"/>
            <w:tcMar>
              <w:top w:w="15" w:type="dxa"/>
              <w:left w:w="15" w:type="dxa"/>
              <w:bottom w:w="0" w:type="dxa"/>
              <w:right w:w="15" w:type="dxa"/>
            </w:tcMar>
            <w:vAlign w:val="bottom"/>
            <w:hideMark/>
          </w:tcPr>
          <w:p w14:paraId="1772A90C" w14:textId="77777777" w:rsidR="005C1A72" w:rsidRPr="00705D69" w:rsidRDefault="005C1A72" w:rsidP="00713C5E">
            <w:pPr>
              <w:jc w:val="center"/>
              <w:textAlignment w:val="bottom"/>
              <w:rPr>
                <w:sz w:val="21"/>
                <w:szCs w:val="21"/>
              </w:rPr>
            </w:pPr>
            <w:r w:rsidRPr="00705D69">
              <w:rPr>
                <w:color w:val="000000"/>
                <w:kern w:val="24"/>
                <w:sz w:val="21"/>
                <w:szCs w:val="21"/>
              </w:rPr>
              <w:t>0.629</w:t>
            </w:r>
          </w:p>
        </w:tc>
        <w:tc>
          <w:tcPr>
            <w:tcW w:w="1956" w:type="dxa"/>
            <w:shd w:val="clear" w:color="auto" w:fill="auto"/>
            <w:tcMar>
              <w:top w:w="15" w:type="dxa"/>
              <w:left w:w="15" w:type="dxa"/>
              <w:bottom w:w="0" w:type="dxa"/>
              <w:right w:w="15" w:type="dxa"/>
            </w:tcMar>
            <w:vAlign w:val="bottom"/>
            <w:hideMark/>
          </w:tcPr>
          <w:p w14:paraId="24CC0236" w14:textId="77777777" w:rsidR="005C1A72" w:rsidRPr="00705D69" w:rsidRDefault="005C1A72" w:rsidP="00713C5E">
            <w:pPr>
              <w:jc w:val="center"/>
              <w:textAlignment w:val="bottom"/>
              <w:rPr>
                <w:sz w:val="21"/>
                <w:szCs w:val="21"/>
              </w:rPr>
            </w:pPr>
            <w:r w:rsidRPr="00705D69">
              <w:rPr>
                <w:color w:val="000000"/>
                <w:kern w:val="24"/>
                <w:sz w:val="21"/>
                <w:szCs w:val="21"/>
              </w:rPr>
              <w:t>0.040</w:t>
            </w:r>
          </w:p>
        </w:tc>
      </w:tr>
      <w:tr w:rsidR="005C1A72" w:rsidRPr="00705D69" w14:paraId="509E7DD7" w14:textId="77777777" w:rsidTr="00713C5E">
        <w:trPr>
          <w:trHeight w:val="288"/>
        </w:trPr>
        <w:tc>
          <w:tcPr>
            <w:tcW w:w="975" w:type="dxa"/>
            <w:tcBorders>
              <w:right w:val="single" w:sz="4" w:space="0" w:color="auto"/>
            </w:tcBorders>
            <w:shd w:val="clear" w:color="auto" w:fill="auto"/>
            <w:tcMar>
              <w:top w:w="15" w:type="dxa"/>
              <w:left w:w="15" w:type="dxa"/>
              <w:bottom w:w="0" w:type="dxa"/>
              <w:right w:w="15" w:type="dxa"/>
            </w:tcMar>
            <w:vAlign w:val="bottom"/>
          </w:tcPr>
          <w:p w14:paraId="07595C0A" w14:textId="77777777" w:rsidR="005C1A72" w:rsidRPr="00705D69" w:rsidRDefault="005C1A72" w:rsidP="00713C5E">
            <w:pPr>
              <w:textAlignment w:val="bottom"/>
              <w:rPr>
                <w:color w:val="000000"/>
                <w:kern w:val="24"/>
                <w:sz w:val="21"/>
                <w:szCs w:val="21"/>
              </w:rPr>
            </w:pPr>
            <w:r w:rsidRPr="00705D69">
              <w:rPr>
                <w:color w:val="000000"/>
                <w:kern w:val="24"/>
                <w:sz w:val="21"/>
                <w:szCs w:val="21"/>
              </w:rPr>
              <w:t>Tox 021</w:t>
            </w:r>
          </w:p>
        </w:tc>
        <w:tc>
          <w:tcPr>
            <w:tcW w:w="1954" w:type="dxa"/>
            <w:tcBorders>
              <w:left w:val="single" w:sz="4" w:space="0" w:color="auto"/>
            </w:tcBorders>
            <w:shd w:val="clear" w:color="auto" w:fill="auto"/>
            <w:tcMar>
              <w:top w:w="15" w:type="dxa"/>
              <w:left w:w="15" w:type="dxa"/>
              <w:bottom w:w="0" w:type="dxa"/>
              <w:right w:w="15" w:type="dxa"/>
            </w:tcMar>
            <w:vAlign w:val="bottom"/>
          </w:tcPr>
          <w:p w14:paraId="0A2CB345" w14:textId="77777777" w:rsidR="005C1A72" w:rsidRPr="00705D69" w:rsidRDefault="005C1A72" w:rsidP="00713C5E">
            <w:pPr>
              <w:jc w:val="center"/>
              <w:textAlignment w:val="bottom"/>
              <w:rPr>
                <w:color w:val="000000"/>
                <w:kern w:val="24"/>
                <w:sz w:val="21"/>
                <w:szCs w:val="21"/>
              </w:rPr>
            </w:pPr>
            <w:r w:rsidRPr="00705D69">
              <w:rPr>
                <w:color w:val="000000"/>
                <w:kern w:val="24"/>
                <w:sz w:val="21"/>
                <w:szCs w:val="21"/>
              </w:rPr>
              <w:t>0.48</w:t>
            </w:r>
          </w:p>
        </w:tc>
        <w:tc>
          <w:tcPr>
            <w:tcW w:w="1954" w:type="dxa"/>
            <w:shd w:val="clear" w:color="auto" w:fill="auto"/>
            <w:tcMar>
              <w:top w:w="15" w:type="dxa"/>
              <w:left w:w="15" w:type="dxa"/>
              <w:bottom w:w="0" w:type="dxa"/>
              <w:right w:w="15" w:type="dxa"/>
            </w:tcMar>
            <w:vAlign w:val="bottom"/>
          </w:tcPr>
          <w:p w14:paraId="6FE6040D" w14:textId="77777777" w:rsidR="005C1A72" w:rsidRPr="00705D69" w:rsidRDefault="005C1A72" w:rsidP="00713C5E">
            <w:pPr>
              <w:jc w:val="center"/>
              <w:textAlignment w:val="bottom"/>
              <w:rPr>
                <w:color w:val="000000"/>
                <w:kern w:val="24"/>
                <w:sz w:val="21"/>
                <w:szCs w:val="21"/>
              </w:rPr>
            </w:pPr>
            <w:r w:rsidRPr="00705D69">
              <w:rPr>
                <w:color w:val="000000"/>
                <w:kern w:val="24"/>
                <w:sz w:val="21"/>
                <w:szCs w:val="21"/>
              </w:rPr>
              <w:t>0.02</w:t>
            </w:r>
          </w:p>
        </w:tc>
        <w:tc>
          <w:tcPr>
            <w:tcW w:w="1956" w:type="dxa"/>
            <w:shd w:val="clear" w:color="auto" w:fill="auto"/>
            <w:tcMar>
              <w:top w:w="15" w:type="dxa"/>
              <w:left w:w="15" w:type="dxa"/>
              <w:bottom w:w="0" w:type="dxa"/>
              <w:right w:w="15" w:type="dxa"/>
            </w:tcMar>
            <w:vAlign w:val="bottom"/>
          </w:tcPr>
          <w:p w14:paraId="66366A72" w14:textId="77777777" w:rsidR="005C1A72" w:rsidRPr="00705D69" w:rsidRDefault="005C1A72" w:rsidP="00713C5E">
            <w:pPr>
              <w:jc w:val="center"/>
              <w:textAlignment w:val="bottom"/>
              <w:rPr>
                <w:color w:val="000000"/>
                <w:kern w:val="24"/>
                <w:sz w:val="21"/>
                <w:szCs w:val="21"/>
              </w:rPr>
            </w:pPr>
            <w:r w:rsidRPr="00705D69">
              <w:rPr>
                <w:color w:val="000000"/>
                <w:kern w:val="24"/>
                <w:sz w:val="21"/>
                <w:szCs w:val="21"/>
              </w:rPr>
              <w:t>&lt;0.001</w:t>
            </w:r>
          </w:p>
        </w:tc>
      </w:tr>
      <w:tr w:rsidR="005C1A72" w:rsidRPr="00705D69" w14:paraId="47C6DC5A" w14:textId="77777777" w:rsidTr="00713C5E">
        <w:trPr>
          <w:trHeight w:val="288"/>
        </w:trPr>
        <w:tc>
          <w:tcPr>
            <w:tcW w:w="975" w:type="dxa"/>
            <w:tcBorders>
              <w:right w:val="single" w:sz="4" w:space="0" w:color="auto"/>
            </w:tcBorders>
            <w:shd w:val="clear" w:color="auto" w:fill="auto"/>
            <w:tcMar>
              <w:top w:w="15" w:type="dxa"/>
              <w:left w:w="15" w:type="dxa"/>
              <w:bottom w:w="0" w:type="dxa"/>
              <w:right w:w="15" w:type="dxa"/>
            </w:tcMar>
            <w:vAlign w:val="bottom"/>
          </w:tcPr>
          <w:p w14:paraId="6B4E868E" w14:textId="77777777" w:rsidR="005C1A72" w:rsidRPr="00705D69" w:rsidRDefault="005C1A72" w:rsidP="00713C5E">
            <w:pPr>
              <w:textAlignment w:val="bottom"/>
              <w:rPr>
                <w:color w:val="000000"/>
                <w:kern w:val="24"/>
                <w:sz w:val="21"/>
                <w:szCs w:val="21"/>
              </w:rPr>
            </w:pPr>
            <w:r w:rsidRPr="00705D69">
              <w:rPr>
                <w:color w:val="000000"/>
                <w:kern w:val="24"/>
                <w:sz w:val="21"/>
                <w:szCs w:val="21"/>
              </w:rPr>
              <w:t>Tox 022</w:t>
            </w:r>
          </w:p>
        </w:tc>
        <w:tc>
          <w:tcPr>
            <w:tcW w:w="1954" w:type="dxa"/>
            <w:tcBorders>
              <w:left w:val="single" w:sz="4" w:space="0" w:color="auto"/>
            </w:tcBorders>
            <w:shd w:val="clear" w:color="auto" w:fill="auto"/>
            <w:tcMar>
              <w:top w:w="15" w:type="dxa"/>
              <w:left w:w="15" w:type="dxa"/>
              <w:bottom w:w="0" w:type="dxa"/>
              <w:right w:w="15" w:type="dxa"/>
            </w:tcMar>
            <w:vAlign w:val="bottom"/>
          </w:tcPr>
          <w:p w14:paraId="3E8CF38A" w14:textId="77777777" w:rsidR="005C1A72" w:rsidRPr="00705D69" w:rsidRDefault="005C1A72" w:rsidP="00713C5E">
            <w:pPr>
              <w:jc w:val="center"/>
              <w:textAlignment w:val="bottom"/>
              <w:rPr>
                <w:color w:val="000000"/>
                <w:kern w:val="24"/>
                <w:sz w:val="21"/>
                <w:szCs w:val="21"/>
              </w:rPr>
            </w:pPr>
            <w:r w:rsidRPr="00705D69">
              <w:rPr>
                <w:color w:val="000000"/>
                <w:kern w:val="24"/>
                <w:sz w:val="21"/>
                <w:szCs w:val="21"/>
              </w:rPr>
              <w:t>&lt;0.001</w:t>
            </w:r>
          </w:p>
        </w:tc>
        <w:tc>
          <w:tcPr>
            <w:tcW w:w="1954" w:type="dxa"/>
            <w:shd w:val="clear" w:color="auto" w:fill="auto"/>
            <w:tcMar>
              <w:top w:w="15" w:type="dxa"/>
              <w:left w:w="15" w:type="dxa"/>
              <w:bottom w:w="0" w:type="dxa"/>
              <w:right w:w="15" w:type="dxa"/>
            </w:tcMar>
            <w:vAlign w:val="bottom"/>
          </w:tcPr>
          <w:p w14:paraId="4067DC02" w14:textId="77777777" w:rsidR="005C1A72" w:rsidRPr="00705D69" w:rsidRDefault="005C1A72" w:rsidP="00713C5E">
            <w:pPr>
              <w:jc w:val="center"/>
              <w:textAlignment w:val="bottom"/>
              <w:rPr>
                <w:color w:val="000000"/>
                <w:kern w:val="24"/>
                <w:sz w:val="21"/>
                <w:szCs w:val="21"/>
              </w:rPr>
            </w:pPr>
            <w:r w:rsidRPr="00705D69">
              <w:rPr>
                <w:color w:val="000000"/>
                <w:kern w:val="24"/>
                <w:sz w:val="21"/>
                <w:szCs w:val="21"/>
              </w:rPr>
              <w:t>&lt;0.001</w:t>
            </w:r>
          </w:p>
        </w:tc>
        <w:tc>
          <w:tcPr>
            <w:tcW w:w="1956" w:type="dxa"/>
            <w:shd w:val="clear" w:color="auto" w:fill="auto"/>
            <w:tcMar>
              <w:top w:w="15" w:type="dxa"/>
              <w:left w:w="15" w:type="dxa"/>
              <w:bottom w:w="0" w:type="dxa"/>
              <w:right w:w="15" w:type="dxa"/>
            </w:tcMar>
            <w:vAlign w:val="bottom"/>
          </w:tcPr>
          <w:p w14:paraId="6B7021A0" w14:textId="77777777" w:rsidR="005C1A72" w:rsidRPr="00705D69" w:rsidRDefault="005C1A72" w:rsidP="00713C5E">
            <w:pPr>
              <w:jc w:val="center"/>
              <w:textAlignment w:val="bottom"/>
              <w:rPr>
                <w:color w:val="000000"/>
                <w:kern w:val="24"/>
                <w:sz w:val="21"/>
                <w:szCs w:val="21"/>
              </w:rPr>
            </w:pPr>
            <w:r w:rsidRPr="00705D69">
              <w:rPr>
                <w:color w:val="000000"/>
                <w:kern w:val="24"/>
                <w:sz w:val="21"/>
                <w:szCs w:val="21"/>
              </w:rPr>
              <w:t>&lt;0.001</w:t>
            </w:r>
          </w:p>
        </w:tc>
      </w:tr>
    </w:tbl>
    <w:p w14:paraId="330051D2" w14:textId="77777777" w:rsidR="005C1A72" w:rsidRPr="00705D69" w:rsidRDefault="005C1A72" w:rsidP="005C1A72">
      <w:pPr>
        <w:spacing w:line="360" w:lineRule="auto"/>
        <w:rPr>
          <w:b/>
          <w:bCs/>
          <w:color w:val="000000" w:themeColor="text1"/>
          <w:sz w:val="28"/>
          <w:szCs w:val="28"/>
        </w:rPr>
      </w:pPr>
    </w:p>
    <w:p w14:paraId="2E4FB90F" w14:textId="77777777" w:rsidR="005C1A72" w:rsidRPr="00705D69" w:rsidRDefault="005C1A72" w:rsidP="005C1A72">
      <w:pPr>
        <w:pStyle w:val="Heading1"/>
        <w:spacing w:line="360" w:lineRule="auto"/>
        <w:rPr>
          <w:color w:val="000000" w:themeColor="text1"/>
          <w:szCs w:val="28"/>
        </w:rPr>
      </w:pPr>
    </w:p>
    <w:p w14:paraId="437B5123" w14:textId="77777777" w:rsidR="005C1A72" w:rsidRPr="00705D69" w:rsidRDefault="005C1A72" w:rsidP="005C1A72">
      <w:pPr>
        <w:pStyle w:val="Heading1"/>
        <w:spacing w:line="360" w:lineRule="auto"/>
        <w:rPr>
          <w:color w:val="000000" w:themeColor="text1"/>
          <w:szCs w:val="28"/>
        </w:rPr>
      </w:pPr>
    </w:p>
    <w:p w14:paraId="6CE479A3" w14:textId="77777777" w:rsidR="005C1A72" w:rsidRPr="00705D69" w:rsidRDefault="005C1A72" w:rsidP="005C1A72">
      <w:pPr>
        <w:pStyle w:val="Heading1"/>
        <w:spacing w:line="360" w:lineRule="auto"/>
        <w:rPr>
          <w:color w:val="000000" w:themeColor="text1"/>
          <w:szCs w:val="28"/>
        </w:rPr>
      </w:pPr>
    </w:p>
    <w:p w14:paraId="141B5ED3" w14:textId="77777777" w:rsidR="005C1A72" w:rsidRPr="00705D69" w:rsidRDefault="005C1A72" w:rsidP="005C1A72">
      <w:pPr>
        <w:pStyle w:val="Heading1"/>
        <w:spacing w:line="360" w:lineRule="auto"/>
        <w:rPr>
          <w:color w:val="000000" w:themeColor="text1"/>
          <w:szCs w:val="28"/>
        </w:rPr>
      </w:pPr>
    </w:p>
    <w:p w14:paraId="79117AD3" w14:textId="77777777" w:rsidR="005C1A72" w:rsidRPr="00705D69" w:rsidRDefault="005C1A72" w:rsidP="005C1A72">
      <w:pPr>
        <w:pStyle w:val="Heading1"/>
        <w:spacing w:line="360" w:lineRule="auto"/>
        <w:rPr>
          <w:color w:val="000000" w:themeColor="text1"/>
          <w:szCs w:val="28"/>
        </w:rPr>
      </w:pPr>
    </w:p>
    <w:p w14:paraId="2EA1D701" w14:textId="77777777" w:rsidR="005C1A72" w:rsidRPr="00705D69" w:rsidRDefault="005C1A72" w:rsidP="005C1A72">
      <w:pPr>
        <w:pStyle w:val="Heading1"/>
        <w:spacing w:line="360" w:lineRule="auto"/>
        <w:rPr>
          <w:color w:val="000000" w:themeColor="text1"/>
          <w:szCs w:val="28"/>
        </w:rPr>
      </w:pPr>
    </w:p>
    <w:p w14:paraId="11C22000" w14:textId="77777777" w:rsidR="005C1A72" w:rsidRPr="00705D69" w:rsidRDefault="005C1A72" w:rsidP="005C1A72">
      <w:pPr>
        <w:pStyle w:val="Heading1"/>
        <w:spacing w:line="360" w:lineRule="auto"/>
        <w:rPr>
          <w:color w:val="000000" w:themeColor="text1"/>
          <w:szCs w:val="28"/>
        </w:rPr>
      </w:pPr>
    </w:p>
    <w:p w14:paraId="5F526349" w14:textId="77777777" w:rsidR="005C1A72" w:rsidRPr="00705D69" w:rsidRDefault="005C1A72" w:rsidP="005C1A72">
      <w:pPr>
        <w:pStyle w:val="Heading1"/>
        <w:spacing w:line="360" w:lineRule="auto"/>
        <w:rPr>
          <w:color w:val="000000" w:themeColor="text1"/>
          <w:szCs w:val="28"/>
        </w:rPr>
      </w:pPr>
    </w:p>
    <w:p w14:paraId="76B7C5B4" w14:textId="77777777" w:rsidR="005C1A72" w:rsidRPr="00705D69" w:rsidRDefault="005C1A72" w:rsidP="005C1A72">
      <w:pPr>
        <w:pStyle w:val="Heading1"/>
        <w:spacing w:line="360" w:lineRule="auto"/>
        <w:jc w:val="left"/>
        <w:rPr>
          <w:color w:val="000000" w:themeColor="text1"/>
          <w:szCs w:val="28"/>
        </w:rPr>
      </w:pPr>
    </w:p>
    <w:p w14:paraId="03287099" w14:textId="77777777" w:rsidR="005C1A72" w:rsidRPr="00705D69" w:rsidRDefault="005C1A72" w:rsidP="005C1A72">
      <w:pPr>
        <w:pStyle w:val="Heading1"/>
        <w:spacing w:line="360" w:lineRule="auto"/>
        <w:rPr>
          <w:color w:val="000000" w:themeColor="text1"/>
          <w:szCs w:val="28"/>
        </w:rPr>
      </w:pPr>
    </w:p>
    <w:p w14:paraId="417447C4" w14:textId="77777777" w:rsidR="005C1A72" w:rsidRPr="00705D69" w:rsidRDefault="005C1A72" w:rsidP="005C1A72">
      <w:pPr>
        <w:pStyle w:val="Heading1"/>
        <w:spacing w:line="360" w:lineRule="auto"/>
        <w:rPr>
          <w:b w:val="0"/>
          <w:bCs w:val="0"/>
          <w:color w:val="000000" w:themeColor="text1"/>
          <w:szCs w:val="28"/>
        </w:rPr>
      </w:pPr>
      <w:bookmarkStart w:id="248" w:name="_Toc82431130"/>
      <w:r w:rsidRPr="00705D69">
        <w:rPr>
          <w:color w:val="000000" w:themeColor="text1"/>
          <w:szCs w:val="28"/>
        </w:rPr>
        <w:lastRenderedPageBreak/>
        <w:t>CONCLUSION</w:t>
      </w:r>
      <w:bookmarkEnd w:id="248"/>
    </w:p>
    <w:p w14:paraId="24F20E29" w14:textId="77777777" w:rsidR="005C1A72" w:rsidRPr="00705D69" w:rsidRDefault="005C1A72" w:rsidP="005C1A72">
      <w:pPr>
        <w:spacing w:line="360" w:lineRule="auto"/>
        <w:jc w:val="center"/>
        <w:rPr>
          <w:b/>
          <w:bCs/>
          <w:color w:val="000000" w:themeColor="text1"/>
          <w:sz w:val="28"/>
          <w:szCs w:val="28"/>
        </w:rPr>
      </w:pPr>
    </w:p>
    <w:p w14:paraId="75161136" w14:textId="77777777" w:rsidR="005C1A72" w:rsidRPr="00705D69" w:rsidRDefault="005C1A72" w:rsidP="005C1A72">
      <w:pPr>
        <w:spacing w:line="360" w:lineRule="auto"/>
        <w:ind w:firstLine="720"/>
        <w:jc w:val="both"/>
        <w:rPr>
          <w:color w:val="000000" w:themeColor="text1"/>
        </w:rPr>
      </w:pPr>
      <w:r w:rsidRPr="00705D69">
        <w:rPr>
          <w:color w:val="000000" w:themeColor="text1"/>
        </w:rPr>
        <w:t>Advances in analytical chemistry have enabled the design of high-resolution mass spectrometry platforms which were used in this study to investigate signatures of mammalian decomposition in an outdoor research taphonomy facility in Knoxville, Tennessee, USA. The work presented in these few chapters exemplifies the exploratory nature of several chemometric strategies promising in uniting analytical chemistry with forensic science. Generated datasets using omics platforms might appear at the first glace overwhelming based on the data amount generated, however, it can hardly be overlooked that the information gain outweighs by opening new avenues of forensic science. It seems fairly obvious that one of the greatest potentials might be in the field of postmortem interval (PMI) estimation – the most central (and challenging) question in every forensic investigation. Using a group of metabolites as decomposition biomarker could help along with current techniques to increase precision and accuracy of such estimates. But even without focusing on individual biomolecules, omics studies yield undoubtfully a great knowledge gain when it comes to understanding overall decomposition trajectories. All the above chapters demonstrated how versatile, complex and dynamic the postmortem environment is, yet, at the same time susceptible to a likewise complex amount of intrinsic and extrinsic factors. Knowing this, it similarly requires a diverse approach to capture these dynamics. Rapidly developing state-of-the-art analytical platforms will meet these needs ever better in near future and therefore allow on a more superior level to elucidate and understand taphonomy.</w:t>
      </w:r>
    </w:p>
    <w:p w14:paraId="6A9F280B" w14:textId="77777777" w:rsidR="005C1A72" w:rsidRPr="00705D69" w:rsidRDefault="005C1A72" w:rsidP="005C1A72">
      <w:pPr>
        <w:spacing w:line="360" w:lineRule="auto"/>
        <w:ind w:firstLine="720"/>
        <w:jc w:val="both"/>
      </w:pPr>
      <w:r w:rsidRPr="00705D69">
        <w:t xml:space="preserve">On the other hand, all of the three studies in this dissertation have also revealed clear limitations. Generally, it should be noted that our outcomes are referring solely to the local environment and soil type prevailing at the Anthropology Research Facility (ARF) in Knoxville, Tennessee, USA. Accordingly, the varying experimental outdoor designs found across literature challenged the interpretation of our results. How and to which extent the nutrient influx from decomposing remains differs for scenarios at other taphonomy facilities for instance the one in Sydney (AFTER, Australian Facility for Taphonomic Experimental Research) remains to be determined in future. Certainly, one of the most intense criticism taphonomy facilities face is related to the contamination or </w:t>
      </w:r>
      <w:r w:rsidRPr="00705D69">
        <w:lastRenderedPageBreak/>
        <w:t>saturation of soil with decomposition-derived products which has been thought of to make it impossible to obtain a feasible molecular baseline from within these facilities</w:t>
      </w:r>
      <w:r w:rsidRPr="00705D69">
        <w:fldChar w:fldCharType="begin"/>
      </w:r>
      <w:r>
        <w:instrText xml:space="preserve"> ADDIN EN.CITE &lt;EndNote&gt;&lt;Cite&gt;&lt;Author&gt;Matuszewski&lt;/Author&gt;&lt;Year&gt;2020&lt;/Year&gt;&lt;RecNum&gt;130&lt;/RecNum&gt;&lt;DisplayText&gt;&lt;style face="superscript"&gt;116, 186&lt;/style&gt;&lt;/DisplayText&gt;&lt;record&gt;&lt;rec-number&gt;130&lt;/rec-number&gt;&lt;foreign-keys&gt;&lt;key app="EN" db-id="2zttdtfdjpf9pfepeftv9rrj25tfwdss0sd5" timestamp="1628372336"&gt;130&lt;/key&gt;&lt;/foreign-keys&gt;&lt;ref-type name="Journal Article"&gt;17&lt;/ref-type&gt;&lt;contributors&gt;&lt;authors&gt;&lt;author&gt;Matuszewski, Szymon&lt;/author&gt;&lt;author&gt;Hall, Martin JR&lt;/author&gt;&lt;author&gt;Moreau, Gaétan&lt;/author&gt;&lt;author&gt;Schoenly, Kenneth G&lt;/author&gt;&lt;author&gt;Tarone, Aaron M&lt;/author&gt;&lt;author&gt;Villet, Martin H&lt;/author&gt;&lt;/authors&gt;&lt;/contributors&gt;&lt;titles&gt;&lt;title&gt;Pigs vs people: the use of pigs as analogues for humans in forensic entomology and taphonomy research&lt;/title&gt;&lt;secondary-title&gt;International journal of legal medicine&lt;/secondary-title&gt;&lt;/titles&gt;&lt;periodical&gt;&lt;full-title&gt;International journal of legal medicine&lt;/full-title&gt;&lt;/periodical&gt;&lt;pages&gt;793-810&lt;/pages&gt;&lt;volume&gt;134&lt;/volume&gt;&lt;number&gt;2&lt;/number&gt;&lt;dates&gt;&lt;year&gt;2020&lt;/year&gt;&lt;/dates&gt;&lt;isbn&gt;1437-1596&lt;/isbn&gt;&lt;urls&gt;&lt;/urls&gt;&lt;/record&gt;&lt;/Cite&gt;&lt;Cite&gt;&lt;Author&gt;Damann&lt;/Author&gt;&lt;Year&gt;2012&lt;/Year&gt;&lt;RecNum&gt;194&lt;/RecNum&gt;&lt;record&gt;&lt;rec-number&gt;194&lt;/rec-number&gt;&lt;foreign-keys&gt;&lt;key app="EN" db-id="2zttdtfdjpf9pfepeftv9rrj25tfwdss0sd5" timestamp="1630514850"&gt;194&lt;/key&gt;&lt;/foreign-keys&gt;&lt;ref-type name="Journal Article"&gt;17&lt;/ref-type&gt;&lt;contributors&gt;&lt;authors&gt;&lt;author&gt;Damann, Franklin E&lt;/author&gt;&lt;author&gt;Tanittaisong, Aphantree&lt;/author&gt;&lt;author&gt;Carter, David O&lt;/author&gt;&lt;/authors&gt;&lt;/contributors&gt;&lt;titles&gt;&lt;title&gt;Potential carcass enrichment of the University of Tennessee Anthropology Research Facility: a baseline survey of edaphic features&lt;/title&gt;&lt;secondary-title&gt;Forensic Science International&lt;/secondary-title&gt;&lt;/titles&gt;&lt;periodical&gt;&lt;full-title&gt;Forensic Science International&lt;/full-title&gt;&lt;/periodical&gt;&lt;pages&gt;4-10&lt;/pages&gt;&lt;volume&gt;222&lt;/volume&gt;&lt;number&gt;1-3&lt;/number&gt;&lt;dates&gt;&lt;year&gt;2012&lt;/year&gt;&lt;/dates&gt;&lt;isbn&gt;0379-0738&lt;/isbn&gt;&lt;urls&gt;&lt;/urls&gt;&lt;/record&gt;&lt;/Cite&gt;&lt;/EndNote&gt;</w:instrText>
      </w:r>
      <w:r w:rsidRPr="00705D69">
        <w:fldChar w:fldCharType="separate"/>
      </w:r>
      <w:r w:rsidRPr="00345652">
        <w:rPr>
          <w:noProof/>
          <w:vertAlign w:val="superscript"/>
        </w:rPr>
        <w:t>116, 186</w:t>
      </w:r>
      <w:r w:rsidRPr="00705D69">
        <w:fldChar w:fldCharType="end"/>
      </w:r>
      <w:r w:rsidRPr="00705D69">
        <w:t xml:space="preserve">. Studies by </w:t>
      </w:r>
      <w:r w:rsidRPr="00705D69">
        <w:rPr>
          <w:i/>
          <w:iCs/>
        </w:rPr>
        <w:t>Damann et al.</w:t>
      </w:r>
      <w:r w:rsidRPr="00705D69">
        <w:t>, revealed high similarity of soils obtained from within the ARF in Knoxville contrasting samples taken from approximately 1 km away in a similar forest biome</w:t>
      </w:r>
      <w:r w:rsidRPr="00705D69">
        <w:fldChar w:fldCharType="begin"/>
      </w:r>
      <w:r>
        <w:instrText xml:space="preserve"> ADDIN EN.CITE &lt;EndNote&gt;&lt;Cite&gt;&lt;Author&gt;Damann&lt;/Author&gt;&lt;Year&gt;2012&lt;/Year&gt;&lt;RecNum&gt;194&lt;/RecNum&gt;&lt;DisplayText&gt;&lt;style face="superscript"&gt;186&lt;/style&gt;&lt;/DisplayText&gt;&lt;record&gt;&lt;rec-number&gt;194&lt;/rec-number&gt;&lt;foreign-keys&gt;&lt;key app="EN" db-id="2zttdtfdjpf9pfepeftv9rrj25tfwdss0sd5" timestamp="1630514850"&gt;194&lt;/key&gt;&lt;/foreign-keys&gt;&lt;ref-type name="Journal Article"&gt;17&lt;/ref-type&gt;&lt;contributors&gt;&lt;authors&gt;&lt;author&gt;Damann, Franklin E&lt;/author&gt;&lt;author&gt;Tanittaisong, Aphantree&lt;/author&gt;&lt;author&gt;Carter, David O&lt;/author&gt;&lt;/authors&gt;&lt;/contributors&gt;&lt;titles&gt;&lt;title&gt;Potential carcass enrichment of the University of Tennessee Anthropology Research Facility: a baseline survey of edaphic features&lt;/title&gt;&lt;secondary-title&gt;Forensic Science International&lt;/secondary-title&gt;&lt;/titles&gt;&lt;periodical&gt;&lt;full-title&gt;Forensic Science International&lt;/full-title&gt;&lt;/periodical&gt;&lt;pages&gt;4-10&lt;/pages&gt;&lt;volume&gt;222&lt;/volume&gt;&lt;number&gt;1-3&lt;/number&gt;&lt;dates&gt;&lt;year&gt;2012&lt;/year&gt;&lt;/dates&gt;&lt;isbn&gt;0379-0738&lt;/isbn&gt;&lt;urls&gt;&lt;/urls&gt;&lt;/record&gt;&lt;/Cite&gt;&lt;/EndNote&gt;</w:instrText>
      </w:r>
      <w:r w:rsidRPr="00705D69">
        <w:fldChar w:fldCharType="separate"/>
      </w:r>
      <w:r w:rsidRPr="00345652">
        <w:rPr>
          <w:noProof/>
          <w:vertAlign w:val="superscript"/>
        </w:rPr>
        <w:t>186</w:t>
      </w:r>
      <w:r w:rsidRPr="00705D69">
        <w:fldChar w:fldCharType="end"/>
      </w:r>
      <w:r w:rsidRPr="00705D69">
        <w:t>. Characteristic ARF soil features comprised elevated pH, total nitrogen, water, and lipid phosphorus along with a reduced carbon-to-nitrogen (C/N) ratio in areas of high decomposition</w:t>
      </w:r>
      <w:r w:rsidRPr="00705D69">
        <w:fldChar w:fldCharType="begin"/>
      </w:r>
      <w:r>
        <w:instrText xml:space="preserve"> ADDIN EN.CITE &lt;EndNote&gt;&lt;Cite&gt;&lt;Author&gt;Damann&lt;/Author&gt;&lt;Year&gt;2012&lt;/Year&gt;&lt;RecNum&gt;194&lt;/RecNum&gt;&lt;DisplayText&gt;&lt;style face="superscript"&gt;186&lt;/style&gt;&lt;/DisplayText&gt;&lt;record&gt;&lt;rec-number&gt;194&lt;/rec-number&gt;&lt;foreign-keys&gt;&lt;key app="EN" db-id="2zttdtfdjpf9pfepeftv9rrj25tfwdss0sd5" timestamp="1630514850"&gt;194&lt;/key&gt;&lt;/foreign-keys&gt;&lt;ref-type name="Journal Article"&gt;17&lt;/ref-type&gt;&lt;contributors&gt;&lt;authors&gt;&lt;author&gt;Damann, Franklin E&lt;/author&gt;&lt;author&gt;Tanittaisong, Aphantree&lt;/author&gt;&lt;author&gt;Carter, David O&lt;/author&gt;&lt;/authors&gt;&lt;/contributors&gt;&lt;titles&gt;&lt;title&gt;Potential carcass enrichment of the University of Tennessee Anthropology Research Facility: a baseline survey of edaphic features&lt;/title&gt;&lt;secondary-title&gt;Forensic Science International&lt;/secondary-title&gt;&lt;/titles&gt;&lt;periodical&gt;&lt;full-title&gt;Forensic Science International&lt;/full-title&gt;&lt;/periodical&gt;&lt;pages&gt;4-10&lt;/pages&gt;&lt;volume&gt;222&lt;/volume&gt;&lt;number&gt;1-3&lt;/number&gt;&lt;dates&gt;&lt;year&gt;2012&lt;/year&gt;&lt;/dates&gt;&lt;isbn&gt;0379-0738&lt;/isbn&gt;&lt;urls&gt;&lt;/urls&gt;&lt;/record&gt;&lt;/Cite&gt;&lt;/EndNote&gt;</w:instrText>
      </w:r>
      <w:r w:rsidRPr="00705D69">
        <w:fldChar w:fldCharType="separate"/>
      </w:r>
      <w:r w:rsidRPr="00345652">
        <w:rPr>
          <w:noProof/>
          <w:vertAlign w:val="superscript"/>
        </w:rPr>
        <w:t>186</w:t>
      </w:r>
      <w:r w:rsidRPr="00705D69">
        <w:fldChar w:fldCharType="end"/>
      </w:r>
      <w:r w:rsidRPr="00705D69">
        <w:t xml:space="preserve">. The proposed homogenization of ARF soils was speculated to result from a continuous decomposition input spanning over 40 years of research. Thus, soil chemistry has most likely not yet returned to a baseline level and soil microbial communities could have adapted to the prevalent soil composition. Secondly, one of the most difficult aspects of metabolomics is the snapshot it obtains when it analyzes metabolic profiles. It cannot be determined, at least at this point, whether changes in metabolite abundances were of catabolic or anabolic nature nor if they appeared due to alteration of transport systems. Furthermore, metabolite abundance changes do not provide a comprehensive and definite conclusion about functional, systemic changes. And, as stated above, the origin of each metabolite (plant-, human-, or microbial-derived) remains to be elucidated in future work, as well. </w:t>
      </w:r>
    </w:p>
    <w:p w14:paraId="76D02FB2" w14:textId="77777777" w:rsidR="005C1A72" w:rsidRPr="00705D69" w:rsidRDefault="005C1A72" w:rsidP="005C1A72">
      <w:pPr>
        <w:spacing w:line="360" w:lineRule="auto"/>
        <w:ind w:firstLine="720"/>
        <w:jc w:val="both"/>
      </w:pPr>
      <w:r w:rsidRPr="00705D69">
        <w:t xml:space="preserve">Nevertheless, the performed untargeted studies considerably contributed to the taphonomy groundwork broadening the understanding of fundamental processes of decomposition and the cycling of decomposition products from carcasses into the surrounding ecosystem important for ultimate biomarker discovery. </w:t>
      </w:r>
      <w:r w:rsidRPr="00705D69">
        <w:rPr>
          <w:color w:val="000000" w:themeColor="text1"/>
        </w:rPr>
        <w:t xml:space="preserve">This dissertation successfully demonstrated the potential of metabolomics throughout several different research designs, specimens, as well as species. Through a comprehensive literature research, we have tentatively interpreted the observed findings with the hope to attract enough scientific curiosity for future researches pursuing these endeavors for a more holistic view of the decomposition. Several biological relevant compounds and their metabolic pathways were identified and tried to link to decomposition. To our knowledge only a few other studies have investigated the postmortem biochemical environment on such a detailed molecular scale with superior analytical instrumentation. Through our analyses we have demonstrated that postmortem samples taken from a burial were susceptible to the heterogenous microhabitat prevailing at different burial depths and </w:t>
      </w:r>
      <w:r w:rsidRPr="00705D69">
        <w:rPr>
          <w:color w:val="000000" w:themeColor="text1"/>
        </w:rPr>
        <w:lastRenderedPageBreak/>
        <w:t xml:space="preserve">likewise on a variety of skeletal remains. An inter- and intraindividual analysis revealed differences in the postmortem biochemical dynamics one should be aware of when sampling from a multi-individual grave. Additionally, we have identified differential molecular signatures in the cadaver decomposition island (CDI) from decomposing humans and pigs. From a biochemical perspective, it was noticeable that decay progressed on a different scale among both mammals. When it comes to deconvoluting intrinsic drivers of human decomposition, i.e., drugs and/or diseases, we demonstrated the urge for more intradisciplinary research to verify our exploratory findings and definitively pinpoint impacts of intrinsic drivers on decomposition. This being said, our work was most certainly the first assigning unique toxicological profiles to a decomposing cadaver with the novelty of detecting drugs/drug metabolites in several cadaveric specimens (serum, larvae, decomposition fluid, and soil). Also, several unknown spectral features were identified, to which future researcher can refer as research and development of analytical instrumentation progresses. Assuming that at this point only a minor percentage, most likely less than 10%, of metabolites have been identified, the unique nature of an untargeted approach enables future studies to refer to such discovery-based approaches like ours. </w:t>
      </w:r>
    </w:p>
    <w:p w14:paraId="2BC2A99D" w14:textId="77777777" w:rsidR="005C1A72" w:rsidRPr="00705D69" w:rsidRDefault="005C1A72" w:rsidP="005C1A72">
      <w:pPr>
        <w:spacing w:line="360" w:lineRule="auto"/>
        <w:ind w:firstLine="720"/>
        <w:jc w:val="both"/>
        <w:rPr>
          <w:color w:val="000000" w:themeColor="text1"/>
        </w:rPr>
      </w:pPr>
      <w:r w:rsidRPr="00705D69">
        <w:rPr>
          <w:color w:val="000000" w:themeColor="text1"/>
        </w:rPr>
        <w:t xml:space="preserve">Last but not least, the attentive reader certainly noticed that soil organic matter was the only constant matrix in all three chapters. Not only decomposition but also control soils were obtained for all projects, which is why a currently ongoing comparative inter-study analysis aims to determine if there is a coinciding metabolic signature of decomposition soil (data not shown). During these early stages, multivariate analysis has drawn the attention to a selected number of metabolites enriched in decomposition-impacted soils. In detail, creatine, methionine, and taurine were the only amino acids consistently and significantly (volcano plot analysis) increased in cadaveric soils when comparing (a) grave soils (chapter I), (b) CDI soils from mammalian cadavers (chapter II), as well as (c) solely humans (chapter III) with controls (inter-study p-value range for creatine, methionine, taurine p = 0.04 – 4.89E-115, data not shown). An exciting result considering the fact that both taurine and creatine can be obtained from the conversion of methionine, thus making them lucrative target biomolecules for future experiments </w:t>
      </w:r>
      <w:r w:rsidRPr="00705D69">
        <w:rPr>
          <w:color w:val="000000" w:themeColor="text1"/>
        </w:rPr>
        <w:lastRenderedPageBreak/>
        <w:t xml:space="preserve">centering around decomposition biomarkers and/or postmortem interval estimation studies. </w:t>
      </w:r>
    </w:p>
    <w:p w14:paraId="65F1BFE1" w14:textId="77777777" w:rsidR="005C1A72" w:rsidRPr="00705D69" w:rsidRDefault="005C1A72" w:rsidP="005C1A72">
      <w:pPr>
        <w:spacing w:line="360" w:lineRule="auto"/>
        <w:ind w:firstLine="720"/>
        <w:jc w:val="both"/>
        <w:rPr>
          <w:color w:val="000000" w:themeColor="text1"/>
        </w:rPr>
      </w:pPr>
    </w:p>
    <w:p w14:paraId="065AFE66" w14:textId="77777777" w:rsidR="005C1A72" w:rsidRPr="00705D69" w:rsidRDefault="005C1A72" w:rsidP="005C1A72">
      <w:pPr>
        <w:spacing w:line="360" w:lineRule="auto"/>
        <w:ind w:firstLine="720"/>
        <w:jc w:val="both"/>
        <w:rPr>
          <w:color w:val="000000" w:themeColor="text1"/>
        </w:rPr>
      </w:pPr>
    </w:p>
    <w:p w14:paraId="6BDE327E" w14:textId="77777777" w:rsidR="005C1A72" w:rsidRPr="00705D69" w:rsidRDefault="005C1A72" w:rsidP="005C1A72">
      <w:pPr>
        <w:spacing w:line="360" w:lineRule="auto"/>
        <w:ind w:firstLine="720"/>
        <w:jc w:val="both"/>
        <w:rPr>
          <w:color w:val="000000" w:themeColor="text1"/>
        </w:rPr>
      </w:pPr>
    </w:p>
    <w:p w14:paraId="464408C1" w14:textId="77777777" w:rsidR="005C1A72" w:rsidRPr="00705D69" w:rsidRDefault="005C1A72" w:rsidP="005C1A72">
      <w:pPr>
        <w:spacing w:line="360" w:lineRule="auto"/>
        <w:ind w:firstLine="720"/>
        <w:jc w:val="both"/>
        <w:rPr>
          <w:color w:val="000000" w:themeColor="text1"/>
        </w:rPr>
      </w:pPr>
    </w:p>
    <w:p w14:paraId="3B10AD0E" w14:textId="77777777" w:rsidR="005C1A72" w:rsidRPr="00705D69" w:rsidRDefault="005C1A72" w:rsidP="005C1A72">
      <w:pPr>
        <w:spacing w:line="360" w:lineRule="auto"/>
        <w:ind w:firstLine="720"/>
        <w:jc w:val="both"/>
        <w:rPr>
          <w:color w:val="000000" w:themeColor="text1"/>
        </w:rPr>
      </w:pPr>
    </w:p>
    <w:p w14:paraId="09CBBCDE" w14:textId="77777777" w:rsidR="005C1A72" w:rsidRPr="00705D69" w:rsidRDefault="005C1A72" w:rsidP="005C1A72">
      <w:pPr>
        <w:spacing w:line="360" w:lineRule="auto"/>
        <w:ind w:firstLine="720"/>
        <w:jc w:val="both"/>
        <w:rPr>
          <w:color w:val="000000" w:themeColor="text1"/>
        </w:rPr>
      </w:pPr>
    </w:p>
    <w:p w14:paraId="68194EC3" w14:textId="77777777" w:rsidR="005C1A72" w:rsidRPr="00705D69" w:rsidRDefault="005C1A72" w:rsidP="005C1A72">
      <w:pPr>
        <w:spacing w:line="360" w:lineRule="auto"/>
        <w:ind w:firstLine="720"/>
        <w:jc w:val="both"/>
        <w:rPr>
          <w:color w:val="000000" w:themeColor="text1"/>
        </w:rPr>
      </w:pPr>
    </w:p>
    <w:p w14:paraId="2DEF7EEF" w14:textId="77777777" w:rsidR="005C1A72" w:rsidRPr="00705D69" w:rsidRDefault="005C1A72" w:rsidP="005C1A72">
      <w:pPr>
        <w:spacing w:line="360" w:lineRule="auto"/>
        <w:ind w:firstLine="720"/>
        <w:jc w:val="both"/>
        <w:rPr>
          <w:color w:val="000000" w:themeColor="text1"/>
        </w:rPr>
      </w:pPr>
    </w:p>
    <w:p w14:paraId="57E56679" w14:textId="77777777" w:rsidR="005C1A72" w:rsidRPr="00705D69" w:rsidRDefault="005C1A72" w:rsidP="005C1A72">
      <w:pPr>
        <w:spacing w:line="360" w:lineRule="auto"/>
        <w:ind w:firstLine="720"/>
        <w:jc w:val="both"/>
        <w:rPr>
          <w:color w:val="000000" w:themeColor="text1"/>
        </w:rPr>
      </w:pPr>
    </w:p>
    <w:p w14:paraId="16990D05" w14:textId="77777777" w:rsidR="005C1A72" w:rsidRPr="00705D69" w:rsidRDefault="005C1A72" w:rsidP="005C1A72">
      <w:pPr>
        <w:spacing w:line="360" w:lineRule="auto"/>
        <w:ind w:firstLine="720"/>
        <w:jc w:val="both"/>
        <w:rPr>
          <w:color w:val="000000" w:themeColor="text1"/>
        </w:rPr>
      </w:pPr>
    </w:p>
    <w:p w14:paraId="08954339" w14:textId="77777777" w:rsidR="005C1A72" w:rsidRPr="00705D69" w:rsidRDefault="005C1A72" w:rsidP="005C1A72">
      <w:pPr>
        <w:spacing w:line="360" w:lineRule="auto"/>
        <w:ind w:firstLine="720"/>
        <w:jc w:val="both"/>
        <w:rPr>
          <w:color w:val="000000" w:themeColor="text1"/>
        </w:rPr>
      </w:pPr>
    </w:p>
    <w:p w14:paraId="6140A358" w14:textId="77777777" w:rsidR="005C1A72" w:rsidRPr="00705D69" w:rsidRDefault="005C1A72" w:rsidP="005C1A72">
      <w:pPr>
        <w:spacing w:line="360" w:lineRule="auto"/>
        <w:ind w:firstLine="720"/>
        <w:jc w:val="both"/>
        <w:rPr>
          <w:color w:val="000000" w:themeColor="text1"/>
        </w:rPr>
      </w:pPr>
    </w:p>
    <w:p w14:paraId="07C7454F" w14:textId="77777777" w:rsidR="005C1A72" w:rsidRPr="00705D69" w:rsidRDefault="005C1A72" w:rsidP="005C1A72">
      <w:pPr>
        <w:spacing w:line="360" w:lineRule="auto"/>
        <w:ind w:firstLine="720"/>
        <w:jc w:val="both"/>
        <w:rPr>
          <w:color w:val="000000" w:themeColor="text1"/>
        </w:rPr>
      </w:pPr>
    </w:p>
    <w:p w14:paraId="02BA8F1E" w14:textId="77777777" w:rsidR="005C1A72" w:rsidRPr="00705D69" w:rsidRDefault="005C1A72" w:rsidP="005C1A72">
      <w:pPr>
        <w:spacing w:line="360" w:lineRule="auto"/>
        <w:ind w:firstLine="720"/>
        <w:jc w:val="both"/>
        <w:rPr>
          <w:color w:val="000000" w:themeColor="text1"/>
        </w:rPr>
      </w:pPr>
    </w:p>
    <w:p w14:paraId="4A1113D7" w14:textId="77777777" w:rsidR="005C1A72" w:rsidRPr="00705D69" w:rsidRDefault="005C1A72" w:rsidP="005C1A72">
      <w:pPr>
        <w:spacing w:line="360" w:lineRule="auto"/>
        <w:ind w:firstLine="720"/>
        <w:jc w:val="both"/>
        <w:rPr>
          <w:color w:val="000000" w:themeColor="text1"/>
        </w:rPr>
      </w:pPr>
    </w:p>
    <w:p w14:paraId="0C3303D1" w14:textId="77777777" w:rsidR="005C1A72" w:rsidRPr="00705D69" w:rsidRDefault="005C1A72" w:rsidP="005C1A72">
      <w:pPr>
        <w:spacing w:line="360" w:lineRule="auto"/>
        <w:ind w:firstLine="720"/>
        <w:jc w:val="both"/>
        <w:rPr>
          <w:color w:val="000000" w:themeColor="text1"/>
        </w:rPr>
      </w:pPr>
    </w:p>
    <w:p w14:paraId="1C2611D7" w14:textId="77777777" w:rsidR="005C1A72" w:rsidRPr="00705D69" w:rsidRDefault="005C1A72" w:rsidP="005C1A72">
      <w:pPr>
        <w:spacing w:line="360" w:lineRule="auto"/>
        <w:ind w:firstLine="720"/>
        <w:jc w:val="both"/>
        <w:rPr>
          <w:color w:val="000000" w:themeColor="text1"/>
        </w:rPr>
      </w:pPr>
    </w:p>
    <w:p w14:paraId="7B871F52" w14:textId="77777777" w:rsidR="005C1A72" w:rsidRPr="00705D69" w:rsidRDefault="005C1A72" w:rsidP="005C1A72">
      <w:pPr>
        <w:spacing w:line="360" w:lineRule="auto"/>
        <w:ind w:firstLine="720"/>
        <w:jc w:val="both"/>
        <w:rPr>
          <w:color w:val="000000" w:themeColor="text1"/>
        </w:rPr>
      </w:pPr>
    </w:p>
    <w:p w14:paraId="09C9922A" w14:textId="77777777" w:rsidR="005C1A72" w:rsidRPr="00705D69" w:rsidRDefault="005C1A72" w:rsidP="005C1A72">
      <w:pPr>
        <w:spacing w:line="360" w:lineRule="auto"/>
        <w:ind w:firstLine="720"/>
        <w:jc w:val="both"/>
        <w:rPr>
          <w:color w:val="000000" w:themeColor="text1"/>
        </w:rPr>
      </w:pPr>
    </w:p>
    <w:p w14:paraId="14F91506" w14:textId="77777777" w:rsidR="005C1A72" w:rsidRPr="00705D69" w:rsidRDefault="005C1A72" w:rsidP="005C1A72">
      <w:pPr>
        <w:spacing w:line="360" w:lineRule="auto"/>
        <w:ind w:firstLine="720"/>
        <w:jc w:val="both"/>
        <w:rPr>
          <w:color w:val="000000" w:themeColor="text1"/>
        </w:rPr>
      </w:pPr>
    </w:p>
    <w:p w14:paraId="32A850C3" w14:textId="77777777" w:rsidR="005C1A72" w:rsidRPr="00705D69" w:rsidRDefault="005C1A72" w:rsidP="005C1A72">
      <w:pPr>
        <w:spacing w:line="360" w:lineRule="auto"/>
        <w:ind w:firstLine="720"/>
        <w:jc w:val="both"/>
        <w:rPr>
          <w:color w:val="000000" w:themeColor="text1"/>
        </w:rPr>
      </w:pPr>
    </w:p>
    <w:p w14:paraId="7E2F0A8C" w14:textId="77777777" w:rsidR="005C1A72" w:rsidRPr="00705D69" w:rsidRDefault="005C1A72" w:rsidP="005C1A72">
      <w:pPr>
        <w:spacing w:line="360" w:lineRule="auto"/>
        <w:ind w:firstLine="720"/>
        <w:jc w:val="both"/>
        <w:rPr>
          <w:color w:val="000000" w:themeColor="text1"/>
        </w:rPr>
      </w:pPr>
    </w:p>
    <w:p w14:paraId="6DB4A886" w14:textId="77777777" w:rsidR="005C1A72" w:rsidRPr="00705D69" w:rsidRDefault="005C1A72" w:rsidP="005C1A72">
      <w:pPr>
        <w:spacing w:line="360" w:lineRule="auto"/>
        <w:ind w:firstLine="720"/>
        <w:jc w:val="both"/>
        <w:rPr>
          <w:color w:val="000000" w:themeColor="text1"/>
        </w:rPr>
      </w:pPr>
    </w:p>
    <w:p w14:paraId="46B20CB3" w14:textId="77777777" w:rsidR="005C1A72" w:rsidRPr="00705D69" w:rsidRDefault="005C1A72" w:rsidP="005C1A72">
      <w:pPr>
        <w:spacing w:line="360" w:lineRule="auto"/>
        <w:ind w:firstLine="720"/>
        <w:jc w:val="both"/>
        <w:rPr>
          <w:color w:val="000000" w:themeColor="text1"/>
        </w:rPr>
      </w:pPr>
    </w:p>
    <w:p w14:paraId="379DF7C9" w14:textId="77777777" w:rsidR="005C1A72" w:rsidRPr="00705D69" w:rsidRDefault="005C1A72" w:rsidP="005C1A72">
      <w:pPr>
        <w:spacing w:line="360" w:lineRule="auto"/>
        <w:ind w:firstLine="720"/>
        <w:jc w:val="both"/>
        <w:rPr>
          <w:color w:val="000000" w:themeColor="text1"/>
        </w:rPr>
      </w:pPr>
    </w:p>
    <w:p w14:paraId="42379BCF" w14:textId="77777777" w:rsidR="005C1A72" w:rsidRPr="00705D69" w:rsidRDefault="005C1A72" w:rsidP="005C1A72">
      <w:pPr>
        <w:spacing w:line="360" w:lineRule="auto"/>
        <w:ind w:firstLine="720"/>
        <w:jc w:val="both"/>
        <w:rPr>
          <w:color w:val="000000" w:themeColor="text1"/>
        </w:rPr>
      </w:pPr>
    </w:p>
    <w:p w14:paraId="6A611A1B" w14:textId="77777777" w:rsidR="005C1A72" w:rsidRPr="00705D69" w:rsidRDefault="005C1A72" w:rsidP="005C1A72">
      <w:pPr>
        <w:spacing w:line="360" w:lineRule="auto"/>
        <w:ind w:firstLine="720"/>
        <w:jc w:val="both"/>
        <w:rPr>
          <w:color w:val="000000" w:themeColor="text1"/>
        </w:rPr>
      </w:pPr>
    </w:p>
    <w:p w14:paraId="2A3369B5" w14:textId="77777777" w:rsidR="005C1A72" w:rsidRPr="00705D69" w:rsidRDefault="005C1A72" w:rsidP="005C1A72">
      <w:pPr>
        <w:spacing w:line="360" w:lineRule="auto"/>
        <w:ind w:firstLine="720"/>
        <w:jc w:val="both"/>
        <w:rPr>
          <w:color w:val="000000" w:themeColor="text1"/>
        </w:rPr>
      </w:pPr>
    </w:p>
    <w:p w14:paraId="116B0DD0" w14:textId="77777777" w:rsidR="005C1A72" w:rsidRPr="00705D69" w:rsidRDefault="005C1A72" w:rsidP="005C1A72">
      <w:pPr>
        <w:spacing w:line="360" w:lineRule="auto"/>
        <w:rPr>
          <w:b/>
          <w:bCs/>
          <w:color w:val="000000" w:themeColor="text1"/>
          <w:sz w:val="22"/>
          <w:szCs w:val="22"/>
        </w:rPr>
      </w:pPr>
    </w:p>
    <w:p w14:paraId="52FD9BDC" w14:textId="77777777" w:rsidR="005C1A72" w:rsidRPr="00705D69" w:rsidRDefault="005C1A72" w:rsidP="005C1A72">
      <w:pPr>
        <w:pStyle w:val="Heading1"/>
        <w:spacing w:line="360" w:lineRule="auto"/>
        <w:rPr>
          <w:color w:val="000000" w:themeColor="text1"/>
          <w:szCs w:val="28"/>
        </w:rPr>
      </w:pPr>
      <w:bookmarkStart w:id="249" w:name="_Toc82431131"/>
      <w:r w:rsidRPr="00705D69">
        <w:rPr>
          <w:color w:val="000000" w:themeColor="text1"/>
          <w:szCs w:val="28"/>
        </w:rPr>
        <w:lastRenderedPageBreak/>
        <w:t>REFERENCES</w:t>
      </w:r>
      <w:bookmarkStart w:id="250" w:name="OLE_LINK11"/>
      <w:bookmarkEnd w:id="249"/>
    </w:p>
    <w:p w14:paraId="665122B5" w14:textId="77777777" w:rsidR="005C1A72" w:rsidRPr="00705D69" w:rsidRDefault="005C1A72" w:rsidP="005C1A72">
      <w:pPr>
        <w:spacing w:line="360" w:lineRule="auto"/>
        <w:rPr>
          <w:sz w:val="28"/>
          <w:szCs w:val="28"/>
        </w:rPr>
      </w:pPr>
    </w:p>
    <w:p w14:paraId="51AD6726" w14:textId="77777777" w:rsidR="005C1A72" w:rsidRPr="004866D2" w:rsidRDefault="005C1A72" w:rsidP="005C1A72">
      <w:pPr>
        <w:pStyle w:val="EndNoteBibliography"/>
        <w:rPr>
          <w:noProof/>
        </w:rPr>
      </w:pPr>
      <w:r w:rsidRPr="00705D69">
        <w:rPr>
          <w:rFonts w:eastAsia="Arial"/>
          <w:color w:val="000000" w:themeColor="text1"/>
          <w:spacing w:val="1"/>
          <w:position w:val="-1"/>
          <w:sz w:val="22"/>
          <w:szCs w:val="22"/>
        </w:rPr>
        <w:fldChar w:fldCharType="begin"/>
      </w:r>
      <w:r w:rsidRPr="00705D69">
        <w:rPr>
          <w:rFonts w:eastAsia="Arial"/>
          <w:color w:val="000000" w:themeColor="text1"/>
          <w:spacing w:val="1"/>
          <w:position w:val="-1"/>
          <w:sz w:val="22"/>
          <w:szCs w:val="22"/>
        </w:rPr>
        <w:instrText xml:space="preserve"> ADDIN EN.REFLIST </w:instrText>
      </w:r>
      <w:r w:rsidRPr="00705D69">
        <w:rPr>
          <w:rFonts w:eastAsia="Arial"/>
          <w:color w:val="000000" w:themeColor="text1"/>
          <w:spacing w:val="1"/>
          <w:position w:val="-1"/>
          <w:sz w:val="22"/>
          <w:szCs w:val="22"/>
        </w:rPr>
        <w:fldChar w:fldCharType="separate"/>
      </w:r>
      <w:r w:rsidRPr="004866D2">
        <w:rPr>
          <w:noProof/>
        </w:rPr>
        <w:t>1.</w:t>
      </w:r>
      <w:r w:rsidRPr="004866D2">
        <w:rPr>
          <w:noProof/>
        </w:rPr>
        <w:tab/>
        <w:t>Nolan, A.-N. Investigating the peptide profile of decomposition fluid by liquid chromatography mass spectrometry to assist in the determination of the post-mortem interval (PMI). Murdoch University, 2020.</w:t>
      </w:r>
    </w:p>
    <w:p w14:paraId="045AFE24" w14:textId="77777777" w:rsidR="005C1A72" w:rsidRPr="004866D2" w:rsidRDefault="005C1A72" w:rsidP="005C1A72">
      <w:pPr>
        <w:pStyle w:val="EndNoteBibliography"/>
        <w:rPr>
          <w:noProof/>
        </w:rPr>
      </w:pPr>
      <w:r w:rsidRPr="004866D2">
        <w:rPr>
          <w:noProof/>
        </w:rPr>
        <w:t>2.</w:t>
      </w:r>
      <w:r w:rsidRPr="004866D2">
        <w:rPr>
          <w:noProof/>
        </w:rPr>
        <w:tab/>
        <w:t xml:space="preserve">Goff, M. L., Early post-mortem changes and stages of decomposition in exposed cadavers. </w:t>
      </w:r>
      <w:r w:rsidRPr="004866D2">
        <w:rPr>
          <w:i/>
          <w:noProof/>
        </w:rPr>
        <w:t xml:space="preserve">Experimental and applied acarology </w:t>
      </w:r>
      <w:r w:rsidRPr="004866D2">
        <w:rPr>
          <w:b/>
          <w:noProof/>
        </w:rPr>
        <w:t>2009,</w:t>
      </w:r>
      <w:r w:rsidRPr="004866D2">
        <w:rPr>
          <w:noProof/>
        </w:rPr>
        <w:t xml:space="preserve"> </w:t>
      </w:r>
      <w:r w:rsidRPr="004866D2">
        <w:rPr>
          <w:i/>
          <w:noProof/>
        </w:rPr>
        <w:t>49</w:t>
      </w:r>
      <w:r w:rsidRPr="004866D2">
        <w:rPr>
          <w:noProof/>
        </w:rPr>
        <w:t xml:space="preserve"> (1), 21-36.</w:t>
      </w:r>
    </w:p>
    <w:p w14:paraId="31D45CAF" w14:textId="77777777" w:rsidR="005C1A72" w:rsidRPr="004866D2" w:rsidRDefault="005C1A72" w:rsidP="005C1A72">
      <w:pPr>
        <w:pStyle w:val="EndNoteBibliography"/>
        <w:rPr>
          <w:noProof/>
        </w:rPr>
      </w:pPr>
      <w:r w:rsidRPr="004866D2">
        <w:rPr>
          <w:noProof/>
        </w:rPr>
        <w:t>3.</w:t>
      </w:r>
      <w:r w:rsidRPr="004866D2">
        <w:rPr>
          <w:noProof/>
        </w:rPr>
        <w:tab/>
        <w:t xml:space="preserve">Damann, F. E., Human Decomposition Ecology at the University of Tennessee Anthropology Research Facility. </w:t>
      </w:r>
      <w:r w:rsidRPr="004866D2">
        <w:rPr>
          <w:b/>
          <w:noProof/>
        </w:rPr>
        <w:t>2010</w:t>
      </w:r>
      <w:r w:rsidRPr="004866D2">
        <w:rPr>
          <w:noProof/>
        </w:rPr>
        <w:t>.</w:t>
      </w:r>
    </w:p>
    <w:p w14:paraId="3AF4627E" w14:textId="77777777" w:rsidR="005C1A72" w:rsidRPr="004866D2" w:rsidRDefault="005C1A72" w:rsidP="005C1A72">
      <w:pPr>
        <w:pStyle w:val="EndNoteBibliography"/>
        <w:rPr>
          <w:noProof/>
        </w:rPr>
      </w:pPr>
      <w:r w:rsidRPr="004866D2">
        <w:rPr>
          <w:noProof/>
        </w:rPr>
        <w:t>4.</w:t>
      </w:r>
      <w:r w:rsidRPr="004866D2">
        <w:rPr>
          <w:noProof/>
        </w:rPr>
        <w:tab/>
        <w:t>Stadler, S. Analysis of the volatile organic compounds produced by the decomposition of pig carcasses and human remains. 2013.</w:t>
      </w:r>
    </w:p>
    <w:p w14:paraId="4C734919" w14:textId="77777777" w:rsidR="005C1A72" w:rsidRPr="004866D2" w:rsidRDefault="005C1A72" w:rsidP="005C1A72">
      <w:pPr>
        <w:pStyle w:val="EndNoteBibliography"/>
        <w:rPr>
          <w:noProof/>
        </w:rPr>
      </w:pPr>
      <w:r w:rsidRPr="004866D2">
        <w:rPr>
          <w:noProof/>
        </w:rPr>
        <w:t>5.</w:t>
      </w:r>
      <w:r w:rsidRPr="004866D2">
        <w:rPr>
          <w:noProof/>
        </w:rPr>
        <w:tab/>
        <w:t xml:space="preserve">Comstock, J. L.;  Desaulniers, J.-P.;  LeBlanc, H. N.; Forbes, S. L., New decomposition stages to describe scenarios involving the partial and complete exclusion of insects. </w:t>
      </w:r>
      <w:r w:rsidRPr="004866D2">
        <w:rPr>
          <w:i/>
          <w:noProof/>
        </w:rPr>
        <w:t xml:space="preserve">Canadian Society of Forensic Science Journal </w:t>
      </w:r>
      <w:r w:rsidRPr="004866D2">
        <w:rPr>
          <w:b/>
          <w:noProof/>
        </w:rPr>
        <w:t>2015,</w:t>
      </w:r>
      <w:r w:rsidRPr="004866D2">
        <w:rPr>
          <w:noProof/>
        </w:rPr>
        <w:t xml:space="preserve"> </w:t>
      </w:r>
      <w:r w:rsidRPr="004866D2">
        <w:rPr>
          <w:i/>
          <w:noProof/>
        </w:rPr>
        <w:t>48</w:t>
      </w:r>
      <w:r w:rsidRPr="004866D2">
        <w:rPr>
          <w:noProof/>
        </w:rPr>
        <w:t xml:space="preserve"> (1), 1-19.</w:t>
      </w:r>
    </w:p>
    <w:p w14:paraId="7DC82F4D" w14:textId="77777777" w:rsidR="005C1A72" w:rsidRPr="004866D2" w:rsidRDefault="005C1A72" w:rsidP="005C1A72">
      <w:pPr>
        <w:pStyle w:val="EndNoteBibliography"/>
        <w:rPr>
          <w:noProof/>
        </w:rPr>
      </w:pPr>
      <w:r w:rsidRPr="004866D2">
        <w:rPr>
          <w:noProof/>
        </w:rPr>
        <w:t>6.</w:t>
      </w:r>
      <w:r w:rsidRPr="004866D2">
        <w:rPr>
          <w:noProof/>
        </w:rPr>
        <w:tab/>
        <w:t xml:space="preserve">Clark, M. A.;  Worrell, M. B.; Pless, J. E., Postmortem changes in soft tissues. </w:t>
      </w:r>
      <w:r w:rsidRPr="004866D2">
        <w:rPr>
          <w:i/>
          <w:noProof/>
        </w:rPr>
        <w:t xml:space="preserve">Forensic taphonomy: the postmortem fate of human remains </w:t>
      </w:r>
      <w:r w:rsidRPr="004866D2">
        <w:rPr>
          <w:b/>
          <w:noProof/>
        </w:rPr>
        <w:t>1997</w:t>
      </w:r>
      <w:r w:rsidRPr="004866D2">
        <w:rPr>
          <w:noProof/>
        </w:rPr>
        <w:t>, 151-164.</w:t>
      </w:r>
    </w:p>
    <w:p w14:paraId="03CB9A68" w14:textId="77777777" w:rsidR="005C1A72" w:rsidRPr="004866D2" w:rsidRDefault="005C1A72" w:rsidP="005C1A72">
      <w:pPr>
        <w:pStyle w:val="EndNoteBibliography"/>
        <w:rPr>
          <w:noProof/>
        </w:rPr>
      </w:pPr>
      <w:r w:rsidRPr="004866D2">
        <w:rPr>
          <w:noProof/>
        </w:rPr>
        <w:t>7.</w:t>
      </w:r>
      <w:r w:rsidRPr="004866D2">
        <w:rPr>
          <w:noProof/>
        </w:rPr>
        <w:tab/>
        <w:t>Buis, R. C. The validation of human decomposition fluid as a cadaver-detection dog training aid. 2016.</w:t>
      </w:r>
    </w:p>
    <w:p w14:paraId="34EF3DF5" w14:textId="77777777" w:rsidR="005C1A72" w:rsidRPr="004866D2" w:rsidRDefault="005C1A72" w:rsidP="005C1A72">
      <w:pPr>
        <w:pStyle w:val="EndNoteBibliography"/>
        <w:rPr>
          <w:noProof/>
        </w:rPr>
      </w:pPr>
      <w:r w:rsidRPr="004866D2">
        <w:rPr>
          <w:noProof/>
        </w:rPr>
        <w:t>8.</w:t>
      </w:r>
      <w:r w:rsidRPr="004866D2">
        <w:rPr>
          <w:noProof/>
        </w:rPr>
        <w:tab/>
        <w:t xml:space="preserve">Nolan, A.-N. D.;  Mead, R. J.;  Maker, G.; Speers, S. J., A review of the biochemical products produced during mammalian decomposition with the purpose of determining the post-mortem interval. </w:t>
      </w:r>
      <w:r w:rsidRPr="004866D2">
        <w:rPr>
          <w:i/>
          <w:noProof/>
        </w:rPr>
        <w:t xml:space="preserve">Australian Journal of Forensic Sciences </w:t>
      </w:r>
      <w:r w:rsidRPr="004866D2">
        <w:rPr>
          <w:b/>
          <w:noProof/>
        </w:rPr>
        <w:t>2020,</w:t>
      </w:r>
      <w:r w:rsidRPr="004866D2">
        <w:rPr>
          <w:noProof/>
        </w:rPr>
        <w:t xml:space="preserve"> </w:t>
      </w:r>
      <w:r w:rsidRPr="004866D2">
        <w:rPr>
          <w:i/>
          <w:noProof/>
        </w:rPr>
        <w:t>52</w:t>
      </w:r>
      <w:r w:rsidRPr="004866D2">
        <w:rPr>
          <w:noProof/>
        </w:rPr>
        <w:t xml:space="preserve"> (4), 477-488.</w:t>
      </w:r>
    </w:p>
    <w:p w14:paraId="59289FFE" w14:textId="77777777" w:rsidR="005C1A72" w:rsidRPr="004866D2" w:rsidRDefault="005C1A72" w:rsidP="005C1A72">
      <w:pPr>
        <w:pStyle w:val="EndNoteBibliography"/>
        <w:rPr>
          <w:noProof/>
        </w:rPr>
      </w:pPr>
      <w:r w:rsidRPr="004866D2">
        <w:rPr>
          <w:noProof/>
        </w:rPr>
        <w:t>9.</w:t>
      </w:r>
      <w:r w:rsidRPr="004866D2">
        <w:rPr>
          <w:noProof/>
        </w:rPr>
        <w:tab/>
        <w:t xml:space="preserve">Hau, T. C.;  Hamzah, N. H.;  Lian, H. H.; Hamzah, S., Decomposition process and post mortem changes. </w:t>
      </w:r>
      <w:r w:rsidRPr="004866D2">
        <w:rPr>
          <w:i/>
          <w:noProof/>
        </w:rPr>
        <w:t xml:space="preserve">Sains Malaysiana </w:t>
      </w:r>
      <w:r w:rsidRPr="004866D2">
        <w:rPr>
          <w:b/>
          <w:noProof/>
        </w:rPr>
        <w:t>2014,</w:t>
      </w:r>
      <w:r w:rsidRPr="004866D2">
        <w:rPr>
          <w:noProof/>
        </w:rPr>
        <w:t xml:space="preserve"> </w:t>
      </w:r>
      <w:r w:rsidRPr="004866D2">
        <w:rPr>
          <w:i/>
          <w:noProof/>
        </w:rPr>
        <w:t>43</w:t>
      </w:r>
      <w:r w:rsidRPr="004866D2">
        <w:rPr>
          <w:noProof/>
        </w:rPr>
        <w:t xml:space="preserve"> (12), 1873-1882.</w:t>
      </w:r>
    </w:p>
    <w:p w14:paraId="068EB1C3" w14:textId="77777777" w:rsidR="005C1A72" w:rsidRPr="004866D2" w:rsidRDefault="005C1A72" w:rsidP="005C1A72">
      <w:pPr>
        <w:pStyle w:val="EndNoteBibliography"/>
        <w:rPr>
          <w:noProof/>
        </w:rPr>
      </w:pPr>
      <w:r w:rsidRPr="004866D2">
        <w:rPr>
          <w:noProof/>
        </w:rPr>
        <w:t>10.</w:t>
      </w:r>
      <w:r w:rsidRPr="004866D2">
        <w:rPr>
          <w:noProof/>
        </w:rPr>
        <w:tab/>
        <w:t xml:space="preserve">Carter, D. O.;  Yellowlees, D.; Tibbett, M., Cadaver decomposition in terrestrial ecosystems. </w:t>
      </w:r>
      <w:r w:rsidRPr="004866D2">
        <w:rPr>
          <w:i/>
          <w:noProof/>
        </w:rPr>
        <w:t xml:space="preserve">Naturwissenschaften </w:t>
      </w:r>
      <w:r w:rsidRPr="004866D2">
        <w:rPr>
          <w:b/>
          <w:noProof/>
        </w:rPr>
        <w:t>2007,</w:t>
      </w:r>
      <w:r w:rsidRPr="004866D2">
        <w:rPr>
          <w:noProof/>
        </w:rPr>
        <w:t xml:space="preserve"> </w:t>
      </w:r>
      <w:r w:rsidRPr="004866D2">
        <w:rPr>
          <w:i/>
          <w:noProof/>
        </w:rPr>
        <w:t>94</w:t>
      </w:r>
      <w:r w:rsidRPr="004866D2">
        <w:rPr>
          <w:noProof/>
        </w:rPr>
        <w:t xml:space="preserve"> (1), 12-24.</w:t>
      </w:r>
    </w:p>
    <w:p w14:paraId="2B463B31" w14:textId="77777777" w:rsidR="005C1A72" w:rsidRPr="004866D2" w:rsidRDefault="005C1A72" w:rsidP="005C1A72">
      <w:pPr>
        <w:pStyle w:val="EndNoteBibliography"/>
        <w:rPr>
          <w:noProof/>
        </w:rPr>
      </w:pPr>
      <w:r w:rsidRPr="004866D2">
        <w:rPr>
          <w:noProof/>
        </w:rPr>
        <w:t>11.</w:t>
      </w:r>
      <w:r w:rsidRPr="004866D2">
        <w:rPr>
          <w:noProof/>
        </w:rPr>
        <w:tab/>
        <w:t xml:space="preserve">Forbes, S. L., Decomposition chemistry in a burial environment. In </w:t>
      </w:r>
      <w:r w:rsidRPr="004866D2">
        <w:rPr>
          <w:i/>
          <w:noProof/>
        </w:rPr>
        <w:t>Soil analysis in forensic taphonomy</w:t>
      </w:r>
      <w:r w:rsidRPr="004866D2">
        <w:rPr>
          <w:noProof/>
        </w:rPr>
        <w:t>, CRC Press: 2008; pp 215-236.</w:t>
      </w:r>
    </w:p>
    <w:p w14:paraId="405986DD" w14:textId="77777777" w:rsidR="005C1A72" w:rsidRPr="004866D2" w:rsidRDefault="005C1A72" w:rsidP="005C1A72">
      <w:pPr>
        <w:pStyle w:val="EndNoteBibliography"/>
        <w:rPr>
          <w:noProof/>
        </w:rPr>
      </w:pPr>
      <w:r w:rsidRPr="004866D2">
        <w:rPr>
          <w:noProof/>
        </w:rPr>
        <w:t>12.</w:t>
      </w:r>
      <w:r w:rsidRPr="004866D2">
        <w:rPr>
          <w:noProof/>
        </w:rPr>
        <w:tab/>
        <w:t xml:space="preserve">Pinheiro, J.; 00E3o, Decay process of a cadaver. </w:t>
      </w:r>
      <w:r w:rsidRPr="004866D2">
        <w:rPr>
          <w:i/>
          <w:noProof/>
        </w:rPr>
        <w:t xml:space="preserve">Forensic anthropology and medicine: complementary sciences from recovery to cause of death </w:t>
      </w:r>
      <w:r w:rsidRPr="004866D2">
        <w:rPr>
          <w:b/>
          <w:noProof/>
        </w:rPr>
        <w:t>2006</w:t>
      </w:r>
      <w:r w:rsidRPr="004866D2">
        <w:rPr>
          <w:noProof/>
        </w:rPr>
        <w:t>, 85-116.</w:t>
      </w:r>
    </w:p>
    <w:p w14:paraId="4597B1BD" w14:textId="77777777" w:rsidR="005C1A72" w:rsidRPr="004866D2" w:rsidRDefault="005C1A72" w:rsidP="005C1A72">
      <w:pPr>
        <w:pStyle w:val="EndNoteBibliography"/>
        <w:rPr>
          <w:noProof/>
        </w:rPr>
      </w:pPr>
      <w:r w:rsidRPr="004866D2">
        <w:rPr>
          <w:noProof/>
        </w:rPr>
        <w:lastRenderedPageBreak/>
        <w:t>13.</w:t>
      </w:r>
      <w:r w:rsidRPr="004866D2">
        <w:rPr>
          <w:noProof/>
        </w:rPr>
        <w:tab/>
        <w:t xml:space="preserve">Dautartas, A. M., The effect of various coverings on the rate of human decomposition. </w:t>
      </w:r>
      <w:r w:rsidRPr="004866D2">
        <w:rPr>
          <w:i/>
          <w:noProof/>
        </w:rPr>
        <w:t xml:space="preserve">Masters Theses </w:t>
      </w:r>
      <w:r w:rsidRPr="004866D2">
        <w:rPr>
          <w:b/>
          <w:noProof/>
        </w:rPr>
        <w:t>2009</w:t>
      </w:r>
      <w:r w:rsidRPr="004866D2">
        <w:rPr>
          <w:noProof/>
        </w:rPr>
        <w:t>, 69.</w:t>
      </w:r>
    </w:p>
    <w:p w14:paraId="678A7740" w14:textId="77777777" w:rsidR="005C1A72" w:rsidRPr="004866D2" w:rsidRDefault="005C1A72" w:rsidP="005C1A72">
      <w:pPr>
        <w:pStyle w:val="EndNoteBibliography"/>
        <w:rPr>
          <w:noProof/>
        </w:rPr>
      </w:pPr>
      <w:r w:rsidRPr="004866D2">
        <w:rPr>
          <w:noProof/>
        </w:rPr>
        <w:t>14.</w:t>
      </w:r>
      <w:r w:rsidRPr="004866D2">
        <w:rPr>
          <w:noProof/>
        </w:rPr>
        <w:tab/>
        <w:t xml:space="preserve">Wescott, D. J., Recent advances in forensic anthropology: decomposition research. </w:t>
      </w:r>
      <w:r w:rsidRPr="004866D2">
        <w:rPr>
          <w:i/>
          <w:noProof/>
        </w:rPr>
        <w:t xml:space="preserve">Forensic sciences research </w:t>
      </w:r>
      <w:r w:rsidRPr="004866D2">
        <w:rPr>
          <w:b/>
          <w:noProof/>
        </w:rPr>
        <w:t>2018,</w:t>
      </w:r>
      <w:r w:rsidRPr="004866D2">
        <w:rPr>
          <w:noProof/>
        </w:rPr>
        <w:t xml:space="preserve"> </w:t>
      </w:r>
      <w:r w:rsidRPr="004866D2">
        <w:rPr>
          <w:i/>
          <w:noProof/>
        </w:rPr>
        <w:t>3</w:t>
      </w:r>
      <w:r w:rsidRPr="004866D2">
        <w:rPr>
          <w:noProof/>
        </w:rPr>
        <w:t xml:space="preserve"> (4), 278-293.</w:t>
      </w:r>
    </w:p>
    <w:p w14:paraId="460DB90D" w14:textId="77777777" w:rsidR="005C1A72" w:rsidRPr="004866D2" w:rsidRDefault="005C1A72" w:rsidP="005C1A72">
      <w:pPr>
        <w:pStyle w:val="EndNoteBibliography"/>
        <w:rPr>
          <w:noProof/>
        </w:rPr>
      </w:pPr>
      <w:r w:rsidRPr="004866D2">
        <w:rPr>
          <w:noProof/>
        </w:rPr>
        <w:t>15.</w:t>
      </w:r>
      <w:r w:rsidRPr="004866D2">
        <w:rPr>
          <w:noProof/>
        </w:rPr>
        <w:tab/>
        <w:t xml:space="preserve">Mann, R. W.;  Bass, W. M.; Meadows, L., Time since death and decomposition of the human body: variables and observations in case and experimental field studies. </w:t>
      </w:r>
      <w:r w:rsidRPr="004866D2">
        <w:rPr>
          <w:i/>
          <w:noProof/>
        </w:rPr>
        <w:t xml:space="preserve">Journal of Forensic Science </w:t>
      </w:r>
      <w:r w:rsidRPr="004866D2">
        <w:rPr>
          <w:b/>
          <w:noProof/>
        </w:rPr>
        <w:t>1990,</w:t>
      </w:r>
      <w:r w:rsidRPr="004866D2">
        <w:rPr>
          <w:noProof/>
        </w:rPr>
        <w:t xml:space="preserve"> </w:t>
      </w:r>
      <w:r w:rsidRPr="004866D2">
        <w:rPr>
          <w:i/>
          <w:noProof/>
        </w:rPr>
        <w:t>35</w:t>
      </w:r>
      <w:r w:rsidRPr="004866D2">
        <w:rPr>
          <w:noProof/>
        </w:rPr>
        <w:t xml:space="preserve"> (1), 103-111.</w:t>
      </w:r>
    </w:p>
    <w:p w14:paraId="178109A8" w14:textId="77777777" w:rsidR="005C1A72" w:rsidRPr="004866D2" w:rsidRDefault="005C1A72" w:rsidP="005C1A72">
      <w:pPr>
        <w:pStyle w:val="EndNoteBibliography"/>
        <w:rPr>
          <w:noProof/>
        </w:rPr>
      </w:pPr>
      <w:r w:rsidRPr="004866D2">
        <w:rPr>
          <w:noProof/>
        </w:rPr>
        <w:t>16.</w:t>
      </w:r>
      <w:r w:rsidRPr="004866D2">
        <w:rPr>
          <w:noProof/>
        </w:rPr>
        <w:tab/>
        <w:t xml:space="preserve">Dent, B. B.;  Forbes, S. L.; Stuart, B. H., Review of human decomposition processes in soil. </w:t>
      </w:r>
      <w:r w:rsidRPr="004866D2">
        <w:rPr>
          <w:i/>
          <w:noProof/>
        </w:rPr>
        <w:t xml:space="preserve">Environmental geology </w:t>
      </w:r>
      <w:r w:rsidRPr="004866D2">
        <w:rPr>
          <w:b/>
          <w:noProof/>
        </w:rPr>
        <w:t>2004,</w:t>
      </w:r>
      <w:r w:rsidRPr="004866D2">
        <w:rPr>
          <w:noProof/>
        </w:rPr>
        <w:t xml:space="preserve"> </w:t>
      </w:r>
      <w:r w:rsidRPr="004866D2">
        <w:rPr>
          <w:i/>
          <w:noProof/>
        </w:rPr>
        <w:t>45</w:t>
      </w:r>
      <w:r w:rsidRPr="004866D2">
        <w:rPr>
          <w:noProof/>
        </w:rPr>
        <w:t xml:space="preserve"> (4), 576-585.</w:t>
      </w:r>
    </w:p>
    <w:p w14:paraId="4C5C3504" w14:textId="77777777" w:rsidR="005C1A72" w:rsidRPr="004866D2" w:rsidRDefault="005C1A72" w:rsidP="005C1A72">
      <w:pPr>
        <w:pStyle w:val="EndNoteBibliography"/>
        <w:rPr>
          <w:noProof/>
        </w:rPr>
      </w:pPr>
      <w:r w:rsidRPr="004866D2">
        <w:rPr>
          <w:noProof/>
        </w:rPr>
        <w:t>17.</w:t>
      </w:r>
      <w:r w:rsidRPr="004866D2">
        <w:rPr>
          <w:noProof/>
        </w:rPr>
        <w:tab/>
        <w:t xml:space="preserve">Janaway, R. C.;  Percival, S. L.; Wilson, A. S., Decomposition of human remains. In </w:t>
      </w:r>
      <w:r w:rsidRPr="004866D2">
        <w:rPr>
          <w:i/>
          <w:noProof/>
        </w:rPr>
        <w:t>Microbiology and aging</w:t>
      </w:r>
      <w:r w:rsidRPr="004866D2">
        <w:rPr>
          <w:noProof/>
        </w:rPr>
        <w:t>, Springer: 2009; pp 313-334.</w:t>
      </w:r>
    </w:p>
    <w:p w14:paraId="086AC322" w14:textId="77777777" w:rsidR="005C1A72" w:rsidRPr="004866D2" w:rsidRDefault="005C1A72" w:rsidP="005C1A72">
      <w:pPr>
        <w:pStyle w:val="EndNoteBibliography"/>
        <w:rPr>
          <w:noProof/>
        </w:rPr>
      </w:pPr>
      <w:r w:rsidRPr="004866D2">
        <w:rPr>
          <w:noProof/>
        </w:rPr>
        <w:t>18.</w:t>
      </w:r>
      <w:r w:rsidRPr="004866D2">
        <w:rPr>
          <w:noProof/>
        </w:rPr>
        <w:tab/>
        <w:t xml:space="preserve">Vass, A. A.;  Barshick, S.-A.;  Sega, G.;  Caton, J.;  Skeen, J. T.;  Love, J. C.; Synstelien, J. A., Decomposition chemistry of human remains: a new methodology for determining the postmortem interval. </w:t>
      </w:r>
      <w:r w:rsidRPr="004866D2">
        <w:rPr>
          <w:i/>
          <w:noProof/>
        </w:rPr>
        <w:t xml:space="preserve">Journal of Forensic Science </w:t>
      </w:r>
      <w:r w:rsidRPr="004866D2">
        <w:rPr>
          <w:b/>
          <w:noProof/>
        </w:rPr>
        <w:t>2002,</w:t>
      </w:r>
      <w:r w:rsidRPr="004866D2">
        <w:rPr>
          <w:noProof/>
        </w:rPr>
        <w:t xml:space="preserve"> </w:t>
      </w:r>
      <w:r w:rsidRPr="004866D2">
        <w:rPr>
          <w:i/>
          <w:noProof/>
        </w:rPr>
        <w:t>47</w:t>
      </w:r>
      <w:r w:rsidRPr="004866D2">
        <w:rPr>
          <w:noProof/>
        </w:rPr>
        <w:t xml:space="preserve"> (3), 542-553.</w:t>
      </w:r>
    </w:p>
    <w:p w14:paraId="02CC9951" w14:textId="77777777" w:rsidR="005C1A72" w:rsidRPr="004866D2" w:rsidRDefault="005C1A72" w:rsidP="005C1A72">
      <w:pPr>
        <w:pStyle w:val="EndNoteBibliography"/>
        <w:rPr>
          <w:noProof/>
        </w:rPr>
      </w:pPr>
      <w:r w:rsidRPr="004866D2">
        <w:rPr>
          <w:noProof/>
        </w:rPr>
        <w:t>19.</w:t>
      </w:r>
      <w:r w:rsidRPr="004866D2">
        <w:rPr>
          <w:noProof/>
        </w:rPr>
        <w:tab/>
        <w:t xml:space="preserve">Vass, A. A., Odor mortis. </w:t>
      </w:r>
      <w:r w:rsidRPr="004866D2">
        <w:rPr>
          <w:i/>
          <w:noProof/>
        </w:rPr>
        <w:t xml:space="preserve">Forensic Science International </w:t>
      </w:r>
      <w:r w:rsidRPr="004866D2">
        <w:rPr>
          <w:b/>
          <w:noProof/>
        </w:rPr>
        <w:t>2012,</w:t>
      </w:r>
      <w:r w:rsidRPr="004866D2">
        <w:rPr>
          <w:noProof/>
        </w:rPr>
        <w:t xml:space="preserve"> </w:t>
      </w:r>
      <w:r w:rsidRPr="004866D2">
        <w:rPr>
          <w:i/>
          <w:noProof/>
        </w:rPr>
        <w:t>222</w:t>
      </w:r>
      <w:r w:rsidRPr="004866D2">
        <w:rPr>
          <w:noProof/>
        </w:rPr>
        <w:t xml:space="preserve"> (1-3), 234-241.</w:t>
      </w:r>
    </w:p>
    <w:p w14:paraId="7E22611C" w14:textId="77777777" w:rsidR="005C1A72" w:rsidRPr="004866D2" w:rsidRDefault="005C1A72" w:rsidP="005C1A72">
      <w:pPr>
        <w:pStyle w:val="EndNoteBibliography"/>
        <w:rPr>
          <w:noProof/>
        </w:rPr>
      </w:pPr>
      <w:r w:rsidRPr="004866D2">
        <w:rPr>
          <w:noProof/>
        </w:rPr>
        <w:t>20.</w:t>
      </w:r>
      <w:r w:rsidRPr="004866D2">
        <w:rPr>
          <w:noProof/>
        </w:rPr>
        <w:tab/>
        <w:t xml:space="preserve">Cablk, M. E.;  Szelagowski, E. E.; Sagebiel, J. C., Characterization of the volatile organic compounds present in the headspace of decomposing animal remains, and compared with human remains. </w:t>
      </w:r>
      <w:r w:rsidRPr="004866D2">
        <w:rPr>
          <w:i/>
          <w:noProof/>
        </w:rPr>
        <w:t xml:space="preserve">Forensic science international </w:t>
      </w:r>
      <w:r w:rsidRPr="004866D2">
        <w:rPr>
          <w:b/>
          <w:noProof/>
        </w:rPr>
        <w:t>2012,</w:t>
      </w:r>
      <w:r w:rsidRPr="004866D2">
        <w:rPr>
          <w:noProof/>
        </w:rPr>
        <w:t xml:space="preserve"> </w:t>
      </w:r>
      <w:r w:rsidRPr="004866D2">
        <w:rPr>
          <w:i/>
          <w:noProof/>
        </w:rPr>
        <w:t>220</w:t>
      </w:r>
      <w:r w:rsidRPr="004866D2">
        <w:rPr>
          <w:noProof/>
        </w:rPr>
        <w:t xml:space="preserve"> (1-3), 118-125.</w:t>
      </w:r>
    </w:p>
    <w:p w14:paraId="07F46138" w14:textId="77777777" w:rsidR="005C1A72" w:rsidRPr="004866D2" w:rsidRDefault="005C1A72" w:rsidP="005C1A72">
      <w:pPr>
        <w:pStyle w:val="EndNoteBibliography"/>
        <w:rPr>
          <w:noProof/>
        </w:rPr>
      </w:pPr>
      <w:r w:rsidRPr="004866D2">
        <w:rPr>
          <w:noProof/>
        </w:rPr>
        <w:t>21.</w:t>
      </w:r>
      <w:r w:rsidRPr="004866D2">
        <w:rPr>
          <w:noProof/>
        </w:rPr>
        <w:tab/>
        <w:t xml:space="preserve">Statheropoulos, M.;  Spiliopoulou, C.; Agapiou, A., A study of volatile organic compounds evolved from the decaying human body. </w:t>
      </w:r>
      <w:r w:rsidRPr="004866D2">
        <w:rPr>
          <w:i/>
          <w:noProof/>
        </w:rPr>
        <w:t xml:space="preserve">Forensic science international </w:t>
      </w:r>
      <w:r w:rsidRPr="004866D2">
        <w:rPr>
          <w:b/>
          <w:noProof/>
        </w:rPr>
        <w:t>2005,</w:t>
      </w:r>
      <w:r w:rsidRPr="004866D2">
        <w:rPr>
          <w:noProof/>
        </w:rPr>
        <w:t xml:space="preserve"> </w:t>
      </w:r>
      <w:r w:rsidRPr="004866D2">
        <w:rPr>
          <w:i/>
          <w:noProof/>
        </w:rPr>
        <w:t>153</w:t>
      </w:r>
      <w:r w:rsidRPr="004866D2">
        <w:rPr>
          <w:noProof/>
        </w:rPr>
        <w:t xml:space="preserve"> (2-3), 147-155.</w:t>
      </w:r>
    </w:p>
    <w:p w14:paraId="45425711" w14:textId="77777777" w:rsidR="005C1A72" w:rsidRPr="004866D2" w:rsidRDefault="005C1A72" w:rsidP="005C1A72">
      <w:pPr>
        <w:pStyle w:val="EndNoteBibliography"/>
        <w:rPr>
          <w:noProof/>
        </w:rPr>
      </w:pPr>
      <w:r w:rsidRPr="004866D2">
        <w:rPr>
          <w:noProof/>
        </w:rPr>
        <w:t>22.</w:t>
      </w:r>
      <w:r w:rsidRPr="004866D2">
        <w:rPr>
          <w:noProof/>
        </w:rPr>
        <w:tab/>
        <w:t xml:space="preserve">Dekeirsschieter, J.;  Stefanuto, P.-H.;  Brasseur, C.;  Haubruge, E.; Focant, J.-F., Enhanced characterization of the smell of death by comprehensive two-dimensional gas chromatography-time-of-flight mass spectrometry (GCxGC-TOFMS). </w:t>
      </w:r>
      <w:r w:rsidRPr="004866D2">
        <w:rPr>
          <w:i/>
          <w:noProof/>
        </w:rPr>
        <w:t xml:space="preserve">PLoS One </w:t>
      </w:r>
      <w:r w:rsidRPr="004866D2">
        <w:rPr>
          <w:b/>
          <w:noProof/>
        </w:rPr>
        <w:t>2012,</w:t>
      </w:r>
      <w:r w:rsidRPr="004866D2">
        <w:rPr>
          <w:noProof/>
        </w:rPr>
        <w:t xml:space="preserve"> </w:t>
      </w:r>
      <w:r w:rsidRPr="004866D2">
        <w:rPr>
          <w:i/>
          <w:noProof/>
        </w:rPr>
        <w:t>7</w:t>
      </w:r>
      <w:r w:rsidRPr="004866D2">
        <w:rPr>
          <w:noProof/>
        </w:rPr>
        <w:t xml:space="preserve"> (6), e39005.</w:t>
      </w:r>
    </w:p>
    <w:p w14:paraId="1D130A15" w14:textId="77777777" w:rsidR="005C1A72" w:rsidRPr="004866D2" w:rsidRDefault="005C1A72" w:rsidP="005C1A72">
      <w:pPr>
        <w:pStyle w:val="EndNoteBibliography"/>
        <w:rPr>
          <w:noProof/>
        </w:rPr>
      </w:pPr>
      <w:r w:rsidRPr="004866D2">
        <w:rPr>
          <w:noProof/>
        </w:rPr>
        <w:t>23.</w:t>
      </w:r>
      <w:r w:rsidRPr="004866D2">
        <w:rPr>
          <w:noProof/>
        </w:rPr>
        <w:tab/>
        <w:t xml:space="preserve">Brasseur, C.;  Dekeirsschieter, J.;  Schotsmans, E. M.;  de Koning, S.;  Wilson, A. S.;  Haubruge, E.; Focant, J.-F., Comprehensive two-dimensional gas chromatography–time-of-flight mass spectrometry for the forensic study of cadaveric </w:t>
      </w:r>
      <w:r w:rsidRPr="004866D2">
        <w:rPr>
          <w:noProof/>
        </w:rPr>
        <w:lastRenderedPageBreak/>
        <w:t xml:space="preserve">volatile organic compounds released in soil by buried decaying pig carcasses. </w:t>
      </w:r>
      <w:r w:rsidRPr="004866D2">
        <w:rPr>
          <w:i/>
          <w:noProof/>
        </w:rPr>
        <w:t xml:space="preserve">Journal of chromatography A </w:t>
      </w:r>
      <w:r w:rsidRPr="004866D2">
        <w:rPr>
          <w:b/>
          <w:noProof/>
        </w:rPr>
        <w:t>2012,</w:t>
      </w:r>
      <w:r w:rsidRPr="004866D2">
        <w:rPr>
          <w:noProof/>
        </w:rPr>
        <w:t xml:space="preserve"> </w:t>
      </w:r>
      <w:r w:rsidRPr="004866D2">
        <w:rPr>
          <w:i/>
          <w:noProof/>
        </w:rPr>
        <w:t>1255</w:t>
      </w:r>
      <w:r w:rsidRPr="004866D2">
        <w:rPr>
          <w:noProof/>
        </w:rPr>
        <w:t>, 163-170.</w:t>
      </w:r>
    </w:p>
    <w:p w14:paraId="7E769879" w14:textId="77777777" w:rsidR="005C1A72" w:rsidRPr="004866D2" w:rsidRDefault="005C1A72" w:rsidP="005C1A72">
      <w:pPr>
        <w:pStyle w:val="EndNoteBibliography"/>
        <w:rPr>
          <w:noProof/>
        </w:rPr>
      </w:pPr>
      <w:r w:rsidRPr="004866D2">
        <w:rPr>
          <w:noProof/>
        </w:rPr>
        <w:t>24.</w:t>
      </w:r>
      <w:r w:rsidRPr="004866D2">
        <w:rPr>
          <w:noProof/>
        </w:rPr>
        <w:tab/>
        <w:t xml:space="preserve">Vass, A. A.;  Smith, R. R.;  Thompson, C. V.;  Burnett, M. N.;  Dulgerian, N.; Eckenrode, B. A., Odor analysis of decomposing buried human remains. </w:t>
      </w:r>
      <w:r w:rsidRPr="004866D2">
        <w:rPr>
          <w:i/>
          <w:noProof/>
        </w:rPr>
        <w:t xml:space="preserve">Journal of Forensic Sciences </w:t>
      </w:r>
      <w:r w:rsidRPr="004866D2">
        <w:rPr>
          <w:b/>
          <w:noProof/>
        </w:rPr>
        <w:t>2008,</w:t>
      </w:r>
      <w:r w:rsidRPr="004866D2">
        <w:rPr>
          <w:noProof/>
        </w:rPr>
        <w:t xml:space="preserve"> </w:t>
      </w:r>
      <w:r w:rsidRPr="004866D2">
        <w:rPr>
          <w:i/>
          <w:noProof/>
        </w:rPr>
        <w:t>53</w:t>
      </w:r>
      <w:r w:rsidRPr="004866D2">
        <w:rPr>
          <w:noProof/>
        </w:rPr>
        <w:t xml:space="preserve"> (2), 384-391.</w:t>
      </w:r>
    </w:p>
    <w:p w14:paraId="26C459C9" w14:textId="77777777" w:rsidR="005C1A72" w:rsidRPr="004866D2" w:rsidRDefault="005C1A72" w:rsidP="005C1A72">
      <w:pPr>
        <w:pStyle w:val="EndNoteBibliography"/>
        <w:rPr>
          <w:noProof/>
        </w:rPr>
      </w:pPr>
      <w:r w:rsidRPr="004866D2">
        <w:rPr>
          <w:noProof/>
        </w:rPr>
        <w:t>25.</w:t>
      </w:r>
      <w:r w:rsidRPr="004866D2">
        <w:rPr>
          <w:noProof/>
        </w:rPr>
        <w:tab/>
        <w:t xml:space="preserve">Aitkenhead-Peterson, J. A.;  Alexander, M. B.;  Bytheway, J. A.;  Carter, D. O.; Wescott, D. J., Applications of soil chemistry in forensic entomology. </w:t>
      </w:r>
      <w:r w:rsidRPr="004866D2">
        <w:rPr>
          <w:i/>
          <w:noProof/>
        </w:rPr>
        <w:t xml:space="preserve">Forensic entomology: International dimensions and frontiers </w:t>
      </w:r>
      <w:r w:rsidRPr="004866D2">
        <w:rPr>
          <w:b/>
          <w:noProof/>
        </w:rPr>
        <w:t>2015,</w:t>
      </w:r>
      <w:r w:rsidRPr="004866D2">
        <w:rPr>
          <w:noProof/>
        </w:rPr>
        <w:t xml:space="preserve"> </w:t>
      </w:r>
      <w:r w:rsidRPr="004866D2">
        <w:rPr>
          <w:i/>
          <w:noProof/>
        </w:rPr>
        <w:t>283</w:t>
      </w:r>
      <w:r w:rsidRPr="004866D2">
        <w:rPr>
          <w:noProof/>
        </w:rPr>
        <w:t>.</w:t>
      </w:r>
    </w:p>
    <w:p w14:paraId="55B5495D" w14:textId="77777777" w:rsidR="005C1A72" w:rsidRPr="004866D2" w:rsidRDefault="005C1A72" w:rsidP="005C1A72">
      <w:pPr>
        <w:pStyle w:val="EndNoteBibliography"/>
        <w:rPr>
          <w:noProof/>
        </w:rPr>
      </w:pPr>
      <w:r w:rsidRPr="004866D2">
        <w:rPr>
          <w:noProof/>
        </w:rPr>
        <w:t>26.</w:t>
      </w:r>
      <w:r w:rsidRPr="004866D2">
        <w:rPr>
          <w:noProof/>
        </w:rPr>
        <w:tab/>
        <w:t xml:space="preserve">DeBruyn, J. M.;  Hoeland, K. M.;  Taylor, L. S.;  Stevens, J. D.;  Moats, M. A.;  Bandopadhyay, S.;  Dearth, S. P.;  Castro, H. F.;  Hewitt, K. K.; Campagna, S. R., Comparative Decomposition of Humans and Pigs: Soil Biogeochemistry, Microbial Activity and Metabolomic Profiles. </w:t>
      </w:r>
      <w:r w:rsidRPr="004866D2">
        <w:rPr>
          <w:i/>
          <w:noProof/>
        </w:rPr>
        <w:t xml:space="preserve">Frontiers in microbiology </w:t>
      </w:r>
      <w:r w:rsidRPr="004866D2">
        <w:rPr>
          <w:b/>
          <w:noProof/>
        </w:rPr>
        <w:t>2021,</w:t>
      </w:r>
      <w:r w:rsidRPr="004866D2">
        <w:rPr>
          <w:noProof/>
        </w:rPr>
        <w:t xml:space="preserve"> </w:t>
      </w:r>
      <w:r w:rsidRPr="004866D2">
        <w:rPr>
          <w:i/>
          <w:noProof/>
        </w:rPr>
        <w:t>11</w:t>
      </w:r>
      <w:r w:rsidRPr="004866D2">
        <w:rPr>
          <w:noProof/>
        </w:rPr>
        <w:t>, 3521.</w:t>
      </w:r>
    </w:p>
    <w:p w14:paraId="26CC4A5B" w14:textId="77777777" w:rsidR="005C1A72" w:rsidRPr="004866D2" w:rsidRDefault="005C1A72" w:rsidP="005C1A72">
      <w:pPr>
        <w:pStyle w:val="EndNoteBibliography"/>
        <w:rPr>
          <w:noProof/>
        </w:rPr>
      </w:pPr>
      <w:r w:rsidRPr="004866D2">
        <w:rPr>
          <w:noProof/>
        </w:rPr>
        <w:t>27.</w:t>
      </w:r>
      <w:r w:rsidRPr="004866D2">
        <w:rPr>
          <w:noProof/>
        </w:rPr>
        <w:tab/>
        <w:t xml:space="preserve">Hopkins, D.;  Wiltshire, P.; Turner, B., Microbial characteristics of soils from graves: an investigation at the interface of soil microbiology and forensic science. </w:t>
      </w:r>
      <w:r w:rsidRPr="004866D2">
        <w:rPr>
          <w:i/>
          <w:noProof/>
        </w:rPr>
        <w:t xml:space="preserve">Applied Soil Ecology </w:t>
      </w:r>
      <w:r w:rsidRPr="004866D2">
        <w:rPr>
          <w:b/>
          <w:noProof/>
        </w:rPr>
        <w:t>2000,</w:t>
      </w:r>
      <w:r w:rsidRPr="004866D2">
        <w:rPr>
          <w:noProof/>
        </w:rPr>
        <w:t xml:space="preserve"> </w:t>
      </w:r>
      <w:r w:rsidRPr="004866D2">
        <w:rPr>
          <w:i/>
          <w:noProof/>
        </w:rPr>
        <w:t>14</w:t>
      </w:r>
      <w:r w:rsidRPr="004866D2">
        <w:rPr>
          <w:noProof/>
        </w:rPr>
        <w:t xml:space="preserve"> (3), 283-288.</w:t>
      </w:r>
    </w:p>
    <w:p w14:paraId="064D492C" w14:textId="77777777" w:rsidR="005C1A72" w:rsidRPr="004866D2" w:rsidRDefault="005C1A72" w:rsidP="005C1A72">
      <w:pPr>
        <w:pStyle w:val="EndNoteBibliography"/>
        <w:rPr>
          <w:noProof/>
        </w:rPr>
      </w:pPr>
      <w:r w:rsidRPr="004866D2">
        <w:rPr>
          <w:noProof/>
        </w:rPr>
        <w:t>28.</w:t>
      </w:r>
      <w:r w:rsidRPr="004866D2">
        <w:rPr>
          <w:noProof/>
        </w:rPr>
        <w:tab/>
        <w:t xml:space="preserve">Keenan, S. W.;  Emmons, A. L.;  Taylor, L. S.;  Phillips, G.;  Mason, A. R.;  Mundorff, A. Z.;  Bernard, E. C.;  Davoren, J.; DeBruyn, J. M., Spatial impacts of a multi-individual grave on microbial and microfaunal communities and soil biogeochemistry. </w:t>
      </w:r>
      <w:r w:rsidRPr="004866D2">
        <w:rPr>
          <w:i/>
          <w:noProof/>
        </w:rPr>
        <w:t xml:space="preserve">PloS one </w:t>
      </w:r>
      <w:r w:rsidRPr="004866D2">
        <w:rPr>
          <w:b/>
          <w:noProof/>
        </w:rPr>
        <w:t>2018,</w:t>
      </w:r>
      <w:r w:rsidRPr="004866D2">
        <w:rPr>
          <w:noProof/>
        </w:rPr>
        <w:t xml:space="preserve"> </w:t>
      </w:r>
      <w:r w:rsidRPr="004866D2">
        <w:rPr>
          <w:i/>
          <w:noProof/>
        </w:rPr>
        <w:t>13</w:t>
      </w:r>
      <w:r w:rsidRPr="004866D2">
        <w:rPr>
          <w:noProof/>
        </w:rPr>
        <w:t xml:space="preserve"> (12), e0208845.</w:t>
      </w:r>
    </w:p>
    <w:p w14:paraId="5DFCD4BB" w14:textId="77777777" w:rsidR="005C1A72" w:rsidRPr="004866D2" w:rsidRDefault="005C1A72" w:rsidP="005C1A72">
      <w:pPr>
        <w:pStyle w:val="EndNoteBibliography"/>
        <w:rPr>
          <w:noProof/>
        </w:rPr>
      </w:pPr>
      <w:r w:rsidRPr="004866D2">
        <w:rPr>
          <w:noProof/>
        </w:rPr>
        <w:t>29.</w:t>
      </w:r>
      <w:r w:rsidRPr="004866D2">
        <w:rPr>
          <w:noProof/>
        </w:rPr>
        <w:tab/>
        <w:t xml:space="preserve">Vass, A. A.;  Bass, W. M.;  Wolt, J. D.;  Foss, J. E.; Ammons, J. T., Time since death determinations of human cadavers using soil solution. </w:t>
      </w:r>
      <w:r w:rsidRPr="004866D2">
        <w:rPr>
          <w:i/>
          <w:noProof/>
        </w:rPr>
        <w:t xml:space="preserve">Journal of Forensic Science </w:t>
      </w:r>
      <w:r w:rsidRPr="004866D2">
        <w:rPr>
          <w:b/>
          <w:noProof/>
        </w:rPr>
        <w:t>1992,</w:t>
      </w:r>
      <w:r w:rsidRPr="004866D2">
        <w:rPr>
          <w:noProof/>
        </w:rPr>
        <w:t xml:space="preserve"> </w:t>
      </w:r>
      <w:r w:rsidRPr="004866D2">
        <w:rPr>
          <w:i/>
          <w:noProof/>
        </w:rPr>
        <w:t>37</w:t>
      </w:r>
      <w:r w:rsidRPr="004866D2">
        <w:rPr>
          <w:noProof/>
        </w:rPr>
        <w:t xml:space="preserve"> (5), 1236-1253.</w:t>
      </w:r>
    </w:p>
    <w:p w14:paraId="4779E92B" w14:textId="77777777" w:rsidR="005C1A72" w:rsidRPr="004866D2" w:rsidRDefault="005C1A72" w:rsidP="005C1A72">
      <w:pPr>
        <w:pStyle w:val="EndNoteBibliography"/>
        <w:rPr>
          <w:noProof/>
        </w:rPr>
      </w:pPr>
      <w:r w:rsidRPr="004866D2">
        <w:rPr>
          <w:noProof/>
        </w:rPr>
        <w:t>30.</w:t>
      </w:r>
      <w:r w:rsidRPr="004866D2">
        <w:rPr>
          <w:noProof/>
        </w:rPr>
        <w:tab/>
        <w:t xml:space="preserve">Larizza, M.; Forbes, S. L., Detection of fatty acids in the lateral extent of the cadaver decomposition island. </w:t>
      </w:r>
      <w:r w:rsidRPr="004866D2">
        <w:rPr>
          <w:i/>
          <w:noProof/>
        </w:rPr>
        <w:t xml:space="preserve">Geological Society, London, Special Publications </w:t>
      </w:r>
      <w:r w:rsidRPr="004866D2">
        <w:rPr>
          <w:b/>
          <w:noProof/>
        </w:rPr>
        <w:t>2013,</w:t>
      </w:r>
      <w:r w:rsidRPr="004866D2">
        <w:rPr>
          <w:noProof/>
        </w:rPr>
        <w:t xml:space="preserve"> </w:t>
      </w:r>
      <w:r w:rsidRPr="004866D2">
        <w:rPr>
          <w:i/>
          <w:noProof/>
        </w:rPr>
        <w:t>384</w:t>
      </w:r>
      <w:r w:rsidRPr="004866D2">
        <w:rPr>
          <w:noProof/>
        </w:rPr>
        <w:t xml:space="preserve"> (1), 209-219.</w:t>
      </w:r>
    </w:p>
    <w:p w14:paraId="2AF2EB4B" w14:textId="77777777" w:rsidR="005C1A72" w:rsidRPr="004866D2" w:rsidRDefault="005C1A72" w:rsidP="005C1A72">
      <w:pPr>
        <w:pStyle w:val="EndNoteBibliography"/>
        <w:rPr>
          <w:noProof/>
        </w:rPr>
      </w:pPr>
      <w:r w:rsidRPr="004866D2">
        <w:rPr>
          <w:noProof/>
        </w:rPr>
        <w:t>31.</w:t>
      </w:r>
      <w:r w:rsidRPr="004866D2">
        <w:rPr>
          <w:noProof/>
        </w:rPr>
        <w:tab/>
        <w:t xml:space="preserve">Barton, P. S.;  Reboldi, A.;  Dawson, B. M.;  Ueland, M.;  Strong, C.; Wallman, J. F., Soil chemical markers distinguishing human and pig decomposition islands: a preliminary study. </w:t>
      </w:r>
      <w:r w:rsidRPr="004866D2">
        <w:rPr>
          <w:i/>
          <w:noProof/>
        </w:rPr>
        <w:t xml:space="preserve">Forensic Science, Medicine and Pathology </w:t>
      </w:r>
      <w:r w:rsidRPr="004866D2">
        <w:rPr>
          <w:b/>
          <w:noProof/>
        </w:rPr>
        <w:t>2020,</w:t>
      </w:r>
      <w:r w:rsidRPr="004866D2">
        <w:rPr>
          <w:noProof/>
        </w:rPr>
        <w:t xml:space="preserve"> </w:t>
      </w:r>
      <w:r w:rsidRPr="004866D2">
        <w:rPr>
          <w:i/>
          <w:noProof/>
        </w:rPr>
        <w:t>16</w:t>
      </w:r>
      <w:r w:rsidRPr="004866D2">
        <w:rPr>
          <w:noProof/>
        </w:rPr>
        <w:t xml:space="preserve"> (4), 605-612.</w:t>
      </w:r>
    </w:p>
    <w:p w14:paraId="44395976" w14:textId="77777777" w:rsidR="005C1A72" w:rsidRPr="004866D2" w:rsidRDefault="005C1A72" w:rsidP="005C1A72">
      <w:pPr>
        <w:pStyle w:val="EndNoteBibliography"/>
        <w:rPr>
          <w:noProof/>
        </w:rPr>
      </w:pPr>
      <w:r w:rsidRPr="004866D2">
        <w:rPr>
          <w:noProof/>
        </w:rPr>
        <w:t>32.</w:t>
      </w:r>
      <w:r w:rsidRPr="004866D2">
        <w:rPr>
          <w:noProof/>
        </w:rPr>
        <w:tab/>
        <w:t xml:space="preserve">Fancher, J.;  Aitkenhead-Peterson, J.;  Farris, T.;  Mix, K.;  Schwab, A.;  Wescott, D.; Hamilton, M., An evaluation of soil chemistry in human cadaver decomposition </w:t>
      </w:r>
      <w:r w:rsidRPr="004866D2">
        <w:rPr>
          <w:noProof/>
        </w:rPr>
        <w:lastRenderedPageBreak/>
        <w:t xml:space="preserve">islands: Potential for estimating postmortem interval (PMI). </w:t>
      </w:r>
      <w:r w:rsidRPr="004866D2">
        <w:rPr>
          <w:i/>
          <w:noProof/>
        </w:rPr>
        <w:t xml:space="preserve">Forensic science international </w:t>
      </w:r>
      <w:r w:rsidRPr="004866D2">
        <w:rPr>
          <w:b/>
          <w:noProof/>
        </w:rPr>
        <w:t>2017,</w:t>
      </w:r>
      <w:r w:rsidRPr="004866D2">
        <w:rPr>
          <w:noProof/>
        </w:rPr>
        <w:t xml:space="preserve"> </w:t>
      </w:r>
      <w:r w:rsidRPr="004866D2">
        <w:rPr>
          <w:i/>
          <w:noProof/>
        </w:rPr>
        <w:t>279</w:t>
      </w:r>
      <w:r w:rsidRPr="004866D2">
        <w:rPr>
          <w:noProof/>
        </w:rPr>
        <w:t>, 130-139.</w:t>
      </w:r>
    </w:p>
    <w:p w14:paraId="6729ED10" w14:textId="77777777" w:rsidR="005C1A72" w:rsidRPr="004866D2" w:rsidRDefault="005C1A72" w:rsidP="005C1A72">
      <w:pPr>
        <w:pStyle w:val="EndNoteBibliography"/>
        <w:rPr>
          <w:noProof/>
        </w:rPr>
      </w:pPr>
      <w:r w:rsidRPr="004866D2">
        <w:rPr>
          <w:noProof/>
        </w:rPr>
        <w:t>33.</w:t>
      </w:r>
      <w:r w:rsidRPr="004866D2">
        <w:rPr>
          <w:noProof/>
        </w:rPr>
        <w:tab/>
        <w:t xml:space="preserve">Benninger, L. A.;  Carter, D. O.; Forbes, S. L., The biochemical alteration of soil beneath a decomposing carcass. </w:t>
      </w:r>
      <w:r w:rsidRPr="004866D2">
        <w:rPr>
          <w:i/>
          <w:noProof/>
        </w:rPr>
        <w:t xml:space="preserve">Forensic science international </w:t>
      </w:r>
      <w:r w:rsidRPr="004866D2">
        <w:rPr>
          <w:b/>
          <w:noProof/>
        </w:rPr>
        <w:t>2008,</w:t>
      </w:r>
      <w:r w:rsidRPr="004866D2">
        <w:rPr>
          <w:noProof/>
        </w:rPr>
        <w:t xml:space="preserve"> </w:t>
      </w:r>
      <w:r w:rsidRPr="004866D2">
        <w:rPr>
          <w:i/>
          <w:noProof/>
        </w:rPr>
        <w:t>180</w:t>
      </w:r>
      <w:r w:rsidRPr="004866D2">
        <w:rPr>
          <w:noProof/>
        </w:rPr>
        <w:t xml:space="preserve"> (2-3), 70-75.</w:t>
      </w:r>
    </w:p>
    <w:p w14:paraId="4E787FEA" w14:textId="77777777" w:rsidR="005C1A72" w:rsidRPr="004866D2" w:rsidRDefault="005C1A72" w:rsidP="005C1A72">
      <w:pPr>
        <w:pStyle w:val="EndNoteBibliography"/>
        <w:rPr>
          <w:noProof/>
        </w:rPr>
      </w:pPr>
      <w:r w:rsidRPr="004866D2">
        <w:rPr>
          <w:noProof/>
        </w:rPr>
        <w:t>34.</w:t>
      </w:r>
      <w:r w:rsidRPr="004866D2">
        <w:rPr>
          <w:noProof/>
        </w:rPr>
        <w:tab/>
        <w:t>Anderson, B.;  Meyer, J.; Carter, D. O., Dynamics of ninhydrin</w:t>
      </w:r>
      <w:r w:rsidRPr="004866D2">
        <w:rPr>
          <w:rFonts w:ascii="Cambria Math" w:hAnsi="Cambria Math" w:cs="Cambria Math"/>
          <w:noProof/>
        </w:rPr>
        <w:t>‐</w:t>
      </w:r>
      <w:r w:rsidRPr="004866D2">
        <w:rPr>
          <w:noProof/>
        </w:rPr>
        <w:t xml:space="preserve">reactive nitrogen and pH in gravesoil during the extended postmortem interval. </w:t>
      </w:r>
      <w:r w:rsidRPr="004866D2">
        <w:rPr>
          <w:i/>
          <w:noProof/>
        </w:rPr>
        <w:t xml:space="preserve">Journal of Forensic Sciences </w:t>
      </w:r>
      <w:r w:rsidRPr="004866D2">
        <w:rPr>
          <w:b/>
          <w:noProof/>
        </w:rPr>
        <w:t>2013,</w:t>
      </w:r>
      <w:r w:rsidRPr="004866D2">
        <w:rPr>
          <w:noProof/>
        </w:rPr>
        <w:t xml:space="preserve"> </w:t>
      </w:r>
      <w:r w:rsidRPr="004866D2">
        <w:rPr>
          <w:i/>
          <w:noProof/>
        </w:rPr>
        <w:t>58</w:t>
      </w:r>
      <w:r w:rsidRPr="004866D2">
        <w:rPr>
          <w:noProof/>
        </w:rPr>
        <w:t xml:space="preserve"> (5), 1348-1352.</w:t>
      </w:r>
    </w:p>
    <w:p w14:paraId="7FD00C92" w14:textId="77777777" w:rsidR="005C1A72" w:rsidRPr="004866D2" w:rsidRDefault="005C1A72" w:rsidP="005C1A72">
      <w:pPr>
        <w:pStyle w:val="EndNoteBibliography"/>
        <w:rPr>
          <w:noProof/>
        </w:rPr>
      </w:pPr>
      <w:r w:rsidRPr="004866D2">
        <w:rPr>
          <w:noProof/>
        </w:rPr>
        <w:t>35.</w:t>
      </w:r>
      <w:r w:rsidRPr="004866D2">
        <w:rPr>
          <w:noProof/>
        </w:rPr>
        <w:tab/>
        <w:t xml:space="preserve">Cobaugh, K. L.;  Schaeffer, S. M.; DeBruyn, J. M., Functional and structural succession of soil microbial communities below decomposing human cadavers. </w:t>
      </w:r>
      <w:r w:rsidRPr="004866D2">
        <w:rPr>
          <w:i/>
          <w:noProof/>
        </w:rPr>
        <w:t xml:space="preserve">PloS one </w:t>
      </w:r>
      <w:r w:rsidRPr="004866D2">
        <w:rPr>
          <w:b/>
          <w:noProof/>
        </w:rPr>
        <w:t>2015,</w:t>
      </w:r>
      <w:r w:rsidRPr="004866D2">
        <w:rPr>
          <w:noProof/>
        </w:rPr>
        <w:t xml:space="preserve"> </w:t>
      </w:r>
      <w:r w:rsidRPr="004866D2">
        <w:rPr>
          <w:i/>
          <w:noProof/>
        </w:rPr>
        <w:t>10</w:t>
      </w:r>
      <w:r w:rsidRPr="004866D2">
        <w:rPr>
          <w:noProof/>
        </w:rPr>
        <w:t xml:space="preserve"> (6), e0130201.</w:t>
      </w:r>
    </w:p>
    <w:p w14:paraId="6B7F31B3" w14:textId="77777777" w:rsidR="005C1A72" w:rsidRPr="004866D2" w:rsidRDefault="005C1A72" w:rsidP="005C1A72">
      <w:pPr>
        <w:pStyle w:val="EndNoteBibliography"/>
        <w:rPr>
          <w:noProof/>
        </w:rPr>
      </w:pPr>
      <w:r w:rsidRPr="004866D2">
        <w:rPr>
          <w:noProof/>
        </w:rPr>
        <w:t>36.</w:t>
      </w:r>
      <w:r w:rsidRPr="004866D2">
        <w:rPr>
          <w:noProof/>
        </w:rPr>
        <w:tab/>
        <w:t xml:space="preserve">Castillo-Peinado, L.; de Castro, M. L., Present and foreseeable future of metabolomics in forensic analysis. </w:t>
      </w:r>
      <w:r w:rsidRPr="004866D2">
        <w:rPr>
          <w:i/>
          <w:noProof/>
        </w:rPr>
        <w:t xml:space="preserve">Analytica chimica acta </w:t>
      </w:r>
      <w:r w:rsidRPr="004866D2">
        <w:rPr>
          <w:b/>
          <w:noProof/>
        </w:rPr>
        <w:t>2016,</w:t>
      </w:r>
      <w:r w:rsidRPr="004866D2">
        <w:rPr>
          <w:noProof/>
        </w:rPr>
        <w:t xml:space="preserve"> </w:t>
      </w:r>
      <w:r w:rsidRPr="004866D2">
        <w:rPr>
          <w:i/>
          <w:noProof/>
        </w:rPr>
        <w:t>925</w:t>
      </w:r>
      <w:r w:rsidRPr="004866D2">
        <w:rPr>
          <w:noProof/>
        </w:rPr>
        <w:t>, 1-15.</w:t>
      </w:r>
    </w:p>
    <w:p w14:paraId="09A29931" w14:textId="77777777" w:rsidR="005C1A72" w:rsidRPr="004866D2" w:rsidRDefault="005C1A72" w:rsidP="005C1A72">
      <w:pPr>
        <w:pStyle w:val="EndNoteBibliography"/>
        <w:rPr>
          <w:noProof/>
        </w:rPr>
      </w:pPr>
      <w:r w:rsidRPr="004866D2">
        <w:rPr>
          <w:noProof/>
        </w:rPr>
        <w:t>37.</w:t>
      </w:r>
      <w:r w:rsidRPr="004866D2">
        <w:rPr>
          <w:noProof/>
        </w:rPr>
        <w:tab/>
        <w:t xml:space="preserve">Marchand, J.;  Guitton, Y.;  Martineau, E.;  Royer, A.-L.;  Balgoma, D.;  Le Bizec, B.;  Giraudeau, P.; Dervilly, G., Combining mass spectrometric platforms for lipidome investigation-Application to the characterisation of disruptions in the lipid profile of pig serum upon β-agonist treatment. </w:t>
      </w:r>
      <w:r w:rsidRPr="004866D2">
        <w:rPr>
          <w:i/>
          <w:noProof/>
        </w:rPr>
        <w:t xml:space="preserve">bioRxiv </w:t>
      </w:r>
      <w:r w:rsidRPr="004866D2">
        <w:rPr>
          <w:b/>
          <w:noProof/>
        </w:rPr>
        <w:t>2020</w:t>
      </w:r>
      <w:r w:rsidRPr="004866D2">
        <w:rPr>
          <w:noProof/>
        </w:rPr>
        <w:t>.</w:t>
      </w:r>
    </w:p>
    <w:p w14:paraId="3DDB9556" w14:textId="77777777" w:rsidR="005C1A72" w:rsidRPr="004866D2" w:rsidRDefault="005C1A72" w:rsidP="005C1A72">
      <w:pPr>
        <w:pStyle w:val="EndNoteBibliography"/>
        <w:rPr>
          <w:noProof/>
        </w:rPr>
      </w:pPr>
      <w:r w:rsidRPr="004866D2">
        <w:rPr>
          <w:noProof/>
        </w:rPr>
        <w:t>38.</w:t>
      </w:r>
      <w:r w:rsidRPr="004866D2">
        <w:rPr>
          <w:noProof/>
        </w:rPr>
        <w:tab/>
        <w:t xml:space="preserve">Fiehn, O.; Weckwerth, W., Deciphering metabolic networks. </w:t>
      </w:r>
      <w:r w:rsidRPr="004866D2">
        <w:rPr>
          <w:i/>
          <w:noProof/>
        </w:rPr>
        <w:t xml:space="preserve">European Journal of Biochemistry </w:t>
      </w:r>
      <w:r w:rsidRPr="004866D2">
        <w:rPr>
          <w:b/>
          <w:noProof/>
        </w:rPr>
        <w:t>2003,</w:t>
      </w:r>
      <w:r w:rsidRPr="004866D2">
        <w:rPr>
          <w:noProof/>
        </w:rPr>
        <w:t xml:space="preserve"> </w:t>
      </w:r>
      <w:r w:rsidRPr="004866D2">
        <w:rPr>
          <w:i/>
          <w:noProof/>
        </w:rPr>
        <w:t>270</w:t>
      </w:r>
      <w:r w:rsidRPr="004866D2">
        <w:rPr>
          <w:noProof/>
        </w:rPr>
        <w:t xml:space="preserve"> (4), 579-588.</w:t>
      </w:r>
    </w:p>
    <w:p w14:paraId="2BFCE859" w14:textId="77777777" w:rsidR="005C1A72" w:rsidRPr="004866D2" w:rsidRDefault="005C1A72" w:rsidP="005C1A72">
      <w:pPr>
        <w:pStyle w:val="EndNoteBibliography"/>
        <w:rPr>
          <w:noProof/>
        </w:rPr>
      </w:pPr>
      <w:r w:rsidRPr="004866D2">
        <w:rPr>
          <w:noProof/>
        </w:rPr>
        <w:t>39.</w:t>
      </w:r>
      <w:r w:rsidRPr="004866D2">
        <w:rPr>
          <w:noProof/>
        </w:rPr>
        <w:tab/>
        <w:t xml:space="preserve">Fiehn, O., Metabolomics—the link between genotypes and phenotypes. </w:t>
      </w:r>
      <w:r w:rsidRPr="004866D2">
        <w:rPr>
          <w:i/>
          <w:noProof/>
        </w:rPr>
        <w:t xml:space="preserve">Functional genomics </w:t>
      </w:r>
      <w:r w:rsidRPr="004866D2">
        <w:rPr>
          <w:b/>
          <w:noProof/>
        </w:rPr>
        <w:t>2002</w:t>
      </w:r>
      <w:r w:rsidRPr="004866D2">
        <w:rPr>
          <w:noProof/>
        </w:rPr>
        <w:t>, 155-171.</w:t>
      </w:r>
    </w:p>
    <w:p w14:paraId="206A6B96" w14:textId="77777777" w:rsidR="005C1A72" w:rsidRPr="004866D2" w:rsidRDefault="005C1A72" w:rsidP="005C1A72">
      <w:pPr>
        <w:pStyle w:val="EndNoteBibliography"/>
        <w:rPr>
          <w:noProof/>
        </w:rPr>
      </w:pPr>
      <w:r w:rsidRPr="004866D2">
        <w:rPr>
          <w:noProof/>
        </w:rPr>
        <w:t>40.</w:t>
      </w:r>
      <w:r w:rsidRPr="004866D2">
        <w:rPr>
          <w:noProof/>
        </w:rPr>
        <w:tab/>
        <w:t xml:space="preserve">Akcan, R.;  Taştekin, B.;  Yildirim, M. Ş.;  Aydogan, H. C.; Sağlam, N., Omics era in forensic medicine: Towards a new age. </w:t>
      </w:r>
      <w:r w:rsidRPr="004866D2">
        <w:rPr>
          <w:i/>
          <w:noProof/>
        </w:rPr>
        <w:t xml:space="preserve">Turkish journal of medical sciences </w:t>
      </w:r>
      <w:r w:rsidRPr="004866D2">
        <w:rPr>
          <w:b/>
          <w:noProof/>
        </w:rPr>
        <w:t>2020,</w:t>
      </w:r>
      <w:r w:rsidRPr="004866D2">
        <w:rPr>
          <w:noProof/>
        </w:rPr>
        <w:t xml:space="preserve"> </w:t>
      </w:r>
      <w:r w:rsidRPr="004866D2">
        <w:rPr>
          <w:i/>
          <w:noProof/>
        </w:rPr>
        <w:t>50</w:t>
      </w:r>
      <w:r w:rsidRPr="004866D2">
        <w:rPr>
          <w:noProof/>
        </w:rPr>
        <w:t xml:space="preserve"> (5), 1480-1490.</w:t>
      </w:r>
    </w:p>
    <w:p w14:paraId="2DAE1762" w14:textId="77777777" w:rsidR="005C1A72" w:rsidRPr="004866D2" w:rsidRDefault="005C1A72" w:rsidP="005C1A72">
      <w:pPr>
        <w:pStyle w:val="EndNoteBibliography"/>
        <w:rPr>
          <w:noProof/>
        </w:rPr>
      </w:pPr>
      <w:r w:rsidRPr="004866D2">
        <w:rPr>
          <w:noProof/>
        </w:rPr>
        <w:t>41.</w:t>
      </w:r>
      <w:r w:rsidRPr="004866D2">
        <w:rPr>
          <w:noProof/>
        </w:rPr>
        <w:tab/>
        <w:t xml:space="preserve">Locci, E.;  Stocchero, M.;  Noto, A.;  Chighine, A.;  Natali, L.;  Napoli, P. E.;  Caria, R.;  De-Giorgio, F.;  Nioi, M.; d’Aloja, E., A 1 H NMR metabolomic approach for the estimation of the time since death using aqueous humour: an animal model. </w:t>
      </w:r>
      <w:r w:rsidRPr="004866D2">
        <w:rPr>
          <w:i/>
          <w:noProof/>
        </w:rPr>
        <w:t xml:space="preserve">Metabolomics </w:t>
      </w:r>
      <w:r w:rsidRPr="004866D2">
        <w:rPr>
          <w:b/>
          <w:noProof/>
        </w:rPr>
        <w:t>2019,</w:t>
      </w:r>
      <w:r w:rsidRPr="004866D2">
        <w:rPr>
          <w:noProof/>
        </w:rPr>
        <w:t xml:space="preserve"> </w:t>
      </w:r>
      <w:r w:rsidRPr="004866D2">
        <w:rPr>
          <w:i/>
          <w:noProof/>
        </w:rPr>
        <w:t>15</w:t>
      </w:r>
      <w:r w:rsidRPr="004866D2">
        <w:rPr>
          <w:noProof/>
        </w:rPr>
        <w:t xml:space="preserve"> (5), 76.</w:t>
      </w:r>
    </w:p>
    <w:p w14:paraId="0AC3E5CB" w14:textId="77777777" w:rsidR="005C1A72" w:rsidRPr="004866D2" w:rsidRDefault="005C1A72" w:rsidP="005C1A72">
      <w:pPr>
        <w:pStyle w:val="EndNoteBibliography"/>
        <w:rPr>
          <w:noProof/>
        </w:rPr>
      </w:pPr>
      <w:r w:rsidRPr="004866D2">
        <w:rPr>
          <w:noProof/>
        </w:rPr>
        <w:t>42.</w:t>
      </w:r>
      <w:r w:rsidRPr="004866D2">
        <w:rPr>
          <w:noProof/>
        </w:rPr>
        <w:tab/>
        <w:t xml:space="preserve">Pesko, B. K.;  Weidt, S.;  McLaughlin, M.;  Wescott, D. J.;  Torrance, H.;  Burgess, K.; Burchmore, R., Postmortomics: The potential of untargeted metabolomics to highlight markers for time since death. </w:t>
      </w:r>
      <w:r w:rsidRPr="004866D2">
        <w:rPr>
          <w:i/>
          <w:noProof/>
        </w:rPr>
        <w:t xml:space="preserve">OMICS: A Journal of Integrative Biology </w:t>
      </w:r>
      <w:r w:rsidRPr="004866D2">
        <w:rPr>
          <w:b/>
          <w:noProof/>
        </w:rPr>
        <w:t>2020,</w:t>
      </w:r>
      <w:r w:rsidRPr="004866D2">
        <w:rPr>
          <w:noProof/>
        </w:rPr>
        <w:t xml:space="preserve"> </w:t>
      </w:r>
      <w:r w:rsidRPr="004866D2">
        <w:rPr>
          <w:i/>
          <w:noProof/>
        </w:rPr>
        <w:t>24</w:t>
      </w:r>
      <w:r w:rsidRPr="004866D2">
        <w:rPr>
          <w:noProof/>
        </w:rPr>
        <w:t xml:space="preserve"> (11), 649-659.</w:t>
      </w:r>
    </w:p>
    <w:p w14:paraId="18535266" w14:textId="77777777" w:rsidR="005C1A72" w:rsidRPr="004866D2" w:rsidRDefault="005C1A72" w:rsidP="005C1A72">
      <w:pPr>
        <w:pStyle w:val="EndNoteBibliography"/>
        <w:rPr>
          <w:noProof/>
        </w:rPr>
      </w:pPr>
      <w:r w:rsidRPr="004866D2">
        <w:rPr>
          <w:noProof/>
        </w:rPr>
        <w:lastRenderedPageBreak/>
        <w:t>43.</w:t>
      </w:r>
      <w:r w:rsidRPr="004866D2">
        <w:rPr>
          <w:noProof/>
        </w:rPr>
        <w:tab/>
        <w:t xml:space="preserve">Rousseau, G.;  Chao de la Barca, J. M.;  Rougé-Maillart, C.;  Teresiński, G.;  Chabrun, F.;  Dieu, X.;  Drevin, G.;  Mirebeau-Prunier, D.;  Simard, G.; Reynier, P., Preliminary Metabolomic Profiling of the Vitreous Humor from Hypothermia Fatalities. </w:t>
      </w:r>
      <w:r w:rsidRPr="004866D2">
        <w:rPr>
          <w:i/>
          <w:noProof/>
        </w:rPr>
        <w:t xml:space="preserve">Journal of Proteome Research </w:t>
      </w:r>
      <w:r w:rsidRPr="004866D2">
        <w:rPr>
          <w:b/>
          <w:noProof/>
        </w:rPr>
        <w:t>2021,</w:t>
      </w:r>
      <w:r w:rsidRPr="004866D2">
        <w:rPr>
          <w:noProof/>
        </w:rPr>
        <w:t xml:space="preserve"> </w:t>
      </w:r>
      <w:r w:rsidRPr="004866D2">
        <w:rPr>
          <w:i/>
          <w:noProof/>
        </w:rPr>
        <w:t>20</w:t>
      </w:r>
      <w:r w:rsidRPr="004866D2">
        <w:rPr>
          <w:noProof/>
        </w:rPr>
        <w:t xml:space="preserve"> (5), 2390-2396.</w:t>
      </w:r>
    </w:p>
    <w:p w14:paraId="4F8CC8A1" w14:textId="77777777" w:rsidR="005C1A72" w:rsidRPr="004866D2" w:rsidRDefault="005C1A72" w:rsidP="005C1A72">
      <w:pPr>
        <w:pStyle w:val="EndNoteBibliography"/>
        <w:rPr>
          <w:noProof/>
        </w:rPr>
      </w:pPr>
      <w:r w:rsidRPr="004866D2">
        <w:rPr>
          <w:noProof/>
        </w:rPr>
        <w:t>44.</w:t>
      </w:r>
      <w:r w:rsidRPr="004866D2">
        <w:rPr>
          <w:noProof/>
        </w:rPr>
        <w:tab/>
        <w:t xml:space="preserve">Zelentsova, E. A.;  Yanshole, L. V.;  Melnikov, A. D.;  Kudryavtsev, I. S.;  Novoselov, V. P.; Tsentalovich, Y. P., Post-mortem changes in metabolomic profiles of human serum, aqueous humor and vitreous humor. </w:t>
      </w:r>
      <w:r w:rsidRPr="004866D2">
        <w:rPr>
          <w:i/>
          <w:noProof/>
        </w:rPr>
        <w:t xml:space="preserve">Metabolomics </w:t>
      </w:r>
      <w:r w:rsidRPr="004866D2">
        <w:rPr>
          <w:b/>
          <w:noProof/>
        </w:rPr>
        <w:t>2020,</w:t>
      </w:r>
      <w:r w:rsidRPr="004866D2">
        <w:rPr>
          <w:noProof/>
        </w:rPr>
        <w:t xml:space="preserve"> </w:t>
      </w:r>
      <w:r w:rsidRPr="004866D2">
        <w:rPr>
          <w:i/>
          <w:noProof/>
        </w:rPr>
        <w:t>16</w:t>
      </w:r>
      <w:r w:rsidRPr="004866D2">
        <w:rPr>
          <w:noProof/>
        </w:rPr>
        <w:t xml:space="preserve"> (7), 1-10.</w:t>
      </w:r>
    </w:p>
    <w:p w14:paraId="66F99D74" w14:textId="77777777" w:rsidR="005C1A72" w:rsidRPr="004866D2" w:rsidRDefault="005C1A72" w:rsidP="005C1A72">
      <w:pPr>
        <w:pStyle w:val="EndNoteBibliography"/>
        <w:rPr>
          <w:noProof/>
        </w:rPr>
      </w:pPr>
      <w:r w:rsidRPr="004866D2">
        <w:rPr>
          <w:noProof/>
        </w:rPr>
        <w:t>45.</w:t>
      </w:r>
      <w:r w:rsidRPr="004866D2">
        <w:rPr>
          <w:noProof/>
        </w:rPr>
        <w:tab/>
        <w:t xml:space="preserve">Zelentsova, E. A.;  Yanshole, L. V.;  Snytnikova, O. A.;  Yanshole, V. V.;  Tsentalovich, Y. P.; Sagdeev, R. Z., Post-mortem changes in the metabolomic compositions of rabbit blood, aqueous and vitreous humors. </w:t>
      </w:r>
      <w:r w:rsidRPr="004866D2">
        <w:rPr>
          <w:i/>
          <w:noProof/>
        </w:rPr>
        <w:t xml:space="preserve">Metabolomics </w:t>
      </w:r>
      <w:r w:rsidRPr="004866D2">
        <w:rPr>
          <w:b/>
          <w:noProof/>
        </w:rPr>
        <w:t>2016,</w:t>
      </w:r>
      <w:r w:rsidRPr="004866D2">
        <w:rPr>
          <w:noProof/>
        </w:rPr>
        <w:t xml:space="preserve"> </w:t>
      </w:r>
      <w:r w:rsidRPr="004866D2">
        <w:rPr>
          <w:i/>
          <w:noProof/>
        </w:rPr>
        <w:t>12</w:t>
      </w:r>
      <w:r w:rsidRPr="004866D2">
        <w:rPr>
          <w:noProof/>
        </w:rPr>
        <w:t xml:space="preserve"> (11), 1-11.</w:t>
      </w:r>
    </w:p>
    <w:p w14:paraId="111A6A99" w14:textId="77777777" w:rsidR="005C1A72" w:rsidRPr="004866D2" w:rsidRDefault="005C1A72" w:rsidP="005C1A72">
      <w:pPr>
        <w:pStyle w:val="EndNoteBibliography"/>
        <w:rPr>
          <w:noProof/>
        </w:rPr>
      </w:pPr>
      <w:r w:rsidRPr="004866D2">
        <w:rPr>
          <w:noProof/>
        </w:rPr>
        <w:t>46.</w:t>
      </w:r>
      <w:r w:rsidRPr="004866D2">
        <w:rPr>
          <w:noProof/>
        </w:rPr>
        <w:tab/>
        <w:t xml:space="preserve">Zhang, J.;  Wang, M.;  Qi, X.;  Shi, L.;  Zhang, J.;  Zhang, X.;  Yang, T.;  Ren, J.;  Liu, F.; Zhang, G., Predicting the postmortem interval of burial cadavers based on microbial community succession. </w:t>
      </w:r>
      <w:r w:rsidRPr="004866D2">
        <w:rPr>
          <w:i/>
          <w:noProof/>
        </w:rPr>
        <w:t xml:space="preserve">Forensic Science International: Genetics </w:t>
      </w:r>
      <w:r w:rsidRPr="004866D2">
        <w:rPr>
          <w:b/>
          <w:noProof/>
        </w:rPr>
        <w:t>2021,</w:t>
      </w:r>
      <w:r w:rsidRPr="004866D2">
        <w:rPr>
          <w:noProof/>
        </w:rPr>
        <w:t xml:space="preserve"> </w:t>
      </w:r>
      <w:r w:rsidRPr="004866D2">
        <w:rPr>
          <w:i/>
          <w:noProof/>
        </w:rPr>
        <w:t>52</w:t>
      </w:r>
      <w:r w:rsidRPr="004866D2">
        <w:rPr>
          <w:noProof/>
        </w:rPr>
        <w:t>, 102488.</w:t>
      </w:r>
    </w:p>
    <w:p w14:paraId="3D7821EF" w14:textId="77777777" w:rsidR="005C1A72" w:rsidRPr="004866D2" w:rsidRDefault="005C1A72" w:rsidP="005C1A72">
      <w:pPr>
        <w:pStyle w:val="EndNoteBibliography"/>
        <w:rPr>
          <w:noProof/>
        </w:rPr>
      </w:pPr>
      <w:r w:rsidRPr="004866D2">
        <w:rPr>
          <w:noProof/>
        </w:rPr>
        <w:t>47.</w:t>
      </w:r>
      <w:r w:rsidRPr="004866D2">
        <w:rPr>
          <w:noProof/>
        </w:rPr>
        <w:tab/>
        <w:t xml:space="preserve">Carter, D. O.;  Yellowlees, D.; Tibbett, M., Temperature affects microbial decomposition of cadavers (Rattus rattus) in contrasting soils. </w:t>
      </w:r>
      <w:r w:rsidRPr="004866D2">
        <w:rPr>
          <w:i/>
          <w:noProof/>
        </w:rPr>
        <w:t xml:space="preserve">Applied Soil Ecology </w:t>
      </w:r>
      <w:r w:rsidRPr="004866D2">
        <w:rPr>
          <w:b/>
          <w:noProof/>
        </w:rPr>
        <w:t>2008,</w:t>
      </w:r>
      <w:r w:rsidRPr="004866D2">
        <w:rPr>
          <w:noProof/>
        </w:rPr>
        <w:t xml:space="preserve"> </w:t>
      </w:r>
      <w:r w:rsidRPr="004866D2">
        <w:rPr>
          <w:i/>
          <w:noProof/>
        </w:rPr>
        <w:t>40</w:t>
      </w:r>
      <w:r w:rsidRPr="004866D2">
        <w:rPr>
          <w:noProof/>
        </w:rPr>
        <w:t xml:space="preserve"> (1), 129-137.</w:t>
      </w:r>
    </w:p>
    <w:p w14:paraId="44BAAA10" w14:textId="77777777" w:rsidR="005C1A72" w:rsidRPr="004866D2" w:rsidRDefault="005C1A72" w:rsidP="005C1A72">
      <w:pPr>
        <w:pStyle w:val="EndNoteBibliography"/>
        <w:rPr>
          <w:noProof/>
        </w:rPr>
      </w:pPr>
      <w:r w:rsidRPr="004866D2">
        <w:rPr>
          <w:noProof/>
        </w:rPr>
        <w:t>48.</w:t>
      </w:r>
      <w:r w:rsidRPr="004866D2">
        <w:rPr>
          <w:noProof/>
        </w:rPr>
        <w:tab/>
        <w:t xml:space="preserve">Child, A. M., Microbial taphonomy of archaeological bone. </w:t>
      </w:r>
      <w:r w:rsidRPr="004866D2">
        <w:rPr>
          <w:i/>
          <w:noProof/>
        </w:rPr>
        <w:t xml:space="preserve">Studies in conservation </w:t>
      </w:r>
      <w:r w:rsidRPr="004866D2">
        <w:rPr>
          <w:b/>
          <w:noProof/>
        </w:rPr>
        <w:t>1995,</w:t>
      </w:r>
      <w:r w:rsidRPr="004866D2">
        <w:rPr>
          <w:noProof/>
        </w:rPr>
        <w:t xml:space="preserve"> </w:t>
      </w:r>
      <w:r w:rsidRPr="004866D2">
        <w:rPr>
          <w:i/>
          <w:noProof/>
        </w:rPr>
        <w:t>40</w:t>
      </w:r>
      <w:r w:rsidRPr="004866D2">
        <w:rPr>
          <w:noProof/>
        </w:rPr>
        <w:t xml:space="preserve"> (1), 19-30.</w:t>
      </w:r>
    </w:p>
    <w:p w14:paraId="481AF24B" w14:textId="77777777" w:rsidR="005C1A72" w:rsidRPr="004866D2" w:rsidRDefault="005C1A72" w:rsidP="005C1A72">
      <w:pPr>
        <w:pStyle w:val="EndNoteBibliography"/>
        <w:rPr>
          <w:noProof/>
        </w:rPr>
      </w:pPr>
      <w:r w:rsidRPr="004866D2">
        <w:rPr>
          <w:noProof/>
        </w:rPr>
        <w:t>49.</w:t>
      </w:r>
      <w:r w:rsidRPr="004866D2">
        <w:rPr>
          <w:noProof/>
        </w:rPr>
        <w:tab/>
        <w:t xml:space="preserve">Metcalf, J. L.;  Parfrey, L. W.;  Gonzalez, A.;  Lauber, C. L.;  Knights, D.;  Ackermann, G.;  Humphrey, G. C.;  Gebert, M. J.;  Van Treuren, W.; Berg-Lyons, D., A microbial clock provides an accurate estimate of the postmortem interval in a mouse model system. </w:t>
      </w:r>
      <w:r w:rsidRPr="004866D2">
        <w:rPr>
          <w:i/>
          <w:noProof/>
        </w:rPr>
        <w:t xml:space="preserve">elife </w:t>
      </w:r>
      <w:r w:rsidRPr="004866D2">
        <w:rPr>
          <w:b/>
          <w:noProof/>
        </w:rPr>
        <w:t>2013,</w:t>
      </w:r>
      <w:r w:rsidRPr="004866D2">
        <w:rPr>
          <w:noProof/>
        </w:rPr>
        <w:t xml:space="preserve"> </w:t>
      </w:r>
      <w:r w:rsidRPr="004866D2">
        <w:rPr>
          <w:i/>
          <w:noProof/>
        </w:rPr>
        <w:t>2</w:t>
      </w:r>
      <w:r w:rsidRPr="004866D2">
        <w:rPr>
          <w:noProof/>
        </w:rPr>
        <w:t>, e01104.</w:t>
      </w:r>
    </w:p>
    <w:p w14:paraId="4CCDEFDA" w14:textId="77777777" w:rsidR="005C1A72" w:rsidRPr="004866D2" w:rsidRDefault="005C1A72" w:rsidP="005C1A72">
      <w:pPr>
        <w:pStyle w:val="EndNoteBibliography"/>
        <w:rPr>
          <w:noProof/>
        </w:rPr>
      </w:pPr>
      <w:r w:rsidRPr="004866D2">
        <w:rPr>
          <w:noProof/>
        </w:rPr>
        <w:t>50.</w:t>
      </w:r>
      <w:r w:rsidRPr="004866D2">
        <w:rPr>
          <w:noProof/>
        </w:rPr>
        <w:tab/>
        <w:t xml:space="preserve">Metcalf, J. L.;  Xu, Z. Z.;  Weiss, S.;  Lax, S.;  Van Treuren, W.;  Hyde, E. R.;  Song, S. J.;  Amir, A.;  Larsen, P.; Sangwan, N., Microbial community assembly and metabolic function during mammalian corpse decomposition. </w:t>
      </w:r>
      <w:r w:rsidRPr="004866D2">
        <w:rPr>
          <w:i/>
          <w:noProof/>
        </w:rPr>
        <w:t xml:space="preserve">Science </w:t>
      </w:r>
      <w:r w:rsidRPr="004866D2">
        <w:rPr>
          <w:b/>
          <w:noProof/>
        </w:rPr>
        <w:t>2016,</w:t>
      </w:r>
      <w:r w:rsidRPr="004866D2">
        <w:rPr>
          <w:noProof/>
        </w:rPr>
        <w:t xml:space="preserve"> </w:t>
      </w:r>
      <w:r w:rsidRPr="004866D2">
        <w:rPr>
          <w:i/>
          <w:noProof/>
        </w:rPr>
        <w:t>351</w:t>
      </w:r>
      <w:r w:rsidRPr="004866D2">
        <w:rPr>
          <w:noProof/>
        </w:rPr>
        <w:t xml:space="preserve"> (6269), 158-162.</w:t>
      </w:r>
    </w:p>
    <w:p w14:paraId="13775869" w14:textId="77777777" w:rsidR="005C1A72" w:rsidRPr="004866D2" w:rsidRDefault="005C1A72" w:rsidP="005C1A72">
      <w:pPr>
        <w:pStyle w:val="EndNoteBibliography"/>
        <w:rPr>
          <w:noProof/>
        </w:rPr>
      </w:pPr>
      <w:r w:rsidRPr="004866D2">
        <w:rPr>
          <w:noProof/>
        </w:rPr>
        <w:t>51.</w:t>
      </w:r>
      <w:r w:rsidRPr="004866D2">
        <w:rPr>
          <w:noProof/>
        </w:rPr>
        <w:tab/>
        <w:t xml:space="preserve">binti Johari, I. S., Lipidomic characterisation and profiling of soil for forensic investigations. </w:t>
      </w:r>
      <w:r w:rsidRPr="004866D2">
        <w:rPr>
          <w:b/>
          <w:noProof/>
        </w:rPr>
        <w:t>2018</w:t>
      </w:r>
      <w:r w:rsidRPr="004866D2">
        <w:rPr>
          <w:noProof/>
        </w:rPr>
        <w:t>.</w:t>
      </w:r>
    </w:p>
    <w:p w14:paraId="6487824B" w14:textId="77777777" w:rsidR="005C1A72" w:rsidRPr="004866D2" w:rsidRDefault="005C1A72" w:rsidP="005C1A72">
      <w:pPr>
        <w:pStyle w:val="EndNoteBibliography"/>
        <w:rPr>
          <w:noProof/>
        </w:rPr>
      </w:pPr>
      <w:r w:rsidRPr="004866D2">
        <w:rPr>
          <w:noProof/>
        </w:rPr>
        <w:lastRenderedPageBreak/>
        <w:t>52.</w:t>
      </w:r>
      <w:r w:rsidRPr="004866D2">
        <w:rPr>
          <w:noProof/>
        </w:rPr>
        <w:tab/>
        <w:t xml:space="preserve">Carter, D. O.;  Filippi, J.;  Higley, L. G.;  Huntington, T. E.;  Okoye, M. I.;  Scriven, M.; Bliemeister, J., Using ninhydrin to reconstruct a disturbed outdoor death scene. </w:t>
      </w:r>
      <w:r w:rsidRPr="004866D2">
        <w:rPr>
          <w:i/>
          <w:noProof/>
        </w:rPr>
        <w:t xml:space="preserve">Journal of Forensic Identification </w:t>
      </w:r>
      <w:r w:rsidRPr="004866D2">
        <w:rPr>
          <w:b/>
          <w:noProof/>
        </w:rPr>
        <w:t>2009,</w:t>
      </w:r>
      <w:r w:rsidRPr="004866D2">
        <w:rPr>
          <w:noProof/>
        </w:rPr>
        <w:t xml:space="preserve"> </w:t>
      </w:r>
      <w:r w:rsidRPr="004866D2">
        <w:rPr>
          <w:i/>
          <w:noProof/>
        </w:rPr>
        <w:t>59</w:t>
      </w:r>
      <w:r w:rsidRPr="004866D2">
        <w:rPr>
          <w:noProof/>
        </w:rPr>
        <w:t xml:space="preserve"> (2), 190-195.</w:t>
      </w:r>
    </w:p>
    <w:p w14:paraId="3D9E6265" w14:textId="77777777" w:rsidR="005C1A72" w:rsidRPr="004866D2" w:rsidRDefault="005C1A72" w:rsidP="005C1A72">
      <w:pPr>
        <w:pStyle w:val="EndNoteBibliography"/>
        <w:rPr>
          <w:noProof/>
        </w:rPr>
      </w:pPr>
      <w:r w:rsidRPr="004866D2">
        <w:rPr>
          <w:noProof/>
        </w:rPr>
        <w:t>53.</w:t>
      </w:r>
      <w:r w:rsidRPr="004866D2">
        <w:rPr>
          <w:noProof/>
        </w:rPr>
        <w:tab/>
        <w:t>Forbes, S. L.;  Keegan, J.;  Stuart, B. H.; Dent, B. B., A gas chromatography</w:t>
      </w:r>
      <w:r w:rsidRPr="004866D2">
        <w:rPr>
          <w:rFonts w:ascii="Cambria Math" w:hAnsi="Cambria Math" w:cs="Cambria Math"/>
          <w:noProof/>
        </w:rPr>
        <w:t>‐</w:t>
      </w:r>
      <w:r w:rsidRPr="004866D2">
        <w:rPr>
          <w:noProof/>
        </w:rPr>
        <w:t xml:space="preserve">mass spectrometry method for the detection of adipocere in grave soils. </w:t>
      </w:r>
      <w:r w:rsidRPr="004866D2">
        <w:rPr>
          <w:i/>
          <w:noProof/>
        </w:rPr>
        <w:t xml:space="preserve">European Journal of Lipid Science and Technology </w:t>
      </w:r>
      <w:r w:rsidRPr="004866D2">
        <w:rPr>
          <w:b/>
          <w:noProof/>
        </w:rPr>
        <w:t>2003,</w:t>
      </w:r>
      <w:r w:rsidRPr="004866D2">
        <w:rPr>
          <w:noProof/>
        </w:rPr>
        <w:t xml:space="preserve"> </w:t>
      </w:r>
      <w:r w:rsidRPr="004866D2">
        <w:rPr>
          <w:i/>
          <w:noProof/>
        </w:rPr>
        <w:t>105</w:t>
      </w:r>
      <w:r w:rsidRPr="004866D2">
        <w:rPr>
          <w:noProof/>
        </w:rPr>
        <w:t xml:space="preserve"> (12), 761-768.</w:t>
      </w:r>
    </w:p>
    <w:p w14:paraId="00318CCB" w14:textId="77777777" w:rsidR="005C1A72" w:rsidRPr="004866D2" w:rsidRDefault="005C1A72" w:rsidP="005C1A72">
      <w:pPr>
        <w:pStyle w:val="EndNoteBibliography"/>
        <w:rPr>
          <w:noProof/>
        </w:rPr>
      </w:pPr>
      <w:r w:rsidRPr="004866D2">
        <w:rPr>
          <w:noProof/>
        </w:rPr>
        <w:t>54.</w:t>
      </w:r>
      <w:r w:rsidRPr="004866D2">
        <w:rPr>
          <w:noProof/>
        </w:rPr>
        <w:tab/>
        <w:t xml:space="preserve">Procopio, N.;  Ghignone, S.;  Williams, A.;  Chamberlain, A.;  Mello, A.; Buckley, M., Metabarcoding to investigate changes in soil microbial communities within forensic burial contexts. </w:t>
      </w:r>
      <w:r w:rsidRPr="004866D2">
        <w:rPr>
          <w:i/>
          <w:noProof/>
        </w:rPr>
        <w:t xml:space="preserve">Forensic Science International: Genetics </w:t>
      </w:r>
      <w:r w:rsidRPr="004866D2">
        <w:rPr>
          <w:b/>
          <w:noProof/>
        </w:rPr>
        <w:t>2019,</w:t>
      </w:r>
      <w:r w:rsidRPr="004866D2">
        <w:rPr>
          <w:noProof/>
        </w:rPr>
        <w:t xml:space="preserve"> </w:t>
      </w:r>
      <w:r w:rsidRPr="004866D2">
        <w:rPr>
          <w:i/>
          <w:noProof/>
        </w:rPr>
        <w:t>39</w:t>
      </w:r>
      <w:r w:rsidRPr="004866D2">
        <w:rPr>
          <w:noProof/>
        </w:rPr>
        <w:t>, 73-85.</w:t>
      </w:r>
    </w:p>
    <w:p w14:paraId="07F301E5" w14:textId="77777777" w:rsidR="005C1A72" w:rsidRPr="004866D2" w:rsidRDefault="005C1A72" w:rsidP="005C1A72">
      <w:pPr>
        <w:pStyle w:val="EndNoteBibliography"/>
        <w:rPr>
          <w:noProof/>
        </w:rPr>
      </w:pPr>
      <w:r w:rsidRPr="004866D2">
        <w:rPr>
          <w:noProof/>
        </w:rPr>
        <w:t>55.</w:t>
      </w:r>
      <w:r w:rsidRPr="004866D2">
        <w:rPr>
          <w:noProof/>
        </w:rPr>
        <w:tab/>
        <w:t xml:space="preserve">Swenson, T. L.;  Jenkins, S.;  Bowen, B. P.; Northen, T. R., Untargeted soil metabolomics methods for analysis of extractable organic matter. </w:t>
      </w:r>
      <w:r w:rsidRPr="004866D2">
        <w:rPr>
          <w:i/>
          <w:noProof/>
        </w:rPr>
        <w:t xml:space="preserve">Soil Biology and Biochemistry </w:t>
      </w:r>
      <w:r w:rsidRPr="004866D2">
        <w:rPr>
          <w:b/>
          <w:noProof/>
        </w:rPr>
        <w:t>2015,</w:t>
      </w:r>
      <w:r w:rsidRPr="004866D2">
        <w:rPr>
          <w:noProof/>
        </w:rPr>
        <w:t xml:space="preserve"> </w:t>
      </w:r>
      <w:r w:rsidRPr="004866D2">
        <w:rPr>
          <w:i/>
          <w:noProof/>
        </w:rPr>
        <w:t>80</w:t>
      </w:r>
      <w:r w:rsidRPr="004866D2">
        <w:rPr>
          <w:noProof/>
        </w:rPr>
        <w:t>, 189-198.</w:t>
      </w:r>
    </w:p>
    <w:p w14:paraId="109C5FE0" w14:textId="77777777" w:rsidR="005C1A72" w:rsidRPr="004866D2" w:rsidRDefault="005C1A72" w:rsidP="005C1A72">
      <w:pPr>
        <w:pStyle w:val="EndNoteBibliography"/>
        <w:rPr>
          <w:noProof/>
        </w:rPr>
      </w:pPr>
      <w:r w:rsidRPr="004866D2">
        <w:rPr>
          <w:noProof/>
        </w:rPr>
        <w:t>56.</w:t>
      </w:r>
      <w:r w:rsidRPr="004866D2">
        <w:rPr>
          <w:noProof/>
        </w:rPr>
        <w:tab/>
        <w:t xml:space="preserve">Fan, T. W.-M.;  Bird, J. A.;  Brodie, E. L.; Lane, A. N., 13 C-Isotopomer-based metabolomics of microbial groups isolated from two forest soils. </w:t>
      </w:r>
      <w:r w:rsidRPr="004866D2">
        <w:rPr>
          <w:i/>
          <w:noProof/>
        </w:rPr>
        <w:t xml:space="preserve">Metabolomics </w:t>
      </w:r>
      <w:r w:rsidRPr="004866D2">
        <w:rPr>
          <w:b/>
          <w:noProof/>
        </w:rPr>
        <w:t>2009,</w:t>
      </w:r>
      <w:r w:rsidRPr="004866D2">
        <w:rPr>
          <w:noProof/>
        </w:rPr>
        <w:t xml:space="preserve"> </w:t>
      </w:r>
      <w:r w:rsidRPr="004866D2">
        <w:rPr>
          <w:i/>
          <w:noProof/>
        </w:rPr>
        <w:t>5</w:t>
      </w:r>
      <w:r w:rsidRPr="004866D2">
        <w:rPr>
          <w:noProof/>
        </w:rPr>
        <w:t xml:space="preserve"> (1), 108-122.</w:t>
      </w:r>
    </w:p>
    <w:p w14:paraId="5A16C046" w14:textId="77777777" w:rsidR="005C1A72" w:rsidRPr="004866D2" w:rsidRDefault="005C1A72" w:rsidP="005C1A72">
      <w:pPr>
        <w:pStyle w:val="EndNoteBibliography"/>
        <w:rPr>
          <w:noProof/>
        </w:rPr>
      </w:pPr>
      <w:r w:rsidRPr="004866D2">
        <w:rPr>
          <w:noProof/>
        </w:rPr>
        <w:t>57.</w:t>
      </w:r>
      <w:r w:rsidRPr="004866D2">
        <w:rPr>
          <w:noProof/>
        </w:rPr>
        <w:tab/>
        <w:t xml:space="preserve">Zhou, R.;  Yu, Q.;  Li, T.;  Long, M.;  Wang, Y.;  Feng, T.;  Su, W.;  Yang, J.; Li, H., Carcass decomposition influences the metabolic profiles and enriches noxious metabolites in different water types by widely targeted metabolomics. </w:t>
      </w:r>
      <w:r w:rsidRPr="004866D2">
        <w:rPr>
          <w:i/>
          <w:noProof/>
        </w:rPr>
        <w:t xml:space="preserve">Chemosphere </w:t>
      </w:r>
      <w:r w:rsidRPr="004866D2">
        <w:rPr>
          <w:b/>
          <w:noProof/>
        </w:rPr>
        <w:t>2021,</w:t>
      </w:r>
      <w:r w:rsidRPr="004866D2">
        <w:rPr>
          <w:noProof/>
        </w:rPr>
        <w:t xml:space="preserve"> </w:t>
      </w:r>
      <w:r w:rsidRPr="004866D2">
        <w:rPr>
          <w:i/>
          <w:noProof/>
        </w:rPr>
        <w:t>269</w:t>
      </w:r>
      <w:r w:rsidRPr="004866D2">
        <w:rPr>
          <w:noProof/>
        </w:rPr>
        <w:t>, 129400.</w:t>
      </w:r>
    </w:p>
    <w:p w14:paraId="35DB18F5" w14:textId="77777777" w:rsidR="005C1A72" w:rsidRPr="004866D2" w:rsidRDefault="005C1A72" w:rsidP="005C1A72">
      <w:pPr>
        <w:pStyle w:val="EndNoteBibliography"/>
        <w:rPr>
          <w:noProof/>
        </w:rPr>
      </w:pPr>
      <w:r w:rsidRPr="004866D2">
        <w:rPr>
          <w:noProof/>
        </w:rPr>
        <w:t>58.</w:t>
      </w:r>
      <w:r w:rsidRPr="004866D2">
        <w:rPr>
          <w:noProof/>
        </w:rPr>
        <w:tab/>
        <w:t xml:space="preserve">Langley, N. R.;  Wood, P.;  Herling, P.; Steadman, D. W., Forensic Postmortem Interval Estimation from Skeletal Muscle Tissue: A Lipidomics Approach. </w:t>
      </w:r>
      <w:r w:rsidRPr="004866D2">
        <w:rPr>
          <w:i/>
          <w:noProof/>
        </w:rPr>
        <w:t xml:space="preserve">Forensic Anthropology </w:t>
      </w:r>
      <w:r w:rsidRPr="004866D2">
        <w:rPr>
          <w:b/>
          <w:noProof/>
        </w:rPr>
        <w:t>2019,</w:t>
      </w:r>
      <w:r w:rsidRPr="004866D2">
        <w:rPr>
          <w:noProof/>
        </w:rPr>
        <w:t xml:space="preserve"> </w:t>
      </w:r>
      <w:r w:rsidRPr="004866D2">
        <w:rPr>
          <w:i/>
          <w:noProof/>
        </w:rPr>
        <w:t>2</w:t>
      </w:r>
      <w:r w:rsidRPr="004866D2">
        <w:rPr>
          <w:noProof/>
        </w:rPr>
        <w:t xml:space="preserve"> (3), 152-157.</w:t>
      </w:r>
    </w:p>
    <w:p w14:paraId="315930CB" w14:textId="77777777" w:rsidR="005C1A72" w:rsidRPr="004866D2" w:rsidRDefault="005C1A72" w:rsidP="005C1A72">
      <w:pPr>
        <w:pStyle w:val="EndNoteBibliography"/>
        <w:rPr>
          <w:noProof/>
        </w:rPr>
      </w:pPr>
      <w:r w:rsidRPr="004866D2">
        <w:rPr>
          <w:noProof/>
        </w:rPr>
        <w:t>59.</w:t>
      </w:r>
      <w:r w:rsidRPr="004866D2">
        <w:rPr>
          <w:noProof/>
        </w:rPr>
        <w:tab/>
        <w:t xml:space="preserve">Procopio, N.;  Chamberlain, A. T.; Buckley, M., Intra-and Interskeletal proteome variations in fresh and buried bones. </w:t>
      </w:r>
      <w:r w:rsidRPr="004866D2">
        <w:rPr>
          <w:i/>
          <w:noProof/>
        </w:rPr>
        <w:t xml:space="preserve">Journal of proteome research </w:t>
      </w:r>
      <w:r w:rsidRPr="004866D2">
        <w:rPr>
          <w:b/>
          <w:noProof/>
        </w:rPr>
        <w:t>2017,</w:t>
      </w:r>
      <w:r w:rsidRPr="004866D2">
        <w:rPr>
          <w:noProof/>
        </w:rPr>
        <w:t xml:space="preserve"> </w:t>
      </w:r>
      <w:r w:rsidRPr="004866D2">
        <w:rPr>
          <w:i/>
          <w:noProof/>
        </w:rPr>
        <w:t>16</w:t>
      </w:r>
      <w:r w:rsidRPr="004866D2">
        <w:rPr>
          <w:noProof/>
        </w:rPr>
        <w:t xml:space="preserve"> (5), 2016-2029.</w:t>
      </w:r>
    </w:p>
    <w:p w14:paraId="45B1A1A7" w14:textId="77777777" w:rsidR="005C1A72" w:rsidRPr="004866D2" w:rsidRDefault="005C1A72" w:rsidP="005C1A72">
      <w:pPr>
        <w:pStyle w:val="EndNoteBibliography"/>
        <w:rPr>
          <w:noProof/>
        </w:rPr>
      </w:pPr>
      <w:r w:rsidRPr="004866D2">
        <w:rPr>
          <w:noProof/>
        </w:rPr>
        <w:t>60.</w:t>
      </w:r>
      <w:r w:rsidRPr="004866D2">
        <w:rPr>
          <w:noProof/>
        </w:rPr>
        <w:tab/>
        <w:t xml:space="preserve">Prieto-Bonete, G.;  Pérez-Cárceles, M. D.;  Maurandi-López, A.;  Pérez-Martínez, C.; Luna, A., Association between protein profile and postmortem interval in human bone remains. </w:t>
      </w:r>
      <w:r w:rsidRPr="004866D2">
        <w:rPr>
          <w:i/>
          <w:noProof/>
        </w:rPr>
        <w:t xml:space="preserve">Journal of proteomics </w:t>
      </w:r>
      <w:r w:rsidRPr="004866D2">
        <w:rPr>
          <w:b/>
          <w:noProof/>
        </w:rPr>
        <w:t>2019,</w:t>
      </w:r>
      <w:r w:rsidRPr="004866D2">
        <w:rPr>
          <w:noProof/>
        </w:rPr>
        <w:t xml:space="preserve"> </w:t>
      </w:r>
      <w:r w:rsidRPr="004866D2">
        <w:rPr>
          <w:i/>
          <w:noProof/>
        </w:rPr>
        <w:t>192</w:t>
      </w:r>
      <w:r w:rsidRPr="004866D2">
        <w:rPr>
          <w:noProof/>
        </w:rPr>
        <w:t>, 54-63.</w:t>
      </w:r>
    </w:p>
    <w:p w14:paraId="4A936F90" w14:textId="77777777" w:rsidR="005C1A72" w:rsidRPr="004866D2" w:rsidRDefault="005C1A72" w:rsidP="005C1A72">
      <w:pPr>
        <w:pStyle w:val="EndNoteBibliography"/>
        <w:rPr>
          <w:noProof/>
        </w:rPr>
      </w:pPr>
      <w:r w:rsidRPr="004866D2">
        <w:rPr>
          <w:noProof/>
        </w:rPr>
        <w:t>61.</w:t>
      </w:r>
      <w:r w:rsidRPr="004866D2">
        <w:rPr>
          <w:noProof/>
        </w:rPr>
        <w:tab/>
        <w:t xml:space="preserve">Mickleburgh, H. L.;  Schwalbe, E. C.;  Bonicelli, A.;  Mizukami, H.;  Sellitto, F.;  Starace, S.;  Wescott, D. J.;  Carter, D. O.; Procopio, N., Human Bone Proteomes before and after Decomposition: Investigating the Effects of Biological Variation and </w:t>
      </w:r>
      <w:r w:rsidRPr="004866D2">
        <w:rPr>
          <w:noProof/>
        </w:rPr>
        <w:lastRenderedPageBreak/>
        <w:t xml:space="preserve">Taphonomic Alteration on Bone Protein Profiles and the Implications for Forensic Proteomics. </w:t>
      </w:r>
      <w:r w:rsidRPr="004866D2">
        <w:rPr>
          <w:i/>
          <w:noProof/>
        </w:rPr>
        <w:t xml:space="preserve">Journal of proteome research </w:t>
      </w:r>
      <w:r w:rsidRPr="004866D2">
        <w:rPr>
          <w:b/>
          <w:noProof/>
        </w:rPr>
        <w:t>2021,</w:t>
      </w:r>
      <w:r w:rsidRPr="004866D2">
        <w:rPr>
          <w:noProof/>
        </w:rPr>
        <w:t xml:space="preserve"> </w:t>
      </w:r>
      <w:r w:rsidRPr="004866D2">
        <w:rPr>
          <w:i/>
          <w:noProof/>
        </w:rPr>
        <w:t>20</w:t>
      </w:r>
      <w:r w:rsidRPr="004866D2">
        <w:rPr>
          <w:noProof/>
        </w:rPr>
        <w:t xml:space="preserve"> (5), 2533-2546.</w:t>
      </w:r>
    </w:p>
    <w:p w14:paraId="152BD6BC" w14:textId="77777777" w:rsidR="005C1A72" w:rsidRPr="004866D2" w:rsidRDefault="005C1A72" w:rsidP="005C1A72">
      <w:pPr>
        <w:pStyle w:val="EndNoteBibliography"/>
        <w:rPr>
          <w:noProof/>
        </w:rPr>
      </w:pPr>
      <w:r w:rsidRPr="004866D2">
        <w:rPr>
          <w:noProof/>
        </w:rPr>
        <w:t>62.</w:t>
      </w:r>
      <w:r w:rsidRPr="004866D2">
        <w:rPr>
          <w:noProof/>
        </w:rPr>
        <w:tab/>
        <w:t xml:space="preserve">Troutman, L.;  Moffatt, C.; Simmons, T., A preliminary examination of differential decomposition patterns in mass graves. </w:t>
      </w:r>
      <w:r w:rsidRPr="004866D2">
        <w:rPr>
          <w:i/>
          <w:noProof/>
        </w:rPr>
        <w:t xml:space="preserve">Journal of forensic sciences </w:t>
      </w:r>
      <w:r w:rsidRPr="004866D2">
        <w:rPr>
          <w:b/>
          <w:noProof/>
        </w:rPr>
        <w:t>2014,</w:t>
      </w:r>
      <w:r w:rsidRPr="004866D2">
        <w:rPr>
          <w:noProof/>
        </w:rPr>
        <w:t xml:space="preserve"> </w:t>
      </w:r>
      <w:r w:rsidRPr="004866D2">
        <w:rPr>
          <w:i/>
          <w:noProof/>
        </w:rPr>
        <w:t>59</w:t>
      </w:r>
      <w:r w:rsidRPr="004866D2">
        <w:rPr>
          <w:noProof/>
        </w:rPr>
        <w:t xml:space="preserve"> (3), 621-626.</w:t>
      </w:r>
    </w:p>
    <w:p w14:paraId="4DD9A198" w14:textId="77777777" w:rsidR="005C1A72" w:rsidRPr="004866D2" w:rsidRDefault="005C1A72" w:rsidP="005C1A72">
      <w:pPr>
        <w:pStyle w:val="EndNoteBibliography"/>
        <w:rPr>
          <w:noProof/>
        </w:rPr>
      </w:pPr>
      <w:r w:rsidRPr="004866D2">
        <w:rPr>
          <w:noProof/>
        </w:rPr>
        <w:t>63.</w:t>
      </w:r>
      <w:r w:rsidRPr="004866D2">
        <w:rPr>
          <w:noProof/>
        </w:rPr>
        <w:tab/>
        <w:t xml:space="preserve">Iancu, L.;  Junkins, E. N.;  Necula-Petrareanu, G.; Purcarea, C., Characterizing forensically important insect and microbial community colonization patterns in buried remains. </w:t>
      </w:r>
      <w:r w:rsidRPr="004866D2">
        <w:rPr>
          <w:i/>
          <w:noProof/>
        </w:rPr>
        <w:t xml:space="preserve">Scientific reports </w:t>
      </w:r>
      <w:r w:rsidRPr="004866D2">
        <w:rPr>
          <w:b/>
          <w:noProof/>
        </w:rPr>
        <w:t>2018,</w:t>
      </w:r>
      <w:r w:rsidRPr="004866D2">
        <w:rPr>
          <w:noProof/>
        </w:rPr>
        <w:t xml:space="preserve"> </w:t>
      </w:r>
      <w:r w:rsidRPr="004866D2">
        <w:rPr>
          <w:i/>
          <w:noProof/>
        </w:rPr>
        <w:t>8</w:t>
      </w:r>
      <w:r w:rsidRPr="004866D2">
        <w:rPr>
          <w:noProof/>
        </w:rPr>
        <w:t xml:space="preserve"> (1), 1-16.</w:t>
      </w:r>
    </w:p>
    <w:p w14:paraId="31192002" w14:textId="77777777" w:rsidR="005C1A72" w:rsidRPr="004866D2" w:rsidRDefault="005C1A72" w:rsidP="005C1A72">
      <w:pPr>
        <w:pStyle w:val="EndNoteBibliography"/>
        <w:rPr>
          <w:noProof/>
        </w:rPr>
      </w:pPr>
      <w:r w:rsidRPr="004866D2">
        <w:rPr>
          <w:noProof/>
        </w:rPr>
        <w:t>64.</w:t>
      </w:r>
      <w:r w:rsidRPr="004866D2">
        <w:rPr>
          <w:noProof/>
        </w:rPr>
        <w:tab/>
        <w:t xml:space="preserve">von der Lühe, B.;  Prost, K.;  Birk, J. J.; Fiedler, S., Steroids aid in human decomposition fluid identification in soils of temporary mass graves from World War II. </w:t>
      </w:r>
      <w:r w:rsidRPr="004866D2">
        <w:rPr>
          <w:i/>
          <w:noProof/>
        </w:rPr>
        <w:t xml:space="preserve">Journal of Archaeological Science: Reports </w:t>
      </w:r>
      <w:r w:rsidRPr="004866D2">
        <w:rPr>
          <w:b/>
          <w:noProof/>
        </w:rPr>
        <w:t>2020,</w:t>
      </w:r>
      <w:r w:rsidRPr="004866D2">
        <w:rPr>
          <w:noProof/>
        </w:rPr>
        <w:t xml:space="preserve"> </w:t>
      </w:r>
      <w:r w:rsidRPr="004866D2">
        <w:rPr>
          <w:i/>
          <w:noProof/>
        </w:rPr>
        <w:t>32</w:t>
      </w:r>
      <w:r w:rsidRPr="004866D2">
        <w:rPr>
          <w:noProof/>
        </w:rPr>
        <w:t>, 102431.</w:t>
      </w:r>
    </w:p>
    <w:p w14:paraId="2BEDB3C3" w14:textId="77777777" w:rsidR="005C1A72" w:rsidRPr="004866D2" w:rsidRDefault="005C1A72" w:rsidP="005C1A72">
      <w:pPr>
        <w:pStyle w:val="EndNoteBibliography"/>
        <w:rPr>
          <w:noProof/>
        </w:rPr>
      </w:pPr>
      <w:r w:rsidRPr="004866D2">
        <w:rPr>
          <w:noProof/>
        </w:rPr>
        <w:t>65.</w:t>
      </w:r>
      <w:r w:rsidRPr="004866D2">
        <w:rPr>
          <w:noProof/>
        </w:rPr>
        <w:tab/>
        <w:t xml:space="preserve">Rodriguez, W. C.; Bass, W. M., Decomposition of buried bodies and methods that may aid in their location. </w:t>
      </w:r>
      <w:r w:rsidRPr="004866D2">
        <w:rPr>
          <w:i/>
          <w:noProof/>
        </w:rPr>
        <w:t xml:space="preserve">Journal of Forensic Science </w:t>
      </w:r>
      <w:r w:rsidRPr="004866D2">
        <w:rPr>
          <w:b/>
          <w:noProof/>
        </w:rPr>
        <w:t>1985,</w:t>
      </w:r>
      <w:r w:rsidRPr="004866D2">
        <w:rPr>
          <w:noProof/>
        </w:rPr>
        <w:t xml:space="preserve"> </w:t>
      </w:r>
      <w:r w:rsidRPr="004866D2">
        <w:rPr>
          <w:i/>
          <w:noProof/>
        </w:rPr>
        <w:t>30</w:t>
      </w:r>
      <w:r w:rsidRPr="004866D2">
        <w:rPr>
          <w:noProof/>
        </w:rPr>
        <w:t xml:space="preserve"> (3), 836-852.</w:t>
      </w:r>
    </w:p>
    <w:p w14:paraId="5915FACF" w14:textId="77777777" w:rsidR="005C1A72" w:rsidRPr="004866D2" w:rsidRDefault="005C1A72" w:rsidP="005C1A72">
      <w:pPr>
        <w:pStyle w:val="EndNoteBibliography"/>
        <w:rPr>
          <w:noProof/>
        </w:rPr>
      </w:pPr>
      <w:r w:rsidRPr="004866D2">
        <w:rPr>
          <w:noProof/>
        </w:rPr>
        <w:t>66.</w:t>
      </w:r>
      <w:r w:rsidRPr="004866D2">
        <w:rPr>
          <w:noProof/>
        </w:rPr>
        <w:tab/>
        <w:t xml:space="preserve">Turner, B.; Wiltshire, P., Experimental validation of forensic evidence: a study of the decomposition of buried pigs in a heavy clay soil. </w:t>
      </w:r>
      <w:r w:rsidRPr="004866D2">
        <w:rPr>
          <w:i/>
          <w:noProof/>
        </w:rPr>
        <w:t xml:space="preserve">Forensic Science International </w:t>
      </w:r>
      <w:r w:rsidRPr="004866D2">
        <w:rPr>
          <w:b/>
          <w:noProof/>
        </w:rPr>
        <w:t>1999,</w:t>
      </w:r>
      <w:r w:rsidRPr="004866D2">
        <w:rPr>
          <w:noProof/>
        </w:rPr>
        <w:t xml:space="preserve"> </w:t>
      </w:r>
      <w:r w:rsidRPr="004866D2">
        <w:rPr>
          <w:i/>
          <w:noProof/>
        </w:rPr>
        <w:t>101</w:t>
      </w:r>
      <w:r w:rsidRPr="004866D2">
        <w:rPr>
          <w:noProof/>
        </w:rPr>
        <w:t xml:space="preserve"> (2), 113-122.</w:t>
      </w:r>
    </w:p>
    <w:p w14:paraId="3B43AF2A" w14:textId="77777777" w:rsidR="005C1A72" w:rsidRPr="004866D2" w:rsidRDefault="005C1A72" w:rsidP="005C1A72">
      <w:pPr>
        <w:pStyle w:val="EndNoteBibliography"/>
        <w:rPr>
          <w:noProof/>
        </w:rPr>
      </w:pPr>
      <w:r w:rsidRPr="004866D2">
        <w:rPr>
          <w:noProof/>
        </w:rPr>
        <w:t>67.</w:t>
      </w:r>
      <w:r w:rsidRPr="004866D2">
        <w:rPr>
          <w:noProof/>
        </w:rPr>
        <w:tab/>
        <w:t>Mant, A. K. A study in exhumation data. University of London, 1950.</w:t>
      </w:r>
    </w:p>
    <w:p w14:paraId="2EA3C18A" w14:textId="77777777" w:rsidR="005C1A72" w:rsidRPr="004866D2" w:rsidRDefault="005C1A72" w:rsidP="005C1A72">
      <w:pPr>
        <w:pStyle w:val="EndNoteBibliography"/>
        <w:rPr>
          <w:noProof/>
        </w:rPr>
      </w:pPr>
      <w:r w:rsidRPr="004866D2">
        <w:rPr>
          <w:noProof/>
        </w:rPr>
        <w:t>68.</w:t>
      </w:r>
      <w:r w:rsidRPr="004866D2">
        <w:rPr>
          <w:noProof/>
        </w:rPr>
        <w:tab/>
        <w:t xml:space="preserve">Pate, F. D.; Hutton, J. T., The use of soil chemistry data to address post-mortem diagenesis in bone mineral. </w:t>
      </w:r>
      <w:r w:rsidRPr="004866D2">
        <w:rPr>
          <w:i/>
          <w:noProof/>
        </w:rPr>
        <w:t xml:space="preserve">Journal of Archaeological Science </w:t>
      </w:r>
      <w:r w:rsidRPr="004866D2">
        <w:rPr>
          <w:b/>
          <w:noProof/>
        </w:rPr>
        <w:t>1988,</w:t>
      </w:r>
      <w:r w:rsidRPr="004866D2">
        <w:rPr>
          <w:noProof/>
        </w:rPr>
        <w:t xml:space="preserve"> </w:t>
      </w:r>
      <w:r w:rsidRPr="004866D2">
        <w:rPr>
          <w:i/>
          <w:noProof/>
        </w:rPr>
        <w:t>15</w:t>
      </w:r>
      <w:r w:rsidRPr="004866D2">
        <w:rPr>
          <w:noProof/>
        </w:rPr>
        <w:t xml:space="preserve"> (6), 729-739.</w:t>
      </w:r>
    </w:p>
    <w:p w14:paraId="5B449875" w14:textId="77777777" w:rsidR="005C1A72" w:rsidRPr="004866D2" w:rsidRDefault="005C1A72" w:rsidP="005C1A72">
      <w:pPr>
        <w:pStyle w:val="EndNoteBibliography"/>
        <w:rPr>
          <w:noProof/>
        </w:rPr>
      </w:pPr>
      <w:r w:rsidRPr="004866D2">
        <w:rPr>
          <w:noProof/>
        </w:rPr>
        <w:t>69.</w:t>
      </w:r>
      <w:r w:rsidRPr="004866D2">
        <w:rPr>
          <w:noProof/>
        </w:rPr>
        <w:tab/>
        <w:t xml:space="preserve">Kendall, C.;  Eriksen, A. M. H.;  Kontopoulos, I.;  Collins, M. J.; Turner-Walker, G., Diagenesis of archaeological bone and tooth. </w:t>
      </w:r>
      <w:r w:rsidRPr="004866D2">
        <w:rPr>
          <w:i/>
          <w:noProof/>
        </w:rPr>
        <w:t xml:space="preserve">Palaeogeography, Palaeoclimatology, Palaeoecology </w:t>
      </w:r>
      <w:r w:rsidRPr="004866D2">
        <w:rPr>
          <w:b/>
          <w:noProof/>
        </w:rPr>
        <w:t>2018,</w:t>
      </w:r>
      <w:r w:rsidRPr="004866D2">
        <w:rPr>
          <w:noProof/>
        </w:rPr>
        <w:t xml:space="preserve"> </w:t>
      </w:r>
      <w:r w:rsidRPr="004866D2">
        <w:rPr>
          <w:i/>
          <w:noProof/>
        </w:rPr>
        <w:t>491</w:t>
      </w:r>
      <w:r w:rsidRPr="004866D2">
        <w:rPr>
          <w:noProof/>
        </w:rPr>
        <w:t>, 21-37.</w:t>
      </w:r>
    </w:p>
    <w:p w14:paraId="7199ABB9" w14:textId="77777777" w:rsidR="005C1A72" w:rsidRPr="004866D2" w:rsidRDefault="005C1A72" w:rsidP="005C1A72">
      <w:pPr>
        <w:pStyle w:val="EndNoteBibliography"/>
        <w:rPr>
          <w:noProof/>
        </w:rPr>
      </w:pPr>
      <w:r w:rsidRPr="004866D2">
        <w:rPr>
          <w:noProof/>
        </w:rPr>
        <w:t>70.</w:t>
      </w:r>
      <w:r w:rsidRPr="004866D2">
        <w:rPr>
          <w:noProof/>
        </w:rPr>
        <w:tab/>
        <w:t xml:space="preserve">Department, D. U. F. A. a. A. Bone Diagenesis (decay). </w:t>
      </w:r>
      <w:hyperlink r:id="rId63" w:history="1">
        <w:r w:rsidRPr="004866D2">
          <w:rPr>
            <w:rStyle w:val="Hyperlink"/>
            <w:noProof/>
          </w:rPr>
          <w:t>https://www.futurelearn.com/info/courses/forensic-archaeology-and-anthropology/0/steps/67871</w:t>
        </w:r>
      </w:hyperlink>
      <w:r w:rsidRPr="004866D2">
        <w:rPr>
          <w:noProof/>
        </w:rPr>
        <w:t xml:space="preserve"> (accessed Aug 26, 2021).</w:t>
      </w:r>
    </w:p>
    <w:p w14:paraId="2F5DD5A3" w14:textId="77777777" w:rsidR="005C1A72" w:rsidRPr="004866D2" w:rsidRDefault="005C1A72" w:rsidP="005C1A72">
      <w:pPr>
        <w:pStyle w:val="EndNoteBibliography"/>
        <w:rPr>
          <w:noProof/>
        </w:rPr>
      </w:pPr>
      <w:r w:rsidRPr="004866D2">
        <w:rPr>
          <w:noProof/>
        </w:rPr>
        <w:t>71.</w:t>
      </w:r>
      <w:r w:rsidRPr="004866D2">
        <w:rPr>
          <w:noProof/>
        </w:rPr>
        <w:tab/>
        <w:t xml:space="preserve">López-Costas, O.;  Lantes-Suárez, Ó.; Cortizas, A. M., Chemical compositional changes in archaeological human bones due to diagenesis: Type of bone vs soil environment. </w:t>
      </w:r>
      <w:r w:rsidRPr="004866D2">
        <w:rPr>
          <w:i/>
          <w:noProof/>
        </w:rPr>
        <w:t xml:space="preserve">Journal of Archaeological Science </w:t>
      </w:r>
      <w:r w:rsidRPr="004866D2">
        <w:rPr>
          <w:b/>
          <w:noProof/>
        </w:rPr>
        <w:t>2016,</w:t>
      </w:r>
      <w:r w:rsidRPr="004866D2">
        <w:rPr>
          <w:noProof/>
        </w:rPr>
        <w:t xml:space="preserve"> </w:t>
      </w:r>
      <w:r w:rsidRPr="004866D2">
        <w:rPr>
          <w:i/>
          <w:noProof/>
        </w:rPr>
        <w:t>67</w:t>
      </w:r>
      <w:r w:rsidRPr="004866D2">
        <w:rPr>
          <w:noProof/>
        </w:rPr>
        <w:t>, 43-51.</w:t>
      </w:r>
    </w:p>
    <w:p w14:paraId="3DD9AAC0" w14:textId="77777777" w:rsidR="005C1A72" w:rsidRPr="004866D2" w:rsidRDefault="005C1A72" w:rsidP="005C1A72">
      <w:pPr>
        <w:pStyle w:val="EndNoteBibliography"/>
        <w:rPr>
          <w:noProof/>
        </w:rPr>
      </w:pPr>
      <w:r w:rsidRPr="004866D2">
        <w:rPr>
          <w:noProof/>
        </w:rPr>
        <w:t>72.</w:t>
      </w:r>
      <w:r w:rsidRPr="004866D2">
        <w:rPr>
          <w:noProof/>
        </w:rPr>
        <w:tab/>
        <w:t xml:space="preserve">Matthiesen, H.;  Eriksen, A. M. H.;  Hollesen, J.; Collins, M., Bone degradation at five Arctic archaeological sites: Quantifying the importance of burial environment and bone characteristics. </w:t>
      </w:r>
      <w:r w:rsidRPr="004866D2">
        <w:rPr>
          <w:i/>
          <w:noProof/>
        </w:rPr>
        <w:t xml:space="preserve">Journal of Archaeological Science </w:t>
      </w:r>
      <w:r w:rsidRPr="004866D2">
        <w:rPr>
          <w:b/>
          <w:noProof/>
        </w:rPr>
        <w:t>2021,</w:t>
      </w:r>
      <w:r w:rsidRPr="004866D2">
        <w:rPr>
          <w:noProof/>
        </w:rPr>
        <w:t xml:space="preserve"> </w:t>
      </w:r>
      <w:r w:rsidRPr="004866D2">
        <w:rPr>
          <w:i/>
          <w:noProof/>
        </w:rPr>
        <w:t>125</w:t>
      </w:r>
      <w:r w:rsidRPr="004866D2">
        <w:rPr>
          <w:noProof/>
        </w:rPr>
        <w:t>, 105296.</w:t>
      </w:r>
    </w:p>
    <w:p w14:paraId="62786E1A" w14:textId="77777777" w:rsidR="005C1A72" w:rsidRPr="004866D2" w:rsidRDefault="005C1A72" w:rsidP="005C1A72">
      <w:pPr>
        <w:pStyle w:val="EndNoteBibliography"/>
        <w:rPr>
          <w:noProof/>
        </w:rPr>
      </w:pPr>
      <w:r w:rsidRPr="004866D2">
        <w:rPr>
          <w:noProof/>
        </w:rPr>
        <w:lastRenderedPageBreak/>
        <w:t>73.</w:t>
      </w:r>
      <w:r w:rsidRPr="004866D2">
        <w:rPr>
          <w:noProof/>
        </w:rPr>
        <w:tab/>
        <w:t xml:space="preserve">Marchiafava, V.;  Bonucci, E.; Ascenzi, A., Fungal osteoclasia: a model of dead bone resorption. </w:t>
      </w:r>
      <w:r w:rsidRPr="004866D2">
        <w:rPr>
          <w:i/>
          <w:noProof/>
        </w:rPr>
        <w:t xml:space="preserve">Calcified tissue research </w:t>
      </w:r>
      <w:r w:rsidRPr="004866D2">
        <w:rPr>
          <w:b/>
          <w:noProof/>
        </w:rPr>
        <w:t>1974,</w:t>
      </w:r>
      <w:r w:rsidRPr="004866D2">
        <w:rPr>
          <w:noProof/>
        </w:rPr>
        <w:t xml:space="preserve"> </w:t>
      </w:r>
      <w:r w:rsidRPr="004866D2">
        <w:rPr>
          <w:i/>
          <w:noProof/>
        </w:rPr>
        <w:t>14</w:t>
      </w:r>
      <w:r w:rsidRPr="004866D2">
        <w:rPr>
          <w:noProof/>
        </w:rPr>
        <w:t xml:space="preserve"> (1), 195-210.</w:t>
      </w:r>
    </w:p>
    <w:p w14:paraId="4124B9EE" w14:textId="77777777" w:rsidR="005C1A72" w:rsidRPr="004866D2" w:rsidRDefault="005C1A72" w:rsidP="005C1A72">
      <w:pPr>
        <w:pStyle w:val="EndNoteBibliography"/>
        <w:rPr>
          <w:noProof/>
        </w:rPr>
      </w:pPr>
      <w:r w:rsidRPr="004866D2">
        <w:rPr>
          <w:noProof/>
        </w:rPr>
        <w:t>74.</w:t>
      </w:r>
      <w:r w:rsidRPr="004866D2">
        <w:rPr>
          <w:noProof/>
        </w:rPr>
        <w:tab/>
        <w:t xml:space="preserve">Föllmi, K., The phosphorus cycle, phosphogenesis and marine phosphate-rich deposits. </w:t>
      </w:r>
      <w:r w:rsidRPr="004866D2">
        <w:rPr>
          <w:i/>
          <w:noProof/>
        </w:rPr>
        <w:t xml:space="preserve">Earth-Science Reviews </w:t>
      </w:r>
      <w:r w:rsidRPr="004866D2">
        <w:rPr>
          <w:b/>
          <w:noProof/>
        </w:rPr>
        <w:t>1996,</w:t>
      </w:r>
      <w:r w:rsidRPr="004866D2">
        <w:rPr>
          <w:noProof/>
        </w:rPr>
        <w:t xml:space="preserve"> </w:t>
      </w:r>
      <w:r w:rsidRPr="004866D2">
        <w:rPr>
          <w:i/>
          <w:noProof/>
        </w:rPr>
        <w:t>40</w:t>
      </w:r>
      <w:r w:rsidRPr="004866D2">
        <w:rPr>
          <w:noProof/>
        </w:rPr>
        <w:t xml:space="preserve"> (1-2), 55-124.</w:t>
      </w:r>
    </w:p>
    <w:p w14:paraId="38FDBB2D" w14:textId="77777777" w:rsidR="005C1A72" w:rsidRPr="004866D2" w:rsidRDefault="005C1A72" w:rsidP="005C1A72">
      <w:pPr>
        <w:pStyle w:val="EndNoteBibliography"/>
        <w:rPr>
          <w:noProof/>
        </w:rPr>
      </w:pPr>
      <w:r w:rsidRPr="004866D2">
        <w:rPr>
          <w:noProof/>
        </w:rPr>
        <w:t>75.</w:t>
      </w:r>
      <w:r w:rsidRPr="004866D2">
        <w:rPr>
          <w:noProof/>
        </w:rPr>
        <w:tab/>
        <w:t xml:space="preserve">Emmons, A. L.;  Davoren, J.;  DeBruyn, J. M.; Mundorff, A. Z., Inter and intra-individual variation in skeletal DNA preservation in buried remains. </w:t>
      </w:r>
      <w:r w:rsidRPr="004866D2">
        <w:rPr>
          <w:i/>
          <w:noProof/>
        </w:rPr>
        <w:t xml:space="preserve">Forensic Science International: Genetics </w:t>
      </w:r>
      <w:r w:rsidRPr="004866D2">
        <w:rPr>
          <w:b/>
          <w:noProof/>
        </w:rPr>
        <w:t>2020,</w:t>
      </w:r>
      <w:r w:rsidRPr="004866D2">
        <w:rPr>
          <w:noProof/>
        </w:rPr>
        <w:t xml:space="preserve"> </w:t>
      </w:r>
      <w:r w:rsidRPr="004866D2">
        <w:rPr>
          <w:i/>
          <w:noProof/>
        </w:rPr>
        <w:t>44</w:t>
      </w:r>
      <w:r w:rsidRPr="004866D2">
        <w:rPr>
          <w:noProof/>
        </w:rPr>
        <w:t>, 102193.</w:t>
      </w:r>
    </w:p>
    <w:p w14:paraId="79026D68" w14:textId="77777777" w:rsidR="005C1A72" w:rsidRPr="004866D2" w:rsidRDefault="005C1A72" w:rsidP="005C1A72">
      <w:pPr>
        <w:pStyle w:val="EndNoteBibliography"/>
        <w:rPr>
          <w:noProof/>
        </w:rPr>
      </w:pPr>
      <w:r w:rsidRPr="004866D2">
        <w:rPr>
          <w:noProof/>
        </w:rPr>
        <w:t>76.</w:t>
      </w:r>
      <w:r w:rsidRPr="004866D2">
        <w:rPr>
          <w:noProof/>
        </w:rPr>
        <w:tab/>
        <w:t xml:space="preserve">Lu, W.;  Clasquin, M. F.;  Melamud, E.;  Amador-Noguez, D.;  Caudy, A. A.; Rabinowitz, J. D., Metabolomic analysis via reversed-phase ion-pairing liquid chromatography coupled to a stand alone orbitrap mass spectrometer. </w:t>
      </w:r>
      <w:r w:rsidRPr="004866D2">
        <w:rPr>
          <w:i/>
          <w:noProof/>
        </w:rPr>
        <w:t xml:space="preserve">Analytical chemistry </w:t>
      </w:r>
      <w:r w:rsidRPr="004866D2">
        <w:rPr>
          <w:b/>
          <w:noProof/>
        </w:rPr>
        <w:t>2010,</w:t>
      </w:r>
      <w:r w:rsidRPr="004866D2">
        <w:rPr>
          <w:noProof/>
        </w:rPr>
        <w:t xml:space="preserve"> </w:t>
      </w:r>
      <w:r w:rsidRPr="004866D2">
        <w:rPr>
          <w:i/>
          <w:noProof/>
        </w:rPr>
        <w:t>82</w:t>
      </w:r>
      <w:r w:rsidRPr="004866D2">
        <w:rPr>
          <w:noProof/>
        </w:rPr>
        <w:t xml:space="preserve"> (8), 3212-3221.</w:t>
      </w:r>
    </w:p>
    <w:p w14:paraId="6D2C3A98" w14:textId="77777777" w:rsidR="005C1A72" w:rsidRPr="004866D2" w:rsidRDefault="005C1A72" w:rsidP="005C1A72">
      <w:pPr>
        <w:pStyle w:val="EndNoteBibliography"/>
        <w:rPr>
          <w:noProof/>
        </w:rPr>
      </w:pPr>
      <w:r w:rsidRPr="004866D2">
        <w:rPr>
          <w:noProof/>
        </w:rPr>
        <w:t>77.</w:t>
      </w:r>
      <w:r w:rsidRPr="004866D2">
        <w:rPr>
          <w:noProof/>
        </w:rPr>
        <w:tab/>
        <w:t xml:space="preserve">Martens, L.;  Chambers, M.;  Sturm, M.;  Kessner, D.;  Levander, F.;  Shofstahl, J.;  Tang, W. H.;  Römpp, A.;  Neumann, S.; Pizarro, A. D., mzML—a community standard for mass spectrometry data. </w:t>
      </w:r>
      <w:r w:rsidRPr="004866D2">
        <w:rPr>
          <w:i/>
          <w:noProof/>
        </w:rPr>
        <w:t xml:space="preserve">Molecular &amp; Cellular Proteomics </w:t>
      </w:r>
      <w:r w:rsidRPr="004866D2">
        <w:rPr>
          <w:b/>
          <w:noProof/>
        </w:rPr>
        <w:t>2011,</w:t>
      </w:r>
      <w:r w:rsidRPr="004866D2">
        <w:rPr>
          <w:noProof/>
        </w:rPr>
        <w:t xml:space="preserve"> </w:t>
      </w:r>
      <w:r w:rsidRPr="004866D2">
        <w:rPr>
          <w:i/>
          <w:noProof/>
        </w:rPr>
        <w:t>10</w:t>
      </w:r>
      <w:r w:rsidRPr="004866D2">
        <w:rPr>
          <w:noProof/>
        </w:rPr>
        <w:t xml:space="preserve"> (1), R110. 000133.</w:t>
      </w:r>
    </w:p>
    <w:p w14:paraId="54D0D752" w14:textId="77777777" w:rsidR="005C1A72" w:rsidRPr="004866D2" w:rsidRDefault="005C1A72" w:rsidP="005C1A72">
      <w:pPr>
        <w:pStyle w:val="EndNoteBibliography"/>
        <w:rPr>
          <w:noProof/>
        </w:rPr>
      </w:pPr>
      <w:r w:rsidRPr="004866D2">
        <w:rPr>
          <w:noProof/>
        </w:rPr>
        <w:t>78.</w:t>
      </w:r>
      <w:r w:rsidRPr="004866D2">
        <w:rPr>
          <w:noProof/>
        </w:rPr>
        <w:tab/>
        <w:t>Clasquin, M. F.;  Melamud, E.; Rabinowitz, J. D., LC</w:t>
      </w:r>
      <w:r w:rsidRPr="004866D2">
        <w:rPr>
          <w:rFonts w:ascii="Cambria Math" w:hAnsi="Cambria Math" w:cs="Cambria Math"/>
          <w:noProof/>
        </w:rPr>
        <w:t>‐</w:t>
      </w:r>
      <w:r w:rsidRPr="004866D2">
        <w:rPr>
          <w:noProof/>
        </w:rPr>
        <w:t xml:space="preserve">MS data processing with MAVEN: a metabolomic analysis and visualization engine. </w:t>
      </w:r>
      <w:r w:rsidRPr="004866D2">
        <w:rPr>
          <w:i/>
          <w:noProof/>
        </w:rPr>
        <w:t xml:space="preserve">Current protocols in bioinformatics </w:t>
      </w:r>
      <w:r w:rsidRPr="004866D2">
        <w:rPr>
          <w:b/>
          <w:noProof/>
        </w:rPr>
        <w:t>2012,</w:t>
      </w:r>
      <w:r w:rsidRPr="004866D2">
        <w:rPr>
          <w:noProof/>
        </w:rPr>
        <w:t xml:space="preserve"> </w:t>
      </w:r>
      <w:r w:rsidRPr="004866D2">
        <w:rPr>
          <w:i/>
          <w:noProof/>
        </w:rPr>
        <w:t>37</w:t>
      </w:r>
      <w:r w:rsidRPr="004866D2">
        <w:rPr>
          <w:noProof/>
        </w:rPr>
        <w:t xml:space="preserve"> (1), 14.11. 1-14.11. 23.</w:t>
      </w:r>
    </w:p>
    <w:p w14:paraId="6AE1599A" w14:textId="77777777" w:rsidR="005C1A72" w:rsidRPr="004866D2" w:rsidRDefault="005C1A72" w:rsidP="005C1A72">
      <w:pPr>
        <w:pStyle w:val="EndNoteBibliography"/>
        <w:rPr>
          <w:noProof/>
        </w:rPr>
      </w:pPr>
      <w:r w:rsidRPr="004866D2">
        <w:rPr>
          <w:noProof/>
        </w:rPr>
        <w:t>79.</w:t>
      </w:r>
      <w:r w:rsidRPr="004866D2">
        <w:rPr>
          <w:noProof/>
        </w:rPr>
        <w:tab/>
        <w:t xml:space="preserve">Melamud, E.;  Vastag, L.; Rabinowitz, J. D., Metabolomic analysis and visualization engine for LC− MS data. </w:t>
      </w:r>
      <w:r w:rsidRPr="004866D2">
        <w:rPr>
          <w:i/>
          <w:noProof/>
        </w:rPr>
        <w:t xml:space="preserve">Analytical chemistry </w:t>
      </w:r>
      <w:r w:rsidRPr="004866D2">
        <w:rPr>
          <w:b/>
          <w:noProof/>
        </w:rPr>
        <w:t>2010,</w:t>
      </w:r>
      <w:r w:rsidRPr="004866D2">
        <w:rPr>
          <w:noProof/>
        </w:rPr>
        <w:t xml:space="preserve"> </w:t>
      </w:r>
      <w:r w:rsidRPr="004866D2">
        <w:rPr>
          <w:i/>
          <w:noProof/>
        </w:rPr>
        <w:t>82</w:t>
      </w:r>
      <w:r w:rsidRPr="004866D2">
        <w:rPr>
          <w:noProof/>
        </w:rPr>
        <w:t xml:space="preserve"> (23), 9818-9826.</w:t>
      </w:r>
    </w:p>
    <w:p w14:paraId="6237499A" w14:textId="77777777" w:rsidR="005C1A72" w:rsidRPr="004866D2" w:rsidRDefault="005C1A72" w:rsidP="005C1A72">
      <w:pPr>
        <w:pStyle w:val="EndNoteBibliography"/>
        <w:rPr>
          <w:noProof/>
        </w:rPr>
      </w:pPr>
      <w:r w:rsidRPr="004866D2">
        <w:rPr>
          <w:noProof/>
        </w:rPr>
        <w:t>80.</w:t>
      </w:r>
      <w:r w:rsidRPr="004866D2">
        <w:rPr>
          <w:noProof/>
        </w:rPr>
        <w:tab/>
        <w:t xml:space="preserve">Chong, J.;  Wishart, D. S.; Xia, J., Using MetaboAnalyst 4.0 for comprehensive and integrative metabolomics data analysis. </w:t>
      </w:r>
      <w:r w:rsidRPr="004866D2">
        <w:rPr>
          <w:i/>
          <w:noProof/>
        </w:rPr>
        <w:t xml:space="preserve">Current protocols in bioinformatics </w:t>
      </w:r>
      <w:r w:rsidRPr="004866D2">
        <w:rPr>
          <w:b/>
          <w:noProof/>
        </w:rPr>
        <w:t>2019,</w:t>
      </w:r>
      <w:r w:rsidRPr="004866D2">
        <w:rPr>
          <w:noProof/>
        </w:rPr>
        <w:t xml:space="preserve"> </w:t>
      </w:r>
      <w:r w:rsidRPr="004866D2">
        <w:rPr>
          <w:i/>
          <w:noProof/>
        </w:rPr>
        <w:t>68</w:t>
      </w:r>
      <w:r w:rsidRPr="004866D2">
        <w:rPr>
          <w:noProof/>
        </w:rPr>
        <w:t xml:space="preserve"> (1), e86.</w:t>
      </w:r>
    </w:p>
    <w:p w14:paraId="7E0F7F12" w14:textId="77777777" w:rsidR="005C1A72" w:rsidRPr="004866D2" w:rsidRDefault="005C1A72" w:rsidP="005C1A72">
      <w:pPr>
        <w:pStyle w:val="EndNoteBibliography"/>
        <w:rPr>
          <w:noProof/>
        </w:rPr>
      </w:pPr>
      <w:r w:rsidRPr="004866D2">
        <w:rPr>
          <w:noProof/>
        </w:rPr>
        <w:t>81.</w:t>
      </w:r>
      <w:r w:rsidRPr="004866D2">
        <w:rPr>
          <w:noProof/>
        </w:rPr>
        <w:tab/>
        <w:t xml:space="preserve">Treutler, H.; Neumann, S., Prediction, detection, and validation of isotope clusters in mass spectrometry data. </w:t>
      </w:r>
      <w:r w:rsidRPr="004866D2">
        <w:rPr>
          <w:i/>
          <w:noProof/>
        </w:rPr>
        <w:t xml:space="preserve">Metabolites </w:t>
      </w:r>
      <w:r w:rsidRPr="004866D2">
        <w:rPr>
          <w:b/>
          <w:noProof/>
        </w:rPr>
        <w:t>2016,</w:t>
      </w:r>
      <w:r w:rsidRPr="004866D2">
        <w:rPr>
          <w:noProof/>
        </w:rPr>
        <w:t xml:space="preserve"> </w:t>
      </w:r>
      <w:r w:rsidRPr="004866D2">
        <w:rPr>
          <w:i/>
          <w:noProof/>
        </w:rPr>
        <w:t>6</w:t>
      </w:r>
      <w:r w:rsidRPr="004866D2">
        <w:rPr>
          <w:noProof/>
        </w:rPr>
        <w:t xml:space="preserve"> (4), 37.</w:t>
      </w:r>
    </w:p>
    <w:p w14:paraId="338AC57C" w14:textId="77777777" w:rsidR="005C1A72" w:rsidRPr="004866D2" w:rsidRDefault="005C1A72" w:rsidP="005C1A72">
      <w:pPr>
        <w:pStyle w:val="EndNoteBibliography"/>
        <w:rPr>
          <w:noProof/>
        </w:rPr>
      </w:pPr>
      <w:r w:rsidRPr="004866D2">
        <w:rPr>
          <w:noProof/>
        </w:rPr>
        <w:t>82.</w:t>
      </w:r>
      <w:r w:rsidRPr="004866D2">
        <w:rPr>
          <w:noProof/>
        </w:rPr>
        <w:tab/>
        <w:t xml:space="preserve">Kind, T.; Fiehn, O., Seven Golden Rules for heuristic filtering of molecular formulas obtained by accurate mass spectrometry. </w:t>
      </w:r>
      <w:r w:rsidRPr="004866D2">
        <w:rPr>
          <w:i/>
          <w:noProof/>
        </w:rPr>
        <w:t xml:space="preserve">BMC bioinformatics </w:t>
      </w:r>
      <w:r w:rsidRPr="004866D2">
        <w:rPr>
          <w:b/>
          <w:noProof/>
        </w:rPr>
        <w:t>2007,</w:t>
      </w:r>
      <w:r w:rsidRPr="004866D2">
        <w:rPr>
          <w:noProof/>
        </w:rPr>
        <w:t xml:space="preserve"> </w:t>
      </w:r>
      <w:r w:rsidRPr="004866D2">
        <w:rPr>
          <w:i/>
          <w:noProof/>
        </w:rPr>
        <w:t>8</w:t>
      </w:r>
      <w:r w:rsidRPr="004866D2">
        <w:rPr>
          <w:noProof/>
        </w:rPr>
        <w:t xml:space="preserve"> (1), 1-20.</w:t>
      </w:r>
    </w:p>
    <w:p w14:paraId="6DC6E7E8" w14:textId="77777777" w:rsidR="005C1A72" w:rsidRPr="004866D2" w:rsidRDefault="005C1A72" w:rsidP="005C1A72">
      <w:pPr>
        <w:pStyle w:val="EndNoteBibliography"/>
        <w:rPr>
          <w:noProof/>
        </w:rPr>
      </w:pPr>
      <w:r w:rsidRPr="004866D2">
        <w:rPr>
          <w:noProof/>
        </w:rPr>
        <w:t>83.</w:t>
      </w:r>
      <w:r w:rsidRPr="004866D2">
        <w:rPr>
          <w:noProof/>
        </w:rPr>
        <w:tab/>
        <w:t xml:space="preserve">Rivas-Ubach, A.;  Liu, Y.;  Bianchi, T. S.;  Tolic, N.;  Jansson, C.; Pasa-Tolic, L., Moving beyond the van Krevelen diagram: A new stoichiometric approach for compound classification in organisms. </w:t>
      </w:r>
      <w:r w:rsidRPr="004866D2">
        <w:rPr>
          <w:i/>
          <w:noProof/>
        </w:rPr>
        <w:t xml:space="preserve">Analytical chemistry </w:t>
      </w:r>
      <w:r w:rsidRPr="004866D2">
        <w:rPr>
          <w:b/>
          <w:noProof/>
        </w:rPr>
        <w:t>2018,</w:t>
      </w:r>
      <w:r w:rsidRPr="004866D2">
        <w:rPr>
          <w:noProof/>
        </w:rPr>
        <w:t xml:space="preserve"> </w:t>
      </w:r>
      <w:r w:rsidRPr="004866D2">
        <w:rPr>
          <w:i/>
          <w:noProof/>
        </w:rPr>
        <w:t>90</w:t>
      </w:r>
      <w:r w:rsidRPr="004866D2">
        <w:rPr>
          <w:noProof/>
        </w:rPr>
        <w:t xml:space="preserve"> (10), 6152-6160.</w:t>
      </w:r>
    </w:p>
    <w:p w14:paraId="02BBA286" w14:textId="77777777" w:rsidR="005C1A72" w:rsidRPr="004866D2" w:rsidRDefault="005C1A72" w:rsidP="005C1A72">
      <w:pPr>
        <w:pStyle w:val="EndNoteBibliography"/>
        <w:rPr>
          <w:noProof/>
        </w:rPr>
      </w:pPr>
      <w:r w:rsidRPr="004866D2">
        <w:rPr>
          <w:noProof/>
        </w:rPr>
        <w:lastRenderedPageBreak/>
        <w:t>84.</w:t>
      </w:r>
      <w:r w:rsidRPr="004866D2">
        <w:rPr>
          <w:noProof/>
        </w:rPr>
        <w:tab/>
        <w:t xml:space="preserve">Zhao, Z.;  Xian, M.;  Liu, M.; Zhao, G., Biochemical routes for uptake and conversion of xylose by microorganisms. </w:t>
      </w:r>
      <w:r w:rsidRPr="004866D2">
        <w:rPr>
          <w:i/>
          <w:noProof/>
        </w:rPr>
        <w:t xml:space="preserve">Biotechnology for biofuels </w:t>
      </w:r>
      <w:r w:rsidRPr="004866D2">
        <w:rPr>
          <w:b/>
          <w:noProof/>
        </w:rPr>
        <w:t>2020,</w:t>
      </w:r>
      <w:r w:rsidRPr="004866D2">
        <w:rPr>
          <w:noProof/>
        </w:rPr>
        <w:t xml:space="preserve"> </w:t>
      </w:r>
      <w:r w:rsidRPr="004866D2">
        <w:rPr>
          <w:i/>
          <w:noProof/>
        </w:rPr>
        <w:t>13</w:t>
      </w:r>
      <w:r w:rsidRPr="004866D2">
        <w:rPr>
          <w:noProof/>
        </w:rPr>
        <w:t xml:space="preserve"> (1), 1-12.</w:t>
      </w:r>
    </w:p>
    <w:p w14:paraId="7356B03D" w14:textId="77777777" w:rsidR="005C1A72" w:rsidRPr="004866D2" w:rsidRDefault="005C1A72" w:rsidP="005C1A72">
      <w:pPr>
        <w:pStyle w:val="EndNoteBibliography"/>
        <w:rPr>
          <w:noProof/>
        </w:rPr>
      </w:pPr>
      <w:r w:rsidRPr="004866D2">
        <w:rPr>
          <w:noProof/>
        </w:rPr>
        <w:t>85.</w:t>
      </w:r>
      <w:r w:rsidRPr="004866D2">
        <w:rPr>
          <w:noProof/>
        </w:rPr>
        <w:tab/>
        <w:t xml:space="preserve">Mierziak, J.;  Burgberger, M.; Wojtasik, W., 3-Hydroxybutyrate as a Metabolite and a Signal Molecule Regulating Processes of Living Organisms. </w:t>
      </w:r>
      <w:r w:rsidRPr="004866D2">
        <w:rPr>
          <w:i/>
          <w:noProof/>
        </w:rPr>
        <w:t xml:space="preserve">Biomolecules </w:t>
      </w:r>
      <w:r w:rsidRPr="004866D2">
        <w:rPr>
          <w:b/>
          <w:noProof/>
        </w:rPr>
        <w:t>2021,</w:t>
      </w:r>
      <w:r w:rsidRPr="004866D2">
        <w:rPr>
          <w:noProof/>
        </w:rPr>
        <w:t xml:space="preserve"> </w:t>
      </w:r>
      <w:r w:rsidRPr="004866D2">
        <w:rPr>
          <w:i/>
          <w:noProof/>
        </w:rPr>
        <w:t>11</w:t>
      </w:r>
      <w:r w:rsidRPr="004866D2">
        <w:rPr>
          <w:noProof/>
        </w:rPr>
        <w:t xml:space="preserve"> (3), 402.</w:t>
      </w:r>
    </w:p>
    <w:p w14:paraId="5FB411E4" w14:textId="77777777" w:rsidR="005C1A72" w:rsidRPr="004866D2" w:rsidRDefault="005C1A72" w:rsidP="005C1A72">
      <w:pPr>
        <w:pStyle w:val="EndNoteBibliography"/>
        <w:rPr>
          <w:noProof/>
        </w:rPr>
      </w:pPr>
      <w:r w:rsidRPr="004866D2">
        <w:rPr>
          <w:noProof/>
        </w:rPr>
        <w:t>86.</w:t>
      </w:r>
      <w:r w:rsidRPr="004866D2">
        <w:rPr>
          <w:noProof/>
        </w:rPr>
        <w:tab/>
        <w:t xml:space="preserve">Pontiller, B.;  Martínez-García, S.;  Lundin, D.; Pinhassi, J., Labile dissolved organic matter compound characteristics select for divergence in marine bacterial activity and transcription. </w:t>
      </w:r>
      <w:r w:rsidRPr="004866D2">
        <w:rPr>
          <w:i/>
          <w:noProof/>
        </w:rPr>
        <w:t xml:space="preserve">Frontiers in microbiology </w:t>
      </w:r>
      <w:r w:rsidRPr="004866D2">
        <w:rPr>
          <w:b/>
          <w:noProof/>
        </w:rPr>
        <w:t>2020,</w:t>
      </w:r>
      <w:r w:rsidRPr="004866D2">
        <w:rPr>
          <w:noProof/>
        </w:rPr>
        <w:t xml:space="preserve"> </w:t>
      </w:r>
      <w:r w:rsidRPr="004866D2">
        <w:rPr>
          <w:i/>
          <w:noProof/>
        </w:rPr>
        <w:t>11</w:t>
      </w:r>
      <w:r w:rsidRPr="004866D2">
        <w:rPr>
          <w:noProof/>
        </w:rPr>
        <w:t>, 2365.</w:t>
      </w:r>
    </w:p>
    <w:p w14:paraId="1A1F40CE" w14:textId="77777777" w:rsidR="005C1A72" w:rsidRPr="004866D2" w:rsidRDefault="005C1A72" w:rsidP="005C1A72">
      <w:pPr>
        <w:pStyle w:val="EndNoteBibliography"/>
        <w:rPr>
          <w:noProof/>
        </w:rPr>
      </w:pPr>
      <w:r w:rsidRPr="004866D2">
        <w:rPr>
          <w:noProof/>
        </w:rPr>
        <w:t>87.</w:t>
      </w:r>
      <w:r w:rsidRPr="004866D2">
        <w:rPr>
          <w:noProof/>
        </w:rPr>
        <w:tab/>
        <w:t xml:space="preserve">DeGreeff, L. E.; Furton, K. G., Collection and identification of human remains volatiles by non-contact, dynamic airflow sampling and SPME-GC/MS using various sorbent materials. </w:t>
      </w:r>
      <w:r w:rsidRPr="004866D2">
        <w:rPr>
          <w:i/>
          <w:noProof/>
        </w:rPr>
        <w:t xml:space="preserve">Analytical and bioanalytical chemistry </w:t>
      </w:r>
      <w:r w:rsidRPr="004866D2">
        <w:rPr>
          <w:b/>
          <w:noProof/>
        </w:rPr>
        <w:t>2011,</w:t>
      </w:r>
      <w:r w:rsidRPr="004866D2">
        <w:rPr>
          <w:noProof/>
        </w:rPr>
        <w:t xml:space="preserve"> </w:t>
      </w:r>
      <w:r w:rsidRPr="004866D2">
        <w:rPr>
          <w:i/>
          <w:noProof/>
        </w:rPr>
        <w:t>401</w:t>
      </w:r>
      <w:r w:rsidRPr="004866D2">
        <w:rPr>
          <w:noProof/>
        </w:rPr>
        <w:t xml:space="preserve"> (4), 1295-1307.</w:t>
      </w:r>
    </w:p>
    <w:p w14:paraId="3C05E4AB" w14:textId="77777777" w:rsidR="005C1A72" w:rsidRPr="004866D2" w:rsidRDefault="005C1A72" w:rsidP="005C1A72">
      <w:pPr>
        <w:pStyle w:val="EndNoteBibliography"/>
        <w:rPr>
          <w:noProof/>
        </w:rPr>
      </w:pPr>
      <w:r w:rsidRPr="004866D2">
        <w:rPr>
          <w:noProof/>
        </w:rPr>
        <w:t>88.</w:t>
      </w:r>
      <w:r w:rsidRPr="004866D2">
        <w:rPr>
          <w:noProof/>
        </w:rPr>
        <w:tab/>
        <w:t xml:space="preserve">Senesi, N.; Loffredo, E., The chemistry of soil organic matter. In </w:t>
      </w:r>
      <w:r w:rsidRPr="004866D2">
        <w:rPr>
          <w:i/>
          <w:noProof/>
        </w:rPr>
        <w:t>Soil physical chemistry</w:t>
      </w:r>
      <w:r w:rsidRPr="004866D2">
        <w:rPr>
          <w:noProof/>
        </w:rPr>
        <w:t>, CRC press: 2018; pp 239-370.</w:t>
      </w:r>
    </w:p>
    <w:p w14:paraId="4922590D" w14:textId="77777777" w:rsidR="005C1A72" w:rsidRPr="004866D2" w:rsidRDefault="005C1A72" w:rsidP="005C1A72">
      <w:pPr>
        <w:pStyle w:val="EndNoteBibliography"/>
        <w:rPr>
          <w:noProof/>
        </w:rPr>
      </w:pPr>
      <w:r w:rsidRPr="004866D2">
        <w:rPr>
          <w:noProof/>
        </w:rPr>
        <w:t>89.</w:t>
      </w:r>
      <w:r w:rsidRPr="004866D2">
        <w:rPr>
          <w:noProof/>
        </w:rPr>
        <w:tab/>
        <w:t xml:space="preserve">Phillips, D. A.;  Joseph, C. M.; Hirsch, P. R., Occurrence of flavonoids and nucleosides in agricultural soils. </w:t>
      </w:r>
      <w:r w:rsidRPr="004866D2">
        <w:rPr>
          <w:i/>
          <w:noProof/>
        </w:rPr>
        <w:t xml:space="preserve">Applied and environmental microbiology </w:t>
      </w:r>
      <w:r w:rsidRPr="004866D2">
        <w:rPr>
          <w:b/>
          <w:noProof/>
        </w:rPr>
        <w:t>1997,</w:t>
      </w:r>
      <w:r w:rsidRPr="004866D2">
        <w:rPr>
          <w:noProof/>
        </w:rPr>
        <w:t xml:space="preserve"> </w:t>
      </w:r>
      <w:r w:rsidRPr="004866D2">
        <w:rPr>
          <w:i/>
          <w:noProof/>
        </w:rPr>
        <w:t>63</w:t>
      </w:r>
      <w:r w:rsidRPr="004866D2">
        <w:rPr>
          <w:noProof/>
        </w:rPr>
        <w:t xml:space="preserve"> (11), 4573-4577.</w:t>
      </w:r>
    </w:p>
    <w:p w14:paraId="45BF14E6" w14:textId="77777777" w:rsidR="005C1A72" w:rsidRPr="004866D2" w:rsidRDefault="005C1A72" w:rsidP="005C1A72">
      <w:pPr>
        <w:pStyle w:val="EndNoteBibliography"/>
        <w:rPr>
          <w:noProof/>
        </w:rPr>
      </w:pPr>
      <w:r w:rsidRPr="004866D2">
        <w:rPr>
          <w:noProof/>
        </w:rPr>
        <w:t>90.</w:t>
      </w:r>
      <w:r w:rsidRPr="004866D2">
        <w:rPr>
          <w:noProof/>
        </w:rPr>
        <w:tab/>
        <w:t xml:space="preserve">Tsuchiya, K.;  Sano, T.;  Tomioka, N.;  Kohzu, A.;  Komatsu, K.;  Shinohara, R.;  Shimode, S.;  Toda, T.; Imai, A., Incorporation characteristics of exogenous 15N-labeled thymidine, deoxyadenosine, deoxyguanosine and deoxycytidine into bacterial DNA. </w:t>
      </w:r>
      <w:r w:rsidRPr="004866D2">
        <w:rPr>
          <w:i/>
          <w:noProof/>
        </w:rPr>
        <w:t xml:space="preserve">PloS one </w:t>
      </w:r>
      <w:r w:rsidRPr="004866D2">
        <w:rPr>
          <w:b/>
          <w:noProof/>
        </w:rPr>
        <w:t>2020,</w:t>
      </w:r>
      <w:r w:rsidRPr="004866D2">
        <w:rPr>
          <w:noProof/>
        </w:rPr>
        <w:t xml:space="preserve"> </w:t>
      </w:r>
      <w:r w:rsidRPr="004866D2">
        <w:rPr>
          <w:i/>
          <w:noProof/>
        </w:rPr>
        <w:t>15</w:t>
      </w:r>
      <w:r w:rsidRPr="004866D2">
        <w:rPr>
          <w:noProof/>
        </w:rPr>
        <w:t xml:space="preserve"> (2), e0229740.</w:t>
      </w:r>
    </w:p>
    <w:p w14:paraId="4E9198D7" w14:textId="77777777" w:rsidR="005C1A72" w:rsidRPr="004866D2" w:rsidRDefault="005C1A72" w:rsidP="005C1A72">
      <w:pPr>
        <w:pStyle w:val="EndNoteBibliography"/>
        <w:rPr>
          <w:noProof/>
        </w:rPr>
      </w:pPr>
      <w:r w:rsidRPr="004866D2">
        <w:rPr>
          <w:noProof/>
        </w:rPr>
        <w:t>91.</w:t>
      </w:r>
      <w:r w:rsidRPr="004866D2">
        <w:rPr>
          <w:noProof/>
        </w:rPr>
        <w:tab/>
        <w:t xml:space="preserve">Hedges, R. E.; Millard, A. R., Bones and groundwater: towards the modelling of diagenetic processes. </w:t>
      </w:r>
      <w:r w:rsidRPr="004866D2">
        <w:rPr>
          <w:i/>
          <w:noProof/>
        </w:rPr>
        <w:t xml:space="preserve">Journal of Archaeological Science </w:t>
      </w:r>
      <w:r w:rsidRPr="004866D2">
        <w:rPr>
          <w:b/>
          <w:noProof/>
        </w:rPr>
        <w:t>1995,</w:t>
      </w:r>
      <w:r w:rsidRPr="004866D2">
        <w:rPr>
          <w:noProof/>
        </w:rPr>
        <w:t xml:space="preserve"> </w:t>
      </w:r>
      <w:r w:rsidRPr="004866D2">
        <w:rPr>
          <w:i/>
          <w:noProof/>
        </w:rPr>
        <w:t>22</w:t>
      </w:r>
      <w:r w:rsidRPr="004866D2">
        <w:rPr>
          <w:noProof/>
        </w:rPr>
        <w:t xml:space="preserve"> (2), 155-164.</w:t>
      </w:r>
    </w:p>
    <w:p w14:paraId="42A14F6A" w14:textId="77777777" w:rsidR="005C1A72" w:rsidRPr="004866D2" w:rsidRDefault="005C1A72" w:rsidP="005C1A72">
      <w:pPr>
        <w:pStyle w:val="EndNoteBibliography"/>
        <w:rPr>
          <w:noProof/>
        </w:rPr>
      </w:pPr>
      <w:r w:rsidRPr="004866D2">
        <w:rPr>
          <w:noProof/>
        </w:rPr>
        <w:t>92.</w:t>
      </w:r>
      <w:r w:rsidRPr="004866D2">
        <w:rPr>
          <w:noProof/>
        </w:rPr>
        <w:tab/>
        <w:t xml:space="preserve">Toppe, J.;  Albrektsen, S.;  Hope, B.; Aksnes, A., Chemical composition, mineral content and amino acid and lipid profiles in bones from various fish species. </w:t>
      </w:r>
      <w:r w:rsidRPr="004866D2">
        <w:rPr>
          <w:i/>
          <w:noProof/>
        </w:rPr>
        <w:t xml:space="preserve">Comparative Biochemistry and Physiology Part B: Biochemistry and Molecular Biology </w:t>
      </w:r>
      <w:r w:rsidRPr="004866D2">
        <w:rPr>
          <w:b/>
          <w:noProof/>
        </w:rPr>
        <w:t>2007,</w:t>
      </w:r>
      <w:r w:rsidRPr="004866D2">
        <w:rPr>
          <w:noProof/>
        </w:rPr>
        <w:t xml:space="preserve"> </w:t>
      </w:r>
      <w:r w:rsidRPr="004866D2">
        <w:rPr>
          <w:i/>
          <w:noProof/>
        </w:rPr>
        <w:t>146</w:t>
      </w:r>
      <w:r w:rsidRPr="004866D2">
        <w:rPr>
          <w:noProof/>
        </w:rPr>
        <w:t xml:space="preserve"> (3), 395-401.</w:t>
      </w:r>
    </w:p>
    <w:p w14:paraId="41707125" w14:textId="77777777" w:rsidR="005C1A72" w:rsidRPr="004866D2" w:rsidRDefault="005C1A72" w:rsidP="005C1A72">
      <w:pPr>
        <w:pStyle w:val="EndNoteBibliography"/>
        <w:rPr>
          <w:noProof/>
        </w:rPr>
      </w:pPr>
      <w:r w:rsidRPr="004866D2">
        <w:rPr>
          <w:noProof/>
        </w:rPr>
        <w:t>93.</w:t>
      </w:r>
      <w:r w:rsidRPr="004866D2">
        <w:rPr>
          <w:noProof/>
        </w:rPr>
        <w:tab/>
        <w:t xml:space="preserve">Narayanan, A.;  Khanchandani, P.;  Borkar, R. M.;  Ambati, C. R.;  Roy, A.;  Han, X.;  Bhoskar, R. N.;  Ragampeta, S.;  Gannon, F.; Mysorekar, V., Avascular necrosis of femoral head: a metabolomic, biophysical, biochemical, electron microscopic and histopathological characterization. </w:t>
      </w:r>
      <w:r w:rsidRPr="004866D2">
        <w:rPr>
          <w:i/>
          <w:noProof/>
        </w:rPr>
        <w:t xml:space="preserve">Scientific reports </w:t>
      </w:r>
      <w:r w:rsidRPr="004866D2">
        <w:rPr>
          <w:b/>
          <w:noProof/>
        </w:rPr>
        <w:t>2017,</w:t>
      </w:r>
      <w:r w:rsidRPr="004866D2">
        <w:rPr>
          <w:noProof/>
        </w:rPr>
        <w:t xml:space="preserve"> </w:t>
      </w:r>
      <w:r w:rsidRPr="004866D2">
        <w:rPr>
          <w:i/>
          <w:noProof/>
        </w:rPr>
        <w:t>7</w:t>
      </w:r>
      <w:r w:rsidRPr="004866D2">
        <w:rPr>
          <w:noProof/>
        </w:rPr>
        <w:t xml:space="preserve"> (1), 1-16.</w:t>
      </w:r>
    </w:p>
    <w:p w14:paraId="11B177E7" w14:textId="77777777" w:rsidR="005C1A72" w:rsidRPr="004866D2" w:rsidRDefault="005C1A72" w:rsidP="005C1A72">
      <w:pPr>
        <w:pStyle w:val="EndNoteBibliography"/>
        <w:rPr>
          <w:noProof/>
        </w:rPr>
      </w:pPr>
      <w:r w:rsidRPr="004866D2">
        <w:rPr>
          <w:noProof/>
        </w:rPr>
        <w:lastRenderedPageBreak/>
        <w:t>94.</w:t>
      </w:r>
      <w:r w:rsidRPr="004866D2">
        <w:rPr>
          <w:noProof/>
        </w:rPr>
        <w:tab/>
        <w:t xml:space="preserve">Evershed, R. P.;  Turner-Walker, G.;  Hedges, R. E.;  Tuross, N.; Leyden, A., Preliminary results for the analysis of lipids in ancient bone. </w:t>
      </w:r>
      <w:r w:rsidRPr="004866D2">
        <w:rPr>
          <w:i/>
          <w:noProof/>
        </w:rPr>
        <w:t xml:space="preserve">Journal of Archaeological Science </w:t>
      </w:r>
      <w:r w:rsidRPr="004866D2">
        <w:rPr>
          <w:b/>
          <w:noProof/>
        </w:rPr>
        <w:t>1995,</w:t>
      </w:r>
      <w:r w:rsidRPr="004866D2">
        <w:rPr>
          <w:noProof/>
        </w:rPr>
        <w:t xml:space="preserve"> </w:t>
      </w:r>
      <w:r w:rsidRPr="004866D2">
        <w:rPr>
          <w:i/>
          <w:noProof/>
        </w:rPr>
        <w:t>22</w:t>
      </w:r>
      <w:r w:rsidRPr="004866D2">
        <w:rPr>
          <w:noProof/>
        </w:rPr>
        <w:t xml:space="preserve"> (2), 277-290.</w:t>
      </w:r>
    </w:p>
    <w:p w14:paraId="60519C21" w14:textId="77777777" w:rsidR="005C1A72" w:rsidRPr="004866D2" w:rsidRDefault="005C1A72" w:rsidP="005C1A72">
      <w:pPr>
        <w:pStyle w:val="EndNoteBibliography"/>
        <w:rPr>
          <w:noProof/>
        </w:rPr>
      </w:pPr>
      <w:r w:rsidRPr="004866D2">
        <w:rPr>
          <w:noProof/>
        </w:rPr>
        <w:t>95.</w:t>
      </w:r>
      <w:r w:rsidRPr="004866D2">
        <w:rPr>
          <w:noProof/>
        </w:rPr>
        <w:tab/>
        <w:t xml:space="preserve">Alldritt, I.;  Whitham-Agut, B.;  Sipin, M.;  Studholme, J.;  Trentacoste, A.;  Tripp, J. A.;  Cappai, M. G.;  Ditchfield, P.;  Devièse, T.; Hedges, R. E., Metabolomics reveals diet-derived plant polyphenols accumulate in physiological bone. </w:t>
      </w:r>
      <w:r w:rsidRPr="004866D2">
        <w:rPr>
          <w:i/>
          <w:noProof/>
        </w:rPr>
        <w:t xml:space="preserve">Scientific reports </w:t>
      </w:r>
      <w:r w:rsidRPr="004866D2">
        <w:rPr>
          <w:b/>
          <w:noProof/>
        </w:rPr>
        <w:t>2019,</w:t>
      </w:r>
      <w:r w:rsidRPr="004866D2">
        <w:rPr>
          <w:noProof/>
        </w:rPr>
        <w:t xml:space="preserve"> </w:t>
      </w:r>
      <w:r w:rsidRPr="004866D2">
        <w:rPr>
          <w:i/>
          <w:noProof/>
        </w:rPr>
        <w:t>9</w:t>
      </w:r>
      <w:r w:rsidRPr="004866D2">
        <w:rPr>
          <w:noProof/>
        </w:rPr>
        <w:t xml:space="preserve"> (1), 1-12.</w:t>
      </w:r>
    </w:p>
    <w:p w14:paraId="35DF7535" w14:textId="77777777" w:rsidR="005C1A72" w:rsidRPr="004866D2" w:rsidRDefault="005C1A72" w:rsidP="005C1A72">
      <w:pPr>
        <w:pStyle w:val="EndNoteBibliography"/>
        <w:rPr>
          <w:noProof/>
        </w:rPr>
      </w:pPr>
      <w:r w:rsidRPr="004866D2">
        <w:rPr>
          <w:noProof/>
        </w:rPr>
        <w:t>96.</w:t>
      </w:r>
      <w:r w:rsidRPr="004866D2">
        <w:rPr>
          <w:noProof/>
        </w:rPr>
        <w:tab/>
        <w:t xml:space="preserve">Grupe, G.; Turban-Just, S., Amino acid composition of degraded matrix collagen from archaeological human bone. </w:t>
      </w:r>
      <w:r w:rsidRPr="004866D2">
        <w:rPr>
          <w:i/>
          <w:noProof/>
        </w:rPr>
        <w:t xml:space="preserve">Anthropologischer Anzeiger </w:t>
      </w:r>
      <w:r w:rsidRPr="004866D2">
        <w:rPr>
          <w:b/>
          <w:noProof/>
        </w:rPr>
        <w:t>1998</w:t>
      </w:r>
      <w:r w:rsidRPr="004866D2">
        <w:rPr>
          <w:noProof/>
        </w:rPr>
        <w:t>, 213-226.</w:t>
      </w:r>
    </w:p>
    <w:p w14:paraId="58A03636" w14:textId="77777777" w:rsidR="005C1A72" w:rsidRPr="004866D2" w:rsidRDefault="005C1A72" w:rsidP="005C1A72">
      <w:pPr>
        <w:pStyle w:val="EndNoteBibliography"/>
        <w:rPr>
          <w:noProof/>
        </w:rPr>
      </w:pPr>
      <w:r w:rsidRPr="004866D2">
        <w:rPr>
          <w:noProof/>
        </w:rPr>
        <w:t>97.</w:t>
      </w:r>
      <w:r w:rsidRPr="004866D2">
        <w:rPr>
          <w:noProof/>
        </w:rPr>
        <w:tab/>
        <w:t xml:space="preserve">Giltay, E. J.;  Kho, K. H.;  Blansjaar, B. A.;  Verbeek, M. M.;  Geurtz, P. B. H.;  Geleijnse, J. M.; Gooren, L. J., The sex difference of plasma homovanillic acid is unaffected by cross-sex hormone administration in transsexual subjects. </w:t>
      </w:r>
      <w:r w:rsidRPr="004866D2">
        <w:rPr>
          <w:i/>
          <w:noProof/>
        </w:rPr>
        <w:t xml:space="preserve">Journal of endocrinology </w:t>
      </w:r>
      <w:r w:rsidRPr="004866D2">
        <w:rPr>
          <w:b/>
          <w:noProof/>
        </w:rPr>
        <w:t>2005,</w:t>
      </w:r>
      <w:r w:rsidRPr="004866D2">
        <w:rPr>
          <w:noProof/>
        </w:rPr>
        <w:t xml:space="preserve"> </w:t>
      </w:r>
      <w:r w:rsidRPr="004866D2">
        <w:rPr>
          <w:i/>
          <w:noProof/>
        </w:rPr>
        <w:t>187</w:t>
      </w:r>
      <w:r w:rsidRPr="004866D2">
        <w:rPr>
          <w:noProof/>
        </w:rPr>
        <w:t xml:space="preserve"> (1), 109-116.</w:t>
      </w:r>
    </w:p>
    <w:p w14:paraId="154CAC28" w14:textId="77777777" w:rsidR="005C1A72" w:rsidRPr="004866D2" w:rsidRDefault="005C1A72" w:rsidP="005C1A72">
      <w:pPr>
        <w:pStyle w:val="EndNoteBibliography"/>
        <w:rPr>
          <w:noProof/>
        </w:rPr>
      </w:pPr>
      <w:r w:rsidRPr="004866D2">
        <w:rPr>
          <w:noProof/>
        </w:rPr>
        <w:t>98.</w:t>
      </w:r>
      <w:r w:rsidRPr="004866D2">
        <w:rPr>
          <w:noProof/>
        </w:rPr>
        <w:tab/>
        <w:t xml:space="preserve">Nielsen-Marsh, C. M.; Hedges, R. E., Patterns of diagenesis in bone I: the effects of site environments. </w:t>
      </w:r>
      <w:r w:rsidRPr="004866D2">
        <w:rPr>
          <w:i/>
          <w:noProof/>
        </w:rPr>
        <w:t xml:space="preserve">Journal of Archaeological Science </w:t>
      </w:r>
      <w:r w:rsidRPr="004866D2">
        <w:rPr>
          <w:b/>
          <w:noProof/>
        </w:rPr>
        <w:t>2000,</w:t>
      </w:r>
      <w:r w:rsidRPr="004866D2">
        <w:rPr>
          <w:noProof/>
        </w:rPr>
        <w:t xml:space="preserve"> </w:t>
      </w:r>
      <w:r w:rsidRPr="004866D2">
        <w:rPr>
          <w:i/>
          <w:noProof/>
        </w:rPr>
        <w:t>27</w:t>
      </w:r>
      <w:r w:rsidRPr="004866D2">
        <w:rPr>
          <w:noProof/>
        </w:rPr>
        <w:t xml:space="preserve"> (12), 1139-1150.</w:t>
      </w:r>
    </w:p>
    <w:p w14:paraId="39753BA5" w14:textId="77777777" w:rsidR="005C1A72" w:rsidRPr="004866D2" w:rsidRDefault="005C1A72" w:rsidP="005C1A72">
      <w:pPr>
        <w:pStyle w:val="EndNoteBibliography"/>
        <w:rPr>
          <w:noProof/>
        </w:rPr>
      </w:pPr>
      <w:r w:rsidRPr="004866D2">
        <w:rPr>
          <w:noProof/>
        </w:rPr>
        <w:t>99.</w:t>
      </w:r>
      <w:r w:rsidRPr="004866D2">
        <w:rPr>
          <w:noProof/>
        </w:rPr>
        <w:tab/>
        <w:t xml:space="preserve">Martínez-Reyes, I.; Chandel, N. S., Mitochondrial TCA cycle metabolites control physiology and disease. </w:t>
      </w:r>
      <w:r w:rsidRPr="004866D2">
        <w:rPr>
          <w:i/>
          <w:noProof/>
        </w:rPr>
        <w:t xml:space="preserve">Nature communications </w:t>
      </w:r>
      <w:r w:rsidRPr="004866D2">
        <w:rPr>
          <w:b/>
          <w:noProof/>
        </w:rPr>
        <w:t>2020,</w:t>
      </w:r>
      <w:r w:rsidRPr="004866D2">
        <w:rPr>
          <w:noProof/>
        </w:rPr>
        <w:t xml:space="preserve"> </w:t>
      </w:r>
      <w:r w:rsidRPr="004866D2">
        <w:rPr>
          <w:i/>
          <w:noProof/>
        </w:rPr>
        <w:t>11</w:t>
      </w:r>
      <w:r w:rsidRPr="004866D2">
        <w:rPr>
          <w:noProof/>
        </w:rPr>
        <w:t xml:space="preserve"> (1), 1-11.</w:t>
      </w:r>
    </w:p>
    <w:p w14:paraId="617DFCDC" w14:textId="77777777" w:rsidR="005C1A72" w:rsidRPr="004866D2" w:rsidRDefault="005C1A72" w:rsidP="005C1A72">
      <w:pPr>
        <w:pStyle w:val="EndNoteBibliography"/>
        <w:rPr>
          <w:noProof/>
        </w:rPr>
      </w:pPr>
      <w:r w:rsidRPr="004866D2">
        <w:rPr>
          <w:noProof/>
        </w:rPr>
        <w:t>100.</w:t>
      </w:r>
      <w:r w:rsidRPr="004866D2">
        <w:rPr>
          <w:noProof/>
        </w:rPr>
        <w:tab/>
        <w:t xml:space="preserve">Breusch, F., Citric acid cycle; sugar and fat breakdown in tissue metabolism. </w:t>
      </w:r>
      <w:r w:rsidRPr="004866D2">
        <w:rPr>
          <w:i/>
          <w:noProof/>
        </w:rPr>
        <w:t xml:space="preserve">Science (Washington) </w:t>
      </w:r>
      <w:r w:rsidRPr="004866D2">
        <w:rPr>
          <w:b/>
          <w:noProof/>
        </w:rPr>
        <w:t>1943,</w:t>
      </w:r>
      <w:r w:rsidRPr="004866D2">
        <w:rPr>
          <w:noProof/>
        </w:rPr>
        <w:t xml:space="preserve"> </w:t>
      </w:r>
      <w:r w:rsidRPr="004866D2">
        <w:rPr>
          <w:i/>
          <w:noProof/>
        </w:rPr>
        <w:t>97</w:t>
      </w:r>
      <w:r w:rsidRPr="004866D2">
        <w:rPr>
          <w:noProof/>
        </w:rPr>
        <w:t>, 490-492.</w:t>
      </w:r>
    </w:p>
    <w:p w14:paraId="395A6E8C" w14:textId="77777777" w:rsidR="005C1A72" w:rsidRPr="004866D2" w:rsidRDefault="005C1A72" w:rsidP="005C1A72">
      <w:pPr>
        <w:pStyle w:val="EndNoteBibliography"/>
        <w:rPr>
          <w:noProof/>
        </w:rPr>
      </w:pPr>
      <w:r w:rsidRPr="004866D2">
        <w:rPr>
          <w:noProof/>
        </w:rPr>
        <w:t>101.</w:t>
      </w:r>
      <w:r w:rsidRPr="004866D2">
        <w:rPr>
          <w:noProof/>
        </w:rPr>
        <w:tab/>
        <w:t>Miller, S. H.;  Browne, P.;  Prigent</w:t>
      </w:r>
      <w:r w:rsidRPr="004866D2">
        <w:rPr>
          <w:rFonts w:ascii="Cambria Math" w:hAnsi="Cambria Math" w:cs="Cambria Math"/>
          <w:noProof/>
        </w:rPr>
        <w:t>‐</w:t>
      </w:r>
      <w:r w:rsidRPr="004866D2">
        <w:rPr>
          <w:noProof/>
        </w:rPr>
        <w:t>Combaret, C.;  Combes</w:t>
      </w:r>
      <w:r w:rsidRPr="004866D2">
        <w:rPr>
          <w:rFonts w:ascii="Cambria Math" w:hAnsi="Cambria Math" w:cs="Cambria Math"/>
          <w:noProof/>
        </w:rPr>
        <w:t>‐</w:t>
      </w:r>
      <w:r w:rsidRPr="004866D2">
        <w:rPr>
          <w:noProof/>
        </w:rPr>
        <w:t xml:space="preserve">Meynet, E.;  Morrissey, J. P.; O'Gara, F., Biochemical and genomic comparison of inorganic phosphate solubilization in Pseudomonas species. </w:t>
      </w:r>
      <w:r w:rsidRPr="004866D2">
        <w:rPr>
          <w:i/>
          <w:noProof/>
        </w:rPr>
        <w:t xml:space="preserve">Environmental microbiology reports </w:t>
      </w:r>
      <w:r w:rsidRPr="004866D2">
        <w:rPr>
          <w:b/>
          <w:noProof/>
        </w:rPr>
        <w:t>2010,</w:t>
      </w:r>
      <w:r w:rsidRPr="004866D2">
        <w:rPr>
          <w:noProof/>
        </w:rPr>
        <w:t xml:space="preserve"> </w:t>
      </w:r>
      <w:r w:rsidRPr="004866D2">
        <w:rPr>
          <w:i/>
          <w:noProof/>
        </w:rPr>
        <w:t>2</w:t>
      </w:r>
      <w:r w:rsidRPr="004866D2">
        <w:rPr>
          <w:noProof/>
        </w:rPr>
        <w:t xml:space="preserve"> (3), 403-411.</w:t>
      </w:r>
    </w:p>
    <w:p w14:paraId="5D4FB68B" w14:textId="77777777" w:rsidR="005C1A72" w:rsidRPr="004866D2" w:rsidRDefault="005C1A72" w:rsidP="005C1A72">
      <w:pPr>
        <w:pStyle w:val="EndNoteBibliography"/>
        <w:rPr>
          <w:noProof/>
        </w:rPr>
      </w:pPr>
      <w:r w:rsidRPr="004866D2">
        <w:rPr>
          <w:noProof/>
        </w:rPr>
        <w:t>102.</w:t>
      </w:r>
      <w:r w:rsidRPr="004866D2">
        <w:rPr>
          <w:noProof/>
        </w:rPr>
        <w:tab/>
        <w:t xml:space="preserve">Moghimi, A.; Tate, M., Does 2-ketogluconate chelate calcium in the pH range 2.4 to 6.4? </w:t>
      </w:r>
      <w:r w:rsidRPr="004866D2">
        <w:rPr>
          <w:i/>
          <w:noProof/>
        </w:rPr>
        <w:t xml:space="preserve">Soil Biology and Biochemistry </w:t>
      </w:r>
      <w:r w:rsidRPr="004866D2">
        <w:rPr>
          <w:b/>
          <w:noProof/>
        </w:rPr>
        <w:t>1978,</w:t>
      </w:r>
      <w:r w:rsidRPr="004866D2">
        <w:rPr>
          <w:noProof/>
        </w:rPr>
        <w:t xml:space="preserve"> </w:t>
      </w:r>
      <w:r w:rsidRPr="004866D2">
        <w:rPr>
          <w:i/>
          <w:noProof/>
        </w:rPr>
        <w:t>10</w:t>
      </w:r>
      <w:r w:rsidRPr="004866D2">
        <w:rPr>
          <w:noProof/>
        </w:rPr>
        <w:t xml:space="preserve"> (4), 289-292.</w:t>
      </w:r>
    </w:p>
    <w:p w14:paraId="561AC97D" w14:textId="77777777" w:rsidR="005C1A72" w:rsidRPr="004866D2" w:rsidRDefault="005C1A72" w:rsidP="005C1A72">
      <w:pPr>
        <w:pStyle w:val="EndNoteBibliography"/>
        <w:rPr>
          <w:noProof/>
        </w:rPr>
      </w:pPr>
      <w:r w:rsidRPr="004866D2">
        <w:rPr>
          <w:noProof/>
        </w:rPr>
        <w:t>103.</w:t>
      </w:r>
      <w:r w:rsidRPr="004866D2">
        <w:rPr>
          <w:noProof/>
        </w:rPr>
        <w:tab/>
        <w:t xml:space="preserve">Vinolas, L.;  Healey, J.; Jones, D., Kinetics of soil microbial uptake of free amino acids. </w:t>
      </w:r>
      <w:r w:rsidRPr="004866D2">
        <w:rPr>
          <w:i/>
          <w:noProof/>
        </w:rPr>
        <w:t xml:space="preserve">Biology and fertility of soils </w:t>
      </w:r>
      <w:r w:rsidRPr="004866D2">
        <w:rPr>
          <w:b/>
          <w:noProof/>
        </w:rPr>
        <w:t>2001,</w:t>
      </w:r>
      <w:r w:rsidRPr="004866D2">
        <w:rPr>
          <w:noProof/>
        </w:rPr>
        <w:t xml:space="preserve"> </w:t>
      </w:r>
      <w:r w:rsidRPr="004866D2">
        <w:rPr>
          <w:i/>
          <w:noProof/>
        </w:rPr>
        <w:t>33</w:t>
      </w:r>
      <w:r w:rsidRPr="004866D2">
        <w:rPr>
          <w:noProof/>
        </w:rPr>
        <w:t xml:space="preserve"> (1), 67-74.</w:t>
      </w:r>
    </w:p>
    <w:p w14:paraId="5CB095D4" w14:textId="77777777" w:rsidR="005C1A72" w:rsidRPr="004866D2" w:rsidRDefault="005C1A72" w:rsidP="005C1A72">
      <w:pPr>
        <w:pStyle w:val="EndNoteBibliography"/>
        <w:rPr>
          <w:noProof/>
        </w:rPr>
      </w:pPr>
      <w:r w:rsidRPr="004866D2">
        <w:rPr>
          <w:noProof/>
        </w:rPr>
        <w:t>104.</w:t>
      </w:r>
      <w:r w:rsidRPr="004866D2">
        <w:rPr>
          <w:noProof/>
        </w:rPr>
        <w:tab/>
        <w:t xml:space="preserve">Davis, P. J.;  Gustafson, M. E.; Rosazza, J. P., Formation of indole-3-carboxylic acid by Chromobacterium violaceum. </w:t>
      </w:r>
      <w:r w:rsidRPr="004866D2">
        <w:rPr>
          <w:i/>
          <w:noProof/>
        </w:rPr>
        <w:t xml:space="preserve">Journal of bacteriology </w:t>
      </w:r>
      <w:r w:rsidRPr="004866D2">
        <w:rPr>
          <w:b/>
          <w:noProof/>
        </w:rPr>
        <w:t>1976,</w:t>
      </w:r>
      <w:r w:rsidRPr="004866D2">
        <w:rPr>
          <w:noProof/>
        </w:rPr>
        <w:t xml:space="preserve"> </w:t>
      </w:r>
      <w:r w:rsidRPr="004866D2">
        <w:rPr>
          <w:i/>
          <w:noProof/>
        </w:rPr>
        <w:t>126</w:t>
      </w:r>
      <w:r w:rsidRPr="004866D2">
        <w:rPr>
          <w:noProof/>
        </w:rPr>
        <w:t xml:space="preserve"> (1), 544-546.</w:t>
      </w:r>
    </w:p>
    <w:p w14:paraId="7D70C28C" w14:textId="77777777" w:rsidR="005C1A72" w:rsidRPr="004866D2" w:rsidRDefault="005C1A72" w:rsidP="005C1A72">
      <w:pPr>
        <w:pStyle w:val="EndNoteBibliography"/>
        <w:rPr>
          <w:noProof/>
        </w:rPr>
      </w:pPr>
      <w:r w:rsidRPr="004866D2">
        <w:rPr>
          <w:noProof/>
        </w:rPr>
        <w:lastRenderedPageBreak/>
        <w:t>105.</w:t>
      </w:r>
      <w:r w:rsidRPr="004866D2">
        <w:rPr>
          <w:noProof/>
        </w:rPr>
        <w:tab/>
        <w:t xml:space="preserve">Keenan, S. W.;  Schaeffer, S. M.;  Jin, V. L.; DeBruyn, J. M., Mortality hotspots: nitrogen cycling in forest soils during vertebrate decomposition. </w:t>
      </w:r>
      <w:r w:rsidRPr="004866D2">
        <w:rPr>
          <w:i/>
          <w:noProof/>
        </w:rPr>
        <w:t xml:space="preserve">Soil Biology and Biochemistry </w:t>
      </w:r>
      <w:r w:rsidRPr="004866D2">
        <w:rPr>
          <w:b/>
          <w:noProof/>
        </w:rPr>
        <w:t>2018,</w:t>
      </w:r>
      <w:r w:rsidRPr="004866D2">
        <w:rPr>
          <w:noProof/>
        </w:rPr>
        <w:t xml:space="preserve"> </w:t>
      </w:r>
      <w:r w:rsidRPr="004866D2">
        <w:rPr>
          <w:i/>
          <w:noProof/>
        </w:rPr>
        <w:t>121</w:t>
      </w:r>
      <w:r w:rsidRPr="004866D2">
        <w:rPr>
          <w:noProof/>
        </w:rPr>
        <w:t>, 165-176.</w:t>
      </w:r>
    </w:p>
    <w:p w14:paraId="69E48193" w14:textId="77777777" w:rsidR="005C1A72" w:rsidRPr="004866D2" w:rsidRDefault="005C1A72" w:rsidP="005C1A72">
      <w:pPr>
        <w:pStyle w:val="EndNoteBibliography"/>
        <w:rPr>
          <w:noProof/>
        </w:rPr>
      </w:pPr>
      <w:r w:rsidRPr="004866D2">
        <w:rPr>
          <w:noProof/>
        </w:rPr>
        <w:t>106.</w:t>
      </w:r>
      <w:r w:rsidRPr="004866D2">
        <w:rPr>
          <w:noProof/>
        </w:rPr>
        <w:tab/>
        <w:t xml:space="preserve">Van Krevelen, D., Graphical-statistical method for the study of structure and reaction processes of coal. </w:t>
      </w:r>
      <w:r w:rsidRPr="004866D2">
        <w:rPr>
          <w:i/>
          <w:noProof/>
        </w:rPr>
        <w:t xml:space="preserve">Fuel </w:t>
      </w:r>
      <w:r w:rsidRPr="004866D2">
        <w:rPr>
          <w:b/>
          <w:noProof/>
        </w:rPr>
        <w:t>1950,</w:t>
      </w:r>
      <w:r w:rsidRPr="004866D2">
        <w:rPr>
          <w:noProof/>
        </w:rPr>
        <w:t xml:space="preserve"> </w:t>
      </w:r>
      <w:r w:rsidRPr="004866D2">
        <w:rPr>
          <w:i/>
          <w:noProof/>
        </w:rPr>
        <w:t>29</w:t>
      </w:r>
      <w:r w:rsidRPr="004866D2">
        <w:rPr>
          <w:noProof/>
        </w:rPr>
        <w:t>, 269-284.</w:t>
      </w:r>
    </w:p>
    <w:p w14:paraId="7E4BC309" w14:textId="77777777" w:rsidR="005C1A72" w:rsidRPr="004866D2" w:rsidRDefault="005C1A72" w:rsidP="005C1A72">
      <w:pPr>
        <w:pStyle w:val="EndNoteBibliography"/>
        <w:rPr>
          <w:noProof/>
        </w:rPr>
      </w:pPr>
      <w:r w:rsidRPr="004866D2">
        <w:rPr>
          <w:noProof/>
        </w:rPr>
        <w:t>107.</w:t>
      </w:r>
      <w:r w:rsidRPr="004866D2">
        <w:rPr>
          <w:noProof/>
        </w:rPr>
        <w:tab/>
        <w:t xml:space="preserve">NandaKafle, G.;  Christie, A. A.;  Vilain, S.; Brözel, V. S., Growth and extended survival of Escherichia coli O157: H7 in soil organic matter. </w:t>
      </w:r>
      <w:r w:rsidRPr="004866D2">
        <w:rPr>
          <w:i/>
          <w:noProof/>
        </w:rPr>
        <w:t xml:space="preserve">Frontiers in microbiology </w:t>
      </w:r>
      <w:r w:rsidRPr="004866D2">
        <w:rPr>
          <w:b/>
          <w:noProof/>
        </w:rPr>
        <w:t>2018,</w:t>
      </w:r>
      <w:r w:rsidRPr="004866D2">
        <w:rPr>
          <w:noProof/>
        </w:rPr>
        <w:t xml:space="preserve"> </w:t>
      </w:r>
      <w:r w:rsidRPr="004866D2">
        <w:rPr>
          <w:i/>
          <w:noProof/>
        </w:rPr>
        <w:t>9</w:t>
      </w:r>
      <w:r w:rsidRPr="004866D2">
        <w:rPr>
          <w:noProof/>
        </w:rPr>
        <w:t>, 762.</w:t>
      </w:r>
    </w:p>
    <w:p w14:paraId="3B8619EB" w14:textId="77777777" w:rsidR="005C1A72" w:rsidRPr="004866D2" w:rsidRDefault="005C1A72" w:rsidP="005C1A72">
      <w:pPr>
        <w:pStyle w:val="EndNoteBibliography"/>
        <w:rPr>
          <w:noProof/>
        </w:rPr>
      </w:pPr>
      <w:r w:rsidRPr="004866D2">
        <w:rPr>
          <w:noProof/>
        </w:rPr>
        <w:t>108.</w:t>
      </w:r>
      <w:r w:rsidRPr="004866D2">
        <w:rPr>
          <w:noProof/>
        </w:rPr>
        <w:tab/>
        <w:t xml:space="preserve">Connor, M.;  Baigent, C.; Hansen, E. S., Testing the use of pigs as human proxies in decomposition studies. </w:t>
      </w:r>
      <w:r w:rsidRPr="004866D2">
        <w:rPr>
          <w:i/>
          <w:noProof/>
        </w:rPr>
        <w:t xml:space="preserve">Journal of forensic sciences </w:t>
      </w:r>
      <w:r w:rsidRPr="004866D2">
        <w:rPr>
          <w:b/>
          <w:noProof/>
        </w:rPr>
        <w:t>2018,</w:t>
      </w:r>
      <w:r w:rsidRPr="004866D2">
        <w:rPr>
          <w:noProof/>
        </w:rPr>
        <w:t xml:space="preserve"> </w:t>
      </w:r>
      <w:r w:rsidRPr="004866D2">
        <w:rPr>
          <w:i/>
          <w:noProof/>
        </w:rPr>
        <w:t>63</w:t>
      </w:r>
      <w:r w:rsidRPr="004866D2">
        <w:rPr>
          <w:noProof/>
        </w:rPr>
        <w:t xml:space="preserve"> (5), 1350-1355.</w:t>
      </w:r>
    </w:p>
    <w:p w14:paraId="229D2AB5" w14:textId="77777777" w:rsidR="005C1A72" w:rsidRPr="004866D2" w:rsidRDefault="005C1A72" w:rsidP="005C1A72">
      <w:pPr>
        <w:pStyle w:val="EndNoteBibliography"/>
        <w:rPr>
          <w:noProof/>
        </w:rPr>
      </w:pPr>
      <w:r w:rsidRPr="004866D2">
        <w:rPr>
          <w:noProof/>
        </w:rPr>
        <w:t>109.</w:t>
      </w:r>
      <w:r w:rsidRPr="004866D2">
        <w:rPr>
          <w:noProof/>
        </w:rPr>
        <w:tab/>
        <w:t xml:space="preserve">Dautartas, A.;  Kenyhercz, M. W.;  Vidoli, G. M.;  Meadows Jantz, L.;  Mundorff, A.; Steadman, D. W., Differential decomposition among pig, rabbit, and human remains. </w:t>
      </w:r>
      <w:r w:rsidRPr="004866D2">
        <w:rPr>
          <w:i/>
          <w:noProof/>
        </w:rPr>
        <w:t xml:space="preserve">Journal of forensic sciences </w:t>
      </w:r>
      <w:r w:rsidRPr="004866D2">
        <w:rPr>
          <w:b/>
          <w:noProof/>
        </w:rPr>
        <w:t>2018,</w:t>
      </w:r>
      <w:r w:rsidRPr="004866D2">
        <w:rPr>
          <w:noProof/>
        </w:rPr>
        <w:t xml:space="preserve"> </w:t>
      </w:r>
      <w:r w:rsidRPr="004866D2">
        <w:rPr>
          <w:i/>
          <w:noProof/>
        </w:rPr>
        <w:t>63</w:t>
      </w:r>
      <w:r w:rsidRPr="004866D2">
        <w:rPr>
          <w:noProof/>
        </w:rPr>
        <w:t xml:space="preserve"> (6), 1673-1683.</w:t>
      </w:r>
    </w:p>
    <w:p w14:paraId="027C2F89" w14:textId="77777777" w:rsidR="005C1A72" w:rsidRPr="004866D2" w:rsidRDefault="005C1A72" w:rsidP="005C1A72">
      <w:pPr>
        <w:pStyle w:val="EndNoteBibliography"/>
        <w:rPr>
          <w:noProof/>
        </w:rPr>
      </w:pPr>
      <w:r w:rsidRPr="004866D2">
        <w:rPr>
          <w:noProof/>
        </w:rPr>
        <w:t>110.</w:t>
      </w:r>
      <w:r w:rsidRPr="004866D2">
        <w:rPr>
          <w:noProof/>
        </w:rPr>
        <w:tab/>
        <w:t xml:space="preserve">Notter, S. J.;  Stuart, B. H.;  Rowe, R.; Langlois, N., The initial changes of fat deposits during the decomposition of human and pig remains. </w:t>
      </w:r>
      <w:r w:rsidRPr="004866D2">
        <w:rPr>
          <w:i/>
          <w:noProof/>
        </w:rPr>
        <w:t xml:space="preserve">Journal of Forensic Sciences </w:t>
      </w:r>
      <w:r w:rsidRPr="004866D2">
        <w:rPr>
          <w:b/>
          <w:noProof/>
        </w:rPr>
        <w:t>2009,</w:t>
      </w:r>
      <w:r w:rsidRPr="004866D2">
        <w:rPr>
          <w:noProof/>
        </w:rPr>
        <w:t xml:space="preserve"> </w:t>
      </w:r>
      <w:r w:rsidRPr="004866D2">
        <w:rPr>
          <w:i/>
          <w:noProof/>
        </w:rPr>
        <w:t>54</w:t>
      </w:r>
      <w:r w:rsidRPr="004866D2">
        <w:rPr>
          <w:noProof/>
        </w:rPr>
        <w:t xml:space="preserve"> (1), 195-201.</w:t>
      </w:r>
    </w:p>
    <w:p w14:paraId="71383CB6" w14:textId="77777777" w:rsidR="005C1A72" w:rsidRPr="004866D2" w:rsidRDefault="005C1A72" w:rsidP="005C1A72">
      <w:pPr>
        <w:pStyle w:val="EndNoteBibliography"/>
        <w:rPr>
          <w:noProof/>
        </w:rPr>
      </w:pPr>
      <w:r w:rsidRPr="004866D2">
        <w:rPr>
          <w:noProof/>
        </w:rPr>
        <w:t>111.</w:t>
      </w:r>
      <w:r w:rsidRPr="004866D2">
        <w:rPr>
          <w:noProof/>
        </w:rPr>
        <w:tab/>
        <w:t xml:space="preserve">Schoenly, K. G.;  Haskell, N. H.;  Hall, R. D.; Gbur, J. R., Comparative performance and complementarity of four sampling methods and arthropod preference tests from human and porcine remains at the Forensic Anthropology Center in Knoxville, Tennessee. </w:t>
      </w:r>
      <w:r w:rsidRPr="004866D2">
        <w:rPr>
          <w:i/>
          <w:noProof/>
        </w:rPr>
        <w:t xml:space="preserve">Journal of Medical Entomology </w:t>
      </w:r>
      <w:r w:rsidRPr="004866D2">
        <w:rPr>
          <w:b/>
          <w:noProof/>
        </w:rPr>
        <w:t>2007,</w:t>
      </w:r>
      <w:r w:rsidRPr="004866D2">
        <w:rPr>
          <w:noProof/>
        </w:rPr>
        <w:t xml:space="preserve"> </w:t>
      </w:r>
      <w:r w:rsidRPr="004866D2">
        <w:rPr>
          <w:i/>
          <w:noProof/>
        </w:rPr>
        <w:t>44</w:t>
      </w:r>
      <w:r w:rsidRPr="004866D2">
        <w:rPr>
          <w:noProof/>
        </w:rPr>
        <w:t xml:space="preserve"> (5), 881-894.</w:t>
      </w:r>
    </w:p>
    <w:p w14:paraId="157DF6D3" w14:textId="77777777" w:rsidR="005C1A72" w:rsidRPr="004866D2" w:rsidRDefault="005C1A72" w:rsidP="005C1A72">
      <w:pPr>
        <w:pStyle w:val="EndNoteBibliography"/>
        <w:rPr>
          <w:noProof/>
        </w:rPr>
      </w:pPr>
      <w:r w:rsidRPr="004866D2">
        <w:rPr>
          <w:noProof/>
        </w:rPr>
        <w:t>112.</w:t>
      </w:r>
      <w:r w:rsidRPr="004866D2">
        <w:rPr>
          <w:noProof/>
        </w:rPr>
        <w:tab/>
        <w:t xml:space="preserve">Steadman, D. W.;  Dautartas, A.;  Kenyhercz, M. W.;  Jantz, L. M.;  Mundorff, A.; Vidoli, G. M., Differential scavenging among pig, rabbit, and human subjects. </w:t>
      </w:r>
      <w:r w:rsidRPr="004866D2">
        <w:rPr>
          <w:i/>
          <w:noProof/>
        </w:rPr>
        <w:t xml:space="preserve">Journal of forensic sciences </w:t>
      </w:r>
      <w:r w:rsidRPr="004866D2">
        <w:rPr>
          <w:b/>
          <w:noProof/>
        </w:rPr>
        <w:t>2018,</w:t>
      </w:r>
      <w:r w:rsidRPr="004866D2">
        <w:rPr>
          <w:noProof/>
        </w:rPr>
        <w:t xml:space="preserve"> </w:t>
      </w:r>
      <w:r w:rsidRPr="004866D2">
        <w:rPr>
          <w:i/>
          <w:noProof/>
        </w:rPr>
        <w:t>63</w:t>
      </w:r>
      <w:r w:rsidRPr="004866D2">
        <w:rPr>
          <w:noProof/>
        </w:rPr>
        <w:t xml:space="preserve"> (6), 1684-1691.</w:t>
      </w:r>
    </w:p>
    <w:p w14:paraId="1C72CC01" w14:textId="77777777" w:rsidR="005C1A72" w:rsidRPr="004866D2" w:rsidRDefault="005C1A72" w:rsidP="005C1A72">
      <w:pPr>
        <w:pStyle w:val="EndNoteBibliography"/>
        <w:rPr>
          <w:noProof/>
        </w:rPr>
      </w:pPr>
      <w:r w:rsidRPr="004866D2">
        <w:rPr>
          <w:noProof/>
        </w:rPr>
        <w:t>113.</w:t>
      </w:r>
      <w:r w:rsidRPr="004866D2">
        <w:rPr>
          <w:noProof/>
        </w:rPr>
        <w:tab/>
        <w:t xml:space="preserve">Luong, S.;  Forbes, S. L.;  Wallman, J. F.; Roberts, R. G., Monitoring the extent of vertical and lateral movement of human decomposition products through sediment using cholesterol as a biomarker. </w:t>
      </w:r>
      <w:r w:rsidRPr="004866D2">
        <w:rPr>
          <w:i/>
          <w:noProof/>
        </w:rPr>
        <w:t xml:space="preserve">Forensic science international </w:t>
      </w:r>
      <w:r w:rsidRPr="004866D2">
        <w:rPr>
          <w:b/>
          <w:noProof/>
        </w:rPr>
        <w:t>2018,</w:t>
      </w:r>
      <w:r w:rsidRPr="004866D2">
        <w:rPr>
          <w:noProof/>
        </w:rPr>
        <w:t xml:space="preserve"> </w:t>
      </w:r>
      <w:r w:rsidRPr="004866D2">
        <w:rPr>
          <w:i/>
          <w:noProof/>
        </w:rPr>
        <w:t>285</w:t>
      </w:r>
      <w:r w:rsidRPr="004866D2">
        <w:rPr>
          <w:noProof/>
        </w:rPr>
        <w:t>, 93-104.</w:t>
      </w:r>
    </w:p>
    <w:p w14:paraId="7B09038C" w14:textId="77777777" w:rsidR="005C1A72" w:rsidRPr="004866D2" w:rsidRDefault="005C1A72" w:rsidP="005C1A72">
      <w:pPr>
        <w:pStyle w:val="EndNoteBibliography"/>
        <w:rPr>
          <w:noProof/>
        </w:rPr>
      </w:pPr>
      <w:r w:rsidRPr="004866D2">
        <w:rPr>
          <w:noProof/>
        </w:rPr>
        <w:t>114.</w:t>
      </w:r>
      <w:r w:rsidRPr="004866D2">
        <w:rPr>
          <w:noProof/>
        </w:rPr>
        <w:tab/>
        <w:t xml:space="preserve">Swift, M. J.;  Heal, O. W.;  Anderson, J. M.; Anderson, J., Decomposition in terrestrial ecosystems. </w:t>
      </w:r>
      <w:r w:rsidRPr="004866D2">
        <w:rPr>
          <w:b/>
          <w:noProof/>
        </w:rPr>
        <w:t>1979</w:t>
      </w:r>
      <w:r w:rsidRPr="004866D2">
        <w:rPr>
          <w:noProof/>
        </w:rPr>
        <w:t>.</w:t>
      </w:r>
    </w:p>
    <w:p w14:paraId="23DA131D" w14:textId="77777777" w:rsidR="005C1A72" w:rsidRPr="004866D2" w:rsidRDefault="005C1A72" w:rsidP="005C1A72">
      <w:pPr>
        <w:pStyle w:val="EndNoteBibliography"/>
        <w:rPr>
          <w:noProof/>
        </w:rPr>
      </w:pPr>
      <w:r w:rsidRPr="004866D2">
        <w:rPr>
          <w:noProof/>
        </w:rPr>
        <w:t>115.</w:t>
      </w:r>
      <w:r w:rsidRPr="004866D2">
        <w:rPr>
          <w:noProof/>
        </w:rPr>
        <w:tab/>
        <w:t xml:space="preserve">van Klink, R.;  van Laar-Wiersma, J.;  Vorst, O.; Smit, C., Rewilding with large herbivores: Positive direct and delayed effects of carrion on plant and arthropod communities. </w:t>
      </w:r>
      <w:r w:rsidRPr="004866D2">
        <w:rPr>
          <w:i/>
          <w:noProof/>
        </w:rPr>
        <w:t xml:space="preserve">PloS one </w:t>
      </w:r>
      <w:r w:rsidRPr="004866D2">
        <w:rPr>
          <w:b/>
          <w:noProof/>
        </w:rPr>
        <w:t>2020,</w:t>
      </w:r>
      <w:r w:rsidRPr="004866D2">
        <w:rPr>
          <w:noProof/>
        </w:rPr>
        <w:t xml:space="preserve"> </w:t>
      </w:r>
      <w:r w:rsidRPr="004866D2">
        <w:rPr>
          <w:i/>
          <w:noProof/>
        </w:rPr>
        <w:t>15</w:t>
      </w:r>
      <w:r w:rsidRPr="004866D2">
        <w:rPr>
          <w:noProof/>
        </w:rPr>
        <w:t xml:space="preserve"> (1), e0226946.</w:t>
      </w:r>
    </w:p>
    <w:p w14:paraId="001BFFC1" w14:textId="77777777" w:rsidR="005C1A72" w:rsidRPr="004866D2" w:rsidRDefault="005C1A72" w:rsidP="005C1A72">
      <w:pPr>
        <w:pStyle w:val="EndNoteBibliography"/>
        <w:rPr>
          <w:noProof/>
        </w:rPr>
      </w:pPr>
      <w:r w:rsidRPr="004866D2">
        <w:rPr>
          <w:noProof/>
        </w:rPr>
        <w:lastRenderedPageBreak/>
        <w:t>116.</w:t>
      </w:r>
      <w:r w:rsidRPr="004866D2">
        <w:rPr>
          <w:noProof/>
        </w:rPr>
        <w:tab/>
        <w:t xml:space="preserve">Matuszewski, S.;  Hall, M. J.;  Moreau, G.;  Schoenly, K. G.;  Tarone, A. M.; Villet, M. H., Pigs vs people: the use of pigs as analogues for humans in forensic entomology and taphonomy research. </w:t>
      </w:r>
      <w:r w:rsidRPr="004866D2">
        <w:rPr>
          <w:i/>
          <w:noProof/>
        </w:rPr>
        <w:t xml:space="preserve">International journal of legal medicine </w:t>
      </w:r>
      <w:r w:rsidRPr="004866D2">
        <w:rPr>
          <w:b/>
          <w:noProof/>
        </w:rPr>
        <w:t>2020,</w:t>
      </w:r>
      <w:r w:rsidRPr="004866D2">
        <w:rPr>
          <w:noProof/>
        </w:rPr>
        <w:t xml:space="preserve"> </w:t>
      </w:r>
      <w:r w:rsidRPr="004866D2">
        <w:rPr>
          <w:i/>
          <w:noProof/>
        </w:rPr>
        <w:t>134</w:t>
      </w:r>
      <w:r w:rsidRPr="004866D2">
        <w:rPr>
          <w:noProof/>
        </w:rPr>
        <w:t xml:space="preserve"> (2), 793-810.</w:t>
      </w:r>
    </w:p>
    <w:p w14:paraId="4D2F35C7" w14:textId="77777777" w:rsidR="005C1A72" w:rsidRPr="004866D2" w:rsidRDefault="005C1A72" w:rsidP="005C1A72">
      <w:pPr>
        <w:pStyle w:val="EndNoteBibliography"/>
        <w:rPr>
          <w:noProof/>
        </w:rPr>
      </w:pPr>
      <w:r w:rsidRPr="004866D2">
        <w:rPr>
          <w:noProof/>
        </w:rPr>
        <w:t>117.</w:t>
      </w:r>
      <w:r w:rsidRPr="004866D2">
        <w:rPr>
          <w:noProof/>
        </w:rPr>
        <w:tab/>
        <w:t xml:space="preserve">Wang, Y.;  Ma, M.-y.;  Jiang, X.-y.;  Wang, J.-f.;  Li, L.-l.;  Yin, X.-j.;  Wang, M.;  Lai, Y.; Tao, L.-y., Insect succession on remains of human and animals in Shenzhen, China. </w:t>
      </w:r>
      <w:r w:rsidRPr="004866D2">
        <w:rPr>
          <w:i/>
          <w:noProof/>
        </w:rPr>
        <w:t xml:space="preserve">Forensic science international </w:t>
      </w:r>
      <w:r w:rsidRPr="004866D2">
        <w:rPr>
          <w:b/>
          <w:noProof/>
        </w:rPr>
        <w:t>2017,</w:t>
      </w:r>
      <w:r w:rsidRPr="004866D2">
        <w:rPr>
          <w:noProof/>
        </w:rPr>
        <w:t xml:space="preserve"> </w:t>
      </w:r>
      <w:r w:rsidRPr="004866D2">
        <w:rPr>
          <w:i/>
          <w:noProof/>
        </w:rPr>
        <w:t>271</w:t>
      </w:r>
      <w:r w:rsidRPr="004866D2">
        <w:rPr>
          <w:noProof/>
        </w:rPr>
        <w:t>, 75-86.</w:t>
      </w:r>
    </w:p>
    <w:p w14:paraId="272EE2A5" w14:textId="77777777" w:rsidR="005C1A72" w:rsidRPr="004866D2" w:rsidRDefault="005C1A72" w:rsidP="005C1A72">
      <w:pPr>
        <w:pStyle w:val="EndNoteBibliography"/>
        <w:rPr>
          <w:noProof/>
        </w:rPr>
      </w:pPr>
      <w:r w:rsidRPr="004866D2">
        <w:rPr>
          <w:noProof/>
        </w:rPr>
        <w:t>118.</w:t>
      </w:r>
      <w:r w:rsidRPr="004866D2">
        <w:rPr>
          <w:noProof/>
        </w:rPr>
        <w:tab/>
        <w:t xml:space="preserve">Knobel, Z.;  Ueland, M.;  Nizio, K. D.;  Patel, D.; Forbes, S. L., A comparison of human and pig decomposition rates and odour profiles in an Australian environment. </w:t>
      </w:r>
      <w:r w:rsidRPr="004866D2">
        <w:rPr>
          <w:i/>
          <w:noProof/>
        </w:rPr>
        <w:t xml:space="preserve">Australian Journal of Forensic Sciences </w:t>
      </w:r>
      <w:r w:rsidRPr="004866D2">
        <w:rPr>
          <w:b/>
          <w:noProof/>
        </w:rPr>
        <w:t>2019,</w:t>
      </w:r>
      <w:r w:rsidRPr="004866D2">
        <w:rPr>
          <w:noProof/>
        </w:rPr>
        <w:t xml:space="preserve"> </w:t>
      </w:r>
      <w:r w:rsidRPr="004866D2">
        <w:rPr>
          <w:i/>
          <w:noProof/>
        </w:rPr>
        <w:t>51</w:t>
      </w:r>
      <w:r w:rsidRPr="004866D2">
        <w:rPr>
          <w:noProof/>
        </w:rPr>
        <w:t xml:space="preserve"> (5), 557-572.</w:t>
      </w:r>
    </w:p>
    <w:p w14:paraId="4CB9A384" w14:textId="77777777" w:rsidR="005C1A72" w:rsidRPr="004866D2" w:rsidRDefault="005C1A72" w:rsidP="005C1A72">
      <w:pPr>
        <w:pStyle w:val="EndNoteBibliography"/>
        <w:rPr>
          <w:noProof/>
        </w:rPr>
      </w:pPr>
      <w:r w:rsidRPr="004866D2">
        <w:rPr>
          <w:noProof/>
        </w:rPr>
        <w:t>119.</w:t>
      </w:r>
      <w:r w:rsidRPr="004866D2">
        <w:rPr>
          <w:noProof/>
        </w:rPr>
        <w:tab/>
        <w:t xml:space="preserve">Şen Özdemir, N.;  Parrish, C. C.;  Parzanini, C.; Mercier, A., Neutral and polar lipid fatty acids in five families of demersal and pelagic fish from the deep Northwest Atlantic. </w:t>
      </w:r>
      <w:r w:rsidRPr="004866D2">
        <w:rPr>
          <w:i/>
          <w:noProof/>
        </w:rPr>
        <w:t xml:space="preserve">ICES Journal of Marine Science </w:t>
      </w:r>
      <w:r w:rsidRPr="004866D2">
        <w:rPr>
          <w:b/>
          <w:noProof/>
        </w:rPr>
        <w:t>2019,</w:t>
      </w:r>
      <w:r w:rsidRPr="004866D2">
        <w:rPr>
          <w:noProof/>
        </w:rPr>
        <w:t xml:space="preserve"> </w:t>
      </w:r>
      <w:r w:rsidRPr="004866D2">
        <w:rPr>
          <w:i/>
          <w:noProof/>
        </w:rPr>
        <w:t>76</w:t>
      </w:r>
      <w:r w:rsidRPr="004866D2">
        <w:rPr>
          <w:noProof/>
        </w:rPr>
        <w:t xml:space="preserve"> (6), 1807-1815.</w:t>
      </w:r>
    </w:p>
    <w:p w14:paraId="08C2D50D" w14:textId="77777777" w:rsidR="005C1A72" w:rsidRPr="004866D2" w:rsidRDefault="005C1A72" w:rsidP="005C1A72">
      <w:pPr>
        <w:pStyle w:val="EndNoteBibliography"/>
        <w:rPr>
          <w:noProof/>
        </w:rPr>
      </w:pPr>
      <w:r w:rsidRPr="004866D2">
        <w:rPr>
          <w:noProof/>
        </w:rPr>
        <w:t>120.</w:t>
      </w:r>
      <w:r w:rsidRPr="004866D2">
        <w:rPr>
          <w:noProof/>
        </w:rPr>
        <w:tab/>
        <w:t xml:space="preserve">Thomas, L. W., The chemical composition of adipose tissue of man and mice. </w:t>
      </w:r>
      <w:r w:rsidRPr="004866D2">
        <w:rPr>
          <w:i/>
          <w:noProof/>
        </w:rPr>
        <w:t xml:space="preserve">Quarterly Journal of Experimental Physiology and Cognate Medical Sciences: Translation and Integration </w:t>
      </w:r>
      <w:r w:rsidRPr="004866D2">
        <w:rPr>
          <w:b/>
          <w:noProof/>
        </w:rPr>
        <w:t>1962,</w:t>
      </w:r>
      <w:r w:rsidRPr="004866D2">
        <w:rPr>
          <w:noProof/>
        </w:rPr>
        <w:t xml:space="preserve"> </w:t>
      </w:r>
      <w:r w:rsidRPr="004866D2">
        <w:rPr>
          <w:i/>
          <w:noProof/>
        </w:rPr>
        <w:t>47</w:t>
      </w:r>
      <w:r w:rsidRPr="004866D2">
        <w:rPr>
          <w:noProof/>
        </w:rPr>
        <w:t xml:space="preserve"> (2), 179-188.</w:t>
      </w:r>
    </w:p>
    <w:p w14:paraId="3573FBE3" w14:textId="77777777" w:rsidR="005C1A72" w:rsidRPr="004866D2" w:rsidRDefault="005C1A72" w:rsidP="005C1A72">
      <w:pPr>
        <w:pStyle w:val="EndNoteBibliography"/>
        <w:rPr>
          <w:noProof/>
        </w:rPr>
      </w:pPr>
      <w:r w:rsidRPr="004866D2">
        <w:rPr>
          <w:noProof/>
        </w:rPr>
        <w:t>121.</w:t>
      </w:r>
      <w:r w:rsidRPr="004866D2">
        <w:rPr>
          <w:noProof/>
        </w:rPr>
        <w:tab/>
        <w:t xml:space="preserve">Heden, T. D.;  Neufer, P. D.; Funai, K., Looking beyond structure: membrane phospholipids of skeletal muscle mitochondria. </w:t>
      </w:r>
      <w:r w:rsidRPr="004866D2">
        <w:rPr>
          <w:i/>
          <w:noProof/>
        </w:rPr>
        <w:t xml:space="preserve">Trends in Endocrinology &amp; Metabolism </w:t>
      </w:r>
      <w:r w:rsidRPr="004866D2">
        <w:rPr>
          <w:b/>
          <w:noProof/>
        </w:rPr>
        <w:t>2016,</w:t>
      </w:r>
      <w:r w:rsidRPr="004866D2">
        <w:rPr>
          <w:noProof/>
        </w:rPr>
        <w:t xml:space="preserve"> </w:t>
      </w:r>
      <w:r w:rsidRPr="004866D2">
        <w:rPr>
          <w:i/>
          <w:noProof/>
        </w:rPr>
        <w:t>27</w:t>
      </w:r>
      <w:r w:rsidRPr="004866D2">
        <w:rPr>
          <w:noProof/>
        </w:rPr>
        <w:t xml:space="preserve"> (8), 553-562.</w:t>
      </w:r>
    </w:p>
    <w:p w14:paraId="3D92F4BA" w14:textId="77777777" w:rsidR="005C1A72" w:rsidRPr="004866D2" w:rsidRDefault="005C1A72" w:rsidP="005C1A72">
      <w:pPr>
        <w:pStyle w:val="EndNoteBibliography"/>
        <w:rPr>
          <w:noProof/>
        </w:rPr>
      </w:pPr>
      <w:r w:rsidRPr="004866D2">
        <w:rPr>
          <w:noProof/>
        </w:rPr>
        <w:t>122.</w:t>
      </w:r>
      <w:r w:rsidRPr="004866D2">
        <w:rPr>
          <w:noProof/>
        </w:rPr>
        <w:tab/>
        <w:t xml:space="preserve">Ding, S.;  Lange, M.;  Lipp, J.;  Schwab, V. F.;  Chowdhury, S.;  Pollierer, M. M.;  Krause, K.;  Li, D.;  Kothe, E.; Scheu, S., Characteristics and origin of intact polar lipids in soil organic matter. </w:t>
      </w:r>
      <w:r w:rsidRPr="004866D2">
        <w:rPr>
          <w:i/>
          <w:noProof/>
        </w:rPr>
        <w:t xml:space="preserve">Soil Biology and Biochemistry </w:t>
      </w:r>
      <w:r w:rsidRPr="004866D2">
        <w:rPr>
          <w:b/>
          <w:noProof/>
        </w:rPr>
        <w:t>2020,</w:t>
      </w:r>
      <w:r w:rsidRPr="004866D2">
        <w:rPr>
          <w:noProof/>
        </w:rPr>
        <w:t xml:space="preserve"> </w:t>
      </w:r>
      <w:r w:rsidRPr="004866D2">
        <w:rPr>
          <w:i/>
          <w:noProof/>
        </w:rPr>
        <w:t>151</w:t>
      </w:r>
      <w:r w:rsidRPr="004866D2">
        <w:rPr>
          <w:noProof/>
        </w:rPr>
        <w:t>, 108045.</w:t>
      </w:r>
    </w:p>
    <w:p w14:paraId="49C3656D" w14:textId="77777777" w:rsidR="005C1A72" w:rsidRPr="004866D2" w:rsidRDefault="005C1A72" w:rsidP="005C1A72">
      <w:pPr>
        <w:pStyle w:val="EndNoteBibliography"/>
        <w:rPr>
          <w:noProof/>
        </w:rPr>
      </w:pPr>
      <w:r w:rsidRPr="004866D2">
        <w:rPr>
          <w:noProof/>
        </w:rPr>
        <w:t>123.</w:t>
      </w:r>
      <w:r w:rsidRPr="004866D2">
        <w:rPr>
          <w:noProof/>
        </w:rPr>
        <w:tab/>
        <w:t xml:space="preserve">Megyesi, M. S.;  Nawrocki, S. P.; Haskell, N. H., Using accumulated degree-days to estimate the postmortem interval from decomposed human remains. </w:t>
      </w:r>
      <w:r w:rsidRPr="004866D2">
        <w:rPr>
          <w:i/>
          <w:noProof/>
        </w:rPr>
        <w:t xml:space="preserve">Journal of Forensic Science </w:t>
      </w:r>
      <w:r w:rsidRPr="004866D2">
        <w:rPr>
          <w:b/>
          <w:noProof/>
        </w:rPr>
        <w:t>2005,</w:t>
      </w:r>
      <w:r w:rsidRPr="004866D2">
        <w:rPr>
          <w:noProof/>
        </w:rPr>
        <w:t xml:space="preserve"> </w:t>
      </w:r>
      <w:r w:rsidRPr="004866D2">
        <w:rPr>
          <w:i/>
          <w:noProof/>
        </w:rPr>
        <w:t>50</w:t>
      </w:r>
      <w:r w:rsidRPr="004866D2">
        <w:rPr>
          <w:noProof/>
        </w:rPr>
        <w:t xml:space="preserve"> (3), 1-9.</w:t>
      </w:r>
    </w:p>
    <w:p w14:paraId="6816E8FA" w14:textId="77777777" w:rsidR="005C1A72" w:rsidRPr="004866D2" w:rsidRDefault="005C1A72" w:rsidP="005C1A72">
      <w:pPr>
        <w:pStyle w:val="EndNoteBibliography"/>
        <w:rPr>
          <w:noProof/>
        </w:rPr>
      </w:pPr>
      <w:r w:rsidRPr="004866D2">
        <w:rPr>
          <w:noProof/>
        </w:rPr>
        <w:t>124.</w:t>
      </w:r>
      <w:r w:rsidRPr="004866D2">
        <w:rPr>
          <w:noProof/>
        </w:rPr>
        <w:tab/>
        <w:t xml:space="preserve">Rabinowitz, J. D.; Kimball, E., Acidic acetonitrile for cellular metabolome extraction from Escherichia coli. </w:t>
      </w:r>
      <w:r w:rsidRPr="004866D2">
        <w:rPr>
          <w:i/>
          <w:noProof/>
        </w:rPr>
        <w:t xml:space="preserve">Analytical Chemistry </w:t>
      </w:r>
      <w:r w:rsidRPr="004866D2">
        <w:rPr>
          <w:b/>
          <w:noProof/>
        </w:rPr>
        <w:t>2007,</w:t>
      </w:r>
      <w:r w:rsidRPr="004866D2">
        <w:rPr>
          <w:noProof/>
        </w:rPr>
        <w:t xml:space="preserve"> </w:t>
      </w:r>
      <w:r w:rsidRPr="004866D2">
        <w:rPr>
          <w:i/>
          <w:noProof/>
        </w:rPr>
        <w:t>79</w:t>
      </w:r>
      <w:r w:rsidRPr="004866D2">
        <w:rPr>
          <w:noProof/>
        </w:rPr>
        <w:t xml:space="preserve"> (16), 6167-6173.</w:t>
      </w:r>
    </w:p>
    <w:p w14:paraId="51F4AB9E" w14:textId="77777777" w:rsidR="005C1A72" w:rsidRPr="004866D2" w:rsidRDefault="005C1A72" w:rsidP="005C1A72">
      <w:pPr>
        <w:pStyle w:val="EndNoteBibliography"/>
        <w:rPr>
          <w:noProof/>
        </w:rPr>
      </w:pPr>
      <w:r w:rsidRPr="004866D2">
        <w:rPr>
          <w:noProof/>
        </w:rPr>
        <w:t>125.</w:t>
      </w:r>
      <w:r w:rsidRPr="004866D2">
        <w:rPr>
          <w:noProof/>
        </w:rPr>
        <w:tab/>
        <w:t xml:space="preserve">Bligh, E. G.; Dyer, W. J., A rapid method of total lipid extraction and purification. </w:t>
      </w:r>
      <w:r w:rsidRPr="004866D2">
        <w:rPr>
          <w:i/>
          <w:noProof/>
        </w:rPr>
        <w:t xml:space="preserve">Canadian journal of biochemistry and physiology </w:t>
      </w:r>
      <w:r w:rsidRPr="004866D2">
        <w:rPr>
          <w:b/>
          <w:noProof/>
        </w:rPr>
        <w:t>1959,</w:t>
      </w:r>
      <w:r w:rsidRPr="004866D2">
        <w:rPr>
          <w:noProof/>
        </w:rPr>
        <w:t xml:space="preserve"> </w:t>
      </w:r>
      <w:r w:rsidRPr="004866D2">
        <w:rPr>
          <w:i/>
          <w:noProof/>
        </w:rPr>
        <w:t>37</w:t>
      </w:r>
      <w:r w:rsidRPr="004866D2">
        <w:rPr>
          <w:noProof/>
        </w:rPr>
        <w:t xml:space="preserve"> (8), 911-917.</w:t>
      </w:r>
    </w:p>
    <w:p w14:paraId="32689C59" w14:textId="77777777" w:rsidR="005C1A72" w:rsidRPr="004866D2" w:rsidRDefault="005C1A72" w:rsidP="005C1A72">
      <w:pPr>
        <w:pStyle w:val="EndNoteBibliography"/>
        <w:rPr>
          <w:noProof/>
        </w:rPr>
      </w:pPr>
      <w:r w:rsidRPr="004866D2">
        <w:rPr>
          <w:noProof/>
        </w:rPr>
        <w:t>126.</w:t>
      </w:r>
      <w:r w:rsidRPr="004866D2">
        <w:rPr>
          <w:noProof/>
        </w:rPr>
        <w:tab/>
        <w:t xml:space="preserve">Mueller, L. O.;  Borstein, S. R.;  Tague, E. D.;  Dearth, S. P.;  Castro, H. F.;  Campagna, S. R.;  Bailey, J. K.; Schweitzer, J. A., Populations of Populus angustifolia </w:t>
      </w:r>
      <w:r w:rsidRPr="004866D2">
        <w:rPr>
          <w:noProof/>
        </w:rPr>
        <w:lastRenderedPageBreak/>
        <w:t xml:space="preserve">have evolved distinct metabolic profiles that influence their surrounding soil. </w:t>
      </w:r>
      <w:r w:rsidRPr="004866D2">
        <w:rPr>
          <w:i/>
          <w:noProof/>
        </w:rPr>
        <w:t xml:space="preserve">Plant and Soil </w:t>
      </w:r>
      <w:r w:rsidRPr="004866D2">
        <w:rPr>
          <w:b/>
          <w:noProof/>
        </w:rPr>
        <w:t>2020</w:t>
      </w:r>
      <w:r w:rsidRPr="004866D2">
        <w:rPr>
          <w:noProof/>
        </w:rPr>
        <w:t>, 1-13.</w:t>
      </w:r>
    </w:p>
    <w:p w14:paraId="7242D4E6" w14:textId="77777777" w:rsidR="005C1A72" w:rsidRPr="004866D2" w:rsidRDefault="005C1A72" w:rsidP="005C1A72">
      <w:pPr>
        <w:pStyle w:val="EndNoteBibliography"/>
        <w:rPr>
          <w:noProof/>
        </w:rPr>
      </w:pPr>
      <w:r w:rsidRPr="004866D2">
        <w:rPr>
          <w:noProof/>
        </w:rPr>
        <w:t>127.</w:t>
      </w:r>
      <w:r w:rsidRPr="004866D2">
        <w:rPr>
          <w:noProof/>
        </w:rPr>
        <w:tab/>
        <w:t xml:space="preserve">Wickham, H., ggplot2: elegant graphics for data analysis Springer; New York; 2009. </w:t>
      </w:r>
      <w:r w:rsidRPr="004866D2">
        <w:rPr>
          <w:i/>
          <w:noProof/>
        </w:rPr>
        <w:t xml:space="preserve">URL </w:t>
      </w:r>
      <w:hyperlink r:id="rId64" w:history="1">
        <w:r w:rsidRPr="004866D2">
          <w:rPr>
            <w:rStyle w:val="Hyperlink"/>
            <w:i/>
            <w:noProof/>
          </w:rPr>
          <w:t>http://had</w:t>
        </w:r>
      </w:hyperlink>
      <w:r w:rsidRPr="004866D2">
        <w:rPr>
          <w:i/>
          <w:noProof/>
        </w:rPr>
        <w:t>. co. nz/ggplot2/book.[Google Scholar]</w:t>
      </w:r>
      <w:r w:rsidRPr="004866D2">
        <w:rPr>
          <w:noProof/>
        </w:rPr>
        <w:t>.</w:t>
      </w:r>
    </w:p>
    <w:p w14:paraId="08EE8234" w14:textId="77777777" w:rsidR="005C1A72" w:rsidRPr="004866D2" w:rsidRDefault="005C1A72" w:rsidP="005C1A72">
      <w:pPr>
        <w:pStyle w:val="EndNoteBibliography"/>
        <w:rPr>
          <w:noProof/>
        </w:rPr>
      </w:pPr>
      <w:r w:rsidRPr="004866D2">
        <w:rPr>
          <w:noProof/>
        </w:rPr>
        <w:t>128.</w:t>
      </w:r>
      <w:r w:rsidRPr="004866D2">
        <w:rPr>
          <w:noProof/>
        </w:rPr>
        <w:tab/>
        <w:t xml:space="preserve">Spicka, A.;  Johnson, R.;  Bushing, J.;  Higley, L. G.; Carter, D. O., Carcass mass can influence rate of decomposition and release of ninhydrin-reactive nitrogen into gravesoil. </w:t>
      </w:r>
      <w:r w:rsidRPr="004866D2">
        <w:rPr>
          <w:i/>
          <w:noProof/>
        </w:rPr>
        <w:t xml:space="preserve">Forensic science international </w:t>
      </w:r>
      <w:r w:rsidRPr="004866D2">
        <w:rPr>
          <w:b/>
          <w:noProof/>
        </w:rPr>
        <w:t>2011,</w:t>
      </w:r>
      <w:r w:rsidRPr="004866D2">
        <w:rPr>
          <w:noProof/>
        </w:rPr>
        <w:t xml:space="preserve"> </w:t>
      </w:r>
      <w:r w:rsidRPr="004866D2">
        <w:rPr>
          <w:i/>
          <w:noProof/>
        </w:rPr>
        <w:t>209</w:t>
      </w:r>
      <w:r w:rsidRPr="004866D2">
        <w:rPr>
          <w:noProof/>
        </w:rPr>
        <w:t xml:space="preserve"> (1-3), 80-85.</w:t>
      </w:r>
    </w:p>
    <w:p w14:paraId="4105C81A" w14:textId="77777777" w:rsidR="005C1A72" w:rsidRPr="004866D2" w:rsidRDefault="005C1A72" w:rsidP="005C1A72">
      <w:pPr>
        <w:pStyle w:val="EndNoteBibliography"/>
        <w:rPr>
          <w:noProof/>
        </w:rPr>
      </w:pPr>
      <w:r w:rsidRPr="004866D2">
        <w:rPr>
          <w:noProof/>
        </w:rPr>
        <w:t>129.</w:t>
      </w:r>
      <w:r w:rsidRPr="004866D2">
        <w:rPr>
          <w:noProof/>
        </w:rPr>
        <w:tab/>
        <w:t xml:space="preserve">Komar, D.; Beattie, O., Effects of carcass size on decay rates of shade and sun exposed carrion. </w:t>
      </w:r>
      <w:r w:rsidRPr="004866D2">
        <w:rPr>
          <w:i/>
          <w:noProof/>
        </w:rPr>
        <w:t xml:space="preserve">Canadian Society of forensic science journal </w:t>
      </w:r>
      <w:r w:rsidRPr="004866D2">
        <w:rPr>
          <w:b/>
          <w:noProof/>
        </w:rPr>
        <w:t>1998,</w:t>
      </w:r>
      <w:r w:rsidRPr="004866D2">
        <w:rPr>
          <w:noProof/>
        </w:rPr>
        <w:t xml:space="preserve"> </w:t>
      </w:r>
      <w:r w:rsidRPr="004866D2">
        <w:rPr>
          <w:i/>
          <w:noProof/>
        </w:rPr>
        <w:t>31</w:t>
      </w:r>
      <w:r w:rsidRPr="004866D2">
        <w:rPr>
          <w:noProof/>
        </w:rPr>
        <w:t xml:space="preserve"> (1), 35-43.</w:t>
      </w:r>
    </w:p>
    <w:p w14:paraId="15DA64AA" w14:textId="77777777" w:rsidR="005C1A72" w:rsidRPr="004866D2" w:rsidRDefault="005C1A72" w:rsidP="005C1A72">
      <w:pPr>
        <w:pStyle w:val="EndNoteBibliography"/>
        <w:rPr>
          <w:noProof/>
        </w:rPr>
      </w:pPr>
      <w:r w:rsidRPr="004866D2">
        <w:rPr>
          <w:noProof/>
        </w:rPr>
        <w:t>130.</w:t>
      </w:r>
      <w:r w:rsidRPr="004866D2">
        <w:rPr>
          <w:noProof/>
        </w:rPr>
        <w:tab/>
        <w:t xml:space="preserve">Information, N. C. f. B., National Center for Biotechnology Information (2021). PubChem Compound Summary for CID 439162, Sn-Glycerol 3-phosphate. . </w:t>
      </w:r>
      <w:r w:rsidRPr="004866D2">
        <w:rPr>
          <w:b/>
          <w:noProof/>
        </w:rPr>
        <w:t>2021,</w:t>
      </w:r>
      <w:r w:rsidRPr="004866D2">
        <w:rPr>
          <w:noProof/>
        </w:rPr>
        <w:t xml:space="preserve">  ( Retrieved July 24, 2021).</w:t>
      </w:r>
    </w:p>
    <w:p w14:paraId="765491B7" w14:textId="77777777" w:rsidR="005C1A72" w:rsidRPr="004866D2" w:rsidRDefault="005C1A72" w:rsidP="005C1A72">
      <w:pPr>
        <w:pStyle w:val="EndNoteBibliography"/>
        <w:rPr>
          <w:noProof/>
        </w:rPr>
      </w:pPr>
      <w:r w:rsidRPr="004866D2">
        <w:rPr>
          <w:noProof/>
        </w:rPr>
        <w:t>131.</w:t>
      </w:r>
      <w:r w:rsidRPr="004866D2">
        <w:rPr>
          <w:noProof/>
        </w:rPr>
        <w:tab/>
        <w:t xml:space="preserve">Hankard, R. G.;  Hammond, D.;  Haymond, M. W.; Darmaun, D., Oral glutamine slows down whole body protein breakdown in Duchenne muscular dystrophy. </w:t>
      </w:r>
      <w:r w:rsidRPr="004866D2">
        <w:rPr>
          <w:i/>
          <w:noProof/>
        </w:rPr>
        <w:t xml:space="preserve">Pediatric research </w:t>
      </w:r>
      <w:r w:rsidRPr="004866D2">
        <w:rPr>
          <w:b/>
          <w:noProof/>
        </w:rPr>
        <w:t>1998,</w:t>
      </w:r>
      <w:r w:rsidRPr="004866D2">
        <w:rPr>
          <w:noProof/>
        </w:rPr>
        <w:t xml:space="preserve"> </w:t>
      </w:r>
      <w:r w:rsidRPr="004866D2">
        <w:rPr>
          <w:i/>
          <w:noProof/>
        </w:rPr>
        <w:t>43</w:t>
      </w:r>
      <w:r w:rsidRPr="004866D2">
        <w:rPr>
          <w:noProof/>
        </w:rPr>
        <w:t xml:space="preserve"> (2), 222-226.</w:t>
      </w:r>
    </w:p>
    <w:p w14:paraId="25671005" w14:textId="77777777" w:rsidR="005C1A72" w:rsidRPr="004866D2" w:rsidRDefault="005C1A72" w:rsidP="005C1A72">
      <w:pPr>
        <w:pStyle w:val="EndNoteBibliography"/>
        <w:rPr>
          <w:noProof/>
        </w:rPr>
      </w:pPr>
      <w:r w:rsidRPr="004866D2">
        <w:rPr>
          <w:noProof/>
        </w:rPr>
        <w:t>132.</w:t>
      </w:r>
      <w:r w:rsidRPr="004866D2">
        <w:rPr>
          <w:noProof/>
        </w:rPr>
        <w:tab/>
        <w:t xml:space="preserve">Song, Q.;  Joshi, M.;  DiPiazza, J.; Joshi, V., Functional relevance of citrulline in the vegetative tissues of watermelon during abiotic stresses. </w:t>
      </w:r>
      <w:r w:rsidRPr="004866D2">
        <w:rPr>
          <w:i/>
          <w:noProof/>
        </w:rPr>
        <w:t xml:space="preserve">Frontiers in Plant Science </w:t>
      </w:r>
      <w:r w:rsidRPr="004866D2">
        <w:rPr>
          <w:b/>
          <w:noProof/>
        </w:rPr>
        <w:t>2020,</w:t>
      </w:r>
      <w:r w:rsidRPr="004866D2">
        <w:rPr>
          <w:noProof/>
        </w:rPr>
        <w:t xml:space="preserve"> </w:t>
      </w:r>
      <w:r w:rsidRPr="004866D2">
        <w:rPr>
          <w:i/>
          <w:noProof/>
        </w:rPr>
        <w:t>11</w:t>
      </w:r>
      <w:r w:rsidRPr="004866D2">
        <w:rPr>
          <w:noProof/>
        </w:rPr>
        <w:t>, 512.</w:t>
      </w:r>
    </w:p>
    <w:p w14:paraId="7DDE5113" w14:textId="77777777" w:rsidR="005C1A72" w:rsidRPr="004866D2" w:rsidRDefault="005C1A72" w:rsidP="005C1A72">
      <w:pPr>
        <w:pStyle w:val="EndNoteBibliography"/>
        <w:rPr>
          <w:noProof/>
        </w:rPr>
      </w:pPr>
      <w:r w:rsidRPr="004866D2">
        <w:rPr>
          <w:noProof/>
        </w:rPr>
        <w:t>133.</w:t>
      </w:r>
      <w:r w:rsidRPr="004866D2">
        <w:rPr>
          <w:noProof/>
        </w:rPr>
        <w:tab/>
        <w:t xml:space="preserve">Swann, L. M.;  Busetti, F.; Lewis, S. W., Determination of amino acids and amines in mammalian decomposition fluid by direct injection liquid chromatography-electrospray ionisation-tandem mass spectrometry. </w:t>
      </w:r>
      <w:r w:rsidRPr="004866D2">
        <w:rPr>
          <w:i/>
          <w:noProof/>
        </w:rPr>
        <w:t xml:space="preserve">Analytical Methods </w:t>
      </w:r>
      <w:r w:rsidRPr="004866D2">
        <w:rPr>
          <w:b/>
          <w:noProof/>
        </w:rPr>
        <w:t>2012,</w:t>
      </w:r>
      <w:r w:rsidRPr="004866D2">
        <w:rPr>
          <w:noProof/>
        </w:rPr>
        <w:t xml:space="preserve"> </w:t>
      </w:r>
      <w:r w:rsidRPr="004866D2">
        <w:rPr>
          <w:i/>
          <w:noProof/>
        </w:rPr>
        <w:t>4</w:t>
      </w:r>
      <w:r w:rsidRPr="004866D2">
        <w:rPr>
          <w:noProof/>
        </w:rPr>
        <w:t xml:space="preserve"> (2), 363-370.</w:t>
      </w:r>
    </w:p>
    <w:p w14:paraId="54D94E1F" w14:textId="77777777" w:rsidR="005C1A72" w:rsidRPr="004866D2" w:rsidRDefault="005C1A72" w:rsidP="005C1A72">
      <w:pPr>
        <w:pStyle w:val="EndNoteBibliography"/>
        <w:rPr>
          <w:noProof/>
        </w:rPr>
      </w:pPr>
      <w:r w:rsidRPr="004866D2">
        <w:rPr>
          <w:noProof/>
        </w:rPr>
        <w:t>134.</w:t>
      </w:r>
      <w:r w:rsidRPr="004866D2">
        <w:rPr>
          <w:noProof/>
        </w:rPr>
        <w:tab/>
        <w:t>Warren, C., A liquid chromatography–mass spectrometry method for analysis of intact fatty</w:t>
      </w:r>
      <w:r w:rsidRPr="004866D2">
        <w:rPr>
          <w:rFonts w:ascii="Cambria Math" w:hAnsi="Cambria Math" w:cs="Cambria Math"/>
          <w:noProof/>
        </w:rPr>
        <w:t>‐</w:t>
      </w:r>
      <w:r w:rsidRPr="004866D2">
        <w:rPr>
          <w:noProof/>
        </w:rPr>
        <w:t>acid</w:t>
      </w:r>
      <w:r w:rsidRPr="004866D2">
        <w:rPr>
          <w:rFonts w:ascii="Cambria Math" w:hAnsi="Cambria Math" w:cs="Cambria Math"/>
          <w:noProof/>
        </w:rPr>
        <w:t>‐</w:t>
      </w:r>
      <w:r w:rsidRPr="004866D2">
        <w:rPr>
          <w:noProof/>
        </w:rPr>
        <w:t xml:space="preserve">based lipids extracted from soil. </w:t>
      </w:r>
      <w:r w:rsidRPr="004866D2">
        <w:rPr>
          <w:i/>
          <w:noProof/>
        </w:rPr>
        <w:t xml:space="preserve">European Journal of Soil Science </w:t>
      </w:r>
      <w:r w:rsidRPr="004866D2">
        <w:rPr>
          <w:b/>
          <w:noProof/>
        </w:rPr>
        <w:t>2018,</w:t>
      </w:r>
      <w:r w:rsidRPr="004866D2">
        <w:rPr>
          <w:noProof/>
        </w:rPr>
        <w:t xml:space="preserve"> </w:t>
      </w:r>
      <w:r w:rsidRPr="004866D2">
        <w:rPr>
          <w:i/>
          <w:noProof/>
        </w:rPr>
        <w:t>69</w:t>
      </w:r>
      <w:r w:rsidRPr="004866D2">
        <w:rPr>
          <w:noProof/>
        </w:rPr>
        <w:t xml:space="preserve"> (5), 791-803.</w:t>
      </w:r>
    </w:p>
    <w:p w14:paraId="2F96DDCB" w14:textId="77777777" w:rsidR="005C1A72" w:rsidRPr="004866D2" w:rsidRDefault="005C1A72" w:rsidP="005C1A72">
      <w:pPr>
        <w:pStyle w:val="EndNoteBibliography"/>
        <w:rPr>
          <w:noProof/>
        </w:rPr>
      </w:pPr>
      <w:r w:rsidRPr="004866D2">
        <w:rPr>
          <w:noProof/>
        </w:rPr>
        <w:t>135.</w:t>
      </w:r>
      <w:r w:rsidRPr="004866D2">
        <w:rPr>
          <w:noProof/>
        </w:rPr>
        <w:tab/>
        <w:t xml:space="preserve">Parkinson, R., Bacterial communities associated with human decomposition. </w:t>
      </w:r>
      <w:r w:rsidRPr="004866D2">
        <w:rPr>
          <w:b/>
          <w:noProof/>
        </w:rPr>
        <w:t>2009</w:t>
      </w:r>
      <w:r w:rsidRPr="004866D2">
        <w:rPr>
          <w:noProof/>
        </w:rPr>
        <w:t>.</w:t>
      </w:r>
    </w:p>
    <w:p w14:paraId="49C7891D" w14:textId="77777777" w:rsidR="005C1A72" w:rsidRPr="004866D2" w:rsidRDefault="005C1A72" w:rsidP="005C1A72">
      <w:pPr>
        <w:pStyle w:val="EndNoteBibliography"/>
        <w:rPr>
          <w:noProof/>
        </w:rPr>
      </w:pPr>
      <w:r w:rsidRPr="004866D2">
        <w:rPr>
          <w:noProof/>
        </w:rPr>
        <w:t>136.</w:t>
      </w:r>
      <w:r w:rsidRPr="004866D2">
        <w:rPr>
          <w:noProof/>
        </w:rPr>
        <w:tab/>
        <w:t xml:space="preserve">Warren, C. R., Soil microbial populations substitute phospholipids with betaine lipids in response to low P availability. </w:t>
      </w:r>
      <w:r w:rsidRPr="004866D2">
        <w:rPr>
          <w:i/>
          <w:noProof/>
        </w:rPr>
        <w:t xml:space="preserve">Soil Biology and Biochemistry </w:t>
      </w:r>
      <w:r w:rsidRPr="004866D2">
        <w:rPr>
          <w:b/>
          <w:noProof/>
        </w:rPr>
        <w:t>2020,</w:t>
      </w:r>
      <w:r w:rsidRPr="004866D2">
        <w:rPr>
          <w:noProof/>
        </w:rPr>
        <w:t xml:space="preserve"> </w:t>
      </w:r>
      <w:r w:rsidRPr="004866D2">
        <w:rPr>
          <w:i/>
          <w:noProof/>
        </w:rPr>
        <w:t>140</w:t>
      </w:r>
      <w:r w:rsidRPr="004866D2">
        <w:rPr>
          <w:noProof/>
        </w:rPr>
        <w:t>, 107655.</w:t>
      </w:r>
    </w:p>
    <w:p w14:paraId="06E40B9C" w14:textId="77777777" w:rsidR="005C1A72" w:rsidRPr="004866D2" w:rsidRDefault="005C1A72" w:rsidP="005C1A72">
      <w:pPr>
        <w:pStyle w:val="EndNoteBibliography"/>
        <w:rPr>
          <w:noProof/>
        </w:rPr>
      </w:pPr>
      <w:r w:rsidRPr="004866D2">
        <w:rPr>
          <w:noProof/>
        </w:rPr>
        <w:lastRenderedPageBreak/>
        <w:t>137.</w:t>
      </w:r>
      <w:r w:rsidRPr="004866D2">
        <w:rPr>
          <w:noProof/>
        </w:rPr>
        <w:tab/>
        <w:t xml:space="preserve">Hayman, J.; Oxenham, M., Peri-mortem disease treatment: a little known cause of error in the estimation of the time since death in decomposing human remains. </w:t>
      </w:r>
      <w:r w:rsidRPr="004866D2">
        <w:rPr>
          <w:i/>
          <w:noProof/>
        </w:rPr>
        <w:t xml:space="preserve">Australian Journal of Forensic Sciences </w:t>
      </w:r>
      <w:r w:rsidRPr="004866D2">
        <w:rPr>
          <w:b/>
          <w:noProof/>
        </w:rPr>
        <w:t>2016,</w:t>
      </w:r>
      <w:r w:rsidRPr="004866D2">
        <w:rPr>
          <w:noProof/>
        </w:rPr>
        <w:t xml:space="preserve"> </w:t>
      </w:r>
      <w:r w:rsidRPr="004866D2">
        <w:rPr>
          <w:i/>
          <w:noProof/>
        </w:rPr>
        <w:t>48</w:t>
      </w:r>
      <w:r w:rsidRPr="004866D2">
        <w:rPr>
          <w:noProof/>
        </w:rPr>
        <w:t xml:space="preserve"> (2), 171-185.</w:t>
      </w:r>
    </w:p>
    <w:p w14:paraId="759E0CA0" w14:textId="77777777" w:rsidR="005C1A72" w:rsidRPr="004866D2" w:rsidRDefault="005C1A72" w:rsidP="005C1A72">
      <w:pPr>
        <w:pStyle w:val="EndNoteBibliography"/>
        <w:rPr>
          <w:noProof/>
        </w:rPr>
      </w:pPr>
      <w:r w:rsidRPr="004866D2">
        <w:rPr>
          <w:noProof/>
        </w:rPr>
        <w:t>138.</w:t>
      </w:r>
      <w:r w:rsidRPr="004866D2">
        <w:rPr>
          <w:noProof/>
        </w:rPr>
        <w:tab/>
        <w:t xml:space="preserve">Skopyk, A. D.;  Forbes, S. L.; LeBlanc, H. N., Recognizing the Inherent Variability in Dipteran Colonization and Decomposition Rates of Human Donors in Sydney, Australia. </w:t>
      </w:r>
      <w:r w:rsidRPr="004866D2">
        <w:rPr>
          <w:i/>
          <w:noProof/>
        </w:rPr>
        <w:t xml:space="preserve">Journal of Clinical and Health Sciences </w:t>
      </w:r>
      <w:r w:rsidRPr="004866D2">
        <w:rPr>
          <w:b/>
          <w:noProof/>
        </w:rPr>
        <w:t>2021,</w:t>
      </w:r>
      <w:r w:rsidRPr="004866D2">
        <w:rPr>
          <w:noProof/>
        </w:rPr>
        <w:t xml:space="preserve"> </w:t>
      </w:r>
      <w:r w:rsidRPr="004866D2">
        <w:rPr>
          <w:i/>
          <w:noProof/>
        </w:rPr>
        <w:t>6</w:t>
      </w:r>
      <w:r w:rsidRPr="004866D2">
        <w:rPr>
          <w:noProof/>
        </w:rPr>
        <w:t xml:space="preserve"> (1 (Special), 102-119.</w:t>
      </w:r>
    </w:p>
    <w:p w14:paraId="4B5755BA" w14:textId="77777777" w:rsidR="005C1A72" w:rsidRPr="004866D2" w:rsidRDefault="005C1A72" w:rsidP="005C1A72">
      <w:pPr>
        <w:pStyle w:val="EndNoteBibliography"/>
        <w:rPr>
          <w:noProof/>
        </w:rPr>
      </w:pPr>
      <w:r w:rsidRPr="004866D2">
        <w:rPr>
          <w:noProof/>
        </w:rPr>
        <w:t>139.</w:t>
      </w:r>
      <w:r w:rsidRPr="004866D2">
        <w:rPr>
          <w:noProof/>
        </w:rPr>
        <w:tab/>
        <w:t xml:space="preserve">Pélissier-Alicot, A.-L.;  Gaulier, J.-M.;  Champsaur, P.; Marquet, P., Mechanisms underlying postmortem redistribution of drugs: a review. </w:t>
      </w:r>
      <w:r w:rsidRPr="004866D2">
        <w:rPr>
          <w:i/>
          <w:noProof/>
        </w:rPr>
        <w:t xml:space="preserve">Journal of analytical toxicology </w:t>
      </w:r>
      <w:r w:rsidRPr="004866D2">
        <w:rPr>
          <w:b/>
          <w:noProof/>
        </w:rPr>
        <w:t>2003,</w:t>
      </w:r>
      <w:r w:rsidRPr="004866D2">
        <w:rPr>
          <w:noProof/>
        </w:rPr>
        <w:t xml:space="preserve"> </w:t>
      </w:r>
      <w:r w:rsidRPr="004866D2">
        <w:rPr>
          <w:i/>
          <w:noProof/>
        </w:rPr>
        <w:t>27</w:t>
      </w:r>
      <w:r w:rsidRPr="004866D2">
        <w:rPr>
          <w:noProof/>
        </w:rPr>
        <w:t xml:space="preserve"> (8), 533-544.</w:t>
      </w:r>
    </w:p>
    <w:p w14:paraId="7080A74B" w14:textId="77777777" w:rsidR="005C1A72" w:rsidRPr="004866D2" w:rsidRDefault="005C1A72" w:rsidP="005C1A72">
      <w:pPr>
        <w:pStyle w:val="EndNoteBibliography"/>
        <w:rPr>
          <w:noProof/>
        </w:rPr>
      </w:pPr>
      <w:r w:rsidRPr="004866D2">
        <w:rPr>
          <w:noProof/>
        </w:rPr>
        <w:t>140.</w:t>
      </w:r>
      <w:r w:rsidRPr="004866D2">
        <w:rPr>
          <w:noProof/>
        </w:rPr>
        <w:tab/>
        <w:t xml:space="preserve">Butzbach, D. M., The influence of putrefaction and sample storage on post-mortem toxicology results. </w:t>
      </w:r>
      <w:r w:rsidRPr="004866D2">
        <w:rPr>
          <w:i/>
          <w:noProof/>
        </w:rPr>
        <w:t xml:space="preserve">Forensic science, medicine, and pathology </w:t>
      </w:r>
      <w:r w:rsidRPr="004866D2">
        <w:rPr>
          <w:b/>
          <w:noProof/>
        </w:rPr>
        <w:t>2010,</w:t>
      </w:r>
      <w:r w:rsidRPr="004866D2">
        <w:rPr>
          <w:noProof/>
        </w:rPr>
        <w:t xml:space="preserve"> </w:t>
      </w:r>
      <w:r w:rsidRPr="004866D2">
        <w:rPr>
          <w:i/>
          <w:noProof/>
        </w:rPr>
        <w:t>6</w:t>
      </w:r>
      <w:r w:rsidRPr="004866D2">
        <w:rPr>
          <w:noProof/>
        </w:rPr>
        <w:t xml:space="preserve"> (1), 35-45.</w:t>
      </w:r>
    </w:p>
    <w:p w14:paraId="129EE993" w14:textId="77777777" w:rsidR="005C1A72" w:rsidRPr="004866D2" w:rsidRDefault="005C1A72" w:rsidP="005C1A72">
      <w:pPr>
        <w:pStyle w:val="EndNoteBibliography"/>
        <w:rPr>
          <w:noProof/>
        </w:rPr>
      </w:pPr>
      <w:r w:rsidRPr="004866D2">
        <w:rPr>
          <w:noProof/>
        </w:rPr>
        <w:t>141.</w:t>
      </w:r>
      <w:r w:rsidRPr="004866D2">
        <w:rPr>
          <w:noProof/>
        </w:rPr>
        <w:tab/>
        <w:t xml:space="preserve">Peters, F. T.; Steuer, A. E., Antemortem and postmortem influences on drug concentrations and metabolite patterns in postmortem specimens. </w:t>
      </w:r>
      <w:r w:rsidRPr="004866D2">
        <w:rPr>
          <w:i/>
          <w:noProof/>
        </w:rPr>
        <w:t xml:space="preserve">Wiley Interdisciplinary Reviews: Forensic Science </w:t>
      </w:r>
      <w:r w:rsidRPr="004866D2">
        <w:rPr>
          <w:b/>
          <w:noProof/>
        </w:rPr>
        <w:t>2019,</w:t>
      </w:r>
      <w:r w:rsidRPr="004866D2">
        <w:rPr>
          <w:noProof/>
        </w:rPr>
        <w:t xml:space="preserve"> </w:t>
      </w:r>
      <w:r w:rsidRPr="004866D2">
        <w:rPr>
          <w:i/>
          <w:noProof/>
        </w:rPr>
        <w:t>1</w:t>
      </w:r>
      <w:r w:rsidRPr="004866D2">
        <w:rPr>
          <w:noProof/>
        </w:rPr>
        <w:t xml:space="preserve"> (1), e1297.</w:t>
      </w:r>
    </w:p>
    <w:p w14:paraId="757373A8" w14:textId="77777777" w:rsidR="005C1A72" w:rsidRPr="004866D2" w:rsidRDefault="005C1A72" w:rsidP="005C1A72">
      <w:pPr>
        <w:pStyle w:val="EndNoteBibliography"/>
        <w:rPr>
          <w:noProof/>
        </w:rPr>
      </w:pPr>
      <w:r w:rsidRPr="004866D2">
        <w:rPr>
          <w:noProof/>
        </w:rPr>
        <w:t>142.</w:t>
      </w:r>
      <w:r w:rsidRPr="004866D2">
        <w:rPr>
          <w:noProof/>
        </w:rPr>
        <w:tab/>
        <w:t xml:space="preserve">Elmsjö, A.;  Vikingsson, S.;  Söderberg, C.;  Kugelberg, F. C.; Green, H., Post-Mortem Metabolomics: A Novel Approach in Clinical Biomarker Discovery and a Potential Tool in Death Investigations. </w:t>
      </w:r>
      <w:r w:rsidRPr="004866D2">
        <w:rPr>
          <w:i/>
          <w:noProof/>
        </w:rPr>
        <w:t xml:space="preserve">Chemical Research in Toxicology </w:t>
      </w:r>
      <w:r w:rsidRPr="004866D2">
        <w:rPr>
          <w:b/>
          <w:noProof/>
        </w:rPr>
        <w:t>2021</w:t>
      </w:r>
      <w:r w:rsidRPr="004866D2">
        <w:rPr>
          <w:noProof/>
        </w:rPr>
        <w:t>.</w:t>
      </w:r>
    </w:p>
    <w:p w14:paraId="6928EA44" w14:textId="77777777" w:rsidR="005C1A72" w:rsidRPr="004866D2" w:rsidRDefault="005C1A72" w:rsidP="005C1A72">
      <w:pPr>
        <w:pStyle w:val="EndNoteBibliography"/>
        <w:rPr>
          <w:noProof/>
        </w:rPr>
      </w:pPr>
      <w:r w:rsidRPr="004866D2">
        <w:rPr>
          <w:noProof/>
        </w:rPr>
        <w:t>143.</w:t>
      </w:r>
      <w:r w:rsidRPr="004866D2">
        <w:rPr>
          <w:noProof/>
        </w:rPr>
        <w:tab/>
        <w:t>Chormatography, R. P., Big Pain Assays Aren’t a Big Pain with the Raptor Biphenyl</w:t>
      </w:r>
    </w:p>
    <w:p w14:paraId="61B024D1" w14:textId="77777777" w:rsidR="005C1A72" w:rsidRPr="004866D2" w:rsidRDefault="005C1A72" w:rsidP="005C1A72">
      <w:pPr>
        <w:pStyle w:val="EndNoteBibliography"/>
        <w:rPr>
          <w:noProof/>
        </w:rPr>
      </w:pPr>
      <w:r w:rsidRPr="004866D2">
        <w:rPr>
          <w:noProof/>
        </w:rPr>
        <w:t>LC Column.</w:t>
      </w:r>
    </w:p>
    <w:p w14:paraId="3D815844" w14:textId="77777777" w:rsidR="005C1A72" w:rsidRPr="004866D2" w:rsidRDefault="005C1A72" w:rsidP="005C1A72">
      <w:pPr>
        <w:pStyle w:val="EndNoteBibliography"/>
        <w:rPr>
          <w:noProof/>
        </w:rPr>
      </w:pPr>
      <w:r w:rsidRPr="004866D2">
        <w:rPr>
          <w:noProof/>
        </w:rPr>
        <w:t>144.</w:t>
      </w:r>
      <w:r w:rsidRPr="004866D2">
        <w:rPr>
          <w:noProof/>
        </w:rPr>
        <w:tab/>
        <w:t xml:space="preserve">Team, R. C., R: A language and environment for statistical computing. </w:t>
      </w:r>
      <w:r w:rsidRPr="004866D2">
        <w:rPr>
          <w:b/>
          <w:noProof/>
        </w:rPr>
        <w:t>2013</w:t>
      </w:r>
      <w:r w:rsidRPr="004866D2">
        <w:rPr>
          <w:noProof/>
        </w:rPr>
        <w:t>.</w:t>
      </w:r>
    </w:p>
    <w:p w14:paraId="26240996" w14:textId="77777777" w:rsidR="005C1A72" w:rsidRPr="004866D2" w:rsidRDefault="005C1A72" w:rsidP="005C1A72">
      <w:pPr>
        <w:pStyle w:val="EndNoteBibliography"/>
        <w:rPr>
          <w:noProof/>
        </w:rPr>
      </w:pPr>
      <w:r w:rsidRPr="004866D2">
        <w:rPr>
          <w:noProof/>
        </w:rPr>
        <w:t>145.</w:t>
      </w:r>
      <w:r w:rsidRPr="004866D2">
        <w:rPr>
          <w:noProof/>
        </w:rPr>
        <w:tab/>
        <w:t xml:space="preserve">Kanehisa, M., Toward understanding the origin and evolution of cellular organisms. </w:t>
      </w:r>
      <w:r w:rsidRPr="004866D2">
        <w:rPr>
          <w:i/>
          <w:noProof/>
        </w:rPr>
        <w:t xml:space="preserve">Protein Science </w:t>
      </w:r>
      <w:r w:rsidRPr="004866D2">
        <w:rPr>
          <w:b/>
          <w:noProof/>
        </w:rPr>
        <w:t>2019,</w:t>
      </w:r>
      <w:r w:rsidRPr="004866D2">
        <w:rPr>
          <w:noProof/>
        </w:rPr>
        <w:t xml:space="preserve"> </w:t>
      </w:r>
      <w:r w:rsidRPr="004866D2">
        <w:rPr>
          <w:i/>
          <w:noProof/>
        </w:rPr>
        <w:t>28</w:t>
      </w:r>
      <w:r w:rsidRPr="004866D2">
        <w:rPr>
          <w:noProof/>
        </w:rPr>
        <w:t xml:space="preserve"> (11), 1947-1951.</w:t>
      </w:r>
    </w:p>
    <w:p w14:paraId="4F909403" w14:textId="77777777" w:rsidR="005C1A72" w:rsidRPr="004866D2" w:rsidRDefault="005C1A72" w:rsidP="005C1A72">
      <w:pPr>
        <w:pStyle w:val="EndNoteBibliography"/>
        <w:rPr>
          <w:noProof/>
        </w:rPr>
      </w:pPr>
      <w:r w:rsidRPr="004866D2">
        <w:rPr>
          <w:noProof/>
        </w:rPr>
        <w:t>146.</w:t>
      </w:r>
      <w:r w:rsidRPr="004866D2">
        <w:rPr>
          <w:noProof/>
        </w:rPr>
        <w:tab/>
        <w:t xml:space="preserve">Hastie, T.;  Tibshirani, R.; Friedman, J., </w:t>
      </w:r>
      <w:r w:rsidRPr="004866D2">
        <w:rPr>
          <w:i/>
          <w:noProof/>
        </w:rPr>
        <w:t>The elements of statistical learning: data mining, inference, and prediction</w:t>
      </w:r>
      <w:r w:rsidRPr="004866D2">
        <w:rPr>
          <w:noProof/>
        </w:rPr>
        <w:t>. Springer Science &amp; Business Media: 2009.</w:t>
      </w:r>
    </w:p>
    <w:p w14:paraId="788B0CBB" w14:textId="77777777" w:rsidR="005C1A72" w:rsidRPr="004866D2" w:rsidRDefault="005C1A72" w:rsidP="005C1A72">
      <w:pPr>
        <w:pStyle w:val="EndNoteBibliography"/>
        <w:rPr>
          <w:noProof/>
        </w:rPr>
      </w:pPr>
      <w:r w:rsidRPr="004866D2">
        <w:rPr>
          <w:noProof/>
        </w:rPr>
        <w:t>147.</w:t>
      </w:r>
      <w:r w:rsidRPr="004866D2">
        <w:rPr>
          <w:noProof/>
        </w:rPr>
        <w:tab/>
        <w:t xml:space="preserve">Giles, S. B.;  Harrison, K.;  Errickson, D.; Márquez-Grant, N., The effect of seasonality on the application of accumulated degree-days to estimate the early post-mortem interval. </w:t>
      </w:r>
      <w:r w:rsidRPr="004866D2">
        <w:rPr>
          <w:i/>
          <w:noProof/>
        </w:rPr>
        <w:t xml:space="preserve">Forensic Science International </w:t>
      </w:r>
      <w:r w:rsidRPr="004866D2">
        <w:rPr>
          <w:b/>
          <w:noProof/>
        </w:rPr>
        <w:t>2020,</w:t>
      </w:r>
      <w:r w:rsidRPr="004866D2">
        <w:rPr>
          <w:noProof/>
        </w:rPr>
        <w:t xml:space="preserve"> </w:t>
      </w:r>
      <w:r w:rsidRPr="004866D2">
        <w:rPr>
          <w:i/>
          <w:noProof/>
        </w:rPr>
        <w:t>315</w:t>
      </w:r>
      <w:r w:rsidRPr="004866D2">
        <w:rPr>
          <w:noProof/>
        </w:rPr>
        <w:t>, 110419.</w:t>
      </w:r>
    </w:p>
    <w:p w14:paraId="09745361" w14:textId="77777777" w:rsidR="005C1A72" w:rsidRPr="004866D2" w:rsidRDefault="005C1A72" w:rsidP="005C1A72">
      <w:pPr>
        <w:pStyle w:val="EndNoteBibliography"/>
        <w:rPr>
          <w:noProof/>
        </w:rPr>
      </w:pPr>
      <w:r w:rsidRPr="004866D2">
        <w:rPr>
          <w:noProof/>
        </w:rPr>
        <w:lastRenderedPageBreak/>
        <w:t>148.</w:t>
      </w:r>
      <w:r w:rsidRPr="004866D2">
        <w:rPr>
          <w:noProof/>
        </w:rPr>
        <w:tab/>
        <w:t xml:space="preserve">Griffiths, K.;  Krosch, M. N.; Wright, K., Variation in decomposition stages and carrion insect succession in a dry tropical climate and its effect on estimating postmortem interval. </w:t>
      </w:r>
      <w:r w:rsidRPr="004866D2">
        <w:rPr>
          <w:i/>
          <w:noProof/>
        </w:rPr>
        <w:t xml:space="preserve">Forensic Sciences Research </w:t>
      </w:r>
      <w:r w:rsidRPr="004866D2">
        <w:rPr>
          <w:b/>
          <w:noProof/>
        </w:rPr>
        <w:t>2020,</w:t>
      </w:r>
      <w:r w:rsidRPr="004866D2">
        <w:rPr>
          <w:noProof/>
        </w:rPr>
        <w:t xml:space="preserve"> </w:t>
      </w:r>
      <w:r w:rsidRPr="004866D2">
        <w:rPr>
          <w:i/>
          <w:noProof/>
        </w:rPr>
        <w:t>5</w:t>
      </w:r>
      <w:r w:rsidRPr="004866D2">
        <w:rPr>
          <w:noProof/>
        </w:rPr>
        <w:t xml:space="preserve"> (4), 327-335.</w:t>
      </w:r>
    </w:p>
    <w:p w14:paraId="4EAF6403" w14:textId="77777777" w:rsidR="005C1A72" w:rsidRPr="004866D2" w:rsidRDefault="005C1A72" w:rsidP="005C1A72">
      <w:pPr>
        <w:pStyle w:val="EndNoteBibliography"/>
        <w:rPr>
          <w:noProof/>
        </w:rPr>
      </w:pPr>
      <w:r w:rsidRPr="004866D2">
        <w:rPr>
          <w:noProof/>
        </w:rPr>
        <w:t>149.</w:t>
      </w:r>
      <w:r w:rsidRPr="004866D2">
        <w:rPr>
          <w:noProof/>
        </w:rPr>
        <w:tab/>
        <w:t xml:space="preserve">Smith, J. K., Raccoon Scavenging and the Taphonomic Effects on Early Human Decomposition and PMI Estimation. </w:t>
      </w:r>
      <w:r w:rsidRPr="004866D2">
        <w:rPr>
          <w:b/>
          <w:noProof/>
        </w:rPr>
        <w:t>2015</w:t>
      </w:r>
      <w:r w:rsidRPr="004866D2">
        <w:rPr>
          <w:noProof/>
        </w:rPr>
        <w:t>.</w:t>
      </w:r>
    </w:p>
    <w:p w14:paraId="399CB4A3" w14:textId="77777777" w:rsidR="005C1A72" w:rsidRPr="004866D2" w:rsidRDefault="005C1A72" w:rsidP="005C1A72">
      <w:pPr>
        <w:pStyle w:val="EndNoteBibliography"/>
        <w:rPr>
          <w:noProof/>
        </w:rPr>
      </w:pPr>
      <w:r w:rsidRPr="004866D2">
        <w:rPr>
          <w:noProof/>
        </w:rPr>
        <w:t>150.</w:t>
      </w:r>
      <w:r w:rsidRPr="004866D2">
        <w:rPr>
          <w:noProof/>
        </w:rPr>
        <w:tab/>
        <w:t xml:space="preserve">Lupo, S., “The Big Pain”: Development of Pain-Free Methods for Analyzing 231 Multiclass Drugs and Metabolites by LC-MS/MS. </w:t>
      </w:r>
      <w:r w:rsidRPr="004866D2">
        <w:rPr>
          <w:i/>
          <w:noProof/>
        </w:rPr>
        <w:t xml:space="preserve">MS. Lit. Cat.# CFAR2309-UNV </w:t>
      </w:r>
      <w:r w:rsidRPr="004866D2">
        <w:rPr>
          <w:b/>
          <w:noProof/>
        </w:rPr>
        <w:t>2016</w:t>
      </w:r>
      <w:r w:rsidRPr="004866D2">
        <w:rPr>
          <w:noProof/>
        </w:rPr>
        <w:t>.</w:t>
      </w:r>
    </w:p>
    <w:p w14:paraId="4BCA9A1F" w14:textId="77777777" w:rsidR="005C1A72" w:rsidRPr="004866D2" w:rsidRDefault="005C1A72" w:rsidP="005C1A72">
      <w:pPr>
        <w:pStyle w:val="EndNoteBibliography"/>
        <w:rPr>
          <w:noProof/>
        </w:rPr>
      </w:pPr>
      <w:r w:rsidRPr="004866D2">
        <w:rPr>
          <w:noProof/>
        </w:rPr>
        <w:t>151.</w:t>
      </w:r>
      <w:r w:rsidRPr="004866D2">
        <w:rPr>
          <w:noProof/>
        </w:rPr>
        <w:tab/>
        <w:t xml:space="preserve">Apple, F. S., A better understanding of the interpretation of postmortem blood drug concentrations. </w:t>
      </w:r>
      <w:r w:rsidRPr="004866D2">
        <w:rPr>
          <w:i/>
          <w:noProof/>
        </w:rPr>
        <w:t xml:space="preserve">Journal of analytical toxicology </w:t>
      </w:r>
      <w:r w:rsidRPr="004866D2">
        <w:rPr>
          <w:b/>
          <w:noProof/>
        </w:rPr>
        <w:t>2011,</w:t>
      </w:r>
      <w:r w:rsidRPr="004866D2">
        <w:rPr>
          <w:noProof/>
        </w:rPr>
        <w:t xml:space="preserve"> </w:t>
      </w:r>
      <w:r w:rsidRPr="004866D2">
        <w:rPr>
          <w:i/>
          <w:noProof/>
        </w:rPr>
        <w:t>35</w:t>
      </w:r>
      <w:r w:rsidRPr="004866D2">
        <w:rPr>
          <w:noProof/>
        </w:rPr>
        <w:t xml:space="preserve"> (6), 381-383.</w:t>
      </w:r>
    </w:p>
    <w:p w14:paraId="368766FC" w14:textId="77777777" w:rsidR="005C1A72" w:rsidRPr="004866D2" w:rsidRDefault="005C1A72" w:rsidP="005C1A72">
      <w:pPr>
        <w:pStyle w:val="EndNoteBibliography"/>
        <w:rPr>
          <w:noProof/>
        </w:rPr>
      </w:pPr>
      <w:r w:rsidRPr="004866D2">
        <w:rPr>
          <w:noProof/>
        </w:rPr>
        <w:t>152.</w:t>
      </w:r>
      <w:r w:rsidRPr="004866D2">
        <w:rPr>
          <w:noProof/>
        </w:rPr>
        <w:tab/>
        <w:t xml:space="preserve">Bhat, M. A.;  Shrivastav, A. B.;  Qureshi, S. R.; Quadri, S. A., Forensic exploitation of veterinary entomology. </w:t>
      </w:r>
      <w:r w:rsidRPr="004866D2">
        <w:rPr>
          <w:i/>
          <w:noProof/>
        </w:rPr>
        <w:t xml:space="preserve">Int J Agro Vet Med Sci </w:t>
      </w:r>
      <w:r w:rsidRPr="004866D2">
        <w:rPr>
          <w:b/>
          <w:noProof/>
        </w:rPr>
        <w:t>2011,</w:t>
      </w:r>
      <w:r w:rsidRPr="004866D2">
        <w:rPr>
          <w:noProof/>
        </w:rPr>
        <w:t xml:space="preserve"> </w:t>
      </w:r>
      <w:r w:rsidRPr="004866D2">
        <w:rPr>
          <w:i/>
          <w:noProof/>
        </w:rPr>
        <w:t>5</w:t>
      </w:r>
      <w:r w:rsidRPr="004866D2">
        <w:rPr>
          <w:noProof/>
        </w:rPr>
        <w:t xml:space="preserve"> (4), 429-437.</w:t>
      </w:r>
    </w:p>
    <w:p w14:paraId="0386B595" w14:textId="77777777" w:rsidR="005C1A72" w:rsidRPr="004866D2" w:rsidRDefault="005C1A72" w:rsidP="005C1A72">
      <w:pPr>
        <w:pStyle w:val="EndNoteBibliography"/>
        <w:rPr>
          <w:noProof/>
        </w:rPr>
      </w:pPr>
      <w:r w:rsidRPr="004866D2">
        <w:rPr>
          <w:noProof/>
        </w:rPr>
        <w:t>153.</w:t>
      </w:r>
      <w:r w:rsidRPr="004866D2">
        <w:rPr>
          <w:noProof/>
        </w:rPr>
        <w:tab/>
        <w:t xml:space="preserve">Kshvary, D.;  Rassi, Y.;  OSHAGHI, M. A.;  RAFIZADEH, S.;  ALIMOHAMMADI, A. M.;  NAMADI, M. S.; PARKHIDEH, S. Z., Analysis of the effect of methadone and temperature on the development rate of Calliphora vicina (Diptera: Calliphoridae): A forensically important fly. </w:t>
      </w:r>
      <w:r w:rsidRPr="004866D2">
        <w:rPr>
          <w:i/>
          <w:noProof/>
        </w:rPr>
        <w:t xml:space="preserve">Nusantara Bioscience </w:t>
      </w:r>
      <w:r w:rsidRPr="004866D2">
        <w:rPr>
          <w:b/>
          <w:noProof/>
        </w:rPr>
        <w:t>2020,</w:t>
      </w:r>
      <w:r w:rsidRPr="004866D2">
        <w:rPr>
          <w:noProof/>
        </w:rPr>
        <w:t xml:space="preserve"> </w:t>
      </w:r>
      <w:r w:rsidRPr="004866D2">
        <w:rPr>
          <w:i/>
          <w:noProof/>
        </w:rPr>
        <w:t>12</w:t>
      </w:r>
      <w:r w:rsidRPr="004866D2">
        <w:rPr>
          <w:noProof/>
        </w:rPr>
        <w:t xml:space="preserve"> (2).</w:t>
      </w:r>
    </w:p>
    <w:p w14:paraId="61F0B50C" w14:textId="77777777" w:rsidR="005C1A72" w:rsidRPr="004866D2" w:rsidRDefault="005C1A72" w:rsidP="005C1A72">
      <w:pPr>
        <w:pStyle w:val="EndNoteBibliography"/>
        <w:rPr>
          <w:noProof/>
        </w:rPr>
      </w:pPr>
      <w:r w:rsidRPr="004866D2">
        <w:rPr>
          <w:noProof/>
        </w:rPr>
        <w:t>154.</w:t>
      </w:r>
      <w:r w:rsidRPr="004866D2">
        <w:rPr>
          <w:noProof/>
        </w:rPr>
        <w:tab/>
        <w:t xml:space="preserve">Ishak, N.;  Ahmad, A. H.;  Nor, S. A. M.; Ahmad, A., Developmental cycle and growth of lucilia cuprina (diptera: Calliphoridae) fed on heroin: Implications for post-mortem interval (pmi) estimation in forensic investigations. </w:t>
      </w:r>
      <w:r w:rsidRPr="004866D2">
        <w:rPr>
          <w:i/>
          <w:noProof/>
        </w:rPr>
        <w:t xml:space="preserve">ESTEEM Acad. J </w:t>
      </w:r>
      <w:r w:rsidRPr="004866D2">
        <w:rPr>
          <w:b/>
          <w:noProof/>
        </w:rPr>
        <w:t>2018,</w:t>
      </w:r>
      <w:r w:rsidRPr="004866D2">
        <w:rPr>
          <w:noProof/>
        </w:rPr>
        <w:t xml:space="preserve"> </w:t>
      </w:r>
      <w:r w:rsidRPr="004866D2">
        <w:rPr>
          <w:i/>
          <w:noProof/>
        </w:rPr>
        <w:t>14</w:t>
      </w:r>
      <w:r w:rsidRPr="004866D2">
        <w:rPr>
          <w:noProof/>
        </w:rPr>
        <w:t>, 63-71.</w:t>
      </w:r>
    </w:p>
    <w:p w14:paraId="6A5E75BB" w14:textId="77777777" w:rsidR="005C1A72" w:rsidRPr="004866D2" w:rsidRDefault="005C1A72" w:rsidP="005C1A72">
      <w:pPr>
        <w:pStyle w:val="EndNoteBibliography"/>
        <w:rPr>
          <w:noProof/>
        </w:rPr>
      </w:pPr>
      <w:r w:rsidRPr="004866D2">
        <w:rPr>
          <w:noProof/>
        </w:rPr>
        <w:t>155.</w:t>
      </w:r>
      <w:r w:rsidRPr="004866D2">
        <w:rPr>
          <w:noProof/>
        </w:rPr>
        <w:tab/>
        <w:t xml:space="preserve">Wang, S.;  Zhang, C.;  Chen, W.;  Ren, L.;  Ling, J.;  Shang, Y.; Guo, Y., Effects of methamphetamine on the development and its determination in Aldrichina grahami (Diptera: Calliphoridae). </w:t>
      </w:r>
      <w:r w:rsidRPr="004866D2">
        <w:rPr>
          <w:i/>
          <w:noProof/>
        </w:rPr>
        <w:t xml:space="preserve">Journal of medical entomology </w:t>
      </w:r>
      <w:r w:rsidRPr="004866D2">
        <w:rPr>
          <w:b/>
          <w:noProof/>
        </w:rPr>
        <w:t>2020,</w:t>
      </w:r>
      <w:r w:rsidRPr="004866D2">
        <w:rPr>
          <w:noProof/>
        </w:rPr>
        <w:t xml:space="preserve"> </w:t>
      </w:r>
      <w:r w:rsidRPr="004866D2">
        <w:rPr>
          <w:i/>
          <w:noProof/>
        </w:rPr>
        <w:t>57</w:t>
      </w:r>
      <w:r w:rsidRPr="004866D2">
        <w:rPr>
          <w:noProof/>
        </w:rPr>
        <w:t xml:space="preserve"> (3), 691-696.</w:t>
      </w:r>
    </w:p>
    <w:p w14:paraId="44D7881C" w14:textId="77777777" w:rsidR="005C1A72" w:rsidRPr="004866D2" w:rsidRDefault="005C1A72" w:rsidP="005C1A72">
      <w:pPr>
        <w:pStyle w:val="EndNoteBibliography"/>
        <w:rPr>
          <w:noProof/>
        </w:rPr>
      </w:pPr>
      <w:r w:rsidRPr="004866D2">
        <w:rPr>
          <w:noProof/>
        </w:rPr>
        <w:t>156.</w:t>
      </w:r>
      <w:r w:rsidRPr="004866D2">
        <w:rPr>
          <w:noProof/>
        </w:rPr>
        <w:tab/>
        <w:t xml:space="preserve">Oliveira, H. G.;  Gomes, G.;  Morlin Jr, J. J.;  Von Zuben, C. J.; Linhares, A. X., The effect of Buscopan® on the development of the blow fly Chrysomya megacephala (F.)(Diptera: Calliphoridae). </w:t>
      </w:r>
      <w:r w:rsidRPr="004866D2">
        <w:rPr>
          <w:i/>
          <w:noProof/>
        </w:rPr>
        <w:t xml:space="preserve">Journal of forensic sciences </w:t>
      </w:r>
      <w:r w:rsidRPr="004866D2">
        <w:rPr>
          <w:b/>
          <w:noProof/>
        </w:rPr>
        <w:t>2009,</w:t>
      </w:r>
      <w:r w:rsidRPr="004866D2">
        <w:rPr>
          <w:noProof/>
        </w:rPr>
        <w:t xml:space="preserve"> </w:t>
      </w:r>
      <w:r w:rsidRPr="004866D2">
        <w:rPr>
          <w:i/>
          <w:noProof/>
        </w:rPr>
        <w:t>54</w:t>
      </w:r>
      <w:r w:rsidRPr="004866D2">
        <w:rPr>
          <w:noProof/>
        </w:rPr>
        <w:t xml:space="preserve"> (1), 202-206.</w:t>
      </w:r>
    </w:p>
    <w:p w14:paraId="1B8D79B5" w14:textId="77777777" w:rsidR="005C1A72" w:rsidRPr="004866D2" w:rsidRDefault="005C1A72" w:rsidP="005C1A72">
      <w:pPr>
        <w:pStyle w:val="EndNoteBibliography"/>
        <w:rPr>
          <w:noProof/>
        </w:rPr>
      </w:pPr>
      <w:r w:rsidRPr="004866D2">
        <w:rPr>
          <w:noProof/>
        </w:rPr>
        <w:t>157.</w:t>
      </w:r>
      <w:r w:rsidRPr="004866D2">
        <w:rPr>
          <w:noProof/>
        </w:rPr>
        <w:tab/>
        <w:t xml:space="preserve">Al-Shuraym, L. A.;  Al-Mekhlafi, F. A.;  Abd Al Galil, F. M.;  Alhag, S. K.;  Al-Keridis, L. A.;  Ali El Hadi Mohamed, R.;  Wadaan, M. A.; Al-Khalifa, M. S., Effect of Zolpidem Tartrate on the Developmental Rate of Forensically Important Flies Chrysomya megacephala (Diptera: Calliphoridae) and Chrysomya saffranea. </w:t>
      </w:r>
      <w:r w:rsidRPr="004866D2">
        <w:rPr>
          <w:i/>
          <w:noProof/>
        </w:rPr>
        <w:t xml:space="preserve">Journal of Medical Entomology </w:t>
      </w:r>
      <w:r w:rsidRPr="004866D2">
        <w:rPr>
          <w:b/>
          <w:noProof/>
        </w:rPr>
        <w:t>2021</w:t>
      </w:r>
      <w:r w:rsidRPr="004866D2">
        <w:rPr>
          <w:noProof/>
        </w:rPr>
        <w:t>.</w:t>
      </w:r>
    </w:p>
    <w:p w14:paraId="1D82DEEF" w14:textId="77777777" w:rsidR="005C1A72" w:rsidRPr="004866D2" w:rsidRDefault="005C1A72" w:rsidP="005C1A72">
      <w:pPr>
        <w:pStyle w:val="EndNoteBibliography"/>
        <w:rPr>
          <w:noProof/>
        </w:rPr>
      </w:pPr>
      <w:r w:rsidRPr="004866D2">
        <w:rPr>
          <w:noProof/>
        </w:rPr>
        <w:lastRenderedPageBreak/>
        <w:t>158.</w:t>
      </w:r>
      <w:r w:rsidRPr="004866D2">
        <w:rPr>
          <w:noProof/>
        </w:rPr>
        <w:tab/>
        <w:t xml:space="preserve">Gosselin, M.;  Di Fazio, V.;  Wille, S. M.;  Fernandez, M. d. M. R.;  Samyn, N.;  Bourel, B.; Rasmont, P., Methadone determination in puparia and its effect on the development of Lucilia sericata (Diptera, Calliphoridae). </w:t>
      </w:r>
      <w:r w:rsidRPr="004866D2">
        <w:rPr>
          <w:i/>
          <w:noProof/>
        </w:rPr>
        <w:t xml:space="preserve">Forensic science international </w:t>
      </w:r>
      <w:r w:rsidRPr="004866D2">
        <w:rPr>
          <w:b/>
          <w:noProof/>
        </w:rPr>
        <w:t>2011,</w:t>
      </w:r>
      <w:r w:rsidRPr="004866D2">
        <w:rPr>
          <w:noProof/>
        </w:rPr>
        <w:t xml:space="preserve"> </w:t>
      </w:r>
      <w:r w:rsidRPr="004866D2">
        <w:rPr>
          <w:i/>
          <w:noProof/>
        </w:rPr>
        <w:t>209</w:t>
      </w:r>
      <w:r w:rsidRPr="004866D2">
        <w:rPr>
          <w:noProof/>
        </w:rPr>
        <w:t xml:space="preserve"> (1-3), 154-159.</w:t>
      </w:r>
    </w:p>
    <w:p w14:paraId="40AF49EC" w14:textId="77777777" w:rsidR="005C1A72" w:rsidRPr="004866D2" w:rsidRDefault="005C1A72" w:rsidP="005C1A72">
      <w:pPr>
        <w:pStyle w:val="EndNoteBibliography"/>
        <w:rPr>
          <w:noProof/>
        </w:rPr>
      </w:pPr>
      <w:r w:rsidRPr="004866D2">
        <w:rPr>
          <w:noProof/>
        </w:rPr>
        <w:t>159.</w:t>
      </w:r>
      <w:r w:rsidRPr="004866D2">
        <w:rPr>
          <w:noProof/>
        </w:rPr>
        <w:tab/>
        <w:t xml:space="preserve">El-Samad, L. M.;  Tantawi, T. I.;  El-Ghaffar, H. A.;  Beltagy, B. I.; El-Abd, E., The effect of morphine on the development rate of flies (Diptera: Calliphoridae, Sarcophagidae) reared on rabbit carcasses containing this drug and its implications to postmortem interval estimates. </w:t>
      </w:r>
      <w:r w:rsidRPr="004866D2">
        <w:rPr>
          <w:i/>
          <w:noProof/>
        </w:rPr>
        <w:t xml:space="preserve">Swed J BioSci Res </w:t>
      </w:r>
      <w:r w:rsidRPr="004866D2">
        <w:rPr>
          <w:b/>
          <w:noProof/>
        </w:rPr>
        <w:t>2020,</w:t>
      </w:r>
      <w:r w:rsidRPr="004866D2">
        <w:rPr>
          <w:noProof/>
        </w:rPr>
        <w:t xml:space="preserve"> </w:t>
      </w:r>
      <w:r w:rsidRPr="004866D2">
        <w:rPr>
          <w:i/>
          <w:noProof/>
        </w:rPr>
        <w:t>1</w:t>
      </w:r>
      <w:r w:rsidRPr="004866D2">
        <w:rPr>
          <w:noProof/>
        </w:rPr>
        <w:t xml:space="preserve"> (1), 28-38.</w:t>
      </w:r>
    </w:p>
    <w:p w14:paraId="1FB3A712" w14:textId="77777777" w:rsidR="005C1A72" w:rsidRPr="004866D2" w:rsidRDefault="005C1A72" w:rsidP="005C1A72">
      <w:pPr>
        <w:pStyle w:val="EndNoteBibliography"/>
        <w:rPr>
          <w:noProof/>
        </w:rPr>
      </w:pPr>
      <w:r w:rsidRPr="004866D2">
        <w:rPr>
          <w:noProof/>
        </w:rPr>
        <w:t>160.</w:t>
      </w:r>
      <w:r w:rsidRPr="004866D2">
        <w:rPr>
          <w:noProof/>
        </w:rPr>
        <w:tab/>
        <w:t xml:space="preserve">Kharbouche, H.;  Augsburger, M.;  Cherix, D.;  Sporkert, F.;  Giroud, C.;  Wyss, C.;  Champod, C.; Mangin, P., Codeine accumulation and elimination in larvae, pupae, and imago of the blowfly Lucilia sericata and effects on its development. </w:t>
      </w:r>
      <w:r w:rsidRPr="004866D2">
        <w:rPr>
          <w:i/>
          <w:noProof/>
        </w:rPr>
        <w:t xml:space="preserve">International journal of legal medicine </w:t>
      </w:r>
      <w:r w:rsidRPr="004866D2">
        <w:rPr>
          <w:b/>
          <w:noProof/>
        </w:rPr>
        <w:t>2008,</w:t>
      </w:r>
      <w:r w:rsidRPr="004866D2">
        <w:rPr>
          <w:noProof/>
        </w:rPr>
        <w:t xml:space="preserve"> </w:t>
      </w:r>
      <w:r w:rsidRPr="004866D2">
        <w:rPr>
          <w:i/>
          <w:noProof/>
        </w:rPr>
        <w:t>122</w:t>
      </w:r>
      <w:r w:rsidRPr="004866D2">
        <w:rPr>
          <w:noProof/>
        </w:rPr>
        <w:t xml:space="preserve"> (3), 205-211.</w:t>
      </w:r>
    </w:p>
    <w:p w14:paraId="4A1D2A31" w14:textId="77777777" w:rsidR="005C1A72" w:rsidRPr="004866D2" w:rsidRDefault="005C1A72" w:rsidP="005C1A72">
      <w:pPr>
        <w:pStyle w:val="EndNoteBibliography"/>
        <w:rPr>
          <w:noProof/>
        </w:rPr>
      </w:pPr>
      <w:r w:rsidRPr="004866D2">
        <w:rPr>
          <w:noProof/>
        </w:rPr>
        <w:t>161.</w:t>
      </w:r>
      <w:r w:rsidRPr="004866D2">
        <w:rPr>
          <w:noProof/>
        </w:rPr>
        <w:tab/>
        <w:t xml:space="preserve">Preußer, D.;  Bröring, U.;  Fischer, T.; Juretzek, T., Effects of antibiotics ceftriaxone and levofloxacin on the growth of Calliphora vomitoria L.(Diptera: Calliphoridae) and effects on the determination of the post mortem-interval. </w:t>
      </w:r>
      <w:r w:rsidRPr="004866D2">
        <w:rPr>
          <w:i/>
          <w:noProof/>
        </w:rPr>
        <w:t xml:space="preserve">Journal of Forensic and Legal Medicine </w:t>
      </w:r>
      <w:r w:rsidRPr="004866D2">
        <w:rPr>
          <w:b/>
          <w:noProof/>
        </w:rPr>
        <w:t>2021</w:t>
      </w:r>
      <w:r w:rsidRPr="004866D2">
        <w:rPr>
          <w:noProof/>
        </w:rPr>
        <w:t>, 102207.</w:t>
      </w:r>
    </w:p>
    <w:p w14:paraId="5BE86CAC" w14:textId="77777777" w:rsidR="005C1A72" w:rsidRPr="004866D2" w:rsidRDefault="005C1A72" w:rsidP="005C1A72">
      <w:pPr>
        <w:pStyle w:val="EndNoteBibliography"/>
        <w:rPr>
          <w:noProof/>
        </w:rPr>
      </w:pPr>
      <w:r w:rsidRPr="004866D2">
        <w:rPr>
          <w:noProof/>
        </w:rPr>
        <w:t>162.</w:t>
      </w:r>
      <w:r w:rsidRPr="004866D2">
        <w:rPr>
          <w:noProof/>
        </w:rPr>
        <w:tab/>
        <w:t xml:space="preserve">Donaldson, A.; Lamont, I., Metabolomics of post-mortem blood: identifying potential markers of post-mortem interval. </w:t>
      </w:r>
      <w:r w:rsidRPr="004866D2">
        <w:rPr>
          <w:i/>
          <w:noProof/>
        </w:rPr>
        <w:t xml:space="preserve">Metabolomics </w:t>
      </w:r>
      <w:r w:rsidRPr="004866D2">
        <w:rPr>
          <w:b/>
          <w:noProof/>
        </w:rPr>
        <w:t>2015,</w:t>
      </w:r>
      <w:r w:rsidRPr="004866D2">
        <w:rPr>
          <w:noProof/>
        </w:rPr>
        <w:t xml:space="preserve"> </w:t>
      </w:r>
      <w:r w:rsidRPr="004866D2">
        <w:rPr>
          <w:i/>
          <w:noProof/>
        </w:rPr>
        <w:t>11</w:t>
      </w:r>
      <w:r w:rsidRPr="004866D2">
        <w:rPr>
          <w:noProof/>
        </w:rPr>
        <w:t xml:space="preserve"> (1), 237-245.</w:t>
      </w:r>
    </w:p>
    <w:p w14:paraId="7E9DD846" w14:textId="77777777" w:rsidR="005C1A72" w:rsidRPr="004866D2" w:rsidRDefault="005C1A72" w:rsidP="005C1A72">
      <w:pPr>
        <w:pStyle w:val="EndNoteBibliography"/>
        <w:rPr>
          <w:noProof/>
        </w:rPr>
      </w:pPr>
      <w:r w:rsidRPr="004866D2">
        <w:rPr>
          <w:noProof/>
        </w:rPr>
        <w:t>163.</w:t>
      </w:r>
      <w:r w:rsidRPr="004866D2">
        <w:rPr>
          <w:noProof/>
        </w:rPr>
        <w:tab/>
        <w:t xml:space="preserve">Metcalf, J. L.;  Carter, D. O.; Knight, R., Microbiology of death. </w:t>
      </w:r>
      <w:r w:rsidRPr="004866D2">
        <w:rPr>
          <w:i/>
          <w:noProof/>
        </w:rPr>
        <w:t xml:space="preserve">Current Biology </w:t>
      </w:r>
      <w:r w:rsidRPr="004866D2">
        <w:rPr>
          <w:b/>
          <w:noProof/>
        </w:rPr>
        <w:t>2016,</w:t>
      </w:r>
      <w:r w:rsidRPr="004866D2">
        <w:rPr>
          <w:noProof/>
        </w:rPr>
        <w:t xml:space="preserve"> </w:t>
      </w:r>
      <w:r w:rsidRPr="004866D2">
        <w:rPr>
          <w:i/>
          <w:noProof/>
        </w:rPr>
        <w:t>26</w:t>
      </w:r>
      <w:r w:rsidRPr="004866D2">
        <w:rPr>
          <w:noProof/>
        </w:rPr>
        <w:t xml:space="preserve"> (13), R561-R563.</w:t>
      </w:r>
    </w:p>
    <w:p w14:paraId="087EF4D0" w14:textId="77777777" w:rsidR="005C1A72" w:rsidRPr="004866D2" w:rsidRDefault="005C1A72" w:rsidP="005C1A72">
      <w:pPr>
        <w:pStyle w:val="EndNoteBibliography"/>
        <w:rPr>
          <w:noProof/>
        </w:rPr>
      </w:pPr>
      <w:r w:rsidRPr="004866D2">
        <w:rPr>
          <w:noProof/>
        </w:rPr>
        <w:t>164.</w:t>
      </w:r>
      <w:r w:rsidRPr="004866D2">
        <w:rPr>
          <w:noProof/>
        </w:rPr>
        <w:tab/>
        <w:t xml:space="preserve">Macdonald, B. C.;  Farrell, M.;  Tuomi, S.;  Barton, P. S.;  Cunningham, S. A.; Manning, A., Carrion decomposition causes large and lasting effects on soil amino acid and peptide flux. </w:t>
      </w:r>
      <w:r w:rsidRPr="004866D2">
        <w:rPr>
          <w:i/>
          <w:noProof/>
        </w:rPr>
        <w:t xml:space="preserve">Soil Biology and Biochemistry </w:t>
      </w:r>
      <w:r w:rsidRPr="004866D2">
        <w:rPr>
          <w:b/>
          <w:noProof/>
        </w:rPr>
        <w:t>2014,</w:t>
      </w:r>
      <w:r w:rsidRPr="004866D2">
        <w:rPr>
          <w:noProof/>
        </w:rPr>
        <w:t xml:space="preserve"> </w:t>
      </w:r>
      <w:r w:rsidRPr="004866D2">
        <w:rPr>
          <w:i/>
          <w:noProof/>
        </w:rPr>
        <w:t>69</w:t>
      </w:r>
      <w:r w:rsidRPr="004866D2">
        <w:rPr>
          <w:noProof/>
        </w:rPr>
        <w:t>, 132-140.</w:t>
      </w:r>
    </w:p>
    <w:p w14:paraId="09827AF3" w14:textId="77777777" w:rsidR="005C1A72" w:rsidRPr="004866D2" w:rsidRDefault="005C1A72" w:rsidP="005C1A72">
      <w:pPr>
        <w:pStyle w:val="EndNoteBibliography"/>
        <w:rPr>
          <w:noProof/>
        </w:rPr>
      </w:pPr>
      <w:r w:rsidRPr="004866D2">
        <w:rPr>
          <w:noProof/>
        </w:rPr>
        <w:t>165.</w:t>
      </w:r>
      <w:r w:rsidRPr="004866D2">
        <w:rPr>
          <w:noProof/>
        </w:rPr>
        <w:tab/>
        <w:t xml:space="preserve">Statheropoulos, M.;  Agapiou, A.;  Spiliopoulou, C.;  Pallis, G. C.; Sianos, E., Environmental aspects of VOCs evolved in the early stages of human decomposition. </w:t>
      </w:r>
      <w:r w:rsidRPr="004866D2">
        <w:rPr>
          <w:i/>
          <w:noProof/>
        </w:rPr>
        <w:t xml:space="preserve">Science of the Total Environment </w:t>
      </w:r>
      <w:r w:rsidRPr="004866D2">
        <w:rPr>
          <w:b/>
          <w:noProof/>
        </w:rPr>
        <w:t>2007,</w:t>
      </w:r>
      <w:r w:rsidRPr="004866D2">
        <w:rPr>
          <w:noProof/>
        </w:rPr>
        <w:t xml:space="preserve"> </w:t>
      </w:r>
      <w:r w:rsidRPr="004866D2">
        <w:rPr>
          <w:i/>
          <w:noProof/>
        </w:rPr>
        <w:t>385</w:t>
      </w:r>
      <w:r w:rsidRPr="004866D2">
        <w:rPr>
          <w:noProof/>
        </w:rPr>
        <w:t xml:space="preserve"> (1-3), 221-227.</w:t>
      </w:r>
    </w:p>
    <w:p w14:paraId="6DB37645" w14:textId="77777777" w:rsidR="005C1A72" w:rsidRPr="004866D2" w:rsidRDefault="005C1A72" w:rsidP="005C1A72">
      <w:pPr>
        <w:pStyle w:val="EndNoteBibliography"/>
        <w:rPr>
          <w:noProof/>
        </w:rPr>
      </w:pPr>
      <w:r w:rsidRPr="004866D2">
        <w:rPr>
          <w:noProof/>
        </w:rPr>
        <w:t>166.</w:t>
      </w:r>
      <w:r w:rsidRPr="004866D2">
        <w:rPr>
          <w:noProof/>
        </w:rPr>
        <w:tab/>
        <w:t xml:space="preserve">Kaszynski, R. H.;  Nishiumi, S.;  Azuma, T.;  Yoshida, M.;  Kondo, T.;  Takahashi, M.;  Asano, M.; Ueno, Y., Postmortem interval estimation: a novel approach utilizing gas chromatography/mass spectrometry-based biochemical profiling. </w:t>
      </w:r>
      <w:r w:rsidRPr="004866D2">
        <w:rPr>
          <w:i/>
          <w:noProof/>
        </w:rPr>
        <w:t xml:space="preserve">Analytical and bioanalytical chemistry </w:t>
      </w:r>
      <w:r w:rsidRPr="004866D2">
        <w:rPr>
          <w:b/>
          <w:noProof/>
        </w:rPr>
        <w:t>2016,</w:t>
      </w:r>
      <w:r w:rsidRPr="004866D2">
        <w:rPr>
          <w:noProof/>
        </w:rPr>
        <w:t xml:space="preserve"> </w:t>
      </w:r>
      <w:r w:rsidRPr="004866D2">
        <w:rPr>
          <w:i/>
          <w:noProof/>
        </w:rPr>
        <w:t>408</w:t>
      </w:r>
      <w:r w:rsidRPr="004866D2">
        <w:rPr>
          <w:noProof/>
        </w:rPr>
        <w:t xml:space="preserve"> (12), 3103-3112.</w:t>
      </w:r>
    </w:p>
    <w:p w14:paraId="18CD2589" w14:textId="77777777" w:rsidR="005C1A72" w:rsidRPr="004866D2" w:rsidRDefault="005C1A72" w:rsidP="005C1A72">
      <w:pPr>
        <w:pStyle w:val="EndNoteBibliography"/>
        <w:rPr>
          <w:noProof/>
        </w:rPr>
      </w:pPr>
      <w:r w:rsidRPr="004866D2">
        <w:rPr>
          <w:noProof/>
        </w:rPr>
        <w:lastRenderedPageBreak/>
        <w:t>167.</w:t>
      </w:r>
      <w:r w:rsidRPr="004866D2">
        <w:rPr>
          <w:noProof/>
        </w:rPr>
        <w:tab/>
        <w:t xml:space="preserve">Urbaniak, C.;  McMillan, A.;  Angelini, M.;  Gloor, G. B.;  Sumarah, M.;  Burton, J. P.; Reid, G., Effect of chemotherapy on the microbiota and metabolome of human milk, a case report. </w:t>
      </w:r>
      <w:r w:rsidRPr="004866D2">
        <w:rPr>
          <w:i/>
          <w:noProof/>
        </w:rPr>
        <w:t xml:space="preserve">Microbiome </w:t>
      </w:r>
      <w:r w:rsidRPr="004866D2">
        <w:rPr>
          <w:b/>
          <w:noProof/>
        </w:rPr>
        <w:t>2014,</w:t>
      </w:r>
      <w:r w:rsidRPr="004866D2">
        <w:rPr>
          <w:noProof/>
        </w:rPr>
        <w:t xml:space="preserve"> </w:t>
      </w:r>
      <w:r w:rsidRPr="004866D2">
        <w:rPr>
          <w:i/>
          <w:noProof/>
        </w:rPr>
        <w:t>2</w:t>
      </w:r>
      <w:r w:rsidRPr="004866D2">
        <w:rPr>
          <w:noProof/>
        </w:rPr>
        <w:t xml:space="preserve"> (1), 1-11.</w:t>
      </w:r>
    </w:p>
    <w:p w14:paraId="1125C4FA" w14:textId="77777777" w:rsidR="005C1A72" w:rsidRPr="004866D2" w:rsidRDefault="005C1A72" w:rsidP="005C1A72">
      <w:pPr>
        <w:pStyle w:val="EndNoteBibliography"/>
        <w:rPr>
          <w:noProof/>
        </w:rPr>
      </w:pPr>
      <w:r w:rsidRPr="004866D2">
        <w:rPr>
          <w:noProof/>
        </w:rPr>
        <w:t>168.</w:t>
      </w:r>
      <w:r w:rsidRPr="004866D2">
        <w:rPr>
          <w:noProof/>
        </w:rPr>
        <w:tab/>
        <w:t xml:space="preserve">Guo, K.;  Cao, Y.;  Li, Z.;  Zhou, X.;  Ding, R.;  Chen, K.;  Liu, Y.;  Qiu, Y.;  Wu, Z.; Fang, M., Glycine metabolomic changes induced by anticancer agents in A549 cells. </w:t>
      </w:r>
      <w:r w:rsidRPr="004866D2">
        <w:rPr>
          <w:i/>
          <w:noProof/>
        </w:rPr>
        <w:t xml:space="preserve">Amino Acids </w:t>
      </w:r>
      <w:r w:rsidRPr="004866D2">
        <w:rPr>
          <w:b/>
          <w:noProof/>
        </w:rPr>
        <w:t>2020,</w:t>
      </w:r>
      <w:r w:rsidRPr="004866D2">
        <w:rPr>
          <w:noProof/>
        </w:rPr>
        <w:t xml:space="preserve"> </w:t>
      </w:r>
      <w:r w:rsidRPr="004866D2">
        <w:rPr>
          <w:i/>
          <w:noProof/>
        </w:rPr>
        <w:t>52</w:t>
      </w:r>
      <w:r w:rsidRPr="004866D2">
        <w:rPr>
          <w:noProof/>
        </w:rPr>
        <w:t>, 793-809.</w:t>
      </w:r>
    </w:p>
    <w:p w14:paraId="710253E1" w14:textId="77777777" w:rsidR="005C1A72" w:rsidRPr="004866D2" w:rsidRDefault="005C1A72" w:rsidP="005C1A72">
      <w:pPr>
        <w:pStyle w:val="EndNoteBibliography"/>
        <w:rPr>
          <w:noProof/>
        </w:rPr>
      </w:pPr>
      <w:r w:rsidRPr="004866D2">
        <w:rPr>
          <w:noProof/>
        </w:rPr>
        <w:t>169.</w:t>
      </w:r>
      <w:r w:rsidRPr="004866D2">
        <w:rPr>
          <w:noProof/>
        </w:rPr>
        <w:tab/>
        <w:t xml:space="preserve">Durham, A.; Adcock, I., The relationship between COPD and lung cancer. </w:t>
      </w:r>
      <w:r w:rsidRPr="004866D2">
        <w:rPr>
          <w:i/>
          <w:noProof/>
        </w:rPr>
        <w:t xml:space="preserve">Lung Cancer </w:t>
      </w:r>
      <w:r w:rsidRPr="004866D2">
        <w:rPr>
          <w:b/>
          <w:noProof/>
        </w:rPr>
        <w:t>2015,</w:t>
      </w:r>
      <w:r w:rsidRPr="004866D2">
        <w:rPr>
          <w:noProof/>
        </w:rPr>
        <w:t xml:space="preserve"> </w:t>
      </w:r>
      <w:r w:rsidRPr="004866D2">
        <w:rPr>
          <w:i/>
          <w:noProof/>
        </w:rPr>
        <w:t>90</w:t>
      </w:r>
      <w:r w:rsidRPr="004866D2">
        <w:rPr>
          <w:noProof/>
        </w:rPr>
        <w:t xml:space="preserve"> (2), 121-127.</w:t>
      </w:r>
    </w:p>
    <w:p w14:paraId="0158CD43" w14:textId="77777777" w:rsidR="005C1A72" w:rsidRPr="004866D2" w:rsidRDefault="005C1A72" w:rsidP="005C1A72">
      <w:pPr>
        <w:pStyle w:val="EndNoteBibliography"/>
        <w:rPr>
          <w:noProof/>
        </w:rPr>
      </w:pPr>
      <w:r w:rsidRPr="004866D2">
        <w:rPr>
          <w:noProof/>
        </w:rPr>
        <w:t>170.</w:t>
      </w:r>
      <w:r w:rsidRPr="004866D2">
        <w:rPr>
          <w:noProof/>
        </w:rPr>
        <w:tab/>
        <w:t xml:space="preserve">Yin, J.;  Ren, W.;  Huang, X.;  Deng, J.;  Li, T.; Yin, Y., Potential mechanisms connecting purine metabolism and cancer therapy. </w:t>
      </w:r>
      <w:r w:rsidRPr="004866D2">
        <w:rPr>
          <w:i/>
          <w:noProof/>
        </w:rPr>
        <w:t xml:space="preserve">Frontiers in immunology </w:t>
      </w:r>
      <w:r w:rsidRPr="004866D2">
        <w:rPr>
          <w:b/>
          <w:noProof/>
        </w:rPr>
        <w:t>2018,</w:t>
      </w:r>
      <w:r w:rsidRPr="004866D2">
        <w:rPr>
          <w:noProof/>
        </w:rPr>
        <w:t xml:space="preserve"> </w:t>
      </w:r>
      <w:r w:rsidRPr="004866D2">
        <w:rPr>
          <w:i/>
          <w:noProof/>
        </w:rPr>
        <w:t>9</w:t>
      </w:r>
      <w:r w:rsidRPr="004866D2">
        <w:rPr>
          <w:noProof/>
        </w:rPr>
        <w:t>, 1697.</w:t>
      </w:r>
    </w:p>
    <w:p w14:paraId="46C733D2" w14:textId="77777777" w:rsidR="005C1A72" w:rsidRPr="004866D2" w:rsidRDefault="005C1A72" w:rsidP="005C1A72">
      <w:pPr>
        <w:pStyle w:val="EndNoteBibliography"/>
        <w:rPr>
          <w:noProof/>
        </w:rPr>
      </w:pPr>
      <w:r w:rsidRPr="004866D2">
        <w:rPr>
          <w:noProof/>
        </w:rPr>
        <w:t>171.</w:t>
      </w:r>
      <w:r w:rsidRPr="004866D2">
        <w:rPr>
          <w:noProof/>
        </w:rPr>
        <w:tab/>
        <w:t xml:space="preserve">Kumar, V., Adenosine as an endogenous immunoregulator in cancer pathogenesis: where to go? </w:t>
      </w:r>
      <w:r w:rsidRPr="004866D2">
        <w:rPr>
          <w:i/>
          <w:noProof/>
        </w:rPr>
        <w:t xml:space="preserve">Purinergic signalling </w:t>
      </w:r>
      <w:r w:rsidRPr="004866D2">
        <w:rPr>
          <w:b/>
          <w:noProof/>
        </w:rPr>
        <w:t>2013,</w:t>
      </w:r>
      <w:r w:rsidRPr="004866D2">
        <w:rPr>
          <w:noProof/>
        </w:rPr>
        <w:t xml:space="preserve"> </w:t>
      </w:r>
      <w:r w:rsidRPr="004866D2">
        <w:rPr>
          <w:i/>
          <w:noProof/>
        </w:rPr>
        <w:t>9</w:t>
      </w:r>
      <w:r w:rsidRPr="004866D2">
        <w:rPr>
          <w:noProof/>
        </w:rPr>
        <w:t xml:space="preserve"> (2), 145-165.</w:t>
      </w:r>
    </w:p>
    <w:p w14:paraId="631BC6C5" w14:textId="77777777" w:rsidR="005C1A72" w:rsidRPr="004866D2" w:rsidRDefault="005C1A72" w:rsidP="005C1A72">
      <w:pPr>
        <w:pStyle w:val="EndNoteBibliography"/>
        <w:rPr>
          <w:noProof/>
        </w:rPr>
      </w:pPr>
      <w:r w:rsidRPr="004866D2">
        <w:rPr>
          <w:noProof/>
        </w:rPr>
        <w:t>172.</w:t>
      </w:r>
      <w:r w:rsidRPr="004866D2">
        <w:rPr>
          <w:noProof/>
        </w:rPr>
        <w:tab/>
        <w:t xml:space="preserve">Gao, Z.-G.; Jacobson, K. A., A2B adenosine receptor and cancer. </w:t>
      </w:r>
      <w:r w:rsidRPr="004866D2">
        <w:rPr>
          <w:i/>
          <w:noProof/>
        </w:rPr>
        <w:t xml:space="preserve">International journal of molecular sciences </w:t>
      </w:r>
      <w:r w:rsidRPr="004866D2">
        <w:rPr>
          <w:b/>
          <w:noProof/>
        </w:rPr>
        <w:t>2019,</w:t>
      </w:r>
      <w:r w:rsidRPr="004866D2">
        <w:rPr>
          <w:noProof/>
        </w:rPr>
        <w:t xml:space="preserve"> </w:t>
      </w:r>
      <w:r w:rsidRPr="004866D2">
        <w:rPr>
          <w:i/>
          <w:noProof/>
        </w:rPr>
        <w:t>20</w:t>
      </w:r>
      <w:r w:rsidRPr="004866D2">
        <w:rPr>
          <w:noProof/>
        </w:rPr>
        <w:t xml:space="preserve"> (20), 5139.</w:t>
      </w:r>
    </w:p>
    <w:p w14:paraId="3BA563CF" w14:textId="77777777" w:rsidR="005C1A72" w:rsidRPr="004866D2" w:rsidRDefault="005C1A72" w:rsidP="005C1A72">
      <w:pPr>
        <w:pStyle w:val="EndNoteBibliography"/>
        <w:rPr>
          <w:noProof/>
        </w:rPr>
      </w:pPr>
      <w:r w:rsidRPr="004866D2">
        <w:rPr>
          <w:noProof/>
        </w:rPr>
        <w:t>173.</w:t>
      </w:r>
      <w:r w:rsidRPr="004866D2">
        <w:rPr>
          <w:noProof/>
        </w:rPr>
        <w:tab/>
        <w:t xml:space="preserve">Esther Jr, C. R.;  Lazaar, A. L.;  Bordonali, E.;  Qaqish, B.; Boucher, R. C., Elevated airway purines in COPD. </w:t>
      </w:r>
      <w:r w:rsidRPr="004866D2">
        <w:rPr>
          <w:i/>
          <w:noProof/>
        </w:rPr>
        <w:t xml:space="preserve">Chest </w:t>
      </w:r>
      <w:r w:rsidRPr="004866D2">
        <w:rPr>
          <w:b/>
          <w:noProof/>
        </w:rPr>
        <w:t>2011,</w:t>
      </w:r>
      <w:r w:rsidRPr="004866D2">
        <w:rPr>
          <w:noProof/>
        </w:rPr>
        <w:t xml:space="preserve"> </w:t>
      </w:r>
      <w:r w:rsidRPr="004866D2">
        <w:rPr>
          <w:i/>
          <w:noProof/>
        </w:rPr>
        <w:t>140</w:t>
      </w:r>
      <w:r w:rsidRPr="004866D2">
        <w:rPr>
          <w:noProof/>
        </w:rPr>
        <w:t xml:space="preserve"> (4), 954-960.</w:t>
      </w:r>
    </w:p>
    <w:p w14:paraId="52F2D9C9" w14:textId="77777777" w:rsidR="005C1A72" w:rsidRPr="004866D2" w:rsidRDefault="005C1A72" w:rsidP="005C1A72">
      <w:pPr>
        <w:pStyle w:val="EndNoteBibliography"/>
        <w:rPr>
          <w:noProof/>
        </w:rPr>
      </w:pPr>
      <w:r w:rsidRPr="004866D2">
        <w:rPr>
          <w:noProof/>
        </w:rPr>
        <w:t>174.</w:t>
      </w:r>
      <w:r w:rsidRPr="004866D2">
        <w:rPr>
          <w:noProof/>
        </w:rPr>
        <w:tab/>
        <w:t xml:space="preserve">Callejón-Leblic, B.;  Pereira-Vega, A.;  Vazquez-Gandullo, E.;  Sánchez-Ramos, J.;  Gomez-Ariza, J.; García-Barrera, T., Study of the metabolomic relationship between lung cancer and chronic obstructive pulmonary disease based on direct infusion mass spectrometry. </w:t>
      </w:r>
      <w:r w:rsidRPr="004866D2">
        <w:rPr>
          <w:i/>
          <w:noProof/>
        </w:rPr>
        <w:t xml:space="preserve">Biochimie </w:t>
      </w:r>
      <w:r w:rsidRPr="004866D2">
        <w:rPr>
          <w:b/>
          <w:noProof/>
        </w:rPr>
        <w:t>2019,</w:t>
      </w:r>
      <w:r w:rsidRPr="004866D2">
        <w:rPr>
          <w:noProof/>
        </w:rPr>
        <w:t xml:space="preserve"> </w:t>
      </w:r>
      <w:r w:rsidRPr="004866D2">
        <w:rPr>
          <w:i/>
          <w:noProof/>
        </w:rPr>
        <w:t>157</w:t>
      </w:r>
      <w:r w:rsidRPr="004866D2">
        <w:rPr>
          <w:noProof/>
        </w:rPr>
        <w:t>, 111-122.</w:t>
      </w:r>
    </w:p>
    <w:p w14:paraId="4999C8D7" w14:textId="77777777" w:rsidR="005C1A72" w:rsidRPr="004866D2" w:rsidRDefault="005C1A72" w:rsidP="005C1A72">
      <w:pPr>
        <w:pStyle w:val="EndNoteBibliography"/>
        <w:rPr>
          <w:noProof/>
        </w:rPr>
      </w:pPr>
      <w:r w:rsidRPr="004866D2">
        <w:rPr>
          <w:noProof/>
        </w:rPr>
        <w:t>175.</w:t>
      </w:r>
      <w:r w:rsidRPr="004866D2">
        <w:rPr>
          <w:noProof/>
        </w:rPr>
        <w:tab/>
        <w:t xml:space="preserve">Wang, L.;  Tang, Y.;  Liu, S.;  Mao, S.;  Ling, Y.;  Liu, D.;  He, X.; Wang, X., Metabonomic profiling of serum and urine by 1H NMR-based spectroscopy discriminates patients with chronic obstructive pulmonary disease and healthy individuals. </w:t>
      </w:r>
      <w:r w:rsidRPr="004866D2">
        <w:rPr>
          <w:i/>
          <w:noProof/>
        </w:rPr>
        <w:t xml:space="preserve">PloS one </w:t>
      </w:r>
      <w:r w:rsidRPr="004866D2">
        <w:rPr>
          <w:b/>
          <w:noProof/>
        </w:rPr>
        <w:t>2013,</w:t>
      </w:r>
      <w:r w:rsidRPr="004866D2">
        <w:rPr>
          <w:noProof/>
        </w:rPr>
        <w:t xml:space="preserve"> </w:t>
      </w:r>
      <w:r w:rsidRPr="004866D2">
        <w:rPr>
          <w:i/>
          <w:noProof/>
        </w:rPr>
        <w:t>8</w:t>
      </w:r>
      <w:r w:rsidRPr="004866D2">
        <w:rPr>
          <w:noProof/>
        </w:rPr>
        <w:t xml:space="preserve"> (6), e65675.</w:t>
      </w:r>
    </w:p>
    <w:p w14:paraId="2BBAAB43" w14:textId="77777777" w:rsidR="005C1A72" w:rsidRPr="004866D2" w:rsidRDefault="005C1A72" w:rsidP="005C1A72">
      <w:pPr>
        <w:pStyle w:val="EndNoteBibliography"/>
        <w:rPr>
          <w:noProof/>
        </w:rPr>
      </w:pPr>
      <w:r w:rsidRPr="004866D2">
        <w:rPr>
          <w:noProof/>
        </w:rPr>
        <w:t>176.</w:t>
      </w:r>
      <w:r w:rsidRPr="004866D2">
        <w:rPr>
          <w:noProof/>
        </w:rPr>
        <w:tab/>
        <w:t xml:space="preserve">Martinez-Moral, M.-P.; Kannan, K., Allantoin as a marker of oxidative stress: Inter-and intraindividual variability in urinary concentrations in healthy individuals. </w:t>
      </w:r>
      <w:r w:rsidRPr="004866D2">
        <w:rPr>
          <w:i/>
          <w:noProof/>
        </w:rPr>
        <w:t xml:space="preserve">Environmental Science &amp; Technology Letters </w:t>
      </w:r>
      <w:r w:rsidRPr="004866D2">
        <w:rPr>
          <w:b/>
          <w:noProof/>
        </w:rPr>
        <w:t>2019,</w:t>
      </w:r>
      <w:r w:rsidRPr="004866D2">
        <w:rPr>
          <w:noProof/>
        </w:rPr>
        <w:t xml:space="preserve"> </w:t>
      </w:r>
      <w:r w:rsidRPr="004866D2">
        <w:rPr>
          <w:i/>
          <w:noProof/>
        </w:rPr>
        <w:t>6</w:t>
      </w:r>
      <w:r w:rsidRPr="004866D2">
        <w:rPr>
          <w:noProof/>
        </w:rPr>
        <w:t xml:space="preserve"> (5), 283-288.</w:t>
      </w:r>
    </w:p>
    <w:p w14:paraId="3348E3EF" w14:textId="77777777" w:rsidR="005C1A72" w:rsidRPr="004866D2" w:rsidRDefault="005C1A72" w:rsidP="005C1A72">
      <w:pPr>
        <w:pStyle w:val="EndNoteBibliography"/>
        <w:rPr>
          <w:noProof/>
        </w:rPr>
      </w:pPr>
      <w:r w:rsidRPr="004866D2">
        <w:rPr>
          <w:noProof/>
        </w:rPr>
        <w:t>177.</w:t>
      </w:r>
      <w:r w:rsidRPr="004866D2">
        <w:rPr>
          <w:noProof/>
        </w:rPr>
        <w:tab/>
        <w:t xml:space="preserve">Lieu, E. L.;  Nguyen, T.;  Rhyne, S.; Kim, J., Amino acids in cancer. </w:t>
      </w:r>
      <w:r w:rsidRPr="004866D2">
        <w:rPr>
          <w:i/>
          <w:noProof/>
        </w:rPr>
        <w:t xml:space="preserve">Experimental &amp; molecular medicine </w:t>
      </w:r>
      <w:r w:rsidRPr="004866D2">
        <w:rPr>
          <w:b/>
          <w:noProof/>
        </w:rPr>
        <w:t>2020,</w:t>
      </w:r>
      <w:r w:rsidRPr="004866D2">
        <w:rPr>
          <w:noProof/>
        </w:rPr>
        <w:t xml:space="preserve"> </w:t>
      </w:r>
      <w:r w:rsidRPr="004866D2">
        <w:rPr>
          <w:i/>
          <w:noProof/>
        </w:rPr>
        <w:t>52</w:t>
      </w:r>
      <w:r w:rsidRPr="004866D2">
        <w:rPr>
          <w:noProof/>
        </w:rPr>
        <w:t xml:space="preserve"> (1), 15-30.</w:t>
      </w:r>
    </w:p>
    <w:p w14:paraId="0E5D2351" w14:textId="77777777" w:rsidR="005C1A72" w:rsidRPr="004866D2" w:rsidRDefault="005C1A72" w:rsidP="005C1A72">
      <w:pPr>
        <w:pStyle w:val="EndNoteBibliography"/>
        <w:rPr>
          <w:noProof/>
        </w:rPr>
      </w:pPr>
      <w:r w:rsidRPr="004866D2">
        <w:rPr>
          <w:noProof/>
        </w:rPr>
        <w:lastRenderedPageBreak/>
        <w:t>178.</w:t>
      </w:r>
      <w:r w:rsidRPr="004866D2">
        <w:rPr>
          <w:noProof/>
        </w:rPr>
        <w:tab/>
        <w:t xml:space="preserve">Harjes, U., Context determines which pathway to use for NAD synthesis. </w:t>
      </w:r>
      <w:r w:rsidRPr="004866D2">
        <w:rPr>
          <w:i/>
          <w:noProof/>
        </w:rPr>
        <w:t xml:space="preserve">Nature Reviews Cancer </w:t>
      </w:r>
      <w:r w:rsidRPr="004866D2">
        <w:rPr>
          <w:b/>
          <w:noProof/>
        </w:rPr>
        <w:t>2019,</w:t>
      </w:r>
      <w:r w:rsidRPr="004866D2">
        <w:rPr>
          <w:noProof/>
        </w:rPr>
        <w:t xml:space="preserve"> </w:t>
      </w:r>
      <w:r w:rsidRPr="004866D2">
        <w:rPr>
          <w:i/>
          <w:noProof/>
        </w:rPr>
        <w:t>19</w:t>
      </w:r>
      <w:r w:rsidRPr="004866D2">
        <w:rPr>
          <w:noProof/>
        </w:rPr>
        <w:t xml:space="preserve"> (7), 365-365.</w:t>
      </w:r>
    </w:p>
    <w:p w14:paraId="26208596" w14:textId="77777777" w:rsidR="005C1A72" w:rsidRPr="004866D2" w:rsidRDefault="005C1A72" w:rsidP="005C1A72">
      <w:pPr>
        <w:pStyle w:val="EndNoteBibliography"/>
        <w:rPr>
          <w:noProof/>
        </w:rPr>
      </w:pPr>
      <w:r w:rsidRPr="004866D2">
        <w:rPr>
          <w:noProof/>
        </w:rPr>
        <w:t>179.</w:t>
      </w:r>
      <w:r w:rsidRPr="004866D2">
        <w:rPr>
          <w:noProof/>
        </w:rPr>
        <w:tab/>
        <w:t xml:space="preserve">Kurnasov, O.;  Jablonski, L.;  Polanuyer, B.;  Dorrestein, P.;  Begley, T.; Osterman, A., Aerobic tryptophan degradation pathway in bacteria: novel kynurenine formamidase. </w:t>
      </w:r>
      <w:r w:rsidRPr="004866D2">
        <w:rPr>
          <w:i/>
          <w:noProof/>
        </w:rPr>
        <w:t xml:space="preserve">FEMS microbiology letters </w:t>
      </w:r>
      <w:r w:rsidRPr="004866D2">
        <w:rPr>
          <w:b/>
          <w:noProof/>
        </w:rPr>
        <w:t>2003,</w:t>
      </w:r>
      <w:r w:rsidRPr="004866D2">
        <w:rPr>
          <w:noProof/>
        </w:rPr>
        <w:t xml:space="preserve"> </w:t>
      </w:r>
      <w:r w:rsidRPr="004866D2">
        <w:rPr>
          <w:i/>
          <w:noProof/>
        </w:rPr>
        <w:t>227</w:t>
      </w:r>
      <w:r w:rsidRPr="004866D2">
        <w:rPr>
          <w:noProof/>
        </w:rPr>
        <w:t xml:space="preserve"> (2), 219-227.</w:t>
      </w:r>
    </w:p>
    <w:p w14:paraId="48B196F2" w14:textId="77777777" w:rsidR="005C1A72" w:rsidRPr="004866D2" w:rsidRDefault="005C1A72" w:rsidP="005C1A72">
      <w:pPr>
        <w:pStyle w:val="EndNoteBibliography"/>
        <w:rPr>
          <w:noProof/>
        </w:rPr>
      </w:pPr>
      <w:r w:rsidRPr="004866D2">
        <w:rPr>
          <w:noProof/>
        </w:rPr>
        <w:t>180.</w:t>
      </w:r>
      <w:r w:rsidRPr="004866D2">
        <w:rPr>
          <w:noProof/>
        </w:rPr>
        <w:tab/>
        <w:t xml:space="preserve">Roager, H. M.; Licht, T. R., Microbial tryptophan catabolites in health and disease. </w:t>
      </w:r>
      <w:r w:rsidRPr="004866D2">
        <w:rPr>
          <w:i/>
          <w:noProof/>
        </w:rPr>
        <w:t xml:space="preserve">Nature communications </w:t>
      </w:r>
      <w:r w:rsidRPr="004866D2">
        <w:rPr>
          <w:b/>
          <w:noProof/>
        </w:rPr>
        <w:t>2018,</w:t>
      </w:r>
      <w:r w:rsidRPr="004866D2">
        <w:rPr>
          <w:noProof/>
        </w:rPr>
        <w:t xml:space="preserve"> </w:t>
      </w:r>
      <w:r w:rsidRPr="004866D2">
        <w:rPr>
          <w:i/>
          <w:noProof/>
        </w:rPr>
        <w:t>9</w:t>
      </w:r>
      <w:r w:rsidRPr="004866D2">
        <w:rPr>
          <w:noProof/>
        </w:rPr>
        <w:t xml:space="preserve"> (1), 1-10.</w:t>
      </w:r>
    </w:p>
    <w:p w14:paraId="5FF89861" w14:textId="77777777" w:rsidR="005C1A72" w:rsidRPr="004866D2" w:rsidRDefault="005C1A72" w:rsidP="005C1A72">
      <w:pPr>
        <w:pStyle w:val="EndNoteBibliography"/>
        <w:rPr>
          <w:noProof/>
        </w:rPr>
      </w:pPr>
      <w:r w:rsidRPr="004866D2">
        <w:rPr>
          <w:noProof/>
        </w:rPr>
        <w:t>181.</w:t>
      </w:r>
      <w:r w:rsidRPr="004866D2">
        <w:rPr>
          <w:noProof/>
        </w:rPr>
        <w:tab/>
        <w:t xml:space="preserve">Mangge, H.;  Stelzer, I.;  Reininghaus, E.;  Weghuber, D.;  Postolache, T.; Fuchs, D., Disturbed tryptophan metabolism in cardiovascular disease. </w:t>
      </w:r>
      <w:r w:rsidRPr="004866D2">
        <w:rPr>
          <w:i/>
          <w:noProof/>
        </w:rPr>
        <w:t xml:space="preserve">Current medicinal chemistry </w:t>
      </w:r>
      <w:r w:rsidRPr="004866D2">
        <w:rPr>
          <w:b/>
          <w:noProof/>
        </w:rPr>
        <w:t>2014,</w:t>
      </w:r>
      <w:r w:rsidRPr="004866D2">
        <w:rPr>
          <w:noProof/>
        </w:rPr>
        <w:t xml:space="preserve"> </w:t>
      </w:r>
      <w:r w:rsidRPr="004866D2">
        <w:rPr>
          <w:i/>
          <w:noProof/>
        </w:rPr>
        <w:t>21</w:t>
      </w:r>
      <w:r w:rsidRPr="004866D2">
        <w:rPr>
          <w:noProof/>
        </w:rPr>
        <w:t xml:space="preserve"> (17), 1931-1937.</w:t>
      </w:r>
    </w:p>
    <w:p w14:paraId="5EFAB29A" w14:textId="77777777" w:rsidR="005C1A72" w:rsidRPr="004866D2" w:rsidRDefault="005C1A72" w:rsidP="005C1A72">
      <w:pPr>
        <w:pStyle w:val="EndNoteBibliography"/>
        <w:rPr>
          <w:noProof/>
        </w:rPr>
      </w:pPr>
      <w:r w:rsidRPr="004866D2">
        <w:rPr>
          <w:noProof/>
        </w:rPr>
        <w:t>182.</w:t>
      </w:r>
      <w:r w:rsidRPr="004866D2">
        <w:rPr>
          <w:noProof/>
        </w:rPr>
        <w:tab/>
        <w:t xml:space="preserve">Lin, G.;  Brownsey, R.; MacLeod, K., Regulation of mitochondrial aconitase by phosphorylation in diabetic rat heart. </w:t>
      </w:r>
      <w:r w:rsidRPr="004866D2">
        <w:rPr>
          <w:i/>
          <w:noProof/>
        </w:rPr>
        <w:t xml:space="preserve">Cellular and Molecular Life Sciences </w:t>
      </w:r>
      <w:r w:rsidRPr="004866D2">
        <w:rPr>
          <w:b/>
          <w:noProof/>
        </w:rPr>
        <w:t>2009,</w:t>
      </w:r>
      <w:r w:rsidRPr="004866D2">
        <w:rPr>
          <w:noProof/>
        </w:rPr>
        <w:t xml:space="preserve"> </w:t>
      </w:r>
      <w:r w:rsidRPr="004866D2">
        <w:rPr>
          <w:i/>
          <w:noProof/>
        </w:rPr>
        <w:t>66</w:t>
      </w:r>
      <w:r w:rsidRPr="004866D2">
        <w:rPr>
          <w:noProof/>
        </w:rPr>
        <w:t xml:space="preserve"> (5), 919-932.</w:t>
      </w:r>
    </w:p>
    <w:p w14:paraId="52A2B754" w14:textId="77777777" w:rsidR="005C1A72" w:rsidRPr="004866D2" w:rsidRDefault="005C1A72" w:rsidP="005C1A72">
      <w:pPr>
        <w:pStyle w:val="EndNoteBibliography"/>
        <w:rPr>
          <w:noProof/>
        </w:rPr>
      </w:pPr>
      <w:r w:rsidRPr="004866D2">
        <w:rPr>
          <w:noProof/>
        </w:rPr>
        <w:t>183.</w:t>
      </w:r>
      <w:r w:rsidRPr="004866D2">
        <w:rPr>
          <w:noProof/>
        </w:rPr>
        <w:tab/>
        <w:t xml:space="preserve">Sivitz, W. I.; Yorek, M. A., Mitochondrial dysfunction in diabetes: from molecular mechanisms to functional significance and therapeutic opportunities. </w:t>
      </w:r>
      <w:r w:rsidRPr="004866D2">
        <w:rPr>
          <w:i/>
          <w:noProof/>
        </w:rPr>
        <w:t xml:space="preserve">Antioxidants &amp; redox signaling </w:t>
      </w:r>
      <w:r w:rsidRPr="004866D2">
        <w:rPr>
          <w:b/>
          <w:noProof/>
        </w:rPr>
        <w:t>2010,</w:t>
      </w:r>
      <w:r w:rsidRPr="004866D2">
        <w:rPr>
          <w:noProof/>
        </w:rPr>
        <w:t xml:space="preserve"> </w:t>
      </w:r>
      <w:r w:rsidRPr="004866D2">
        <w:rPr>
          <w:i/>
          <w:noProof/>
        </w:rPr>
        <w:t>12</w:t>
      </w:r>
      <w:r w:rsidRPr="004866D2">
        <w:rPr>
          <w:noProof/>
        </w:rPr>
        <w:t xml:space="preserve"> (4), 537-577.</w:t>
      </w:r>
    </w:p>
    <w:p w14:paraId="475FF53F" w14:textId="77777777" w:rsidR="005C1A72" w:rsidRPr="004866D2" w:rsidRDefault="005C1A72" w:rsidP="005C1A72">
      <w:pPr>
        <w:pStyle w:val="EndNoteBibliography"/>
        <w:rPr>
          <w:noProof/>
        </w:rPr>
      </w:pPr>
      <w:r w:rsidRPr="004866D2">
        <w:rPr>
          <w:noProof/>
        </w:rPr>
        <w:t>184.</w:t>
      </w:r>
      <w:r w:rsidRPr="004866D2">
        <w:rPr>
          <w:noProof/>
        </w:rPr>
        <w:tab/>
        <w:t xml:space="preserve">Lee, B. C.; Gladyshev, V. N., The biological significance of methionine sulfoxide stereochemistry. </w:t>
      </w:r>
      <w:r w:rsidRPr="004866D2">
        <w:rPr>
          <w:i/>
          <w:noProof/>
        </w:rPr>
        <w:t xml:space="preserve">Free Radical Biology and Medicine </w:t>
      </w:r>
      <w:r w:rsidRPr="004866D2">
        <w:rPr>
          <w:b/>
          <w:noProof/>
        </w:rPr>
        <w:t>2011,</w:t>
      </w:r>
      <w:r w:rsidRPr="004866D2">
        <w:rPr>
          <w:noProof/>
        </w:rPr>
        <w:t xml:space="preserve"> </w:t>
      </w:r>
      <w:r w:rsidRPr="004866D2">
        <w:rPr>
          <w:i/>
          <w:noProof/>
        </w:rPr>
        <w:t>50</w:t>
      </w:r>
      <w:r w:rsidRPr="004866D2">
        <w:rPr>
          <w:noProof/>
        </w:rPr>
        <w:t xml:space="preserve"> (2), 221-227.</w:t>
      </w:r>
    </w:p>
    <w:p w14:paraId="475042A9" w14:textId="77777777" w:rsidR="005C1A72" w:rsidRPr="004866D2" w:rsidRDefault="005C1A72" w:rsidP="005C1A72">
      <w:pPr>
        <w:pStyle w:val="EndNoteBibliography"/>
        <w:rPr>
          <w:noProof/>
        </w:rPr>
      </w:pPr>
      <w:r w:rsidRPr="004866D2">
        <w:rPr>
          <w:noProof/>
        </w:rPr>
        <w:t>185.</w:t>
      </w:r>
      <w:r w:rsidRPr="004866D2">
        <w:rPr>
          <w:noProof/>
        </w:rPr>
        <w:tab/>
        <w:t xml:space="preserve">Ha, H.;  Hwang, I.-A.;  Park, J. H.; Lee, H. B., Role of reactive oxygen species in the pathogenesis of diabetic nephropathy. </w:t>
      </w:r>
      <w:r w:rsidRPr="004866D2">
        <w:rPr>
          <w:i/>
          <w:noProof/>
        </w:rPr>
        <w:t xml:space="preserve">Diabetes research and clinical practice </w:t>
      </w:r>
      <w:r w:rsidRPr="004866D2">
        <w:rPr>
          <w:b/>
          <w:noProof/>
        </w:rPr>
        <w:t>2008,</w:t>
      </w:r>
      <w:r w:rsidRPr="004866D2">
        <w:rPr>
          <w:noProof/>
        </w:rPr>
        <w:t xml:space="preserve"> </w:t>
      </w:r>
      <w:r w:rsidRPr="004866D2">
        <w:rPr>
          <w:i/>
          <w:noProof/>
        </w:rPr>
        <w:t>82</w:t>
      </w:r>
      <w:r w:rsidRPr="004866D2">
        <w:rPr>
          <w:noProof/>
        </w:rPr>
        <w:t>, S42-S45.</w:t>
      </w:r>
    </w:p>
    <w:p w14:paraId="6D1A1FE3" w14:textId="77777777" w:rsidR="005C1A72" w:rsidRPr="004866D2" w:rsidRDefault="005C1A72" w:rsidP="005C1A72">
      <w:pPr>
        <w:pStyle w:val="EndNoteBibliography"/>
        <w:rPr>
          <w:noProof/>
        </w:rPr>
      </w:pPr>
      <w:r w:rsidRPr="004866D2">
        <w:rPr>
          <w:noProof/>
        </w:rPr>
        <w:t>186.</w:t>
      </w:r>
      <w:r w:rsidRPr="004866D2">
        <w:rPr>
          <w:noProof/>
        </w:rPr>
        <w:tab/>
        <w:t xml:space="preserve">Damann, F. E.;  Tanittaisong, A.; Carter, D. O., Potential carcass enrichment of the University of Tennessee Anthropology Research Facility: a baseline survey of edaphic features. </w:t>
      </w:r>
      <w:r w:rsidRPr="004866D2">
        <w:rPr>
          <w:i/>
          <w:noProof/>
        </w:rPr>
        <w:t xml:space="preserve">Forensic Science International </w:t>
      </w:r>
      <w:r w:rsidRPr="004866D2">
        <w:rPr>
          <w:b/>
          <w:noProof/>
        </w:rPr>
        <w:t>2012,</w:t>
      </w:r>
      <w:r w:rsidRPr="004866D2">
        <w:rPr>
          <w:noProof/>
        </w:rPr>
        <w:t xml:space="preserve"> </w:t>
      </w:r>
      <w:r w:rsidRPr="004866D2">
        <w:rPr>
          <w:i/>
          <w:noProof/>
        </w:rPr>
        <w:t>222</w:t>
      </w:r>
      <w:r w:rsidRPr="004866D2">
        <w:rPr>
          <w:noProof/>
        </w:rPr>
        <w:t xml:space="preserve"> (1-3), 4-10.</w:t>
      </w:r>
    </w:p>
    <w:p w14:paraId="1E464725" w14:textId="77777777" w:rsidR="005C1A72" w:rsidRPr="00705D69" w:rsidRDefault="005C1A72" w:rsidP="005C1A72">
      <w:pPr>
        <w:spacing w:before="160" w:line="276" w:lineRule="auto"/>
        <w:rPr>
          <w:b/>
          <w:bCs/>
          <w:color w:val="000000" w:themeColor="text1"/>
          <w:sz w:val="18"/>
          <w:szCs w:val="18"/>
        </w:rPr>
      </w:pPr>
      <w:r w:rsidRPr="00705D69">
        <w:rPr>
          <w:color w:val="000000" w:themeColor="text1"/>
          <w:sz w:val="22"/>
          <w:szCs w:val="22"/>
        </w:rPr>
        <w:fldChar w:fldCharType="end"/>
      </w:r>
      <w:bookmarkEnd w:id="250"/>
    </w:p>
    <w:p w14:paraId="09241DB4" w14:textId="77777777" w:rsidR="005C1A72" w:rsidRPr="00705D69" w:rsidRDefault="005C1A72" w:rsidP="005C1A72">
      <w:pPr>
        <w:spacing w:line="360" w:lineRule="auto"/>
        <w:rPr>
          <w:b/>
          <w:bCs/>
          <w:color w:val="000000" w:themeColor="text1"/>
        </w:rPr>
      </w:pPr>
    </w:p>
    <w:p w14:paraId="49942BE7" w14:textId="77777777" w:rsidR="005C1A72" w:rsidRPr="00705D69" w:rsidRDefault="005C1A72" w:rsidP="005C1A72">
      <w:pPr>
        <w:spacing w:line="360" w:lineRule="auto"/>
        <w:rPr>
          <w:b/>
          <w:bCs/>
          <w:color w:val="000000" w:themeColor="text1"/>
          <w:sz w:val="28"/>
          <w:szCs w:val="28"/>
        </w:rPr>
      </w:pPr>
    </w:p>
    <w:p w14:paraId="54650885" w14:textId="77777777" w:rsidR="005C1A72" w:rsidRPr="00705D69" w:rsidRDefault="005C1A72" w:rsidP="005C1A72">
      <w:pPr>
        <w:spacing w:line="360" w:lineRule="auto"/>
        <w:rPr>
          <w:b/>
          <w:bCs/>
          <w:color w:val="000000" w:themeColor="text1"/>
          <w:sz w:val="28"/>
          <w:szCs w:val="28"/>
        </w:rPr>
      </w:pPr>
    </w:p>
    <w:p w14:paraId="4304BAB8" w14:textId="77777777" w:rsidR="005C1A72" w:rsidRPr="00705D69" w:rsidRDefault="005C1A72" w:rsidP="005C1A72">
      <w:pPr>
        <w:spacing w:line="360" w:lineRule="auto"/>
        <w:rPr>
          <w:b/>
          <w:bCs/>
          <w:color w:val="000000" w:themeColor="text1"/>
          <w:sz w:val="28"/>
          <w:szCs w:val="28"/>
        </w:rPr>
      </w:pPr>
    </w:p>
    <w:p w14:paraId="30E418F9" w14:textId="77777777" w:rsidR="005C1A72" w:rsidRPr="00705D69" w:rsidRDefault="005C1A72" w:rsidP="005C1A72">
      <w:pPr>
        <w:spacing w:line="360" w:lineRule="auto"/>
        <w:rPr>
          <w:b/>
          <w:bCs/>
          <w:color w:val="000000" w:themeColor="text1"/>
          <w:sz w:val="28"/>
          <w:szCs w:val="28"/>
        </w:rPr>
      </w:pPr>
    </w:p>
    <w:p w14:paraId="399ED662" w14:textId="77777777" w:rsidR="005C1A72" w:rsidRPr="00705D69" w:rsidRDefault="005C1A72" w:rsidP="005C1A72">
      <w:pPr>
        <w:spacing w:line="360" w:lineRule="auto"/>
        <w:rPr>
          <w:b/>
          <w:bCs/>
          <w:color w:val="000000" w:themeColor="text1"/>
          <w:sz w:val="28"/>
          <w:szCs w:val="28"/>
        </w:rPr>
      </w:pPr>
    </w:p>
    <w:p w14:paraId="1D9343D9" w14:textId="77777777" w:rsidR="005C1A72" w:rsidRPr="00705D69" w:rsidRDefault="005C1A72" w:rsidP="005C1A72">
      <w:pPr>
        <w:spacing w:line="360" w:lineRule="auto"/>
        <w:rPr>
          <w:b/>
          <w:bCs/>
          <w:color w:val="000000" w:themeColor="text1"/>
          <w:sz w:val="28"/>
          <w:szCs w:val="28"/>
        </w:rPr>
        <w:sectPr w:rsidR="005C1A72" w:rsidRPr="00705D69" w:rsidSect="00967636">
          <w:pgSz w:w="12240" w:h="15840"/>
          <w:pgMar w:top="1440" w:right="1440" w:bottom="1440" w:left="1440" w:header="720" w:footer="720" w:gutter="0"/>
          <w:cols w:space="720"/>
          <w:docGrid w:linePitch="360"/>
        </w:sectPr>
      </w:pPr>
    </w:p>
    <w:p w14:paraId="359E91EE" w14:textId="77777777" w:rsidR="005C1A72" w:rsidRPr="00705D69" w:rsidRDefault="005C1A72" w:rsidP="005C1A72">
      <w:pPr>
        <w:pStyle w:val="Heading1"/>
        <w:rPr>
          <w:b w:val="0"/>
          <w:bCs w:val="0"/>
          <w:color w:val="000000" w:themeColor="text1"/>
          <w:szCs w:val="28"/>
        </w:rPr>
      </w:pPr>
      <w:bookmarkStart w:id="251" w:name="_Toc82431132"/>
      <w:r w:rsidRPr="00705D69">
        <w:rPr>
          <w:color w:val="000000" w:themeColor="text1"/>
          <w:szCs w:val="28"/>
        </w:rPr>
        <w:lastRenderedPageBreak/>
        <w:t>CURRICULUM VITAE</w:t>
      </w:r>
      <w:bookmarkEnd w:id="251"/>
    </w:p>
    <w:p w14:paraId="1F5136D9" w14:textId="77777777" w:rsidR="005C1A72" w:rsidRPr="00705D69" w:rsidRDefault="005C1A72" w:rsidP="005C1A72">
      <w:pPr>
        <w:spacing w:line="360" w:lineRule="auto"/>
        <w:jc w:val="both"/>
        <w:rPr>
          <w:b/>
          <w:bCs/>
          <w:color w:val="000000" w:themeColor="text1"/>
          <w:sz w:val="28"/>
          <w:szCs w:val="28"/>
        </w:rPr>
      </w:pPr>
    </w:p>
    <w:p w14:paraId="09B1DF14" w14:textId="77777777" w:rsidR="005C1A72" w:rsidRPr="00705D69" w:rsidRDefault="005C1A72" w:rsidP="005C1A72">
      <w:pPr>
        <w:spacing w:line="360" w:lineRule="auto"/>
        <w:jc w:val="both"/>
        <w:rPr>
          <w:b/>
          <w:bCs/>
          <w:color w:val="000000" w:themeColor="text1"/>
          <w:sz w:val="28"/>
          <w:szCs w:val="28"/>
        </w:rPr>
      </w:pPr>
    </w:p>
    <w:p w14:paraId="07C7B73E" w14:textId="77777777" w:rsidR="005C1A72" w:rsidRPr="00705D69" w:rsidRDefault="005C1A72" w:rsidP="005C1A72">
      <w:pPr>
        <w:spacing w:line="360" w:lineRule="auto"/>
        <w:jc w:val="both"/>
        <w:rPr>
          <w:b/>
          <w:bCs/>
          <w:color w:val="000000" w:themeColor="text1"/>
          <w:sz w:val="28"/>
          <w:szCs w:val="28"/>
        </w:rPr>
      </w:pPr>
    </w:p>
    <w:p w14:paraId="13CD891D" w14:textId="77777777" w:rsidR="005C1A72" w:rsidRPr="00705D69" w:rsidRDefault="005C1A72" w:rsidP="005C1A72">
      <w:pPr>
        <w:spacing w:line="360" w:lineRule="auto"/>
        <w:jc w:val="both"/>
        <w:rPr>
          <w:b/>
          <w:bCs/>
          <w:color w:val="000000" w:themeColor="text1"/>
          <w:sz w:val="28"/>
          <w:szCs w:val="28"/>
        </w:rPr>
      </w:pPr>
    </w:p>
    <w:p w14:paraId="4F11CADE" w14:textId="77777777" w:rsidR="005C1A72" w:rsidRPr="00705D69" w:rsidRDefault="005C1A72" w:rsidP="005C1A72">
      <w:pPr>
        <w:rPr>
          <w:rFonts w:eastAsia="Arial"/>
          <w:color w:val="000000" w:themeColor="text1"/>
          <w:spacing w:val="1"/>
          <w:position w:val="-1"/>
          <w:sz w:val="23"/>
          <w:szCs w:val="23"/>
        </w:rPr>
      </w:pPr>
    </w:p>
    <w:p w14:paraId="78A07C5D" w14:textId="77777777" w:rsidR="005C1A72" w:rsidRPr="00705D69" w:rsidRDefault="005C1A72" w:rsidP="005C1A72">
      <w:pPr>
        <w:rPr>
          <w:rFonts w:eastAsia="Arial"/>
          <w:sz w:val="23"/>
          <w:szCs w:val="23"/>
        </w:rPr>
      </w:pPr>
    </w:p>
    <w:p w14:paraId="3FCFF432" w14:textId="77777777" w:rsidR="005C1A72" w:rsidRPr="00705D69" w:rsidRDefault="005C1A72" w:rsidP="005C1A72">
      <w:pPr>
        <w:rPr>
          <w:rFonts w:eastAsia="Arial"/>
          <w:sz w:val="23"/>
          <w:szCs w:val="23"/>
        </w:rPr>
      </w:pPr>
    </w:p>
    <w:p w14:paraId="27D7F81C" w14:textId="77777777" w:rsidR="005C1A72" w:rsidRPr="00705D69" w:rsidRDefault="005C1A72" w:rsidP="005C1A72">
      <w:pPr>
        <w:rPr>
          <w:rFonts w:eastAsia="Arial"/>
          <w:sz w:val="23"/>
          <w:szCs w:val="23"/>
        </w:rPr>
      </w:pPr>
    </w:p>
    <w:p w14:paraId="23560AC3" w14:textId="77777777" w:rsidR="005C1A72" w:rsidRPr="00705D69" w:rsidRDefault="005C1A72" w:rsidP="005C1A72">
      <w:pPr>
        <w:rPr>
          <w:rFonts w:eastAsia="Arial"/>
          <w:sz w:val="23"/>
          <w:szCs w:val="23"/>
        </w:rPr>
      </w:pPr>
    </w:p>
    <w:p w14:paraId="36E7A458" w14:textId="77777777" w:rsidR="005C1A72" w:rsidRPr="00705D69" w:rsidRDefault="005C1A72" w:rsidP="005C1A72">
      <w:pPr>
        <w:rPr>
          <w:rFonts w:eastAsia="Arial"/>
          <w:sz w:val="23"/>
          <w:szCs w:val="23"/>
        </w:rPr>
      </w:pPr>
    </w:p>
    <w:p w14:paraId="6F98A513" w14:textId="77777777" w:rsidR="005C1A72" w:rsidRPr="00705D69" w:rsidRDefault="005C1A72" w:rsidP="005C1A72">
      <w:pPr>
        <w:rPr>
          <w:rFonts w:eastAsia="Arial"/>
          <w:sz w:val="23"/>
          <w:szCs w:val="23"/>
        </w:rPr>
      </w:pPr>
    </w:p>
    <w:p w14:paraId="4E01B353" w14:textId="77777777" w:rsidR="005C1A72" w:rsidRPr="00705D69" w:rsidRDefault="005C1A72" w:rsidP="005C1A72">
      <w:pPr>
        <w:rPr>
          <w:rFonts w:eastAsia="Arial"/>
          <w:sz w:val="23"/>
          <w:szCs w:val="23"/>
        </w:rPr>
      </w:pPr>
    </w:p>
    <w:p w14:paraId="324966DF" w14:textId="77777777" w:rsidR="005C1A72" w:rsidRPr="00705D69" w:rsidRDefault="005C1A72" w:rsidP="005C1A72">
      <w:pPr>
        <w:rPr>
          <w:rFonts w:eastAsia="Arial"/>
          <w:sz w:val="23"/>
          <w:szCs w:val="23"/>
        </w:rPr>
      </w:pPr>
    </w:p>
    <w:p w14:paraId="44FC4C2F" w14:textId="77777777" w:rsidR="005C1A72" w:rsidRPr="00705D69" w:rsidRDefault="005C1A72" w:rsidP="005C1A72">
      <w:pPr>
        <w:rPr>
          <w:rFonts w:eastAsia="Arial"/>
          <w:sz w:val="23"/>
          <w:szCs w:val="23"/>
        </w:rPr>
      </w:pPr>
    </w:p>
    <w:p w14:paraId="1E037261" w14:textId="77777777" w:rsidR="005C1A72" w:rsidRPr="00705D69" w:rsidRDefault="005C1A72" w:rsidP="005C1A72">
      <w:pPr>
        <w:rPr>
          <w:rFonts w:eastAsia="Arial"/>
          <w:sz w:val="23"/>
          <w:szCs w:val="23"/>
        </w:rPr>
      </w:pPr>
    </w:p>
    <w:p w14:paraId="0547BBC6" w14:textId="77777777" w:rsidR="005C1A72" w:rsidRPr="00705D69" w:rsidRDefault="005C1A72" w:rsidP="005C1A72">
      <w:pPr>
        <w:rPr>
          <w:rFonts w:eastAsia="Arial"/>
          <w:sz w:val="23"/>
          <w:szCs w:val="23"/>
        </w:rPr>
      </w:pPr>
    </w:p>
    <w:p w14:paraId="2BFB47D0" w14:textId="77777777" w:rsidR="005C1A72" w:rsidRPr="00705D69" w:rsidRDefault="005C1A72" w:rsidP="005C1A72">
      <w:pPr>
        <w:rPr>
          <w:rFonts w:eastAsia="Arial"/>
          <w:sz w:val="23"/>
          <w:szCs w:val="23"/>
        </w:rPr>
      </w:pPr>
    </w:p>
    <w:p w14:paraId="61FEC8D5" w14:textId="77777777" w:rsidR="005C1A72" w:rsidRPr="00705D69" w:rsidRDefault="005C1A72" w:rsidP="005C1A72">
      <w:pPr>
        <w:rPr>
          <w:rFonts w:eastAsia="Arial"/>
          <w:sz w:val="23"/>
          <w:szCs w:val="23"/>
        </w:rPr>
      </w:pPr>
    </w:p>
    <w:p w14:paraId="066B7E28" w14:textId="77777777" w:rsidR="005C1A72" w:rsidRPr="00705D69" w:rsidRDefault="005C1A72" w:rsidP="005C1A72">
      <w:pPr>
        <w:rPr>
          <w:rFonts w:eastAsia="Arial"/>
          <w:sz w:val="23"/>
          <w:szCs w:val="23"/>
        </w:rPr>
      </w:pPr>
    </w:p>
    <w:p w14:paraId="64D371C9" w14:textId="77777777" w:rsidR="005C1A72" w:rsidRPr="00705D69" w:rsidRDefault="005C1A72" w:rsidP="005C1A72">
      <w:pPr>
        <w:rPr>
          <w:rFonts w:eastAsia="Arial"/>
          <w:sz w:val="23"/>
          <w:szCs w:val="23"/>
        </w:rPr>
      </w:pPr>
    </w:p>
    <w:p w14:paraId="1EC12123" w14:textId="77777777" w:rsidR="005C1A72" w:rsidRPr="00705D69" w:rsidRDefault="005C1A72" w:rsidP="005C1A72">
      <w:pPr>
        <w:rPr>
          <w:rFonts w:eastAsia="Arial"/>
          <w:sz w:val="23"/>
          <w:szCs w:val="23"/>
        </w:rPr>
      </w:pPr>
    </w:p>
    <w:p w14:paraId="7220EB84" w14:textId="77777777" w:rsidR="005C1A72" w:rsidRPr="00705D69" w:rsidRDefault="005C1A72" w:rsidP="005C1A72">
      <w:pPr>
        <w:rPr>
          <w:rFonts w:eastAsia="Arial"/>
          <w:sz w:val="23"/>
          <w:szCs w:val="23"/>
        </w:rPr>
      </w:pPr>
    </w:p>
    <w:p w14:paraId="73F822CF" w14:textId="77777777" w:rsidR="005C1A72" w:rsidRPr="00705D69" w:rsidRDefault="005C1A72" w:rsidP="005C1A72">
      <w:pPr>
        <w:rPr>
          <w:rFonts w:eastAsia="Arial"/>
          <w:sz w:val="23"/>
          <w:szCs w:val="23"/>
        </w:rPr>
      </w:pPr>
    </w:p>
    <w:p w14:paraId="115C42C8" w14:textId="77777777" w:rsidR="005C1A72" w:rsidRPr="00705D69" w:rsidRDefault="005C1A72" w:rsidP="005C1A72">
      <w:pPr>
        <w:rPr>
          <w:rFonts w:eastAsia="Arial"/>
          <w:sz w:val="23"/>
          <w:szCs w:val="23"/>
        </w:rPr>
      </w:pPr>
    </w:p>
    <w:p w14:paraId="1B7AB592" w14:textId="77777777" w:rsidR="005C1A72" w:rsidRPr="00705D69" w:rsidRDefault="005C1A72" w:rsidP="005C1A72">
      <w:pPr>
        <w:jc w:val="center"/>
        <w:rPr>
          <w:rFonts w:eastAsia="Arial"/>
          <w:sz w:val="23"/>
          <w:szCs w:val="23"/>
        </w:rPr>
      </w:pPr>
    </w:p>
    <w:p w14:paraId="4D945D62" w14:textId="77777777" w:rsidR="005C1A72" w:rsidRPr="00705D69" w:rsidRDefault="005C1A72" w:rsidP="005C1A72">
      <w:pPr>
        <w:jc w:val="center"/>
        <w:rPr>
          <w:rFonts w:eastAsia="Arial"/>
          <w:sz w:val="23"/>
          <w:szCs w:val="23"/>
        </w:rPr>
      </w:pPr>
    </w:p>
    <w:p w14:paraId="4FCF4D0C" w14:textId="77777777" w:rsidR="005C1A72" w:rsidRPr="00705D69" w:rsidRDefault="005C1A72" w:rsidP="005C1A72">
      <w:pPr>
        <w:jc w:val="center"/>
        <w:rPr>
          <w:rFonts w:eastAsia="Arial"/>
          <w:sz w:val="23"/>
          <w:szCs w:val="23"/>
        </w:rPr>
      </w:pPr>
    </w:p>
    <w:p w14:paraId="5ECB9408" w14:textId="77777777" w:rsidR="005C1A72" w:rsidRPr="00705D69" w:rsidRDefault="005C1A72" w:rsidP="005C1A72">
      <w:pPr>
        <w:jc w:val="center"/>
        <w:rPr>
          <w:rFonts w:eastAsia="Arial"/>
          <w:sz w:val="23"/>
          <w:szCs w:val="23"/>
        </w:rPr>
      </w:pPr>
    </w:p>
    <w:p w14:paraId="42FAEC78" w14:textId="77777777" w:rsidR="005C1A72" w:rsidRPr="00705D69" w:rsidRDefault="005C1A72" w:rsidP="005C1A72">
      <w:pPr>
        <w:jc w:val="center"/>
        <w:rPr>
          <w:rFonts w:eastAsia="Arial"/>
          <w:sz w:val="23"/>
          <w:szCs w:val="23"/>
        </w:rPr>
      </w:pPr>
    </w:p>
    <w:p w14:paraId="2F4E9136" w14:textId="77777777" w:rsidR="005C1A72" w:rsidRPr="00705D69" w:rsidRDefault="005C1A72" w:rsidP="005C1A72">
      <w:pPr>
        <w:jc w:val="center"/>
        <w:rPr>
          <w:rFonts w:eastAsia="Arial"/>
          <w:sz w:val="23"/>
          <w:szCs w:val="23"/>
        </w:rPr>
      </w:pPr>
    </w:p>
    <w:p w14:paraId="74258162" w14:textId="77777777" w:rsidR="005C1A72" w:rsidRPr="00705D69" w:rsidRDefault="005C1A72" w:rsidP="005C1A72">
      <w:pPr>
        <w:jc w:val="center"/>
        <w:rPr>
          <w:rFonts w:eastAsia="Arial"/>
          <w:sz w:val="23"/>
          <w:szCs w:val="23"/>
        </w:rPr>
      </w:pPr>
    </w:p>
    <w:p w14:paraId="5DE1725A" w14:textId="77777777" w:rsidR="005C1A72" w:rsidRPr="00705D69" w:rsidRDefault="005C1A72" w:rsidP="005C1A72">
      <w:pPr>
        <w:jc w:val="center"/>
        <w:rPr>
          <w:rFonts w:eastAsia="Arial"/>
          <w:sz w:val="23"/>
          <w:szCs w:val="23"/>
        </w:rPr>
      </w:pPr>
    </w:p>
    <w:p w14:paraId="2CECDA50" w14:textId="77777777" w:rsidR="005C1A72" w:rsidRPr="00705D69" w:rsidRDefault="005C1A72" w:rsidP="005C1A72">
      <w:pPr>
        <w:jc w:val="center"/>
        <w:rPr>
          <w:rFonts w:eastAsia="Arial"/>
          <w:sz w:val="23"/>
          <w:szCs w:val="23"/>
        </w:rPr>
      </w:pPr>
    </w:p>
    <w:p w14:paraId="157FECF5" w14:textId="77777777" w:rsidR="005C1A72" w:rsidRPr="00705D69" w:rsidRDefault="005C1A72" w:rsidP="005C1A72">
      <w:pPr>
        <w:jc w:val="center"/>
        <w:rPr>
          <w:rFonts w:eastAsia="Arial"/>
          <w:sz w:val="23"/>
          <w:szCs w:val="23"/>
        </w:rPr>
      </w:pPr>
    </w:p>
    <w:p w14:paraId="67B227D4" w14:textId="77777777" w:rsidR="005C1A72" w:rsidRPr="00705D69" w:rsidRDefault="005C1A72" w:rsidP="005C1A72">
      <w:pPr>
        <w:jc w:val="center"/>
        <w:rPr>
          <w:rFonts w:eastAsia="Arial"/>
          <w:sz w:val="23"/>
          <w:szCs w:val="23"/>
        </w:rPr>
      </w:pPr>
    </w:p>
    <w:p w14:paraId="38AECC07" w14:textId="77777777" w:rsidR="005C1A72" w:rsidRPr="00705D69" w:rsidRDefault="005C1A72" w:rsidP="005C1A72">
      <w:pPr>
        <w:jc w:val="center"/>
        <w:rPr>
          <w:rFonts w:eastAsia="Arial"/>
          <w:sz w:val="23"/>
          <w:szCs w:val="23"/>
        </w:rPr>
      </w:pPr>
    </w:p>
    <w:p w14:paraId="24D6047B" w14:textId="77777777" w:rsidR="005C1A72" w:rsidRPr="00705D69" w:rsidRDefault="005C1A72" w:rsidP="005C1A72">
      <w:pPr>
        <w:jc w:val="center"/>
        <w:rPr>
          <w:rFonts w:eastAsia="Arial"/>
          <w:sz w:val="23"/>
          <w:szCs w:val="23"/>
        </w:rPr>
      </w:pPr>
    </w:p>
    <w:p w14:paraId="4176B7A7" w14:textId="77777777" w:rsidR="005C1A72" w:rsidRPr="00705D69" w:rsidRDefault="005C1A72" w:rsidP="005C1A72">
      <w:pPr>
        <w:jc w:val="center"/>
        <w:rPr>
          <w:rFonts w:eastAsia="Arial"/>
          <w:sz w:val="23"/>
          <w:szCs w:val="23"/>
        </w:rPr>
      </w:pPr>
    </w:p>
    <w:p w14:paraId="02705AC3" w14:textId="77777777" w:rsidR="005C1A72" w:rsidRPr="00705D69" w:rsidRDefault="005C1A72" w:rsidP="005C1A72">
      <w:pPr>
        <w:jc w:val="center"/>
        <w:rPr>
          <w:rFonts w:eastAsia="Arial"/>
          <w:sz w:val="23"/>
          <w:szCs w:val="23"/>
        </w:rPr>
      </w:pPr>
    </w:p>
    <w:p w14:paraId="2B569D31" w14:textId="77777777" w:rsidR="005C1A72" w:rsidRPr="00705D69" w:rsidRDefault="005C1A72" w:rsidP="005C1A72">
      <w:pPr>
        <w:jc w:val="center"/>
        <w:rPr>
          <w:rFonts w:eastAsia="Arial"/>
          <w:sz w:val="23"/>
          <w:szCs w:val="23"/>
        </w:rPr>
      </w:pPr>
    </w:p>
    <w:p w14:paraId="34D93D0A" w14:textId="77777777" w:rsidR="005C1A72" w:rsidRPr="00705D69" w:rsidRDefault="005C1A72" w:rsidP="005C1A72">
      <w:pPr>
        <w:jc w:val="center"/>
        <w:rPr>
          <w:rFonts w:eastAsia="Arial"/>
          <w:sz w:val="23"/>
          <w:szCs w:val="23"/>
        </w:rPr>
      </w:pPr>
    </w:p>
    <w:p w14:paraId="0D078A1E" w14:textId="77777777" w:rsidR="005C1A72" w:rsidRPr="00705D69" w:rsidRDefault="005C1A72" w:rsidP="005C1A72">
      <w:pPr>
        <w:jc w:val="center"/>
        <w:rPr>
          <w:rFonts w:eastAsia="Arial"/>
          <w:sz w:val="23"/>
          <w:szCs w:val="23"/>
        </w:rPr>
        <w:sectPr w:rsidR="005C1A72" w:rsidRPr="00705D69" w:rsidSect="00967636">
          <w:pgSz w:w="12240" w:h="15840"/>
          <w:pgMar w:top="1440" w:right="1440" w:bottom="1440" w:left="1440" w:header="720" w:footer="720" w:gutter="0"/>
          <w:cols w:space="720"/>
          <w:docGrid w:linePitch="360"/>
        </w:sectPr>
      </w:pPr>
    </w:p>
    <w:p w14:paraId="754A606F" w14:textId="77777777" w:rsidR="005C1A72" w:rsidRPr="00705D69" w:rsidRDefault="005C1A72" w:rsidP="005C1A72">
      <w:pPr>
        <w:jc w:val="center"/>
        <w:rPr>
          <w:b/>
          <w:bCs/>
          <w:sz w:val="36"/>
          <w:szCs w:val="36"/>
        </w:rPr>
      </w:pPr>
      <w:r w:rsidRPr="00705D69">
        <w:rPr>
          <w:b/>
          <w:bCs/>
          <w:sz w:val="36"/>
          <w:szCs w:val="36"/>
        </w:rPr>
        <w:lastRenderedPageBreak/>
        <w:t>Katharina M. Höland</w:t>
      </w:r>
    </w:p>
    <w:p w14:paraId="416283BA" w14:textId="77777777" w:rsidR="005C1A72" w:rsidRPr="00705D69" w:rsidRDefault="005C1A72" w:rsidP="005C1A72">
      <w:pPr>
        <w:jc w:val="center"/>
        <w:rPr>
          <w:b/>
          <w:bCs/>
          <w:sz w:val="36"/>
          <w:szCs w:val="36"/>
        </w:rPr>
      </w:pPr>
    </w:p>
    <w:p w14:paraId="7B6444B8" w14:textId="77777777" w:rsidR="005C1A72" w:rsidRPr="00705D69" w:rsidRDefault="005C1A72" w:rsidP="005C1A72">
      <w:pPr>
        <w:jc w:val="center"/>
      </w:pPr>
      <w:r w:rsidRPr="00705D69">
        <w:t xml:space="preserve">9033 Fox Lake Dr, Knoxville, TN 37923 </w:t>
      </w:r>
    </w:p>
    <w:p w14:paraId="50AD31FE" w14:textId="77777777" w:rsidR="005C1A72" w:rsidRPr="00705D69" w:rsidRDefault="005C1A72" w:rsidP="005C1A72">
      <w:pPr>
        <w:jc w:val="center"/>
      </w:pPr>
      <w:r w:rsidRPr="00705D69">
        <w:t>Home: 865-283-5432</w:t>
      </w:r>
    </w:p>
    <w:p w14:paraId="1F63AD86" w14:textId="77777777" w:rsidR="005C1A72" w:rsidRPr="00705D69" w:rsidRDefault="005C1A72" w:rsidP="005C1A72">
      <w:pPr>
        <w:jc w:val="center"/>
        <w:rPr>
          <w:rStyle w:val="Hyperlink"/>
        </w:rPr>
      </w:pPr>
      <w:r w:rsidRPr="00705D69">
        <w:t>Email: katharinahoeland@gmx.de</w:t>
      </w:r>
    </w:p>
    <w:p w14:paraId="4E04B5C3" w14:textId="77777777" w:rsidR="005C1A72" w:rsidRPr="00705D69" w:rsidRDefault="005C1A72" w:rsidP="005C1A72">
      <w:pPr>
        <w:jc w:val="center"/>
      </w:pPr>
    </w:p>
    <w:p w14:paraId="25BDC9A4" w14:textId="77777777" w:rsidR="005C1A72" w:rsidRPr="00705D69" w:rsidRDefault="005C1A72" w:rsidP="005C1A72">
      <w:pPr>
        <w:jc w:val="center"/>
      </w:pPr>
    </w:p>
    <w:p w14:paraId="7CED5D36" w14:textId="77777777" w:rsidR="005C1A72" w:rsidRPr="00705D69" w:rsidRDefault="005C1A72" w:rsidP="005C1A72"/>
    <w:p w14:paraId="391DC925" w14:textId="77777777" w:rsidR="005C1A72" w:rsidRPr="00705D69" w:rsidRDefault="005C1A72" w:rsidP="005C1A72">
      <w:pPr>
        <w:pBdr>
          <w:top w:val="single" w:sz="4" w:space="1" w:color="808080" w:themeColor="background1" w:themeShade="80"/>
        </w:pBdr>
      </w:pPr>
    </w:p>
    <w:p w14:paraId="46BA52E7" w14:textId="77777777" w:rsidR="005C1A72" w:rsidRPr="00705D69" w:rsidRDefault="005C1A72" w:rsidP="005C1A72"/>
    <w:p w14:paraId="750B462D" w14:textId="77777777" w:rsidR="005C1A72" w:rsidRPr="00705D69" w:rsidRDefault="005C1A72" w:rsidP="005C1A72">
      <w:pPr>
        <w:rPr>
          <w:b/>
          <w:bCs/>
          <w:u w:val="single"/>
        </w:rPr>
      </w:pPr>
      <w:r w:rsidRPr="00705D69">
        <w:rPr>
          <w:b/>
          <w:bCs/>
          <w:u w:val="single"/>
        </w:rPr>
        <w:t>EDUCATION</w:t>
      </w:r>
    </w:p>
    <w:p w14:paraId="4C901985" w14:textId="77777777" w:rsidR="005C1A72" w:rsidRPr="00705D69" w:rsidRDefault="005C1A72" w:rsidP="005C1A72"/>
    <w:p w14:paraId="4F2FCFD1" w14:textId="77777777" w:rsidR="005C1A72" w:rsidRPr="00705D69" w:rsidRDefault="005C1A72" w:rsidP="005C1A72">
      <w:r w:rsidRPr="00705D69">
        <w:rPr>
          <w:b/>
          <w:bCs/>
        </w:rPr>
        <w:t xml:space="preserve">Analytical Chemistry, Ph.D. (Specialization: Forensics)     </w:t>
      </w:r>
      <w:r w:rsidRPr="00705D69">
        <w:t>Completion date: 12/2021</w:t>
      </w:r>
    </w:p>
    <w:p w14:paraId="78447038" w14:textId="77777777" w:rsidR="005C1A72" w:rsidRPr="00705D69" w:rsidRDefault="005C1A72" w:rsidP="005C1A72">
      <w:r w:rsidRPr="00705D69">
        <w:t>The University of Tennessee, Knoxville (UTK), TN</w:t>
      </w:r>
    </w:p>
    <w:p w14:paraId="749218BD" w14:textId="77777777" w:rsidR="005C1A72" w:rsidRPr="00705D69" w:rsidRDefault="005C1A72" w:rsidP="005C1A72">
      <w:pPr>
        <w:ind w:firstLine="720"/>
      </w:pPr>
      <w:r w:rsidRPr="00705D69">
        <w:rPr>
          <w:i/>
          <w:iCs/>
        </w:rPr>
        <w:t xml:space="preserve">Gross Human Anatomy </w:t>
      </w:r>
      <w:r w:rsidRPr="00705D69">
        <w:rPr>
          <w:i/>
          <w:iCs/>
        </w:rPr>
        <w:tab/>
      </w:r>
      <w:r w:rsidRPr="00705D69">
        <w:tab/>
      </w:r>
      <w:r w:rsidRPr="00705D69">
        <w:tab/>
      </w:r>
      <w:r w:rsidRPr="00705D69">
        <w:tab/>
      </w:r>
      <w:r w:rsidRPr="00705D69">
        <w:tab/>
        <w:t xml:space="preserve"> Completion date: 05/2021</w:t>
      </w:r>
    </w:p>
    <w:p w14:paraId="23CC095E" w14:textId="77777777" w:rsidR="005C1A72" w:rsidRPr="00705D69" w:rsidRDefault="005C1A72" w:rsidP="005C1A72">
      <w:pPr>
        <w:ind w:firstLine="720"/>
      </w:pPr>
      <w:r w:rsidRPr="00705D69">
        <w:rPr>
          <w:i/>
          <w:iCs/>
        </w:rPr>
        <w:t>Forensic Entomology/Crime Scene Investigation</w:t>
      </w:r>
      <w:r w:rsidRPr="00705D69">
        <w:tab/>
        <w:t xml:space="preserve"> Completion date: 08/2019</w:t>
      </w:r>
    </w:p>
    <w:p w14:paraId="6590149E" w14:textId="77777777" w:rsidR="005C1A72" w:rsidRPr="00705D69" w:rsidRDefault="005C1A72" w:rsidP="005C1A72">
      <w:pPr>
        <w:rPr>
          <w:b/>
          <w:bCs/>
        </w:rPr>
      </w:pPr>
    </w:p>
    <w:p w14:paraId="6373D773" w14:textId="77777777" w:rsidR="005C1A72" w:rsidRPr="00705D69" w:rsidRDefault="005C1A72" w:rsidP="005C1A72">
      <w:r w:rsidRPr="00705D69">
        <w:rPr>
          <w:b/>
          <w:bCs/>
        </w:rPr>
        <w:t>Biomedicine, MSc.</w:t>
      </w:r>
      <w:r w:rsidRPr="00705D69">
        <w:rPr>
          <w:b/>
          <w:bCs/>
        </w:rPr>
        <w:tab/>
      </w:r>
      <w:r w:rsidRPr="00705D69">
        <w:rPr>
          <w:b/>
          <w:bCs/>
        </w:rPr>
        <w:tab/>
      </w:r>
      <w:r w:rsidRPr="00705D69">
        <w:rPr>
          <w:b/>
          <w:bCs/>
        </w:rPr>
        <w:tab/>
      </w:r>
      <w:r w:rsidRPr="00705D69">
        <w:rPr>
          <w:b/>
          <w:bCs/>
        </w:rPr>
        <w:tab/>
      </w:r>
      <w:r w:rsidRPr="00705D69">
        <w:rPr>
          <w:b/>
          <w:bCs/>
        </w:rPr>
        <w:tab/>
      </w:r>
      <w:r w:rsidRPr="00705D69">
        <w:rPr>
          <w:b/>
          <w:bCs/>
        </w:rPr>
        <w:tab/>
      </w:r>
      <w:r w:rsidRPr="00705D69">
        <w:rPr>
          <w:b/>
          <w:bCs/>
        </w:rPr>
        <w:tab/>
        <w:t xml:space="preserve"> </w:t>
      </w:r>
      <w:r w:rsidRPr="00705D69">
        <w:t>Completion date: 02/2016</w:t>
      </w:r>
    </w:p>
    <w:p w14:paraId="6E1D3FC0" w14:textId="77777777" w:rsidR="005C1A72" w:rsidRPr="00705D69" w:rsidRDefault="005C1A72" w:rsidP="005C1A72">
      <w:r w:rsidRPr="00705D69">
        <w:t>Julius-Maximilians-University Würzburg, Germany</w:t>
      </w:r>
    </w:p>
    <w:p w14:paraId="732394F2" w14:textId="77777777" w:rsidR="005C1A72" w:rsidRPr="00705D69" w:rsidRDefault="005C1A72" w:rsidP="005C1A72">
      <w:pPr>
        <w:rPr>
          <w:b/>
          <w:bCs/>
        </w:rPr>
      </w:pPr>
    </w:p>
    <w:p w14:paraId="3715ECD8" w14:textId="77777777" w:rsidR="005C1A72" w:rsidRPr="00705D69" w:rsidRDefault="005C1A72" w:rsidP="005C1A72">
      <w:r w:rsidRPr="00705D69">
        <w:rPr>
          <w:b/>
          <w:bCs/>
        </w:rPr>
        <w:t>Biomedicine, BSc.</w:t>
      </w:r>
      <w:r w:rsidRPr="00705D69">
        <w:rPr>
          <w:b/>
          <w:bCs/>
        </w:rPr>
        <w:tab/>
      </w:r>
      <w:r w:rsidRPr="00705D69">
        <w:rPr>
          <w:b/>
          <w:bCs/>
        </w:rPr>
        <w:tab/>
      </w:r>
      <w:r w:rsidRPr="00705D69">
        <w:rPr>
          <w:b/>
          <w:bCs/>
        </w:rPr>
        <w:tab/>
      </w:r>
      <w:r w:rsidRPr="00705D69">
        <w:rPr>
          <w:b/>
          <w:bCs/>
        </w:rPr>
        <w:tab/>
      </w:r>
      <w:r w:rsidRPr="00705D69">
        <w:rPr>
          <w:b/>
          <w:bCs/>
        </w:rPr>
        <w:tab/>
      </w:r>
      <w:r w:rsidRPr="00705D69">
        <w:rPr>
          <w:b/>
          <w:bCs/>
        </w:rPr>
        <w:tab/>
        <w:t xml:space="preserve">            </w:t>
      </w:r>
      <w:r w:rsidRPr="00705D69">
        <w:t>Completion date: 08/2013</w:t>
      </w:r>
    </w:p>
    <w:p w14:paraId="5F2BE7B8" w14:textId="77777777" w:rsidR="005C1A72" w:rsidRPr="00705D69" w:rsidRDefault="005C1A72" w:rsidP="005C1A72">
      <w:r w:rsidRPr="00705D69">
        <w:t>Julius-Maximilians-University Würzburg, Germany</w:t>
      </w:r>
    </w:p>
    <w:p w14:paraId="32656219" w14:textId="77777777" w:rsidR="005C1A72" w:rsidRPr="00705D69" w:rsidRDefault="005C1A72" w:rsidP="005C1A72"/>
    <w:p w14:paraId="76713444" w14:textId="77777777" w:rsidR="005C1A72" w:rsidRPr="00705D69" w:rsidRDefault="005C1A72" w:rsidP="005C1A72">
      <w:pPr>
        <w:rPr>
          <w:b/>
          <w:bCs/>
          <w:u w:val="single"/>
        </w:rPr>
      </w:pPr>
      <w:r w:rsidRPr="00705D69">
        <w:rPr>
          <w:b/>
          <w:bCs/>
          <w:u w:val="single"/>
        </w:rPr>
        <w:t>HONORS AND GRANTS</w:t>
      </w:r>
    </w:p>
    <w:p w14:paraId="6FEF1713" w14:textId="77777777" w:rsidR="005C1A72" w:rsidRPr="00705D69" w:rsidRDefault="005C1A72" w:rsidP="005C1A72">
      <w:pPr>
        <w:rPr>
          <w:b/>
          <w:bCs/>
          <w:u w:val="single"/>
        </w:rPr>
      </w:pPr>
    </w:p>
    <w:p w14:paraId="42553634" w14:textId="77777777" w:rsidR="005C1A72" w:rsidRPr="00705D69" w:rsidRDefault="005C1A72" w:rsidP="005C1A72">
      <w:pPr>
        <w:pStyle w:val="ListParagraph"/>
        <w:numPr>
          <w:ilvl w:val="0"/>
          <w:numId w:val="2"/>
        </w:numPr>
        <w:rPr>
          <w:rFonts w:ascii="Arial" w:hAnsi="Arial" w:cs="Arial"/>
        </w:rPr>
      </w:pPr>
      <w:r w:rsidRPr="00705D69">
        <w:rPr>
          <w:rFonts w:ascii="Arial" w:hAnsi="Arial" w:cs="Arial"/>
        </w:rPr>
        <w:t xml:space="preserve">U.S. Dept. of Justice, National Institute of Justice (NIJ) </w:t>
      </w:r>
      <w:r w:rsidRPr="00705D69">
        <w:rPr>
          <w:rFonts w:ascii="Arial" w:hAnsi="Arial" w:cs="Arial"/>
          <w:i/>
          <w:iCs/>
        </w:rPr>
        <w:t xml:space="preserve">‘The Impact of Drugs on Human Decomposition and the Postmortem Interval (PMI): Insect, Scavenger and Microbial Evidence’ </w:t>
      </w:r>
      <w:r w:rsidRPr="00705D69">
        <w:rPr>
          <w:rFonts w:ascii="Arial" w:hAnsi="Arial" w:cs="Arial"/>
        </w:rPr>
        <w:t>Grant # 2018-DU-BX-0180, PI: D.W Steadman. Co-PIs: S.R. Campagna, UTK BSMMSC Chemistry, J. DeBruyn, UTK Soil Sciences; (2017-2021)</w:t>
      </w:r>
    </w:p>
    <w:p w14:paraId="5A0D3DEF" w14:textId="77777777" w:rsidR="005C1A72" w:rsidRPr="00705D69" w:rsidRDefault="005C1A72" w:rsidP="005C1A72">
      <w:pPr>
        <w:pStyle w:val="ListParagraph"/>
        <w:numPr>
          <w:ilvl w:val="0"/>
          <w:numId w:val="2"/>
        </w:numPr>
        <w:rPr>
          <w:rFonts w:ascii="Arial" w:hAnsi="Arial" w:cs="Arial"/>
        </w:rPr>
      </w:pPr>
      <w:r w:rsidRPr="00705D69">
        <w:rPr>
          <w:rFonts w:ascii="Arial" w:hAnsi="Arial" w:cs="Arial"/>
        </w:rPr>
        <w:t>UT Genomics Core Mini Grant Winner, UTK (2020)</w:t>
      </w:r>
    </w:p>
    <w:p w14:paraId="490DD9E2" w14:textId="77777777" w:rsidR="005C1A72" w:rsidRPr="00705D69" w:rsidRDefault="005C1A72" w:rsidP="005C1A72">
      <w:pPr>
        <w:pStyle w:val="ListParagraph"/>
        <w:numPr>
          <w:ilvl w:val="0"/>
          <w:numId w:val="2"/>
        </w:numPr>
        <w:rPr>
          <w:rFonts w:ascii="Arial" w:hAnsi="Arial" w:cs="Arial"/>
        </w:rPr>
      </w:pPr>
      <w:r w:rsidRPr="00705D69">
        <w:rPr>
          <w:rFonts w:ascii="Arial" w:hAnsi="Arial" w:cs="Arial"/>
        </w:rPr>
        <w:t>Tennessee Fellowship for Graduate Excellence, UTK (2017)</w:t>
      </w:r>
    </w:p>
    <w:p w14:paraId="336C87B2" w14:textId="77777777" w:rsidR="005C1A72" w:rsidRPr="00705D69" w:rsidRDefault="005C1A72" w:rsidP="005C1A72"/>
    <w:p w14:paraId="659E9446" w14:textId="77777777" w:rsidR="005C1A72" w:rsidRPr="00705D69" w:rsidRDefault="005C1A72" w:rsidP="005C1A72">
      <w:pPr>
        <w:rPr>
          <w:b/>
          <w:bCs/>
          <w:u w:val="single"/>
        </w:rPr>
      </w:pPr>
      <w:r w:rsidRPr="00705D69">
        <w:rPr>
          <w:b/>
          <w:bCs/>
          <w:u w:val="single"/>
        </w:rPr>
        <w:t>VOLUNTEER EXPERIENCE</w:t>
      </w:r>
    </w:p>
    <w:p w14:paraId="0FAB2EC1" w14:textId="77777777" w:rsidR="005C1A72" w:rsidRPr="00705D69" w:rsidRDefault="005C1A72" w:rsidP="005C1A72"/>
    <w:p w14:paraId="352D561D" w14:textId="77777777" w:rsidR="005C1A72" w:rsidRPr="00705D69" w:rsidRDefault="005C1A72" w:rsidP="005C1A72">
      <w:pPr>
        <w:rPr>
          <w:bCs/>
        </w:rPr>
      </w:pPr>
      <w:r w:rsidRPr="00705D69">
        <w:rPr>
          <w:b/>
        </w:rPr>
        <w:t>Forensic Anthropology Center (FAC), Knoxville</w:t>
      </w:r>
      <w:r w:rsidRPr="00705D69">
        <w:rPr>
          <w:b/>
        </w:rPr>
        <w:tab/>
      </w:r>
      <w:r w:rsidRPr="00705D69">
        <w:rPr>
          <w:b/>
        </w:rPr>
        <w:tab/>
      </w:r>
      <w:r w:rsidRPr="00705D69">
        <w:rPr>
          <w:b/>
        </w:rPr>
        <w:tab/>
        <w:t xml:space="preserve">                  </w:t>
      </w:r>
      <w:r w:rsidRPr="00705D69">
        <w:rPr>
          <w:bCs/>
        </w:rPr>
        <w:t>01/2018</w:t>
      </w:r>
    </w:p>
    <w:p w14:paraId="274D72A0" w14:textId="77777777" w:rsidR="005C1A72" w:rsidRPr="00705D69" w:rsidRDefault="005C1A72" w:rsidP="005C1A72">
      <w:pPr>
        <w:rPr>
          <w:bCs/>
        </w:rPr>
      </w:pPr>
      <w:r w:rsidRPr="00705D69">
        <w:rPr>
          <w:bCs/>
        </w:rPr>
        <w:t>1924 Alcoa Hwy, Knoxville, TN 37920</w:t>
      </w:r>
    </w:p>
    <w:p w14:paraId="613320AA" w14:textId="77777777" w:rsidR="005C1A72" w:rsidRPr="00705D69" w:rsidRDefault="005C1A72" w:rsidP="005C1A72">
      <w:pPr>
        <w:pStyle w:val="ListParagraph"/>
        <w:numPr>
          <w:ilvl w:val="0"/>
          <w:numId w:val="2"/>
        </w:numPr>
        <w:rPr>
          <w:rFonts w:ascii="Arial" w:hAnsi="Arial" w:cs="Arial"/>
        </w:rPr>
      </w:pPr>
      <w:r w:rsidRPr="00705D69">
        <w:rPr>
          <w:rFonts w:ascii="Arial" w:hAnsi="Arial" w:cs="Arial"/>
          <w:bCs/>
        </w:rPr>
        <w:t xml:space="preserve">Processing skeletons from the Anthropology Research Facility (ARF) for the </w:t>
      </w:r>
      <w:r w:rsidRPr="00705D69">
        <w:rPr>
          <w:rFonts w:ascii="Arial" w:hAnsi="Arial" w:cs="Arial"/>
        </w:rPr>
        <w:t>WM Bass Donated Skeletal Collection</w:t>
      </w:r>
    </w:p>
    <w:p w14:paraId="017910F9" w14:textId="77777777" w:rsidR="005C1A72" w:rsidRPr="00705D69" w:rsidRDefault="005C1A72" w:rsidP="005C1A72">
      <w:pPr>
        <w:rPr>
          <w:b/>
        </w:rPr>
      </w:pPr>
    </w:p>
    <w:p w14:paraId="1C8CD390" w14:textId="77777777" w:rsidR="005C1A72" w:rsidRPr="00705D69" w:rsidRDefault="005C1A72" w:rsidP="005C1A72">
      <w:pPr>
        <w:rPr>
          <w:bCs/>
        </w:rPr>
      </w:pPr>
      <w:r w:rsidRPr="00705D69">
        <w:rPr>
          <w:b/>
        </w:rPr>
        <w:t xml:space="preserve">Institute of Forensic Medicine </w:t>
      </w:r>
      <w:r w:rsidRPr="00705D69">
        <w:rPr>
          <w:b/>
        </w:rPr>
        <w:tab/>
      </w:r>
      <w:r w:rsidRPr="00705D69">
        <w:rPr>
          <w:b/>
        </w:rPr>
        <w:tab/>
      </w:r>
      <w:r w:rsidRPr="00705D69">
        <w:rPr>
          <w:b/>
        </w:rPr>
        <w:tab/>
      </w:r>
      <w:r w:rsidRPr="00705D69">
        <w:rPr>
          <w:b/>
        </w:rPr>
        <w:tab/>
      </w:r>
      <w:r w:rsidRPr="00705D69">
        <w:rPr>
          <w:b/>
        </w:rPr>
        <w:tab/>
        <w:t xml:space="preserve">               </w:t>
      </w:r>
      <w:r w:rsidRPr="00705D69">
        <w:rPr>
          <w:bCs/>
        </w:rPr>
        <w:t>10/2016-05/2017</w:t>
      </w:r>
    </w:p>
    <w:p w14:paraId="619CEA24" w14:textId="77777777" w:rsidR="005C1A72" w:rsidRPr="00705D69" w:rsidRDefault="005C1A72" w:rsidP="005C1A72">
      <w:pPr>
        <w:rPr>
          <w:bCs/>
        </w:rPr>
      </w:pPr>
      <w:r w:rsidRPr="00705D69">
        <w:rPr>
          <w:bCs/>
        </w:rPr>
        <w:t>Versbacher Str. 3, 97078 Würzburg, Germany</w:t>
      </w:r>
    </w:p>
    <w:p w14:paraId="5BCF6093" w14:textId="77777777" w:rsidR="005C1A72" w:rsidRPr="00705D69" w:rsidRDefault="005C1A72" w:rsidP="005C1A72">
      <w:pPr>
        <w:rPr>
          <w:bCs/>
          <w:i/>
          <w:iCs/>
        </w:rPr>
      </w:pPr>
      <w:r w:rsidRPr="00705D69">
        <w:rPr>
          <w:bCs/>
          <w:i/>
          <w:iCs/>
        </w:rPr>
        <w:t>Internship</w:t>
      </w:r>
    </w:p>
    <w:p w14:paraId="3DB8C25E" w14:textId="77777777" w:rsidR="005C1A72" w:rsidRPr="00705D69" w:rsidRDefault="005C1A72" w:rsidP="005C1A72">
      <w:pPr>
        <w:pStyle w:val="ListParagraph"/>
        <w:numPr>
          <w:ilvl w:val="0"/>
          <w:numId w:val="2"/>
        </w:numPr>
        <w:rPr>
          <w:rFonts w:ascii="Arial" w:hAnsi="Arial" w:cs="Arial"/>
        </w:rPr>
      </w:pPr>
      <w:r w:rsidRPr="00705D69">
        <w:rPr>
          <w:rFonts w:ascii="Arial" w:hAnsi="Arial" w:cs="Arial"/>
        </w:rPr>
        <w:t>Assist autopsies and medico-legal death investigations</w:t>
      </w:r>
    </w:p>
    <w:p w14:paraId="74055741" w14:textId="77777777" w:rsidR="005C1A72" w:rsidRPr="00705D69" w:rsidRDefault="005C1A72" w:rsidP="005C1A72">
      <w:pPr>
        <w:pStyle w:val="ListParagraph"/>
        <w:numPr>
          <w:ilvl w:val="0"/>
          <w:numId w:val="2"/>
        </w:numPr>
        <w:rPr>
          <w:rFonts w:ascii="Arial" w:hAnsi="Arial" w:cs="Arial"/>
        </w:rPr>
      </w:pPr>
      <w:r w:rsidRPr="00705D69">
        <w:rPr>
          <w:rFonts w:ascii="Arial" w:hAnsi="Arial" w:cs="Arial"/>
        </w:rPr>
        <w:t>Involved in research investigating the determination of the postmortem interval (PMI) of animal bones</w:t>
      </w:r>
    </w:p>
    <w:p w14:paraId="0BF140EB" w14:textId="77777777" w:rsidR="005C1A72" w:rsidRPr="00705D69" w:rsidRDefault="005C1A72" w:rsidP="005C1A72">
      <w:pPr>
        <w:rPr>
          <w:b/>
          <w:bCs/>
          <w:u w:val="single"/>
        </w:rPr>
      </w:pPr>
      <w:r w:rsidRPr="00705D69">
        <w:rPr>
          <w:b/>
          <w:bCs/>
          <w:u w:val="single"/>
        </w:rPr>
        <w:lastRenderedPageBreak/>
        <w:t>PUBLICATIONS</w:t>
      </w:r>
    </w:p>
    <w:p w14:paraId="415424DA" w14:textId="77777777" w:rsidR="005C1A72" w:rsidRPr="00705D69" w:rsidRDefault="005C1A72" w:rsidP="005C1A72">
      <w:pPr>
        <w:rPr>
          <w:b/>
          <w:bCs/>
          <w:u w:val="single"/>
        </w:rPr>
      </w:pPr>
    </w:p>
    <w:p w14:paraId="5416A2D9" w14:textId="77777777" w:rsidR="005C1A72" w:rsidRPr="00705D69" w:rsidRDefault="005C1A72" w:rsidP="005C1A72">
      <w:pPr>
        <w:numPr>
          <w:ilvl w:val="0"/>
          <w:numId w:val="3"/>
        </w:numPr>
        <w:rPr>
          <w:color w:val="000000"/>
          <w:shd w:val="clear" w:color="auto" w:fill="FFFFFF"/>
        </w:rPr>
      </w:pPr>
      <w:r w:rsidRPr="00705D69">
        <w:rPr>
          <w:color w:val="000000"/>
          <w:shd w:val="clear" w:color="auto" w:fill="FFFFFF"/>
        </w:rPr>
        <w:t xml:space="preserve">Alexandra L. Emmons, Amy Z. Mundorff, </w:t>
      </w:r>
      <w:r w:rsidRPr="00705D69">
        <w:rPr>
          <w:b/>
          <w:bCs/>
          <w:color w:val="000000"/>
          <w:shd w:val="clear" w:color="auto" w:fill="FFFFFF"/>
        </w:rPr>
        <w:t>Katharina M. Hoeland</w:t>
      </w:r>
      <w:r w:rsidRPr="00705D69">
        <w:rPr>
          <w:color w:val="000000"/>
          <w:shd w:val="clear" w:color="auto" w:fill="FFFFFF"/>
        </w:rPr>
        <w:t xml:space="preserve">, Jonathan Davoren, Sarah W. Keenan, David O. Carter, Shawn R. Campagna, Jennifer M. DeBruyn (2021). </w:t>
      </w:r>
      <w:r w:rsidRPr="00705D69">
        <w:rPr>
          <w:i/>
          <w:iCs/>
          <w:color w:val="000000"/>
          <w:shd w:val="clear" w:color="auto" w:fill="FFFFFF"/>
        </w:rPr>
        <w:t>Postmortem skeletal microbial community and function</w:t>
      </w:r>
      <w:r w:rsidRPr="00705D69">
        <w:rPr>
          <w:color w:val="000000"/>
          <w:shd w:val="clear" w:color="auto" w:fill="FFFFFF"/>
        </w:rPr>
        <w:t xml:space="preserve"> (under review).</w:t>
      </w:r>
    </w:p>
    <w:p w14:paraId="03724F01" w14:textId="77777777" w:rsidR="005C1A72" w:rsidRPr="00705D69" w:rsidRDefault="005C1A72" w:rsidP="005C1A72">
      <w:pPr>
        <w:numPr>
          <w:ilvl w:val="0"/>
          <w:numId w:val="3"/>
        </w:numPr>
        <w:rPr>
          <w:color w:val="000000"/>
        </w:rPr>
      </w:pPr>
      <w:r w:rsidRPr="00705D69">
        <w:rPr>
          <w:color w:val="000000"/>
          <w:shd w:val="clear" w:color="auto" w:fill="FFFFFF"/>
        </w:rPr>
        <w:t xml:space="preserve">DeBruyn, J. M., </w:t>
      </w:r>
      <w:r w:rsidRPr="00705D69">
        <w:rPr>
          <w:b/>
          <w:bCs/>
          <w:color w:val="000000"/>
          <w:shd w:val="clear" w:color="auto" w:fill="FFFFFF"/>
        </w:rPr>
        <w:t>Hoeland, K. M.,</w:t>
      </w:r>
      <w:r w:rsidRPr="00705D69">
        <w:rPr>
          <w:color w:val="000000"/>
          <w:shd w:val="clear" w:color="auto" w:fill="FFFFFF"/>
        </w:rPr>
        <w:t xml:space="preserve"> Taylor, L. S., Stevens, J. D., Moats, M. A., Bandopadhyay, S., ... &amp; Steadman, D. W. (2021). </w:t>
      </w:r>
      <w:r w:rsidRPr="00705D69">
        <w:rPr>
          <w:i/>
          <w:iCs/>
          <w:color w:val="000000"/>
          <w:shd w:val="clear" w:color="auto" w:fill="FFFFFF"/>
        </w:rPr>
        <w:t>Comparative Decomposition of Humans and Pigs: Soil Biogeochemistry, Microbial Activity and Metabolomic Profiles</w:t>
      </w:r>
      <w:r w:rsidRPr="00705D69">
        <w:rPr>
          <w:color w:val="000000"/>
          <w:shd w:val="clear" w:color="auto" w:fill="FFFFFF"/>
        </w:rPr>
        <w:t>. </w:t>
      </w:r>
      <w:r w:rsidRPr="00705D69">
        <w:rPr>
          <w:color w:val="000000"/>
        </w:rPr>
        <w:t>Frontiers in Microbiology</w:t>
      </w:r>
      <w:r w:rsidRPr="00705D69">
        <w:rPr>
          <w:color w:val="000000"/>
          <w:shd w:val="clear" w:color="auto" w:fill="FFFFFF"/>
        </w:rPr>
        <w:t>, </w:t>
      </w:r>
      <w:r w:rsidRPr="00705D69">
        <w:rPr>
          <w:color w:val="000000"/>
        </w:rPr>
        <w:t>11</w:t>
      </w:r>
      <w:r w:rsidRPr="00705D69">
        <w:rPr>
          <w:color w:val="000000"/>
          <w:shd w:val="clear" w:color="auto" w:fill="FFFFFF"/>
        </w:rPr>
        <w:t>, 3521.</w:t>
      </w:r>
    </w:p>
    <w:p w14:paraId="534D899E" w14:textId="77777777" w:rsidR="005C1A72" w:rsidRPr="00705D69" w:rsidRDefault="005C1A72" w:rsidP="005C1A72">
      <w:pPr>
        <w:numPr>
          <w:ilvl w:val="0"/>
          <w:numId w:val="3"/>
        </w:numPr>
        <w:rPr>
          <w:rFonts w:eastAsia="Arial"/>
          <w:color w:val="000000" w:themeColor="text1"/>
          <w:spacing w:val="1"/>
          <w:position w:val="-1"/>
        </w:rPr>
      </w:pPr>
      <w:r w:rsidRPr="00705D69">
        <w:rPr>
          <w:rFonts w:eastAsia="Arial"/>
          <w:color w:val="000000" w:themeColor="text1"/>
          <w:spacing w:val="1"/>
          <w:position w:val="-1"/>
        </w:rPr>
        <w:t xml:space="preserve">Jellinghaus, K., Hachmann, C., </w:t>
      </w:r>
      <w:r w:rsidRPr="00705D69">
        <w:rPr>
          <w:rFonts w:eastAsia="Arial"/>
          <w:b/>
          <w:color w:val="000000" w:themeColor="text1"/>
          <w:spacing w:val="1"/>
          <w:position w:val="-1"/>
        </w:rPr>
        <w:t>Hoeland, K</w:t>
      </w:r>
      <w:r w:rsidRPr="00705D69">
        <w:rPr>
          <w:rFonts w:eastAsia="Arial"/>
          <w:color w:val="000000" w:themeColor="text1"/>
          <w:spacing w:val="1"/>
          <w:position w:val="-1"/>
        </w:rPr>
        <w:t xml:space="preserve">., Bohnert, M., &amp; Wittwer-Backofen, U. (2018). </w:t>
      </w:r>
      <w:r w:rsidRPr="00705D69">
        <w:rPr>
          <w:rFonts w:eastAsia="Arial"/>
          <w:i/>
          <w:iCs/>
          <w:color w:val="000000" w:themeColor="text1"/>
          <w:spacing w:val="1"/>
          <w:position w:val="-1"/>
        </w:rPr>
        <w:t>Collagen degradation as a possibility to determine the post-mortem interval (PMI) of animal bones: a validation study referring to an original study of Boaks et al.(2014).</w:t>
      </w:r>
      <w:r w:rsidRPr="00705D69">
        <w:rPr>
          <w:rFonts w:eastAsia="Arial"/>
          <w:color w:val="000000" w:themeColor="text1"/>
          <w:spacing w:val="1"/>
          <w:position w:val="-1"/>
        </w:rPr>
        <w:t xml:space="preserve"> International journal of legal medicine, 132(3), 753-763.</w:t>
      </w:r>
    </w:p>
    <w:p w14:paraId="60A54B56" w14:textId="77777777" w:rsidR="005C1A72" w:rsidRPr="00705D69" w:rsidRDefault="005C1A72" w:rsidP="005C1A72">
      <w:pPr>
        <w:numPr>
          <w:ilvl w:val="0"/>
          <w:numId w:val="3"/>
        </w:numPr>
        <w:rPr>
          <w:rFonts w:eastAsia="Arial"/>
          <w:color w:val="000000" w:themeColor="text1"/>
          <w:spacing w:val="1"/>
          <w:position w:val="-1"/>
        </w:rPr>
      </w:pPr>
      <w:r w:rsidRPr="00705D69">
        <w:rPr>
          <w:rFonts w:eastAsia="Arial"/>
          <w:color w:val="000000" w:themeColor="text1"/>
          <w:spacing w:val="1"/>
          <w:position w:val="-1"/>
        </w:rPr>
        <w:t xml:space="preserve">Jellinghaus, K., </w:t>
      </w:r>
      <w:r w:rsidRPr="00705D69">
        <w:rPr>
          <w:rFonts w:eastAsia="Arial"/>
          <w:b/>
          <w:color w:val="000000" w:themeColor="text1"/>
          <w:spacing w:val="1"/>
          <w:position w:val="-1"/>
        </w:rPr>
        <w:t>Hoeland, K.</w:t>
      </w:r>
      <w:r w:rsidRPr="00705D69">
        <w:rPr>
          <w:rFonts w:eastAsia="Arial"/>
          <w:color w:val="000000" w:themeColor="text1"/>
          <w:spacing w:val="1"/>
          <w:position w:val="-1"/>
        </w:rPr>
        <w:t xml:space="preserve">, Hachmann, C., Prescher, A., Bohnert, M., &amp; Jantz, R. (2018). </w:t>
      </w:r>
      <w:r w:rsidRPr="00705D69">
        <w:rPr>
          <w:rFonts w:eastAsia="Arial"/>
          <w:i/>
          <w:iCs/>
          <w:color w:val="000000" w:themeColor="text1"/>
          <w:spacing w:val="1"/>
          <w:position w:val="-1"/>
        </w:rPr>
        <w:t>Cranial secular change from the nineteenth to the twentieth century in modern German individuals compared to modern Euro-American individuals</w:t>
      </w:r>
      <w:r w:rsidRPr="00705D69">
        <w:rPr>
          <w:rFonts w:eastAsia="Arial"/>
          <w:color w:val="000000" w:themeColor="text1"/>
          <w:spacing w:val="1"/>
          <w:position w:val="-1"/>
        </w:rPr>
        <w:t>. International journal of legal medicine, 132(5), 1477-1484.</w:t>
      </w:r>
    </w:p>
    <w:p w14:paraId="40481362" w14:textId="77777777" w:rsidR="005C1A72" w:rsidRPr="00705D69" w:rsidRDefault="005C1A72" w:rsidP="005C1A72">
      <w:pPr>
        <w:numPr>
          <w:ilvl w:val="0"/>
          <w:numId w:val="3"/>
        </w:numPr>
        <w:rPr>
          <w:rFonts w:eastAsia="Arial"/>
          <w:color w:val="000000" w:themeColor="text1"/>
          <w:spacing w:val="1"/>
          <w:position w:val="-1"/>
        </w:rPr>
      </w:pPr>
      <w:r w:rsidRPr="00705D69">
        <w:rPr>
          <w:rFonts w:eastAsia="Arial"/>
          <w:color w:val="000000"/>
          <w:spacing w:val="1"/>
          <w:position w:val="-1"/>
        </w:rPr>
        <w:t xml:space="preserve">Grimmig, T., Matthes, N., </w:t>
      </w:r>
      <w:r w:rsidRPr="00705D69">
        <w:rPr>
          <w:rFonts w:eastAsia="Arial"/>
          <w:b/>
          <w:bCs/>
          <w:color w:val="000000"/>
          <w:spacing w:val="1"/>
          <w:position w:val="-1"/>
        </w:rPr>
        <w:t>Hoeland, K</w:t>
      </w:r>
      <w:r w:rsidRPr="00705D69">
        <w:rPr>
          <w:rFonts w:eastAsia="Arial"/>
          <w:color w:val="000000"/>
          <w:spacing w:val="1"/>
          <w:position w:val="-1"/>
        </w:rPr>
        <w:t xml:space="preserve">., Tripathi, S., Chandraker, A., Grimm, M., ... &amp; Gasser, M. (2015). </w:t>
      </w:r>
      <w:r w:rsidRPr="00705D69">
        <w:rPr>
          <w:rFonts w:eastAsia="Arial"/>
          <w:i/>
          <w:iCs/>
          <w:color w:val="000000"/>
          <w:spacing w:val="1"/>
          <w:position w:val="-1"/>
        </w:rPr>
        <w:t>TLR7 and TLR8 expression increases tumor cell proliferation and promotes chemoresistance in human pancreatic cancer.</w:t>
      </w:r>
      <w:r w:rsidRPr="00705D69">
        <w:rPr>
          <w:rFonts w:eastAsia="Arial"/>
          <w:color w:val="000000"/>
          <w:spacing w:val="1"/>
          <w:position w:val="-1"/>
        </w:rPr>
        <w:t xml:space="preserve"> International journal of oncology, 47(3), 857-866.</w:t>
      </w:r>
    </w:p>
    <w:p w14:paraId="281C7B15" w14:textId="77777777" w:rsidR="005C1A72" w:rsidRPr="00705D69" w:rsidRDefault="005C1A72" w:rsidP="005C1A72">
      <w:pPr>
        <w:rPr>
          <w:rFonts w:eastAsia="Arial"/>
          <w:color w:val="000000" w:themeColor="text1"/>
          <w:spacing w:val="1"/>
          <w:position w:val="-1"/>
        </w:rPr>
      </w:pPr>
    </w:p>
    <w:p w14:paraId="67AA9E5B" w14:textId="77777777" w:rsidR="005C1A72" w:rsidRPr="00705D69" w:rsidRDefault="005C1A72" w:rsidP="005C1A72">
      <w:pPr>
        <w:rPr>
          <w:b/>
          <w:bCs/>
          <w:u w:val="single"/>
        </w:rPr>
      </w:pPr>
      <w:r w:rsidRPr="00705D69">
        <w:rPr>
          <w:b/>
          <w:bCs/>
          <w:u w:val="single"/>
        </w:rPr>
        <w:t xml:space="preserve">CONFERENCE PRESENTATIONS </w:t>
      </w:r>
    </w:p>
    <w:p w14:paraId="1789FF13" w14:textId="77777777" w:rsidR="005C1A72" w:rsidRPr="00705D69" w:rsidRDefault="005C1A72" w:rsidP="005C1A72">
      <w:pPr>
        <w:rPr>
          <w:b/>
          <w:bCs/>
          <w:u w:val="single"/>
        </w:rPr>
      </w:pPr>
    </w:p>
    <w:p w14:paraId="240B329A" w14:textId="77777777" w:rsidR="005C1A72" w:rsidRPr="00705D69" w:rsidRDefault="005C1A72" w:rsidP="005C1A72">
      <w:pPr>
        <w:ind w:left="720" w:hanging="720"/>
      </w:pPr>
      <w:r w:rsidRPr="00705D69">
        <w:t>2021</w:t>
      </w:r>
      <w:r w:rsidRPr="00705D69">
        <w:tab/>
      </w:r>
      <w:r w:rsidRPr="00705D69">
        <w:rPr>
          <w:b/>
          <w:bCs/>
        </w:rPr>
        <w:t xml:space="preserve">Katharina M. Hoeland, </w:t>
      </w:r>
      <w:r w:rsidRPr="00705D69">
        <w:t xml:space="preserve">MSc, Amanda May, PhD; Hayden McKee-Zech, MSc; Mary Davis, MSc; Sarah Schwing, BSc; Thomas Delgado, BA; Charity Owings , PhD; Allison R. Mason, BSc; Shawn R. Campagna, PhD  Jennifer M. DeBruyn, PhD; Dawnie W. Steadman, PhD; Russell Zaretzki, PhD. </w:t>
      </w:r>
      <w:r w:rsidRPr="00705D69">
        <w:rPr>
          <w:i/>
          <w:iCs/>
        </w:rPr>
        <w:t xml:space="preserve">Expanding Frontiers in Postmortem Toxicology: Drug Tracing in Different Postmortem Matrices During Human Decomposition Using Ultra High-Performance Liquid Chromatography–High-Resolution Mass Spectrometry (UHPLC-HRMS). </w:t>
      </w:r>
      <w:r w:rsidRPr="00705D69">
        <w:t>American Academy of Forensic Sciences (AAFS) 73</w:t>
      </w:r>
      <w:r w:rsidRPr="00705D69">
        <w:rPr>
          <w:vertAlign w:val="superscript"/>
        </w:rPr>
        <w:t>rd</w:t>
      </w:r>
      <w:r w:rsidRPr="00705D69">
        <w:t xml:space="preserve"> Annual Scientific Meeting (virtual).</w:t>
      </w:r>
    </w:p>
    <w:p w14:paraId="5CA10859" w14:textId="77777777" w:rsidR="005C1A72" w:rsidRPr="00705D69" w:rsidRDefault="005C1A72" w:rsidP="005C1A72">
      <w:pPr>
        <w:ind w:left="720" w:hanging="720"/>
      </w:pPr>
      <w:r w:rsidRPr="00705D69">
        <w:t>2021</w:t>
      </w:r>
      <w:r w:rsidRPr="00705D69">
        <w:tab/>
        <w:t xml:space="preserve">Dawnie W. Steadman, PhD, D-ABFA; Shawn R. Campagna, PhD, Jennifer M. DeBruyn, PhD; Russell L. Zaretzki, PhD, </w:t>
      </w:r>
      <w:r w:rsidRPr="00705D69">
        <w:rPr>
          <w:b/>
          <w:bCs/>
        </w:rPr>
        <w:t>Katharina M. Hoeland</w:t>
      </w:r>
      <w:r w:rsidRPr="00705D69">
        <w:t xml:space="preserve">, MSc; Amanda L. May, PhD; Hayden S. McKee, MSc; Allison R. Mason, BS; Sarah T. Schwing, BS; Charity G. Owings, PhD; Thomas Delgado, BS; Mary C. Davis, MSc. </w:t>
      </w:r>
      <w:r w:rsidRPr="00705D69">
        <w:rPr>
          <w:i/>
          <w:iCs/>
        </w:rPr>
        <w:t>The Impact of Drugs on Human Decomposition and the Postmortem Interval: Insect, Scavenger and Microbial Evidence.</w:t>
      </w:r>
      <w:r w:rsidRPr="00705D69">
        <w:t xml:space="preserve"> 2021 NIJ Forensic Science Research and Development (R&amp;D) Symposium (virtual).</w:t>
      </w:r>
    </w:p>
    <w:p w14:paraId="28CA2656" w14:textId="77777777" w:rsidR="005C1A72" w:rsidRPr="00705D69" w:rsidRDefault="005C1A72" w:rsidP="005C1A72">
      <w:pPr>
        <w:ind w:left="720" w:hanging="720"/>
      </w:pPr>
      <w:r w:rsidRPr="00705D69">
        <w:t>2021</w:t>
      </w:r>
      <w:r w:rsidRPr="00705D69">
        <w:tab/>
        <w:t xml:space="preserve">Amanda L. May, PhD; </w:t>
      </w:r>
      <w:r w:rsidRPr="00705D69">
        <w:rPr>
          <w:b/>
          <w:bCs/>
        </w:rPr>
        <w:t>Katharina M. Hoeland</w:t>
      </w:r>
      <w:r w:rsidRPr="00705D69">
        <w:t xml:space="preserve">, MSc; Hayden S. McKee, MSc; Allison R. Mason, BS; Sarah T. Schwing, BS; Charity G. Owings, PhD; Thomas Delgado, BS; Mary C. Davis, MSc; Russell L. Zaretzki, PhD; Jennifer M. DeBruyn, PhD; Dawnie W. Steadman, PhD, D-ABFA; Shawn R. Campagna, PhD. </w:t>
      </w:r>
      <w:r w:rsidRPr="00705D69">
        <w:rPr>
          <w:i/>
          <w:iCs/>
        </w:rPr>
        <w:t xml:space="preserve">Using Metabolomics to Gain a Deeper Understanding of Human </w:t>
      </w:r>
      <w:r w:rsidRPr="00705D69">
        <w:rPr>
          <w:i/>
          <w:iCs/>
        </w:rPr>
        <w:lastRenderedPageBreak/>
        <w:t>Decomposition.</w:t>
      </w:r>
      <w:r w:rsidRPr="00705D69">
        <w:t xml:space="preserve"> American Academy of Forensic Sciences (AAFS) 73</w:t>
      </w:r>
      <w:r w:rsidRPr="00705D69">
        <w:rPr>
          <w:vertAlign w:val="superscript"/>
        </w:rPr>
        <w:t>rd</w:t>
      </w:r>
      <w:r w:rsidRPr="00705D69">
        <w:t xml:space="preserve"> Annual Scientific Meeting (virtual).</w:t>
      </w:r>
    </w:p>
    <w:p w14:paraId="6E2D6936" w14:textId="77777777" w:rsidR="005C1A72" w:rsidRPr="00705D69" w:rsidRDefault="005C1A72" w:rsidP="005C1A72">
      <w:pPr>
        <w:ind w:left="720" w:hanging="720"/>
      </w:pPr>
      <w:r w:rsidRPr="00705D69">
        <w:t>2020</w:t>
      </w:r>
      <w:r w:rsidRPr="00705D69">
        <w:tab/>
      </w:r>
      <w:r w:rsidRPr="00705D69">
        <w:rPr>
          <w:b/>
          <w:bCs/>
        </w:rPr>
        <w:t xml:space="preserve">Katharina M. Hoeland </w:t>
      </w:r>
      <w:r w:rsidRPr="00705D69">
        <w:t xml:space="preserve">MSc, Amanda May, PhD; Hayden McKee-Zech, MSc; Mary Davis, MSc; Sarah Schwing, BSc; Thomas Delgado, BA; Allison R. Mason, BSc; Shawn R. Campagna, PhD  Jennifer M. DeBruyn, PhD; Dawnie W. Steadman, PhD. </w:t>
      </w:r>
      <w:r w:rsidRPr="00705D69">
        <w:rPr>
          <w:i/>
          <w:iCs/>
        </w:rPr>
        <w:t>Utilizing Metabolomics Towards Time-Dependent Metabolite Monitoring in Different Postmortem Specimens during Human Decomposition</w:t>
      </w:r>
      <w:r w:rsidRPr="00705D69">
        <w:t>. American Academy of Forensic Sciences (AAFS) 72</w:t>
      </w:r>
      <w:r w:rsidRPr="00705D69">
        <w:rPr>
          <w:vertAlign w:val="superscript"/>
        </w:rPr>
        <w:t>nd</w:t>
      </w:r>
      <w:r w:rsidRPr="00705D69">
        <w:t xml:space="preserve"> Annual Scientific Meeting, Anaheim, CA.</w:t>
      </w:r>
    </w:p>
    <w:p w14:paraId="5F2A30C1" w14:textId="77777777" w:rsidR="005C1A72" w:rsidRPr="00705D69" w:rsidRDefault="005C1A72" w:rsidP="005C1A72">
      <w:pPr>
        <w:ind w:left="720" w:hanging="720"/>
      </w:pPr>
      <w:r w:rsidRPr="00705D69">
        <w:t xml:space="preserve">2020 </w:t>
      </w:r>
      <w:r w:rsidRPr="00705D69">
        <w:tab/>
        <w:t xml:space="preserve">Mason AR, HS McKee, </w:t>
      </w:r>
      <w:r w:rsidRPr="00705D69">
        <w:rPr>
          <w:b/>
          <w:bCs/>
        </w:rPr>
        <w:t>KM Hoeland</w:t>
      </w:r>
      <w:r w:rsidRPr="00705D69">
        <w:t xml:space="preserve">, ST Schwing, T Delgado, </w:t>
      </w:r>
      <w:r w:rsidRPr="00705D69">
        <w:rPr>
          <w:bCs/>
        </w:rPr>
        <w:t>JM DeBruyn</w:t>
      </w:r>
      <w:r w:rsidRPr="00705D69">
        <w:t xml:space="preserve">, DW Steadman, SR Campagna. </w:t>
      </w:r>
      <w:r w:rsidRPr="00705D69">
        <w:rPr>
          <w:i/>
          <w:iCs/>
        </w:rPr>
        <w:t>Assessment of variability in soil chemistry and microbial ecology during early stages of human decomposition.</w:t>
      </w:r>
      <w:r w:rsidRPr="00705D69">
        <w:t xml:space="preserve"> American Society for Microbiology Microbe Meeting (virtual).</w:t>
      </w:r>
    </w:p>
    <w:p w14:paraId="709D4AEE" w14:textId="77777777" w:rsidR="005C1A72" w:rsidRPr="00705D69" w:rsidRDefault="005C1A72" w:rsidP="005C1A72">
      <w:pPr>
        <w:ind w:left="720" w:hanging="720"/>
      </w:pPr>
      <w:r w:rsidRPr="00705D69">
        <w:t>2020</w:t>
      </w:r>
      <w:r w:rsidRPr="00705D69">
        <w:tab/>
        <w:t xml:space="preserve">Mason AR, HS McKee, </w:t>
      </w:r>
      <w:r w:rsidRPr="00705D69">
        <w:rPr>
          <w:b/>
          <w:bCs/>
        </w:rPr>
        <w:t>KM Hoeland</w:t>
      </w:r>
      <w:r w:rsidRPr="00705D69">
        <w:t xml:space="preserve">, ST Schwing, T Delgado, JM DeBruyn, DW Steadman, SR Campagna. </w:t>
      </w:r>
      <w:r w:rsidRPr="00705D69">
        <w:rPr>
          <w:i/>
          <w:iCs/>
        </w:rPr>
        <w:t xml:space="preserve">Variability in soil chemistry and microbial ecology during human decomposition. </w:t>
      </w:r>
      <w:r w:rsidRPr="00705D69">
        <w:t>Soil Science Society of America Soils meeting (virtual).</w:t>
      </w:r>
    </w:p>
    <w:p w14:paraId="5D507F1A" w14:textId="77777777" w:rsidR="005C1A72" w:rsidRPr="00705D69" w:rsidRDefault="005C1A72" w:rsidP="005C1A72">
      <w:pPr>
        <w:ind w:left="720" w:hanging="720"/>
      </w:pPr>
      <w:r w:rsidRPr="00705D69">
        <w:t>2020</w:t>
      </w:r>
      <w:r w:rsidRPr="00705D69">
        <w:tab/>
        <w:t xml:space="preserve">Hayden S. McKee, MSc, </w:t>
      </w:r>
      <w:r w:rsidRPr="00705D69">
        <w:rPr>
          <w:iCs/>
        </w:rPr>
        <w:t>Charity G. Owings</w:t>
      </w:r>
      <w:r w:rsidRPr="00705D69">
        <w:t xml:space="preserve">, PhD, </w:t>
      </w:r>
      <w:r w:rsidRPr="00705D69">
        <w:rPr>
          <w:b/>
          <w:bCs/>
        </w:rPr>
        <w:t>Katharina M. Hoeland</w:t>
      </w:r>
      <w:r w:rsidRPr="00705D69">
        <w:t xml:space="preserve">, MSc, Liesel Schneider, PhD, Allison R. Mason, BS, Kristi Bugajski, PhD, Shawn R. Campagna, PhD, Jennifer M. DeBruyn, PhD, Dawnie W. Steadman, PhD. </w:t>
      </w:r>
      <w:r w:rsidRPr="00705D69">
        <w:rPr>
          <w:i/>
          <w:iCs/>
        </w:rPr>
        <w:t>Prescription drugs detected in humans postmortem</w:t>
      </w:r>
      <w:r w:rsidRPr="00705D69" w:rsidDel="005F1E8C">
        <w:rPr>
          <w:i/>
          <w:iCs/>
        </w:rPr>
        <w:t xml:space="preserve"> </w:t>
      </w:r>
      <w:r w:rsidRPr="00705D69">
        <w:rPr>
          <w:i/>
          <w:iCs/>
        </w:rPr>
        <w:t>impact Phormia regina Meigen (Diptera: Calliphoridae) larval length</w:t>
      </w:r>
      <w:r w:rsidRPr="00705D69">
        <w:t>. Entomological Society of America (ESA) 2020 Virtual Annual Meeting.</w:t>
      </w:r>
    </w:p>
    <w:p w14:paraId="7428DEFC" w14:textId="77777777" w:rsidR="005C1A72" w:rsidRPr="00705D69" w:rsidRDefault="005C1A72" w:rsidP="005C1A72">
      <w:pPr>
        <w:ind w:left="720" w:hanging="720"/>
      </w:pPr>
      <w:r w:rsidRPr="00705D69">
        <w:t>2020</w:t>
      </w:r>
      <w:r w:rsidRPr="00705D69">
        <w:tab/>
        <w:t xml:space="preserve">Alexandra L. Emmons , A.Z. Mundorff , </w:t>
      </w:r>
      <w:r w:rsidRPr="00705D69">
        <w:rPr>
          <w:b/>
          <w:bCs/>
        </w:rPr>
        <w:t>K.M. Hoeland</w:t>
      </w:r>
      <w:r w:rsidRPr="00705D69">
        <w:t xml:space="preserve"> , S.R. Campagna , J.M. DeBruyn. </w:t>
      </w:r>
      <w:r w:rsidRPr="00705D69">
        <w:rPr>
          <w:i/>
          <w:iCs/>
        </w:rPr>
        <w:t>Bone microbes and metabolites: Understanding microbial community assembly and function in postmortem remains</w:t>
      </w:r>
      <w:r w:rsidRPr="00705D69">
        <w:t>.</w:t>
      </w:r>
      <w:r w:rsidRPr="00705D69">
        <w:rPr>
          <w:color w:val="000000"/>
          <w:shd w:val="clear" w:color="auto" w:fill="FFFFFF"/>
        </w:rPr>
        <w:t xml:space="preserve"> </w:t>
      </w:r>
      <w:r w:rsidRPr="00705D69">
        <w:t xml:space="preserve">International Microbiome conference at Cold Spring Harbor Laboratory (virtual). </w:t>
      </w:r>
    </w:p>
    <w:p w14:paraId="5EFF61E1" w14:textId="77777777" w:rsidR="005C1A72" w:rsidRPr="00705D69" w:rsidRDefault="005C1A72" w:rsidP="005C1A72">
      <w:pPr>
        <w:ind w:left="720" w:hanging="720"/>
      </w:pPr>
      <w:r w:rsidRPr="00705D69">
        <w:t xml:space="preserve">2018 </w:t>
      </w:r>
      <w:r w:rsidRPr="00705D69">
        <w:tab/>
        <w:t xml:space="preserve">Emmons, AL, Keenan, SW, Mason, A, </w:t>
      </w:r>
      <w:r w:rsidRPr="00705D69">
        <w:rPr>
          <w:b/>
          <w:bCs/>
        </w:rPr>
        <w:t>Hoeland, K</w:t>
      </w:r>
      <w:r w:rsidRPr="00705D69">
        <w:t xml:space="preserve">, Campagna, SR, Davoren, J, DeBruyn, JM, Mundorff, AZ. </w:t>
      </w:r>
      <w:r w:rsidRPr="00705D69">
        <w:rPr>
          <w:i/>
          <w:iCs/>
        </w:rPr>
        <w:t>Edaphic and biogenic influences of skeletal DNA degradation in a multi- individual grave</w:t>
      </w:r>
      <w:r w:rsidRPr="00705D69">
        <w:t>. 17</w:t>
      </w:r>
      <w:r w:rsidRPr="00705D69">
        <w:rPr>
          <w:vertAlign w:val="superscript"/>
        </w:rPr>
        <w:t>th</w:t>
      </w:r>
      <w:r w:rsidRPr="00705D69">
        <w:t xml:space="preserve"> International Symposium on Microbial Ecology, ISME, Leipzig, Germany. </w:t>
      </w:r>
    </w:p>
    <w:p w14:paraId="065AEA28" w14:textId="77777777" w:rsidR="005C1A72" w:rsidRPr="00705D69" w:rsidRDefault="005C1A72" w:rsidP="005C1A72">
      <w:pPr>
        <w:ind w:left="720" w:hanging="720"/>
      </w:pPr>
    </w:p>
    <w:p w14:paraId="68D5A5D8" w14:textId="77777777" w:rsidR="005C1A72" w:rsidRPr="00705D69" w:rsidRDefault="005C1A72" w:rsidP="005C1A72">
      <w:pPr>
        <w:ind w:left="720" w:hanging="720"/>
        <w:rPr>
          <w:b/>
          <w:bCs/>
          <w:u w:val="single"/>
        </w:rPr>
      </w:pPr>
      <w:r w:rsidRPr="00705D69">
        <w:rPr>
          <w:b/>
          <w:bCs/>
          <w:u w:val="single"/>
        </w:rPr>
        <w:t xml:space="preserve">PROFESSIONAL CONFERENCE ATTENDANCE </w:t>
      </w:r>
    </w:p>
    <w:p w14:paraId="67483AD7" w14:textId="77777777" w:rsidR="005C1A72" w:rsidRPr="00705D69" w:rsidRDefault="005C1A72" w:rsidP="005C1A72">
      <w:pPr>
        <w:ind w:left="720" w:hanging="720"/>
        <w:rPr>
          <w:u w:val="single"/>
        </w:rPr>
      </w:pPr>
    </w:p>
    <w:p w14:paraId="59062F1C" w14:textId="77777777" w:rsidR="005C1A72" w:rsidRPr="00705D69" w:rsidRDefault="005C1A72" w:rsidP="005C1A72">
      <w:pPr>
        <w:ind w:left="720" w:hanging="720"/>
      </w:pPr>
      <w:r w:rsidRPr="00705D69">
        <w:t>2021</w:t>
      </w:r>
      <w:r w:rsidRPr="00705D69">
        <w:tab/>
        <w:t>AAFS 73</w:t>
      </w:r>
      <w:r w:rsidRPr="00705D69">
        <w:rPr>
          <w:vertAlign w:val="superscript"/>
        </w:rPr>
        <w:t>rd</w:t>
      </w:r>
      <w:r w:rsidRPr="00705D69">
        <w:t xml:space="preserve"> Annual Scientific Meeting (virtual due to COVID)</w:t>
      </w:r>
    </w:p>
    <w:p w14:paraId="5D4A1951" w14:textId="77777777" w:rsidR="005C1A72" w:rsidRPr="00705D69" w:rsidRDefault="005C1A72" w:rsidP="005C1A72">
      <w:pPr>
        <w:ind w:left="720" w:hanging="720"/>
      </w:pPr>
      <w:r w:rsidRPr="00705D69">
        <w:t>2020</w:t>
      </w:r>
      <w:r w:rsidRPr="00705D69">
        <w:tab/>
        <w:t>AAFS 72</w:t>
      </w:r>
      <w:r w:rsidRPr="00705D69">
        <w:rPr>
          <w:vertAlign w:val="superscript"/>
        </w:rPr>
        <w:t>nd</w:t>
      </w:r>
      <w:r w:rsidRPr="00705D69">
        <w:t xml:space="preserve"> Annual Scientific Meeting, Anaheim, CA</w:t>
      </w:r>
    </w:p>
    <w:p w14:paraId="7EBA1196" w14:textId="77777777" w:rsidR="005C1A72" w:rsidRPr="00705D69" w:rsidRDefault="005C1A72" w:rsidP="005C1A72">
      <w:pPr>
        <w:rPr>
          <w:b/>
          <w:bCs/>
          <w:u w:val="single"/>
        </w:rPr>
      </w:pPr>
    </w:p>
    <w:p w14:paraId="4341AD8A" w14:textId="77777777" w:rsidR="005C1A72" w:rsidRPr="00705D69" w:rsidRDefault="005C1A72" w:rsidP="005C1A72">
      <w:pPr>
        <w:rPr>
          <w:b/>
          <w:bCs/>
          <w:u w:val="single"/>
        </w:rPr>
      </w:pPr>
      <w:r w:rsidRPr="00705D69">
        <w:rPr>
          <w:b/>
          <w:bCs/>
          <w:u w:val="single"/>
        </w:rPr>
        <w:t xml:space="preserve">PROFESSIONAL MEMBERSHIPS </w:t>
      </w:r>
    </w:p>
    <w:p w14:paraId="49AB5F53" w14:textId="77777777" w:rsidR="005C1A72" w:rsidRPr="00705D69" w:rsidRDefault="005C1A72" w:rsidP="005C1A72">
      <w:pPr>
        <w:rPr>
          <w:b/>
          <w:bCs/>
          <w:u w:val="single"/>
        </w:rPr>
      </w:pPr>
    </w:p>
    <w:p w14:paraId="4E74C4F9" w14:textId="77777777" w:rsidR="005C1A72" w:rsidRPr="00705D69" w:rsidRDefault="005C1A72" w:rsidP="005C1A72">
      <w:pPr>
        <w:ind w:left="720" w:hanging="720"/>
      </w:pPr>
      <w:r w:rsidRPr="00705D69">
        <w:t>The American Chemical Society, ACS</w:t>
      </w:r>
    </w:p>
    <w:p w14:paraId="70B56BC8" w14:textId="77777777" w:rsidR="005C1A72" w:rsidRPr="00705D69" w:rsidRDefault="005C1A72" w:rsidP="005C1A72">
      <w:pPr>
        <w:rPr>
          <w:b/>
          <w:bCs/>
          <w:u w:val="single"/>
        </w:rPr>
      </w:pPr>
    </w:p>
    <w:p w14:paraId="7AF4C400" w14:textId="77777777" w:rsidR="005C1A72" w:rsidRPr="00705D69" w:rsidRDefault="005C1A72" w:rsidP="005C1A72">
      <w:pPr>
        <w:rPr>
          <w:b/>
          <w:bCs/>
          <w:u w:val="single"/>
        </w:rPr>
      </w:pPr>
      <w:r w:rsidRPr="00705D69">
        <w:rPr>
          <w:b/>
          <w:bCs/>
          <w:u w:val="single"/>
        </w:rPr>
        <w:t>ADDITIONAL INFORMATION</w:t>
      </w:r>
    </w:p>
    <w:p w14:paraId="1B102704" w14:textId="77777777" w:rsidR="005C1A72" w:rsidRPr="00705D69" w:rsidRDefault="005C1A72" w:rsidP="005C1A72">
      <w:pPr>
        <w:rPr>
          <w:b/>
          <w:bCs/>
          <w:u w:val="single"/>
        </w:rPr>
      </w:pPr>
    </w:p>
    <w:p w14:paraId="55B59766" w14:textId="77777777" w:rsidR="005C1A72" w:rsidRPr="00705D69" w:rsidRDefault="005C1A72" w:rsidP="005C1A72">
      <w:pPr>
        <w:pStyle w:val="ListParagraph"/>
        <w:numPr>
          <w:ilvl w:val="0"/>
          <w:numId w:val="4"/>
        </w:numPr>
        <w:rPr>
          <w:rFonts w:ascii="Arial" w:eastAsia="Arial" w:hAnsi="Arial" w:cs="Arial"/>
          <w:color w:val="000000"/>
          <w:spacing w:val="1"/>
          <w:position w:val="-1"/>
        </w:rPr>
      </w:pPr>
      <w:r w:rsidRPr="00705D69">
        <w:rPr>
          <w:rFonts w:ascii="Arial" w:eastAsia="Arial" w:hAnsi="Arial" w:cs="Arial"/>
          <w:color w:val="000000"/>
          <w:spacing w:val="1"/>
          <w:position w:val="-1"/>
        </w:rPr>
        <w:t>Language skills: German (native speaker), English (fluent), Spanish &amp; French (novice)</w:t>
      </w:r>
    </w:p>
    <w:p w14:paraId="43AD41CB" w14:textId="7953B7A5" w:rsidR="00F77ABC" w:rsidRDefault="005C1A72" w:rsidP="005C1A72">
      <w:pPr>
        <w:pStyle w:val="ListParagraph"/>
        <w:numPr>
          <w:ilvl w:val="0"/>
          <w:numId w:val="4"/>
        </w:numPr>
      </w:pPr>
      <w:r w:rsidRPr="005C1A72">
        <w:rPr>
          <w:rFonts w:ascii="Arial" w:eastAsia="Arial" w:hAnsi="Arial" w:cs="Arial"/>
          <w:color w:val="000000"/>
          <w:spacing w:val="1"/>
          <w:position w:val="-1"/>
        </w:rPr>
        <w:t>Computer/Programming skills: MS Excel, MS Word, MS PowerPoint, R Studio</w:t>
      </w:r>
    </w:p>
    <w:sectPr w:rsidR="00F77ABC" w:rsidSect="009676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22197641"/>
      <w:docPartObj>
        <w:docPartGallery w:val="Page Numbers (Bottom of Page)"/>
        <w:docPartUnique/>
      </w:docPartObj>
    </w:sdtPr>
    <w:sdtEndPr>
      <w:rPr>
        <w:rStyle w:val="PageNumber"/>
      </w:rPr>
    </w:sdtEndPr>
    <w:sdtContent>
      <w:p w14:paraId="18BB47B5" w14:textId="77777777" w:rsidR="005926F1" w:rsidRDefault="0079037D" w:rsidP="00C03C8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3BA9C21" w14:textId="77777777" w:rsidR="005926F1" w:rsidRDefault="0079037D" w:rsidP="005926F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77538325"/>
      <w:docPartObj>
        <w:docPartGallery w:val="Page Numbers (Bottom of Page)"/>
        <w:docPartUnique/>
      </w:docPartObj>
    </w:sdtPr>
    <w:sdtEndPr>
      <w:rPr>
        <w:rStyle w:val="PageNumber"/>
      </w:rPr>
    </w:sdtEndPr>
    <w:sdtContent>
      <w:p w14:paraId="0F7DC343" w14:textId="77777777" w:rsidR="00C03C81" w:rsidRPr="00855B38" w:rsidRDefault="0079037D" w:rsidP="000A71DC">
        <w:pPr>
          <w:pStyle w:val="Footer"/>
          <w:framePr w:wrap="none" w:vAnchor="text" w:hAnchor="margin" w:xAlign="right" w:y="1"/>
          <w:rPr>
            <w:rStyle w:val="PageNumber"/>
          </w:rPr>
        </w:pPr>
        <w:r w:rsidRPr="00855B38">
          <w:rPr>
            <w:rStyle w:val="PageNumber"/>
          </w:rPr>
          <w:fldChar w:fldCharType="begin"/>
        </w:r>
        <w:r w:rsidRPr="00855B38">
          <w:rPr>
            <w:rStyle w:val="PageNumber"/>
          </w:rPr>
          <w:instrText xml:space="preserve"> PAGE </w:instrText>
        </w:r>
        <w:r w:rsidRPr="00855B38">
          <w:rPr>
            <w:rStyle w:val="PageNumber"/>
          </w:rPr>
          <w:fldChar w:fldCharType="separate"/>
        </w:r>
        <w:r w:rsidRPr="00855B38">
          <w:rPr>
            <w:rStyle w:val="PageNumber"/>
            <w:noProof/>
          </w:rPr>
          <w:t>10</w:t>
        </w:r>
        <w:r w:rsidRPr="00855B38">
          <w:rPr>
            <w:rStyle w:val="PageNumber"/>
          </w:rPr>
          <w:fldChar w:fldCharType="end"/>
        </w:r>
      </w:p>
    </w:sdtContent>
  </w:sdt>
  <w:p w14:paraId="66B8A513" w14:textId="77777777" w:rsidR="005926F1" w:rsidRPr="005926F1" w:rsidRDefault="0079037D" w:rsidP="00C03C81">
    <w:pPr>
      <w:pStyle w:val="Footer"/>
      <w:ind w:right="360"/>
      <w:rPr>
        <w:rStyle w:val="PageNumber"/>
        <w:sz w:val="22"/>
        <w:szCs w:val="22"/>
      </w:rPr>
    </w:pPr>
  </w:p>
  <w:p w14:paraId="54A1AB88" w14:textId="77777777" w:rsidR="005926F1" w:rsidRDefault="0079037D" w:rsidP="005926F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92882755"/>
      <w:docPartObj>
        <w:docPartGallery w:val="Page Numbers (Bottom of Page)"/>
        <w:docPartUnique/>
      </w:docPartObj>
    </w:sdtPr>
    <w:sdtEndPr>
      <w:rPr>
        <w:rStyle w:val="PageNumber"/>
      </w:rPr>
    </w:sdtEndPr>
    <w:sdtContent>
      <w:p w14:paraId="4BFE67AF" w14:textId="77777777" w:rsidR="00BA798D" w:rsidRDefault="0079037D" w:rsidP="000A71D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9DC7365" w14:textId="77777777" w:rsidR="00E8574D" w:rsidRDefault="0079037D" w:rsidP="00E8574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13566175"/>
      <w:docPartObj>
        <w:docPartGallery w:val="Page Numbers (Bottom of Page)"/>
        <w:docPartUnique/>
      </w:docPartObj>
    </w:sdtPr>
    <w:sdtEndPr>
      <w:rPr>
        <w:rStyle w:val="PageNumber"/>
      </w:rPr>
    </w:sdtEndPr>
    <w:sdtContent>
      <w:p w14:paraId="5DEF423F" w14:textId="77777777" w:rsidR="00D317B5" w:rsidRDefault="0079037D" w:rsidP="00D317B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ECD55BC" w14:textId="77777777" w:rsidR="00D317B5" w:rsidRDefault="0079037D" w:rsidP="00457334">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sz w:val="22"/>
        <w:szCs w:val="22"/>
      </w:rPr>
      <w:id w:val="798892606"/>
      <w:docPartObj>
        <w:docPartGallery w:val="Page Numbers (Bottom of Page)"/>
        <w:docPartUnique/>
      </w:docPartObj>
    </w:sdtPr>
    <w:sdtEndPr>
      <w:rPr>
        <w:rStyle w:val="PageNumber"/>
      </w:rPr>
    </w:sdtEndPr>
    <w:sdtContent>
      <w:p w14:paraId="61F2BA17" w14:textId="77777777" w:rsidR="00D317B5" w:rsidRPr="005B6456" w:rsidRDefault="0079037D" w:rsidP="00D317B5">
        <w:pPr>
          <w:pStyle w:val="Footer"/>
          <w:framePr w:wrap="none" w:vAnchor="text" w:hAnchor="margin" w:xAlign="right" w:y="1"/>
          <w:rPr>
            <w:rStyle w:val="PageNumber"/>
            <w:sz w:val="22"/>
            <w:szCs w:val="22"/>
          </w:rPr>
        </w:pPr>
        <w:r w:rsidRPr="00BA38B5">
          <w:rPr>
            <w:rStyle w:val="PageNumber"/>
            <w:sz w:val="22"/>
            <w:szCs w:val="22"/>
          </w:rPr>
          <w:fldChar w:fldCharType="begin"/>
        </w:r>
        <w:r w:rsidRPr="00BA38B5">
          <w:rPr>
            <w:rStyle w:val="PageNumber"/>
            <w:sz w:val="22"/>
            <w:szCs w:val="22"/>
          </w:rPr>
          <w:instrText xml:space="preserve"> PAGE </w:instrText>
        </w:r>
        <w:r w:rsidRPr="00BA38B5">
          <w:rPr>
            <w:rStyle w:val="PageNumber"/>
            <w:sz w:val="22"/>
            <w:szCs w:val="22"/>
          </w:rPr>
          <w:fldChar w:fldCharType="separate"/>
        </w:r>
        <w:r w:rsidRPr="00BA38B5">
          <w:rPr>
            <w:rStyle w:val="PageNumber"/>
            <w:noProof/>
            <w:sz w:val="22"/>
            <w:szCs w:val="22"/>
          </w:rPr>
          <w:t>1</w:t>
        </w:r>
        <w:r w:rsidRPr="00BA38B5">
          <w:rPr>
            <w:rStyle w:val="PageNumber"/>
            <w:sz w:val="22"/>
            <w:szCs w:val="22"/>
          </w:rPr>
          <w:fldChar w:fldCharType="end"/>
        </w:r>
      </w:p>
    </w:sdtContent>
  </w:sdt>
  <w:p w14:paraId="37DA0143" w14:textId="77777777" w:rsidR="00D317B5" w:rsidRPr="005B6456" w:rsidRDefault="0079037D" w:rsidP="00457334">
    <w:pPr>
      <w:pStyle w:val="Foote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93210"/>
    <w:multiLevelType w:val="multilevel"/>
    <w:tmpl w:val="B6AA04C6"/>
    <w:lvl w:ilvl="0">
      <w:start w:val="36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567559"/>
    <w:multiLevelType w:val="hybridMultilevel"/>
    <w:tmpl w:val="40AC5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C62DC4"/>
    <w:multiLevelType w:val="hybridMultilevel"/>
    <w:tmpl w:val="FADED262"/>
    <w:lvl w:ilvl="0" w:tplc="9DBA7DA8">
      <w:start w:val="1"/>
      <w:numFmt w:val="bullet"/>
      <w:lvlText w:val="•"/>
      <w:lvlJc w:val="left"/>
      <w:pPr>
        <w:tabs>
          <w:tab w:val="num" w:pos="720"/>
        </w:tabs>
        <w:ind w:left="720" w:hanging="360"/>
      </w:pPr>
      <w:rPr>
        <w:rFonts w:ascii="Arial" w:hAnsi="Arial" w:hint="default"/>
      </w:rPr>
    </w:lvl>
    <w:lvl w:ilvl="1" w:tplc="1B76DE54" w:tentative="1">
      <w:start w:val="1"/>
      <w:numFmt w:val="bullet"/>
      <w:lvlText w:val="•"/>
      <w:lvlJc w:val="left"/>
      <w:pPr>
        <w:tabs>
          <w:tab w:val="num" w:pos="1440"/>
        </w:tabs>
        <w:ind w:left="1440" w:hanging="360"/>
      </w:pPr>
      <w:rPr>
        <w:rFonts w:ascii="Arial" w:hAnsi="Arial" w:hint="default"/>
      </w:rPr>
    </w:lvl>
    <w:lvl w:ilvl="2" w:tplc="DE48F09C" w:tentative="1">
      <w:start w:val="1"/>
      <w:numFmt w:val="bullet"/>
      <w:lvlText w:val="•"/>
      <w:lvlJc w:val="left"/>
      <w:pPr>
        <w:tabs>
          <w:tab w:val="num" w:pos="2160"/>
        </w:tabs>
        <w:ind w:left="2160" w:hanging="360"/>
      </w:pPr>
      <w:rPr>
        <w:rFonts w:ascii="Arial" w:hAnsi="Arial" w:hint="default"/>
      </w:rPr>
    </w:lvl>
    <w:lvl w:ilvl="3" w:tplc="26981124" w:tentative="1">
      <w:start w:val="1"/>
      <w:numFmt w:val="bullet"/>
      <w:lvlText w:val="•"/>
      <w:lvlJc w:val="left"/>
      <w:pPr>
        <w:tabs>
          <w:tab w:val="num" w:pos="2880"/>
        </w:tabs>
        <w:ind w:left="2880" w:hanging="360"/>
      </w:pPr>
      <w:rPr>
        <w:rFonts w:ascii="Arial" w:hAnsi="Arial" w:hint="default"/>
      </w:rPr>
    </w:lvl>
    <w:lvl w:ilvl="4" w:tplc="11D200AE" w:tentative="1">
      <w:start w:val="1"/>
      <w:numFmt w:val="bullet"/>
      <w:lvlText w:val="•"/>
      <w:lvlJc w:val="left"/>
      <w:pPr>
        <w:tabs>
          <w:tab w:val="num" w:pos="3600"/>
        </w:tabs>
        <w:ind w:left="3600" w:hanging="360"/>
      </w:pPr>
      <w:rPr>
        <w:rFonts w:ascii="Arial" w:hAnsi="Arial" w:hint="default"/>
      </w:rPr>
    </w:lvl>
    <w:lvl w:ilvl="5" w:tplc="8FAA0AC6" w:tentative="1">
      <w:start w:val="1"/>
      <w:numFmt w:val="bullet"/>
      <w:lvlText w:val="•"/>
      <w:lvlJc w:val="left"/>
      <w:pPr>
        <w:tabs>
          <w:tab w:val="num" w:pos="4320"/>
        </w:tabs>
        <w:ind w:left="4320" w:hanging="360"/>
      </w:pPr>
      <w:rPr>
        <w:rFonts w:ascii="Arial" w:hAnsi="Arial" w:hint="default"/>
      </w:rPr>
    </w:lvl>
    <w:lvl w:ilvl="6" w:tplc="C25A7D9A" w:tentative="1">
      <w:start w:val="1"/>
      <w:numFmt w:val="bullet"/>
      <w:lvlText w:val="•"/>
      <w:lvlJc w:val="left"/>
      <w:pPr>
        <w:tabs>
          <w:tab w:val="num" w:pos="5040"/>
        </w:tabs>
        <w:ind w:left="5040" w:hanging="360"/>
      </w:pPr>
      <w:rPr>
        <w:rFonts w:ascii="Arial" w:hAnsi="Arial" w:hint="default"/>
      </w:rPr>
    </w:lvl>
    <w:lvl w:ilvl="7" w:tplc="1EDE7174" w:tentative="1">
      <w:start w:val="1"/>
      <w:numFmt w:val="bullet"/>
      <w:lvlText w:val="•"/>
      <w:lvlJc w:val="left"/>
      <w:pPr>
        <w:tabs>
          <w:tab w:val="num" w:pos="5760"/>
        </w:tabs>
        <w:ind w:left="5760" w:hanging="360"/>
      </w:pPr>
      <w:rPr>
        <w:rFonts w:ascii="Arial" w:hAnsi="Arial" w:hint="default"/>
      </w:rPr>
    </w:lvl>
    <w:lvl w:ilvl="8" w:tplc="10B2EDA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D4B2336"/>
    <w:multiLevelType w:val="hybridMultilevel"/>
    <w:tmpl w:val="F8F43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761930"/>
    <w:multiLevelType w:val="multilevel"/>
    <w:tmpl w:val="ED7A294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2697105"/>
    <w:multiLevelType w:val="multilevel"/>
    <w:tmpl w:val="8FEAA9DE"/>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480149C"/>
    <w:multiLevelType w:val="multilevel"/>
    <w:tmpl w:val="BAACFA84"/>
    <w:lvl w:ilvl="0">
      <w:start w:val="2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7F598F"/>
    <w:multiLevelType w:val="multilevel"/>
    <w:tmpl w:val="A312715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6974E60"/>
    <w:multiLevelType w:val="multilevel"/>
    <w:tmpl w:val="18A0F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AB971A1"/>
    <w:multiLevelType w:val="hybridMultilevel"/>
    <w:tmpl w:val="136A2C18"/>
    <w:lvl w:ilvl="0" w:tplc="3AFC281C">
      <w:start w:val="2"/>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C37538"/>
    <w:multiLevelType w:val="hybridMultilevel"/>
    <w:tmpl w:val="5E44BD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263E71"/>
    <w:multiLevelType w:val="hybridMultilevel"/>
    <w:tmpl w:val="4D6468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51B2A06"/>
    <w:multiLevelType w:val="hybridMultilevel"/>
    <w:tmpl w:val="D564D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FA65E6"/>
    <w:multiLevelType w:val="multilevel"/>
    <w:tmpl w:val="E752B640"/>
    <w:lvl w:ilvl="0">
      <w:start w:val="4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BB575F4"/>
    <w:multiLevelType w:val="multilevel"/>
    <w:tmpl w:val="AFF6E160"/>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C5748B7"/>
    <w:multiLevelType w:val="hybridMultilevel"/>
    <w:tmpl w:val="CBE802D4"/>
    <w:lvl w:ilvl="0" w:tplc="D354E4DC">
      <w:start w:val="1"/>
      <w:numFmt w:val="bullet"/>
      <w:lvlText w:val="•"/>
      <w:lvlJc w:val="left"/>
      <w:pPr>
        <w:tabs>
          <w:tab w:val="num" w:pos="720"/>
        </w:tabs>
        <w:ind w:left="720" w:hanging="360"/>
      </w:pPr>
      <w:rPr>
        <w:rFonts w:ascii="Arial" w:hAnsi="Arial" w:hint="default"/>
      </w:rPr>
    </w:lvl>
    <w:lvl w:ilvl="1" w:tplc="6CC43748" w:tentative="1">
      <w:start w:val="1"/>
      <w:numFmt w:val="bullet"/>
      <w:lvlText w:val="•"/>
      <w:lvlJc w:val="left"/>
      <w:pPr>
        <w:tabs>
          <w:tab w:val="num" w:pos="1440"/>
        </w:tabs>
        <w:ind w:left="1440" w:hanging="360"/>
      </w:pPr>
      <w:rPr>
        <w:rFonts w:ascii="Arial" w:hAnsi="Arial" w:hint="default"/>
      </w:rPr>
    </w:lvl>
    <w:lvl w:ilvl="2" w:tplc="1B76FE7E" w:tentative="1">
      <w:start w:val="1"/>
      <w:numFmt w:val="bullet"/>
      <w:lvlText w:val="•"/>
      <w:lvlJc w:val="left"/>
      <w:pPr>
        <w:tabs>
          <w:tab w:val="num" w:pos="2160"/>
        </w:tabs>
        <w:ind w:left="2160" w:hanging="360"/>
      </w:pPr>
      <w:rPr>
        <w:rFonts w:ascii="Arial" w:hAnsi="Arial" w:hint="default"/>
      </w:rPr>
    </w:lvl>
    <w:lvl w:ilvl="3" w:tplc="D19CCFB8" w:tentative="1">
      <w:start w:val="1"/>
      <w:numFmt w:val="bullet"/>
      <w:lvlText w:val="•"/>
      <w:lvlJc w:val="left"/>
      <w:pPr>
        <w:tabs>
          <w:tab w:val="num" w:pos="2880"/>
        </w:tabs>
        <w:ind w:left="2880" w:hanging="360"/>
      </w:pPr>
      <w:rPr>
        <w:rFonts w:ascii="Arial" w:hAnsi="Arial" w:hint="default"/>
      </w:rPr>
    </w:lvl>
    <w:lvl w:ilvl="4" w:tplc="3FD2C5F8" w:tentative="1">
      <w:start w:val="1"/>
      <w:numFmt w:val="bullet"/>
      <w:lvlText w:val="•"/>
      <w:lvlJc w:val="left"/>
      <w:pPr>
        <w:tabs>
          <w:tab w:val="num" w:pos="3600"/>
        </w:tabs>
        <w:ind w:left="3600" w:hanging="360"/>
      </w:pPr>
      <w:rPr>
        <w:rFonts w:ascii="Arial" w:hAnsi="Arial" w:hint="default"/>
      </w:rPr>
    </w:lvl>
    <w:lvl w:ilvl="5" w:tplc="6C880498" w:tentative="1">
      <w:start w:val="1"/>
      <w:numFmt w:val="bullet"/>
      <w:lvlText w:val="•"/>
      <w:lvlJc w:val="left"/>
      <w:pPr>
        <w:tabs>
          <w:tab w:val="num" w:pos="4320"/>
        </w:tabs>
        <w:ind w:left="4320" w:hanging="360"/>
      </w:pPr>
      <w:rPr>
        <w:rFonts w:ascii="Arial" w:hAnsi="Arial" w:hint="default"/>
      </w:rPr>
    </w:lvl>
    <w:lvl w:ilvl="6" w:tplc="9F027830" w:tentative="1">
      <w:start w:val="1"/>
      <w:numFmt w:val="bullet"/>
      <w:lvlText w:val="•"/>
      <w:lvlJc w:val="left"/>
      <w:pPr>
        <w:tabs>
          <w:tab w:val="num" w:pos="5040"/>
        </w:tabs>
        <w:ind w:left="5040" w:hanging="360"/>
      </w:pPr>
      <w:rPr>
        <w:rFonts w:ascii="Arial" w:hAnsi="Arial" w:hint="default"/>
      </w:rPr>
    </w:lvl>
    <w:lvl w:ilvl="7" w:tplc="4B0EB3A2" w:tentative="1">
      <w:start w:val="1"/>
      <w:numFmt w:val="bullet"/>
      <w:lvlText w:val="•"/>
      <w:lvlJc w:val="left"/>
      <w:pPr>
        <w:tabs>
          <w:tab w:val="num" w:pos="5760"/>
        </w:tabs>
        <w:ind w:left="5760" w:hanging="360"/>
      </w:pPr>
      <w:rPr>
        <w:rFonts w:ascii="Arial" w:hAnsi="Arial" w:hint="default"/>
      </w:rPr>
    </w:lvl>
    <w:lvl w:ilvl="8" w:tplc="C14C363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E727935"/>
    <w:multiLevelType w:val="multilevel"/>
    <w:tmpl w:val="893096C6"/>
    <w:lvl w:ilvl="0">
      <w:start w:val="4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1264D8F"/>
    <w:multiLevelType w:val="multilevel"/>
    <w:tmpl w:val="4C8AC9A6"/>
    <w:lvl w:ilvl="0">
      <w:start w:val="4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B772EF"/>
    <w:multiLevelType w:val="hybridMultilevel"/>
    <w:tmpl w:val="0C8CCFF8"/>
    <w:lvl w:ilvl="0" w:tplc="04090001">
      <w:start w:val="1"/>
      <w:numFmt w:val="bullet"/>
      <w:lvlText w:val=""/>
      <w:lvlJc w:val="left"/>
      <w:pPr>
        <w:ind w:left="360" w:hanging="360"/>
      </w:pPr>
      <w:rPr>
        <w:rFonts w:ascii="Symbol" w:hAnsi="Symbol" w:hint="default"/>
        <w:b w:val="0"/>
        <w:bCs w:val="0"/>
        <w:sz w:val="21"/>
        <w:szCs w:val="21"/>
      </w:rPr>
    </w:lvl>
    <w:lvl w:ilvl="1" w:tplc="04090019" w:tentative="1">
      <w:start w:val="1"/>
      <w:numFmt w:val="lowerLetter"/>
      <w:lvlText w:val="%2."/>
      <w:lvlJc w:val="left"/>
      <w:pPr>
        <w:ind w:left="1196" w:hanging="360"/>
      </w:pPr>
    </w:lvl>
    <w:lvl w:ilvl="2" w:tplc="0409001B" w:tentative="1">
      <w:start w:val="1"/>
      <w:numFmt w:val="lowerRoman"/>
      <w:lvlText w:val="%3."/>
      <w:lvlJc w:val="right"/>
      <w:pPr>
        <w:ind w:left="1916" w:hanging="180"/>
      </w:pPr>
    </w:lvl>
    <w:lvl w:ilvl="3" w:tplc="0409000F" w:tentative="1">
      <w:start w:val="1"/>
      <w:numFmt w:val="decimal"/>
      <w:lvlText w:val="%4."/>
      <w:lvlJc w:val="left"/>
      <w:pPr>
        <w:ind w:left="2636" w:hanging="360"/>
      </w:pPr>
    </w:lvl>
    <w:lvl w:ilvl="4" w:tplc="04090019" w:tentative="1">
      <w:start w:val="1"/>
      <w:numFmt w:val="lowerLetter"/>
      <w:lvlText w:val="%5."/>
      <w:lvlJc w:val="left"/>
      <w:pPr>
        <w:ind w:left="3356" w:hanging="360"/>
      </w:pPr>
    </w:lvl>
    <w:lvl w:ilvl="5" w:tplc="0409001B" w:tentative="1">
      <w:start w:val="1"/>
      <w:numFmt w:val="lowerRoman"/>
      <w:lvlText w:val="%6."/>
      <w:lvlJc w:val="right"/>
      <w:pPr>
        <w:ind w:left="4076" w:hanging="180"/>
      </w:pPr>
    </w:lvl>
    <w:lvl w:ilvl="6" w:tplc="0409000F" w:tentative="1">
      <w:start w:val="1"/>
      <w:numFmt w:val="decimal"/>
      <w:lvlText w:val="%7."/>
      <w:lvlJc w:val="left"/>
      <w:pPr>
        <w:ind w:left="4796" w:hanging="360"/>
      </w:pPr>
    </w:lvl>
    <w:lvl w:ilvl="7" w:tplc="04090019" w:tentative="1">
      <w:start w:val="1"/>
      <w:numFmt w:val="lowerLetter"/>
      <w:lvlText w:val="%8."/>
      <w:lvlJc w:val="left"/>
      <w:pPr>
        <w:ind w:left="5516" w:hanging="360"/>
      </w:pPr>
    </w:lvl>
    <w:lvl w:ilvl="8" w:tplc="0409001B" w:tentative="1">
      <w:start w:val="1"/>
      <w:numFmt w:val="lowerRoman"/>
      <w:lvlText w:val="%9."/>
      <w:lvlJc w:val="right"/>
      <w:pPr>
        <w:ind w:left="6236" w:hanging="180"/>
      </w:pPr>
    </w:lvl>
  </w:abstractNum>
  <w:abstractNum w:abstractNumId="19" w15:restartNumberingAfterBreak="0">
    <w:nsid w:val="40874B08"/>
    <w:multiLevelType w:val="multilevel"/>
    <w:tmpl w:val="68F4B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3445179"/>
    <w:multiLevelType w:val="hybridMultilevel"/>
    <w:tmpl w:val="B9D6E9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6B5F4C"/>
    <w:multiLevelType w:val="multilevel"/>
    <w:tmpl w:val="794CB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CC604C5"/>
    <w:multiLevelType w:val="hybridMultilevel"/>
    <w:tmpl w:val="3B6AA206"/>
    <w:lvl w:ilvl="0" w:tplc="565EB922">
      <w:start w:val="1"/>
      <w:numFmt w:val="bullet"/>
      <w:lvlText w:val="à"/>
      <w:lvlJc w:val="left"/>
      <w:pPr>
        <w:tabs>
          <w:tab w:val="num" w:pos="720"/>
        </w:tabs>
        <w:ind w:left="720" w:hanging="360"/>
      </w:pPr>
      <w:rPr>
        <w:rFonts w:ascii="Wingdings" w:hAnsi="Wingdings" w:hint="default"/>
      </w:rPr>
    </w:lvl>
    <w:lvl w:ilvl="1" w:tplc="C9C873A6" w:tentative="1">
      <w:start w:val="1"/>
      <w:numFmt w:val="bullet"/>
      <w:lvlText w:val="à"/>
      <w:lvlJc w:val="left"/>
      <w:pPr>
        <w:tabs>
          <w:tab w:val="num" w:pos="1440"/>
        </w:tabs>
        <w:ind w:left="1440" w:hanging="360"/>
      </w:pPr>
      <w:rPr>
        <w:rFonts w:ascii="Wingdings" w:hAnsi="Wingdings" w:hint="default"/>
      </w:rPr>
    </w:lvl>
    <w:lvl w:ilvl="2" w:tplc="21BEB68C" w:tentative="1">
      <w:start w:val="1"/>
      <w:numFmt w:val="bullet"/>
      <w:lvlText w:val="à"/>
      <w:lvlJc w:val="left"/>
      <w:pPr>
        <w:tabs>
          <w:tab w:val="num" w:pos="2160"/>
        </w:tabs>
        <w:ind w:left="2160" w:hanging="360"/>
      </w:pPr>
      <w:rPr>
        <w:rFonts w:ascii="Wingdings" w:hAnsi="Wingdings" w:hint="default"/>
      </w:rPr>
    </w:lvl>
    <w:lvl w:ilvl="3" w:tplc="998C35C0" w:tentative="1">
      <w:start w:val="1"/>
      <w:numFmt w:val="bullet"/>
      <w:lvlText w:val="à"/>
      <w:lvlJc w:val="left"/>
      <w:pPr>
        <w:tabs>
          <w:tab w:val="num" w:pos="2880"/>
        </w:tabs>
        <w:ind w:left="2880" w:hanging="360"/>
      </w:pPr>
      <w:rPr>
        <w:rFonts w:ascii="Wingdings" w:hAnsi="Wingdings" w:hint="default"/>
      </w:rPr>
    </w:lvl>
    <w:lvl w:ilvl="4" w:tplc="6E6473B8" w:tentative="1">
      <w:start w:val="1"/>
      <w:numFmt w:val="bullet"/>
      <w:lvlText w:val="à"/>
      <w:lvlJc w:val="left"/>
      <w:pPr>
        <w:tabs>
          <w:tab w:val="num" w:pos="3600"/>
        </w:tabs>
        <w:ind w:left="3600" w:hanging="360"/>
      </w:pPr>
      <w:rPr>
        <w:rFonts w:ascii="Wingdings" w:hAnsi="Wingdings" w:hint="default"/>
      </w:rPr>
    </w:lvl>
    <w:lvl w:ilvl="5" w:tplc="CA1401DE" w:tentative="1">
      <w:start w:val="1"/>
      <w:numFmt w:val="bullet"/>
      <w:lvlText w:val="à"/>
      <w:lvlJc w:val="left"/>
      <w:pPr>
        <w:tabs>
          <w:tab w:val="num" w:pos="4320"/>
        </w:tabs>
        <w:ind w:left="4320" w:hanging="360"/>
      </w:pPr>
      <w:rPr>
        <w:rFonts w:ascii="Wingdings" w:hAnsi="Wingdings" w:hint="default"/>
      </w:rPr>
    </w:lvl>
    <w:lvl w:ilvl="6" w:tplc="E7EC039E" w:tentative="1">
      <w:start w:val="1"/>
      <w:numFmt w:val="bullet"/>
      <w:lvlText w:val="à"/>
      <w:lvlJc w:val="left"/>
      <w:pPr>
        <w:tabs>
          <w:tab w:val="num" w:pos="5040"/>
        </w:tabs>
        <w:ind w:left="5040" w:hanging="360"/>
      </w:pPr>
      <w:rPr>
        <w:rFonts w:ascii="Wingdings" w:hAnsi="Wingdings" w:hint="default"/>
      </w:rPr>
    </w:lvl>
    <w:lvl w:ilvl="7" w:tplc="2F7AB3F2" w:tentative="1">
      <w:start w:val="1"/>
      <w:numFmt w:val="bullet"/>
      <w:lvlText w:val="à"/>
      <w:lvlJc w:val="left"/>
      <w:pPr>
        <w:tabs>
          <w:tab w:val="num" w:pos="5760"/>
        </w:tabs>
        <w:ind w:left="5760" w:hanging="360"/>
      </w:pPr>
      <w:rPr>
        <w:rFonts w:ascii="Wingdings" w:hAnsi="Wingdings" w:hint="default"/>
      </w:rPr>
    </w:lvl>
    <w:lvl w:ilvl="8" w:tplc="D6506320" w:tentative="1">
      <w:start w:val="1"/>
      <w:numFmt w:val="bullet"/>
      <w:lvlText w:val="à"/>
      <w:lvlJc w:val="left"/>
      <w:pPr>
        <w:tabs>
          <w:tab w:val="num" w:pos="6480"/>
        </w:tabs>
        <w:ind w:left="6480" w:hanging="360"/>
      </w:pPr>
      <w:rPr>
        <w:rFonts w:ascii="Wingdings" w:hAnsi="Wingdings" w:hint="default"/>
      </w:rPr>
    </w:lvl>
  </w:abstractNum>
  <w:abstractNum w:abstractNumId="23" w15:restartNumberingAfterBreak="0">
    <w:nsid w:val="5774450B"/>
    <w:multiLevelType w:val="multilevel"/>
    <w:tmpl w:val="0409001F"/>
    <w:lvl w:ilvl="0">
      <w:start w:val="2"/>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A4C5D61"/>
    <w:multiLevelType w:val="multilevel"/>
    <w:tmpl w:val="306C1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D264664"/>
    <w:multiLevelType w:val="multilevel"/>
    <w:tmpl w:val="77AC9B00"/>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8014334"/>
    <w:multiLevelType w:val="hybridMultilevel"/>
    <w:tmpl w:val="D3642DC8"/>
    <w:lvl w:ilvl="0" w:tplc="D3782296">
      <w:start w:val="1"/>
      <w:numFmt w:val="bullet"/>
      <w:lvlText w:val="•"/>
      <w:lvlJc w:val="left"/>
      <w:pPr>
        <w:tabs>
          <w:tab w:val="num" w:pos="720"/>
        </w:tabs>
        <w:ind w:left="720" w:hanging="360"/>
      </w:pPr>
      <w:rPr>
        <w:rFonts w:ascii="Arial" w:hAnsi="Arial" w:hint="default"/>
      </w:rPr>
    </w:lvl>
    <w:lvl w:ilvl="1" w:tplc="5D72472C" w:tentative="1">
      <w:start w:val="1"/>
      <w:numFmt w:val="bullet"/>
      <w:lvlText w:val="•"/>
      <w:lvlJc w:val="left"/>
      <w:pPr>
        <w:tabs>
          <w:tab w:val="num" w:pos="1440"/>
        </w:tabs>
        <w:ind w:left="1440" w:hanging="360"/>
      </w:pPr>
      <w:rPr>
        <w:rFonts w:ascii="Arial" w:hAnsi="Arial" w:hint="default"/>
      </w:rPr>
    </w:lvl>
    <w:lvl w:ilvl="2" w:tplc="D5EAF608" w:tentative="1">
      <w:start w:val="1"/>
      <w:numFmt w:val="bullet"/>
      <w:lvlText w:val="•"/>
      <w:lvlJc w:val="left"/>
      <w:pPr>
        <w:tabs>
          <w:tab w:val="num" w:pos="2160"/>
        </w:tabs>
        <w:ind w:left="2160" w:hanging="360"/>
      </w:pPr>
      <w:rPr>
        <w:rFonts w:ascii="Arial" w:hAnsi="Arial" w:hint="default"/>
      </w:rPr>
    </w:lvl>
    <w:lvl w:ilvl="3" w:tplc="3AE01728" w:tentative="1">
      <w:start w:val="1"/>
      <w:numFmt w:val="bullet"/>
      <w:lvlText w:val="•"/>
      <w:lvlJc w:val="left"/>
      <w:pPr>
        <w:tabs>
          <w:tab w:val="num" w:pos="2880"/>
        </w:tabs>
        <w:ind w:left="2880" w:hanging="360"/>
      </w:pPr>
      <w:rPr>
        <w:rFonts w:ascii="Arial" w:hAnsi="Arial" w:hint="default"/>
      </w:rPr>
    </w:lvl>
    <w:lvl w:ilvl="4" w:tplc="DB8073F4" w:tentative="1">
      <w:start w:val="1"/>
      <w:numFmt w:val="bullet"/>
      <w:lvlText w:val="•"/>
      <w:lvlJc w:val="left"/>
      <w:pPr>
        <w:tabs>
          <w:tab w:val="num" w:pos="3600"/>
        </w:tabs>
        <w:ind w:left="3600" w:hanging="360"/>
      </w:pPr>
      <w:rPr>
        <w:rFonts w:ascii="Arial" w:hAnsi="Arial" w:hint="default"/>
      </w:rPr>
    </w:lvl>
    <w:lvl w:ilvl="5" w:tplc="C43495B8" w:tentative="1">
      <w:start w:val="1"/>
      <w:numFmt w:val="bullet"/>
      <w:lvlText w:val="•"/>
      <w:lvlJc w:val="left"/>
      <w:pPr>
        <w:tabs>
          <w:tab w:val="num" w:pos="4320"/>
        </w:tabs>
        <w:ind w:left="4320" w:hanging="360"/>
      </w:pPr>
      <w:rPr>
        <w:rFonts w:ascii="Arial" w:hAnsi="Arial" w:hint="default"/>
      </w:rPr>
    </w:lvl>
    <w:lvl w:ilvl="6" w:tplc="4BA467F6" w:tentative="1">
      <w:start w:val="1"/>
      <w:numFmt w:val="bullet"/>
      <w:lvlText w:val="•"/>
      <w:lvlJc w:val="left"/>
      <w:pPr>
        <w:tabs>
          <w:tab w:val="num" w:pos="5040"/>
        </w:tabs>
        <w:ind w:left="5040" w:hanging="360"/>
      </w:pPr>
      <w:rPr>
        <w:rFonts w:ascii="Arial" w:hAnsi="Arial" w:hint="default"/>
      </w:rPr>
    </w:lvl>
    <w:lvl w:ilvl="7" w:tplc="E9B67490" w:tentative="1">
      <w:start w:val="1"/>
      <w:numFmt w:val="bullet"/>
      <w:lvlText w:val="•"/>
      <w:lvlJc w:val="left"/>
      <w:pPr>
        <w:tabs>
          <w:tab w:val="num" w:pos="5760"/>
        </w:tabs>
        <w:ind w:left="5760" w:hanging="360"/>
      </w:pPr>
      <w:rPr>
        <w:rFonts w:ascii="Arial" w:hAnsi="Arial" w:hint="default"/>
      </w:rPr>
    </w:lvl>
    <w:lvl w:ilvl="8" w:tplc="4E54423C"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73E86904"/>
    <w:multiLevelType w:val="multilevel"/>
    <w:tmpl w:val="0409001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6660BC8"/>
    <w:multiLevelType w:val="multilevel"/>
    <w:tmpl w:val="78FCB6E4"/>
    <w:lvl w:ilvl="0">
      <w:start w:val="28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86A4F77"/>
    <w:multiLevelType w:val="multilevel"/>
    <w:tmpl w:val="BA6EC8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8E070EC"/>
    <w:multiLevelType w:val="multilevel"/>
    <w:tmpl w:val="881631E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93A6577"/>
    <w:multiLevelType w:val="multilevel"/>
    <w:tmpl w:val="A22E2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9823B9D"/>
    <w:multiLevelType w:val="multilevel"/>
    <w:tmpl w:val="50DA3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A9F7909"/>
    <w:multiLevelType w:val="hybridMultilevel"/>
    <w:tmpl w:val="4C48D5E6"/>
    <w:lvl w:ilvl="0" w:tplc="870C5B08">
      <w:start w:val="1"/>
      <w:numFmt w:val="bullet"/>
      <w:lvlText w:val="•"/>
      <w:lvlJc w:val="left"/>
      <w:pPr>
        <w:tabs>
          <w:tab w:val="num" w:pos="720"/>
        </w:tabs>
        <w:ind w:left="720" w:hanging="360"/>
      </w:pPr>
      <w:rPr>
        <w:rFonts w:ascii="Arial" w:hAnsi="Arial" w:hint="default"/>
      </w:rPr>
    </w:lvl>
    <w:lvl w:ilvl="1" w:tplc="971E037E" w:tentative="1">
      <w:start w:val="1"/>
      <w:numFmt w:val="bullet"/>
      <w:lvlText w:val="•"/>
      <w:lvlJc w:val="left"/>
      <w:pPr>
        <w:tabs>
          <w:tab w:val="num" w:pos="1440"/>
        </w:tabs>
        <w:ind w:left="1440" w:hanging="360"/>
      </w:pPr>
      <w:rPr>
        <w:rFonts w:ascii="Arial" w:hAnsi="Arial" w:hint="default"/>
      </w:rPr>
    </w:lvl>
    <w:lvl w:ilvl="2" w:tplc="669A8F50" w:tentative="1">
      <w:start w:val="1"/>
      <w:numFmt w:val="bullet"/>
      <w:lvlText w:val="•"/>
      <w:lvlJc w:val="left"/>
      <w:pPr>
        <w:tabs>
          <w:tab w:val="num" w:pos="2160"/>
        </w:tabs>
        <w:ind w:left="2160" w:hanging="360"/>
      </w:pPr>
      <w:rPr>
        <w:rFonts w:ascii="Arial" w:hAnsi="Arial" w:hint="default"/>
      </w:rPr>
    </w:lvl>
    <w:lvl w:ilvl="3" w:tplc="83C0FEC0" w:tentative="1">
      <w:start w:val="1"/>
      <w:numFmt w:val="bullet"/>
      <w:lvlText w:val="•"/>
      <w:lvlJc w:val="left"/>
      <w:pPr>
        <w:tabs>
          <w:tab w:val="num" w:pos="2880"/>
        </w:tabs>
        <w:ind w:left="2880" w:hanging="360"/>
      </w:pPr>
      <w:rPr>
        <w:rFonts w:ascii="Arial" w:hAnsi="Arial" w:hint="default"/>
      </w:rPr>
    </w:lvl>
    <w:lvl w:ilvl="4" w:tplc="A0CC3EF2" w:tentative="1">
      <w:start w:val="1"/>
      <w:numFmt w:val="bullet"/>
      <w:lvlText w:val="•"/>
      <w:lvlJc w:val="left"/>
      <w:pPr>
        <w:tabs>
          <w:tab w:val="num" w:pos="3600"/>
        </w:tabs>
        <w:ind w:left="3600" w:hanging="360"/>
      </w:pPr>
      <w:rPr>
        <w:rFonts w:ascii="Arial" w:hAnsi="Arial" w:hint="default"/>
      </w:rPr>
    </w:lvl>
    <w:lvl w:ilvl="5" w:tplc="578AB0A2" w:tentative="1">
      <w:start w:val="1"/>
      <w:numFmt w:val="bullet"/>
      <w:lvlText w:val="•"/>
      <w:lvlJc w:val="left"/>
      <w:pPr>
        <w:tabs>
          <w:tab w:val="num" w:pos="4320"/>
        </w:tabs>
        <w:ind w:left="4320" w:hanging="360"/>
      </w:pPr>
      <w:rPr>
        <w:rFonts w:ascii="Arial" w:hAnsi="Arial" w:hint="default"/>
      </w:rPr>
    </w:lvl>
    <w:lvl w:ilvl="6" w:tplc="AA66B528" w:tentative="1">
      <w:start w:val="1"/>
      <w:numFmt w:val="bullet"/>
      <w:lvlText w:val="•"/>
      <w:lvlJc w:val="left"/>
      <w:pPr>
        <w:tabs>
          <w:tab w:val="num" w:pos="5040"/>
        </w:tabs>
        <w:ind w:left="5040" w:hanging="360"/>
      </w:pPr>
      <w:rPr>
        <w:rFonts w:ascii="Arial" w:hAnsi="Arial" w:hint="default"/>
      </w:rPr>
    </w:lvl>
    <w:lvl w:ilvl="7" w:tplc="62F6FFEE" w:tentative="1">
      <w:start w:val="1"/>
      <w:numFmt w:val="bullet"/>
      <w:lvlText w:val="•"/>
      <w:lvlJc w:val="left"/>
      <w:pPr>
        <w:tabs>
          <w:tab w:val="num" w:pos="5760"/>
        </w:tabs>
        <w:ind w:left="5760" w:hanging="360"/>
      </w:pPr>
      <w:rPr>
        <w:rFonts w:ascii="Arial" w:hAnsi="Arial" w:hint="default"/>
      </w:rPr>
    </w:lvl>
    <w:lvl w:ilvl="8" w:tplc="E79E5354"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7B1F2982"/>
    <w:multiLevelType w:val="multilevel"/>
    <w:tmpl w:val="29BEDD9E"/>
    <w:lvl w:ilvl="0">
      <w:start w:val="7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F110260"/>
    <w:multiLevelType w:val="hybridMultilevel"/>
    <w:tmpl w:val="B1162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18"/>
  </w:num>
  <w:num w:numId="4">
    <w:abstractNumId w:val="12"/>
  </w:num>
  <w:num w:numId="5">
    <w:abstractNumId w:val="27"/>
  </w:num>
  <w:num w:numId="6">
    <w:abstractNumId w:val="9"/>
  </w:num>
  <w:num w:numId="7">
    <w:abstractNumId w:val="23"/>
  </w:num>
  <w:num w:numId="8">
    <w:abstractNumId w:val="5"/>
  </w:num>
  <w:num w:numId="9">
    <w:abstractNumId w:val="7"/>
  </w:num>
  <w:num w:numId="10">
    <w:abstractNumId w:val="30"/>
  </w:num>
  <w:num w:numId="11">
    <w:abstractNumId w:val="4"/>
  </w:num>
  <w:num w:numId="12">
    <w:abstractNumId w:val="29"/>
  </w:num>
  <w:num w:numId="13">
    <w:abstractNumId w:val="33"/>
  </w:num>
  <w:num w:numId="14">
    <w:abstractNumId w:val="35"/>
  </w:num>
  <w:num w:numId="15">
    <w:abstractNumId w:val="15"/>
  </w:num>
  <w:num w:numId="16">
    <w:abstractNumId w:val="22"/>
  </w:num>
  <w:num w:numId="17">
    <w:abstractNumId w:val="2"/>
  </w:num>
  <w:num w:numId="18">
    <w:abstractNumId w:val="26"/>
  </w:num>
  <w:num w:numId="19">
    <w:abstractNumId w:val="31"/>
  </w:num>
  <w:num w:numId="20">
    <w:abstractNumId w:val="20"/>
  </w:num>
  <w:num w:numId="21">
    <w:abstractNumId w:val="10"/>
  </w:num>
  <w:num w:numId="22">
    <w:abstractNumId w:val="8"/>
  </w:num>
  <w:num w:numId="23">
    <w:abstractNumId w:val="24"/>
  </w:num>
  <w:num w:numId="24">
    <w:abstractNumId w:val="32"/>
  </w:num>
  <w:num w:numId="25">
    <w:abstractNumId w:val="6"/>
  </w:num>
  <w:num w:numId="26">
    <w:abstractNumId w:val="25"/>
  </w:num>
  <w:num w:numId="27">
    <w:abstractNumId w:val="34"/>
  </w:num>
  <w:num w:numId="28">
    <w:abstractNumId w:val="13"/>
  </w:num>
  <w:num w:numId="29">
    <w:abstractNumId w:val="16"/>
  </w:num>
  <w:num w:numId="30">
    <w:abstractNumId w:val="1"/>
  </w:num>
  <w:num w:numId="31">
    <w:abstractNumId w:val="17"/>
  </w:num>
  <w:num w:numId="32">
    <w:abstractNumId w:val="19"/>
  </w:num>
  <w:num w:numId="33">
    <w:abstractNumId w:val="21"/>
  </w:num>
  <w:num w:numId="34">
    <w:abstractNumId w:val="0"/>
  </w:num>
  <w:num w:numId="35">
    <w:abstractNumId w:val="28"/>
  </w:num>
  <w:num w:numId="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A72"/>
    <w:rsid w:val="00004110"/>
    <w:rsid w:val="00006916"/>
    <w:rsid w:val="000079A7"/>
    <w:rsid w:val="00015962"/>
    <w:rsid w:val="00026496"/>
    <w:rsid w:val="000266EC"/>
    <w:rsid w:val="00044754"/>
    <w:rsid w:val="000564B9"/>
    <w:rsid w:val="00060DD3"/>
    <w:rsid w:val="000655ED"/>
    <w:rsid w:val="0007050D"/>
    <w:rsid w:val="00083008"/>
    <w:rsid w:val="000A7EE7"/>
    <w:rsid w:val="000D4D12"/>
    <w:rsid w:val="000D4DD1"/>
    <w:rsid w:val="000D755E"/>
    <w:rsid w:val="000E6901"/>
    <w:rsid w:val="00124904"/>
    <w:rsid w:val="0012719C"/>
    <w:rsid w:val="001272D4"/>
    <w:rsid w:val="00130DC8"/>
    <w:rsid w:val="00142AB7"/>
    <w:rsid w:val="00146677"/>
    <w:rsid w:val="00170643"/>
    <w:rsid w:val="0017400D"/>
    <w:rsid w:val="001820E5"/>
    <w:rsid w:val="00183429"/>
    <w:rsid w:val="00190815"/>
    <w:rsid w:val="00193682"/>
    <w:rsid w:val="00197581"/>
    <w:rsid w:val="001A3F7C"/>
    <w:rsid w:val="001A6CB3"/>
    <w:rsid w:val="001B3362"/>
    <w:rsid w:val="001C1188"/>
    <w:rsid w:val="001D63B3"/>
    <w:rsid w:val="001D6CFC"/>
    <w:rsid w:val="002041F1"/>
    <w:rsid w:val="00205D1C"/>
    <w:rsid w:val="002126FF"/>
    <w:rsid w:val="002215E1"/>
    <w:rsid w:val="00240C39"/>
    <w:rsid w:val="00245DB1"/>
    <w:rsid w:val="0027213D"/>
    <w:rsid w:val="00276FEB"/>
    <w:rsid w:val="00291452"/>
    <w:rsid w:val="00294683"/>
    <w:rsid w:val="002A1262"/>
    <w:rsid w:val="002A3388"/>
    <w:rsid w:val="002A4617"/>
    <w:rsid w:val="002C3938"/>
    <w:rsid w:val="002D6C28"/>
    <w:rsid w:val="002E6275"/>
    <w:rsid w:val="002F3056"/>
    <w:rsid w:val="002F4127"/>
    <w:rsid w:val="0031535A"/>
    <w:rsid w:val="003364E1"/>
    <w:rsid w:val="003459CF"/>
    <w:rsid w:val="00355DD9"/>
    <w:rsid w:val="00361ACE"/>
    <w:rsid w:val="0036394B"/>
    <w:rsid w:val="00363C71"/>
    <w:rsid w:val="00365B45"/>
    <w:rsid w:val="00370C1C"/>
    <w:rsid w:val="00380499"/>
    <w:rsid w:val="00382F18"/>
    <w:rsid w:val="00387B57"/>
    <w:rsid w:val="003B18D6"/>
    <w:rsid w:val="003C7707"/>
    <w:rsid w:val="003D696E"/>
    <w:rsid w:val="003D7B0B"/>
    <w:rsid w:val="003E306E"/>
    <w:rsid w:val="003E46C9"/>
    <w:rsid w:val="003E7DED"/>
    <w:rsid w:val="003F52E0"/>
    <w:rsid w:val="00411AF6"/>
    <w:rsid w:val="0041715C"/>
    <w:rsid w:val="00423573"/>
    <w:rsid w:val="00434622"/>
    <w:rsid w:val="00450C82"/>
    <w:rsid w:val="00456B6D"/>
    <w:rsid w:val="0046029B"/>
    <w:rsid w:val="00467E67"/>
    <w:rsid w:val="00491C93"/>
    <w:rsid w:val="0049305D"/>
    <w:rsid w:val="00497293"/>
    <w:rsid w:val="004A0E16"/>
    <w:rsid w:val="004A18C6"/>
    <w:rsid w:val="004A5D59"/>
    <w:rsid w:val="004B41DD"/>
    <w:rsid w:val="004B41E4"/>
    <w:rsid w:val="004C069E"/>
    <w:rsid w:val="004D257E"/>
    <w:rsid w:val="004D48C4"/>
    <w:rsid w:val="0050601A"/>
    <w:rsid w:val="005144B1"/>
    <w:rsid w:val="005237C9"/>
    <w:rsid w:val="005320F2"/>
    <w:rsid w:val="00594D8E"/>
    <w:rsid w:val="005A57B2"/>
    <w:rsid w:val="005B57E8"/>
    <w:rsid w:val="005C1A72"/>
    <w:rsid w:val="005C411D"/>
    <w:rsid w:val="005C4797"/>
    <w:rsid w:val="005C6113"/>
    <w:rsid w:val="005D0314"/>
    <w:rsid w:val="005D6554"/>
    <w:rsid w:val="005E75EF"/>
    <w:rsid w:val="005F1F52"/>
    <w:rsid w:val="005F6893"/>
    <w:rsid w:val="00605925"/>
    <w:rsid w:val="006259F3"/>
    <w:rsid w:val="00675C12"/>
    <w:rsid w:val="006801D2"/>
    <w:rsid w:val="006B55C8"/>
    <w:rsid w:val="006F0240"/>
    <w:rsid w:val="00701C9A"/>
    <w:rsid w:val="00732D81"/>
    <w:rsid w:val="00734C0A"/>
    <w:rsid w:val="00740E6A"/>
    <w:rsid w:val="00746DC1"/>
    <w:rsid w:val="007537E1"/>
    <w:rsid w:val="0076498A"/>
    <w:rsid w:val="007706E5"/>
    <w:rsid w:val="00774937"/>
    <w:rsid w:val="00774D0C"/>
    <w:rsid w:val="00775A2E"/>
    <w:rsid w:val="0079037D"/>
    <w:rsid w:val="00794571"/>
    <w:rsid w:val="007978C2"/>
    <w:rsid w:val="007A2ED6"/>
    <w:rsid w:val="007C06EB"/>
    <w:rsid w:val="007C6D37"/>
    <w:rsid w:val="00810E12"/>
    <w:rsid w:val="00812608"/>
    <w:rsid w:val="00815468"/>
    <w:rsid w:val="008162ED"/>
    <w:rsid w:val="008174EE"/>
    <w:rsid w:val="0083307C"/>
    <w:rsid w:val="00843A3F"/>
    <w:rsid w:val="0084760D"/>
    <w:rsid w:val="0085192E"/>
    <w:rsid w:val="0085610E"/>
    <w:rsid w:val="008601BD"/>
    <w:rsid w:val="00880CEC"/>
    <w:rsid w:val="008A1543"/>
    <w:rsid w:val="008A3589"/>
    <w:rsid w:val="008B6529"/>
    <w:rsid w:val="008C712A"/>
    <w:rsid w:val="008D10D9"/>
    <w:rsid w:val="008D450E"/>
    <w:rsid w:val="008F31FE"/>
    <w:rsid w:val="008F5256"/>
    <w:rsid w:val="00910B22"/>
    <w:rsid w:val="00913708"/>
    <w:rsid w:val="00914B95"/>
    <w:rsid w:val="00923DCB"/>
    <w:rsid w:val="00945E0C"/>
    <w:rsid w:val="00963899"/>
    <w:rsid w:val="00992AD0"/>
    <w:rsid w:val="0099307A"/>
    <w:rsid w:val="009A12D9"/>
    <w:rsid w:val="009B7217"/>
    <w:rsid w:val="009D47AC"/>
    <w:rsid w:val="009E0729"/>
    <w:rsid w:val="009E3811"/>
    <w:rsid w:val="009E4542"/>
    <w:rsid w:val="009F6A90"/>
    <w:rsid w:val="00A035B0"/>
    <w:rsid w:val="00A07F4C"/>
    <w:rsid w:val="00A22236"/>
    <w:rsid w:val="00A25AC6"/>
    <w:rsid w:val="00A27D90"/>
    <w:rsid w:val="00A735B9"/>
    <w:rsid w:val="00A745F3"/>
    <w:rsid w:val="00A771AD"/>
    <w:rsid w:val="00A82AE5"/>
    <w:rsid w:val="00AA5FA0"/>
    <w:rsid w:val="00AB5D5D"/>
    <w:rsid w:val="00AE22EF"/>
    <w:rsid w:val="00AF2638"/>
    <w:rsid w:val="00AF3293"/>
    <w:rsid w:val="00B120B5"/>
    <w:rsid w:val="00B234BB"/>
    <w:rsid w:val="00B23D1B"/>
    <w:rsid w:val="00B37E33"/>
    <w:rsid w:val="00B444F5"/>
    <w:rsid w:val="00B74144"/>
    <w:rsid w:val="00B930CE"/>
    <w:rsid w:val="00B9390E"/>
    <w:rsid w:val="00BA4EC7"/>
    <w:rsid w:val="00BD2FB9"/>
    <w:rsid w:val="00BE68CE"/>
    <w:rsid w:val="00BF2470"/>
    <w:rsid w:val="00C03248"/>
    <w:rsid w:val="00C05F1E"/>
    <w:rsid w:val="00C42060"/>
    <w:rsid w:val="00C43739"/>
    <w:rsid w:val="00C452B4"/>
    <w:rsid w:val="00C5083A"/>
    <w:rsid w:val="00C55E55"/>
    <w:rsid w:val="00C562FD"/>
    <w:rsid w:val="00C60589"/>
    <w:rsid w:val="00C6108D"/>
    <w:rsid w:val="00C620AD"/>
    <w:rsid w:val="00C64F70"/>
    <w:rsid w:val="00C65FDA"/>
    <w:rsid w:val="00C765D0"/>
    <w:rsid w:val="00CC28DE"/>
    <w:rsid w:val="00CF0973"/>
    <w:rsid w:val="00CF2956"/>
    <w:rsid w:val="00CF5ACF"/>
    <w:rsid w:val="00D0058C"/>
    <w:rsid w:val="00D065EE"/>
    <w:rsid w:val="00D365DF"/>
    <w:rsid w:val="00D423A0"/>
    <w:rsid w:val="00D42CF9"/>
    <w:rsid w:val="00D50B62"/>
    <w:rsid w:val="00D53612"/>
    <w:rsid w:val="00D5513E"/>
    <w:rsid w:val="00D55DE3"/>
    <w:rsid w:val="00D60DC4"/>
    <w:rsid w:val="00D8444B"/>
    <w:rsid w:val="00D94AF6"/>
    <w:rsid w:val="00D9770F"/>
    <w:rsid w:val="00DB10E0"/>
    <w:rsid w:val="00DC51F3"/>
    <w:rsid w:val="00E35C5C"/>
    <w:rsid w:val="00E52874"/>
    <w:rsid w:val="00E55F62"/>
    <w:rsid w:val="00E73D84"/>
    <w:rsid w:val="00E772C7"/>
    <w:rsid w:val="00E878FC"/>
    <w:rsid w:val="00E975EB"/>
    <w:rsid w:val="00EA0BB4"/>
    <w:rsid w:val="00EA1B74"/>
    <w:rsid w:val="00EC07C5"/>
    <w:rsid w:val="00ED0977"/>
    <w:rsid w:val="00ED5DE9"/>
    <w:rsid w:val="00F237D8"/>
    <w:rsid w:val="00F312A8"/>
    <w:rsid w:val="00F36402"/>
    <w:rsid w:val="00F449C5"/>
    <w:rsid w:val="00F53F93"/>
    <w:rsid w:val="00F62020"/>
    <w:rsid w:val="00F77ABC"/>
    <w:rsid w:val="00F833F1"/>
    <w:rsid w:val="00FB06A1"/>
    <w:rsid w:val="00FC0D8B"/>
    <w:rsid w:val="00FD3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D6D67"/>
  <w15:chartTrackingRefBased/>
  <w15:docId w15:val="{0FDB4DFC-41D7-524E-B1D9-5211F8CA1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A72"/>
    <w:rPr>
      <w:rFonts w:ascii="Arial" w:eastAsia="Times New Roman" w:hAnsi="Arial" w:cs="Arial"/>
    </w:rPr>
  </w:style>
  <w:style w:type="paragraph" w:styleId="Heading1">
    <w:name w:val="heading 1"/>
    <w:basedOn w:val="Normal"/>
    <w:next w:val="Normal"/>
    <w:link w:val="Heading1Char"/>
    <w:qFormat/>
    <w:rsid w:val="005C1A72"/>
    <w:pPr>
      <w:autoSpaceDE w:val="0"/>
      <w:autoSpaceDN w:val="0"/>
      <w:adjustRightInd w:val="0"/>
      <w:jc w:val="center"/>
      <w:outlineLvl w:val="0"/>
    </w:pPr>
    <w:rPr>
      <w:b/>
      <w:bCs/>
      <w:caps/>
      <w:sz w:val="28"/>
    </w:rPr>
  </w:style>
  <w:style w:type="paragraph" w:styleId="Heading2">
    <w:name w:val="heading 2"/>
    <w:basedOn w:val="Normal"/>
    <w:next w:val="Normal"/>
    <w:link w:val="Heading2Char"/>
    <w:qFormat/>
    <w:rsid w:val="005C1A72"/>
    <w:pPr>
      <w:keepNext/>
      <w:spacing w:before="240" w:after="60"/>
      <w:jc w:val="center"/>
      <w:outlineLvl w:val="1"/>
    </w:pPr>
    <w:rPr>
      <w:b/>
      <w:bCs/>
      <w:iCs/>
      <w:sz w:val="28"/>
      <w:szCs w:val="28"/>
    </w:rPr>
  </w:style>
  <w:style w:type="paragraph" w:styleId="Heading3">
    <w:name w:val="heading 3"/>
    <w:basedOn w:val="Normal"/>
    <w:next w:val="Normal"/>
    <w:link w:val="Heading3Char"/>
    <w:qFormat/>
    <w:rsid w:val="005C1A72"/>
    <w:pPr>
      <w:keepNext/>
      <w:spacing w:before="240" w:after="60"/>
      <w:outlineLvl w:val="2"/>
    </w:pPr>
    <w:rPr>
      <w:b/>
      <w:bCs/>
      <w:i/>
      <w:szCs w:val="26"/>
    </w:rPr>
  </w:style>
  <w:style w:type="paragraph" w:styleId="Heading4">
    <w:name w:val="heading 4"/>
    <w:basedOn w:val="Normal"/>
    <w:next w:val="Normal"/>
    <w:link w:val="Heading4Char"/>
    <w:uiPriority w:val="9"/>
    <w:unhideWhenUsed/>
    <w:qFormat/>
    <w:rsid w:val="005C1A72"/>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5C1A72"/>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C1A72"/>
    <w:rPr>
      <w:rFonts w:ascii="Arial" w:eastAsia="Times New Roman" w:hAnsi="Arial" w:cs="Arial"/>
      <w:b/>
      <w:bCs/>
      <w:caps/>
      <w:sz w:val="28"/>
    </w:rPr>
  </w:style>
  <w:style w:type="character" w:customStyle="1" w:styleId="Heading2Char">
    <w:name w:val="Heading 2 Char"/>
    <w:basedOn w:val="DefaultParagraphFont"/>
    <w:link w:val="Heading2"/>
    <w:rsid w:val="005C1A72"/>
    <w:rPr>
      <w:rFonts w:ascii="Arial" w:eastAsia="Times New Roman" w:hAnsi="Arial" w:cs="Arial"/>
      <w:b/>
      <w:bCs/>
      <w:iCs/>
      <w:sz w:val="28"/>
      <w:szCs w:val="28"/>
    </w:rPr>
  </w:style>
  <w:style w:type="character" w:customStyle="1" w:styleId="Heading3Char">
    <w:name w:val="Heading 3 Char"/>
    <w:basedOn w:val="DefaultParagraphFont"/>
    <w:link w:val="Heading3"/>
    <w:rsid w:val="005C1A72"/>
    <w:rPr>
      <w:rFonts w:ascii="Arial" w:eastAsia="Times New Roman" w:hAnsi="Arial" w:cs="Arial"/>
      <w:b/>
      <w:bCs/>
      <w:i/>
      <w:szCs w:val="26"/>
    </w:rPr>
  </w:style>
  <w:style w:type="character" w:customStyle="1" w:styleId="Heading4Char">
    <w:name w:val="Heading 4 Char"/>
    <w:basedOn w:val="DefaultParagraphFont"/>
    <w:link w:val="Heading4"/>
    <w:uiPriority w:val="9"/>
    <w:rsid w:val="005C1A72"/>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5C1A72"/>
    <w:rPr>
      <w:rFonts w:asciiTheme="majorHAnsi" w:eastAsiaTheme="majorEastAsia" w:hAnsiTheme="majorHAnsi" w:cstheme="majorBidi"/>
      <w:color w:val="2F5496" w:themeColor="accent1" w:themeShade="BF"/>
    </w:rPr>
  </w:style>
  <w:style w:type="paragraph" w:styleId="ListParagraph">
    <w:name w:val="List Paragraph"/>
    <w:basedOn w:val="Normal"/>
    <w:uiPriority w:val="34"/>
    <w:qFormat/>
    <w:rsid w:val="005C1A72"/>
    <w:pPr>
      <w:ind w:left="720"/>
      <w:contextualSpacing/>
    </w:pPr>
    <w:rPr>
      <w:rFonts w:asciiTheme="minorHAnsi" w:eastAsiaTheme="minorHAnsi" w:hAnsiTheme="minorHAnsi" w:cstheme="minorBidi"/>
    </w:rPr>
  </w:style>
  <w:style w:type="character" w:styleId="Hyperlink">
    <w:name w:val="Hyperlink"/>
    <w:uiPriority w:val="99"/>
    <w:rsid w:val="005C1A72"/>
    <w:rPr>
      <w:color w:val="0000FF"/>
      <w:u w:val="single"/>
    </w:rPr>
  </w:style>
  <w:style w:type="character" w:styleId="UnresolvedMention">
    <w:name w:val="Unresolved Mention"/>
    <w:basedOn w:val="DefaultParagraphFont"/>
    <w:uiPriority w:val="99"/>
    <w:semiHidden/>
    <w:unhideWhenUsed/>
    <w:rsid w:val="005C1A72"/>
    <w:rPr>
      <w:color w:val="605E5C"/>
      <w:shd w:val="clear" w:color="auto" w:fill="E1DFDD"/>
    </w:rPr>
  </w:style>
  <w:style w:type="character" w:customStyle="1" w:styleId="TitleChar">
    <w:name w:val="Title Char"/>
    <w:link w:val="Title"/>
    <w:rsid w:val="005C1A72"/>
    <w:rPr>
      <w:rFonts w:ascii="Arial" w:hAnsi="Arial" w:cs="Arial"/>
      <w:b/>
      <w:sz w:val="28"/>
      <w:lang w:val="en-CA"/>
    </w:rPr>
  </w:style>
  <w:style w:type="paragraph" w:styleId="Title">
    <w:name w:val="Title"/>
    <w:basedOn w:val="ETDTitle"/>
    <w:link w:val="TitleChar"/>
    <w:qFormat/>
    <w:rsid w:val="005C1A72"/>
    <w:rPr>
      <w:rFonts w:eastAsiaTheme="minorHAnsi"/>
      <w:sz w:val="28"/>
    </w:rPr>
  </w:style>
  <w:style w:type="character" w:customStyle="1" w:styleId="TitleChar1">
    <w:name w:val="Title Char1"/>
    <w:basedOn w:val="DefaultParagraphFont"/>
    <w:uiPriority w:val="10"/>
    <w:rsid w:val="005C1A72"/>
    <w:rPr>
      <w:rFonts w:asciiTheme="majorHAnsi" w:eastAsiaTheme="majorEastAsia" w:hAnsiTheme="majorHAnsi" w:cstheme="majorBidi"/>
      <w:spacing w:val="-10"/>
      <w:kern w:val="28"/>
      <w:sz w:val="56"/>
      <w:szCs w:val="56"/>
    </w:rPr>
  </w:style>
  <w:style w:type="paragraph" w:styleId="Footer">
    <w:name w:val="footer"/>
    <w:basedOn w:val="Normal"/>
    <w:link w:val="FooterChar"/>
    <w:uiPriority w:val="99"/>
    <w:rsid w:val="005C1A72"/>
    <w:pPr>
      <w:tabs>
        <w:tab w:val="center" w:pos="4320"/>
        <w:tab w:val="right" w:pos="8640"/>
      </w:tabs>
    </w:pPr>
  </w:style>
  <w:style w:type="character" w:customStyle="1" w:styleId="FooterChar">
    <w:name w:val="Footer Char"/>
    <w:basedOn w:val="DefaultParagraphFont"/>
    <w:link w:val="Footer"/>
    <w:uiPriority w:val="99"/>
    <w:rsid w:val="005C1A72"/>
    <w:rPr>
      <w:rFonts w:ascii="Arial" w:eastAsia="Times New Roman" w:hAnsi="Arial" w:cs="Arial"/>
    </w:rPr>
  </w:style>
  <w:style w:type="character" w:styleId="PageNumber">
    <w:name w:val="page number"/>
    <w:basedOn w:val="DefaultParagraphFont"/>
    <w:uiPriority w:val="99"/>
    <w:semiHidden/>
    <w:unhideWhenUsed/>
    <w:rsid w:val="005C1A72"/>
  </w:style>
  <w:style w:type="paragraph" w:customStyle="1" w:styleId="EndNoteBibliographyTitle">
    <w:name w:val="EndNote Bibliography Title"/>
    <w:basedOn w:val="Normal"/>
    <w:link w:val="EndNoteBibliographyTitleChar"/>
    <w:rsid w:val="005C1A72"/>
    <w:pPr>
      <w:jc w:val="center"/>
    </w:pPr>
    <w:rPr>
      <w:rFonts w:eastAsiaTheme="minorHAnsi"/>
    </w:rPr>
  </w:style>
  <w:style w:type="character" w:customStyle="1" w:styleId="EndNoteBibliographyTitleChar">
    <w:name w:val="EndNote Bibliography Title Char"/>
    <w:basedOn w:val="DefaultParagraphFont"/>
    <w:link w:val="EndNoteBibliographyTitle"/>
    <w:rsid w:val="005C1A72"/>
    <w:rPr>
      <w:rFonts w:ascii="Arial" w:hAnsi="Arial" w:cs="Arial"/>
    </w:rPr>
  </w:style>
  <w:style w:type="paragraph" w:customStyle="1" w:styleId="EndNoteBibliography">
    <w:name w:val="EndNote Bibliography"/>
    <w:basedOn w:val="Normal"/>
    <w:link w:val="EndNoteBibliographyChar"/>
    <w:rsid w:val="005C1A72"/>
    <w:pPr>
      <w:spacing w:line="360" w:lineRule="auto"/>
    </w:pPr>
    <w:rPr>
      <w:rFonts w:eastAsiaTheme="minorHAnsi"/>
    </w:rPr>
  </w:style>
  <w:style w:type="character" w:customStyle="1" w:styleId="EndNoteBibliographyChar">
    <w:name w:val="EndNote Bibliography Char"/>
    <w:basedOn w:val="DefaultParagraphFont"/>
    <w:link w:val="EndNoteBibliography"/>
    <w:rsid w:val="005C1A72"/>
    <w:rPr>
      <w:rFonts w:ascii="Arial" w:hAnsi="Arial" w:cs="Arial"/>
    </w:rPr>
  </w:style>
  <w:style w:type="numbering" w:customStyle="1" w:styleId="Style1">
    <w:name w:val="Style1"/>
    <w:uiPriority w:val="99"/>
    <w:rsid w:val="005C1A72"/>
  </w:style>
  <w:style w:type="character" w:styleId="Emphasis">
    <w:name w:val="Emphasis"/>
    <w:basedOn w:val="DefaultParagraphFont"/>
    <w:uiPriority w:val="20"/>
    <w:qFormat/>
    <w:rsid w:val="005C1A72"/>
    <w:rPr>
      <w:i/>
      <w:iCs/>
    </w:rPr>
  </w:style>
  <w:style w:type="character" w:customStyle="1" w:styleId="apple-converted-space">
    <w:name w:val="apple-converted-space"/>
    <w:basedOn w:val="DefaultParagraphFont"/>
    <w:rsid w:val="005C1A72"/>
  </w:style>
  <w:style w:type="character" w:customStyle="1" w:styleId="order">
    <w:name w:val="order"/>
    <w:basedOn w:val="DefaultParagraphFont"/>
    <w:rsid w:val="005C1A72"/>
  </w:style>
  <w:style w:type="paragraph" w:styleId="NormalWeb">
    <w:name w:val="Normal (Web)"/>
    <w:basedOn w:val="Normal"/>
    <w:uiPriority w:val="99"/>
    <w:unhideWhenUsed/>
    <w:rsid w:val="005C1A72"/>
    <w:pPr>
      <w:spacing w:before="100" w:beforeAutospacing="1" w:after="100" w:afterAutospacing="1"/>
    </w:pPr>
  </w:style>
  <w:style w:type="paragraph" w:styleId="BodyText">
    <w:name w:val="Body Text"/>
    <w:basedOn w:val="Normal"/>
    <w:link w:val="BodyTextChar"/>
    <w:uiPriority w:val="99"/>
    <w:semiHidden/>
    <w:unhideWhenUsed/>
    <w:rsid w:val="005C1A72"/>
    <w:pPr>
      <w:spacing w:after="120"/>
    </w:pPr>
    <w:rPr>
      <w:rFonts w:asciiTheme="minorHAnsi" w:eastAsiaTheme="minorHAnsi" w:hAnsiTheme="minorHAnsi" w:cstheme="minorBidi"/>
    </w:rPr>
  </w:style>
  <w:style w:type="character" w:customStyle="1" w:styleId="BodyTextChar">
    <w:name w:val="Body Text Char"/>
    <w:basedOn w:val="DefaultParagraphFont"/>
    <w:link w:val="BodyText"/>
    <w:uiPriority w:val="99"/>
    <w:semiHidden/>
    <w:rsid w:val="005C1A72"/>
  </w:style>
  <w:style w:type="table" w:styleId="TableGrid">
    <w:name w:val="Table Grid"/>
    <w:basedOn w:val="TableNormal"/>
    <w:rsid w:val="005C1A72"/>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5C1A72"/>
    <w:pPr>
      <w:tabs>
        <w:tab w:val="center" w:pos="4320"/>
        <w:tab w:val="right" w:pos="8640"/>
      </w:tabs>
    </w:pPr>
  </w:style>
  <w:style w:type="character" w:customStyle="1" w:styleId="HeaderChar">
    <w:name w:val="Header Char"/>
    <w:basedOn w:val="DefaultParagraphFont"/>
    <w:link w:val="Header"/>
    <w:rsid w:val="005C1A72"/>
    <w:rPr>
      <w:rFonts w:ascii="Arial" w:eastAsia="Times New Roman" w:hAnsi="Arial" w:cs="Arial"/>
    </w:rPr>
  </w:style>
  <w:style w:type="character" w:styleId="FollowedHyperlink">
    <w:name w:val="FollowedHyperlink"/>
    <w:basedOn w:val="DefaultParagraphFont"/>
    <w:uiPriority w:val="99"/>
    <w:semiHidden/>
    <w:unhideWhenUsed/>
    <w:rsid w:val="005C1A72"/>
    <w:rPr>
      <w:color w:val="800080"/>
      <w:u w:val="single"/>
    </w:rPr>
  </w:style>
  <w:style w:type="paragraph" w:customStyle="1" w:styleId="msonormal0">
    <w:name w:val="msonormal"/>
    <w:basedOn w:val="Normal"/>
    <w:rsid w:val="005C1A72"/>
    <w:pPr>
      <w:spacing w:before="100" w:beforeAutospacing="1" w:after="100" w:afterAutospacing="1"/>
    </w:pPr>
  </w:style>
  <w:style w:type="table" w:styleId="PlainTable5">
    <w:name w:val="Plain Table 5"/>
    <w:basedOn w:val="TableNormal"/>
    <w:uiPriority w:val="45"/>
    <w:rsid w:val="005C1A7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trong">
    <w:name w:val="Strong"/>
    <w:basedOn w:val="DefaultParagraphFont"/>
    <w:uiPriority w:val="22"/>
    <w:qFormat/>
    <w:rsid w:val="005C1A72"/>
    <w:rPr>
      <w:b/>
      <w:bCs/>
    </w:rPr>
  </w:style>
  <w:style w:type="table" w:styleId="PlainTable3">
    <w:name w:val="Plain Table 3"/>
    <w:basedOn w:val="TableNormal"/>
    <w:uiPriority w:val="43"/>
    <w:rsid w:val="005C1A7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oSpacing">
    <w:name w:val="No Spacing"/>
    <w:link w:val="NoSpacingChar"/>
    <w:uiPriority w:val="1"/>
    <w:qFormat/>
    <w:rsid w:val="005C1A72"/>
  </w:style>
  <w:style w:type="character" w:customStyle="1" w:styleId="NoSpacingChar">
    <w:name w:val="No Spacing Char"/>
    <w:basedOn w:val="DefaultParagraphFont"/>
    <w:link w:val="NoSpacing"/>
    <w:uiPriority w:val="1"/>
    <w:locked/>
    <w:rsid w:val="005C1A72"/>
  </w:style>
  <w:style w:type="paragraph" w:customStyle="1" w:styleId="ETDTitle">
    <w:name w:val="ETD Title"/>
    <w:basedOn w:val="Normal"/>
    <w:qFormat/>
    <w:rsid w:val="005C1A72"/>
    <w:pPr>
      <w:jc w:val="center"/>
    </w:pPr>
    <w:rPr>
      <w:b/>
      <w:lang w:val="en-CA"/>
    </w:rPr>
  </w:style>
  <w:style w:type="character" w:customStyle="1" w:styleId="SYSHYPERTEXT">
    <w:name w:val="SYS_HYPERTEXT"/>
    <w:rsid w:val="005C1A72"/>
    <w:rPr>
      <w:noProof/>
      <w:color w:val="0000FF"/>
      <w:u w:val="single"/>
    </w:rPr>
  </w:style>
  <w:style w:type="paragraph" w:styleId="TOCHeading">
    <w:name w:val="TOC Heading"/>
    <w:basedOn w:val="Heading1"/>
    <w:next w:val="Normal"/>
    <w:uiPriority w:val="39"/>
    <w:unhideWhenUsed/>
    <w:qFormat/>
    <w:rsid w:val="005C1A72"/>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5C1A72"/>
    <w:pPr>
      <w:keepNext/>
      <w:spacing w:before="120" w:after="120"/>
    </w:pPr>
    <w:rPr>
      <w:b/>
      <w:bCs/>
    </w:rPr>
  </w:style>
  <w:style w:type="paragraph" w:styleId="TableofFigures">
    <w:name w:val="table of figures"/>
    <w:aliases w:val="Fig new"/>
    <w:basedOn w:val="Normal"/>
    <w:next w:val="Normal"/>
    <w:uiPriority w:val="99"/>
    <w:qFormat/>
    <w:rsid w:val="005C1A72"/>
    <w:pPr>
      <w:ind w:left="480" w:hanging="480"/>
    </w:pPr>
    <w:rPr>
      <w:i/>
      <w:sz w:val="22"/>
    </w:rPr>
  </w:style>
  <w:style w:type="paragraph" w:styleId="TOC1">
    <w:name w:val="toc 1"/>
    <w:basedOn w:val="Normal"/>
    <w:next w:val="Normal"/>
    <w:autoRedefine/>
    <w:uiPriority w:val="39"/>
    <w:rsid w:val="005C1A72"/>
    <w:pPr>
      <w:tabs>
        <w:tab w:val="right" w:leader="dot" w:pos="9350"/>
      </w:tabs>
    </w:pPr>
    <w:rPr>
      <w:b/>
      <w:bCs/>
      <w:noProof/>
    </w:rPr>
  </w:style>
  <w:style w:type="paragraph" w:styleId="TOC2">
    <w:name w:val="toc 2"/>
    <w:basedOn w:val="Normal"/>
    <w:next w:val="Normal"/>
    <w:autoRedefine/>
    <w:uiPriority w:val="39"/>
    <w:rsid w:val="005C1A72"/>
    <w:pPr>
      <w:ind w:left="240"/>
    </w:pPr>
  </w:style>
  <w:style w:type="paragraph" w:styleId="TOC3">
    <w:name w:val="toc 3"/>
    <w:basedOn w:val="Normal"/>
    <w:next w:val="Normal"/>
    <w:autoRedefine/>
    <w:uiPriority w:val="39"/>
    <w:rsid w:val="005C1A72"/>
    <w:pPr>
      <w:ind w:left="480"/>
    </w:pPr>
  </w:style>
  <w:style w:type="paragraph" w:styleId="TOC4">
    <w:name w:val="toc 4"/>
    <w:basedOn w:val="Normal"/>
    <w:next w:val="Normal"/>
    <w:autoRedefine/>
    <w:uiPriority w:val="39"/>
    <w:rsid w:val="005C1A72"/>
    <w:pPr>
      <w:ind w:left="720"/>
    </w:pPr>
  </w:style>
  <w:style w:type="paragraph" w:styleId="TOC5">
    <w:name w:val="toc 5"/>
    <w:basedOn w:val="Normal"/>
    <w:next w:val="Normal"/>
    <w:autoRedefine/>
    <w:uiPriority w:val="39"/>
    <w:rsid w:val="005C1A72"/>
    <w:pPr>
      <w:ind w:left="960"/>
    </w:pPr>
  </w:style>
  <w:style w:type="paragraph" w:styleId="TOC6">
    <w:name w:val="toc 6"/>
    <w:basedOn w:val="Normal"/>
    <w:next w:val="Normal"/>
    <w:autoRedefine/>
    <w:semiHidden/>
    <w:rsid w:val="005C1A72"/>
    <w:pPr>
      <w:ind w:left="1200"/>
    </w:pPr>
  </w:style>
  <w:style w:type="paragraph" w:styleId="TOC7">
    <w:name w:val="toc 7"/>
    <w:basedOn w:val="Normal"/>
    <w:next w:val="Normal"/>
    <w:autoRedefine/>
    <w:semiHidden/>
    <w:rsid w:val="005C1A72"/>
    <w:pPr>
      <w:ind w:left="1440"/>
    </w:pPr>
  </w:style>
  <w:style w:type="paragraph" w:styleId="TOC8">
    <w:name w:val="toc 8"/>
    <w:basedOn w:val="Normal"/>
    <w:next w:val="Normal"/>
    <w:autoRedefine/>
    <w:semiHidden/>
    <w:rsid w:val="005C1A72"/>
    <w:pPr>
      <w:ind w:left="1680"/>
    </w:pPr>
  </w:style>
  <w:style w:type="paragraph" w:styleId="TOC9">
    <w:name w:val="toc 9"/>
    <w:basedOn w:val="Normal"/>
    <w:next w:val="Normal"/>
    <w:autoRedefine/>
    <w:semiHidden/>
    <w:rsid w:val="005C1A72"/>
    <w:pPr>
      <w:ind w:left="1920"/>
    </w:pPr>
  </w:style>
  <w:style w:type="paragraph" w:customStyle="1" w:styleId="Style2">
    <w:name w:val="Style2"/>
    <w:basedOn w:val="ETDTitle"/>
    <w:qFormat/>
    <w:rsid w:val="005C1A72"/>
    <w:pPr>
      <w:spacing w:line="360" w:lineRule="auto"/>
      <w:jc w:val="left"/>
    </w:pPr>
  </w:style>
  <w:style w:type="table" w:styleId="PlainTable2">
    <w:name w:val="Plain Table 2"/>
    <w:basedOn w:val="TableNormal"/>
    <w:uiPriority w:val="42"/>
    <w:rsid w:val="005C1A72"/>
    <w:rPr>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topic-highlight">
    <w:name w:val="topic-highlight"/>
    <w:basedOn w:val="DefaultParagraphFont"/>
    <w:rsid w:val="005C1A72"/>
  </w:style>
  <w:style w:type="paragraph" w:styleId="Revision">
    <w:name w:val="Revision"/>
    <w:hidden/>
    <w:uiPriority w:val="99"/>
    <w:semiHidden/>
    <w:rsid w:val="005C1A72"/>
    <w:rPr>
      <w:rFonts w:ascii="Arial" w:eastAsia="Times New Roman" w:hAnsi="Arial" w:cs="Arial"/>
    </w:rPr>
  </w:style>
  <w:style w:type="paragraph" w:styleId="CommentText">
    <w:name w:val="annotation text"/>
    <w:basedOn w:val="Normal"/>
    <w:link w:val="CommentTextChar"/>
    <w:uiPriority w:val="99"/>
    <w:semiHidden/>
    <w:unhideWhenUsed/>
    <w:rsid w:val="005C1A72"/>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5C1A72"/>
    <w:rPr>
      <w:sz w:val="20"/>
      <w:szCs w:val="20"/>
    </w:rPr>
  </w:style>
  <w:style w:type="character" w:styleId="CommentReference">
    <w:name w:val="annotation reference"/>
    <w:basedOn w:val="DefaultParagraphFont"/>
    <w:uiPriority w:val="99"/>
    <w:semiHidden/>
    <w:unhideWhenUsed/>
    <w:rsid w:val="005C1A7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emf"/><Relationship Id="rId21" Type="http://schemas.openxmlformats.org/officeDocument/2006/relationships/footer" Target="footer5.xml"/><Relationship Id="rId34" Type="http://schemas.openxmlformats.org/officeDocument/2006/relationships/image" Target="media/image25.emf"/><Relationship Id="rId42" Type="http://schemas.openxmlformats.org/officeDocument/2006/relationships/image" Target="media/image33.emf"/><Relationship Id="rId47" Type="http://schemas.openxmlformats.org/officeDocument/2006/relationships/image" Target="media/image38.emf"/><Relationship Id="rId50" Type="http://schemas.openxmlformats.org/officeDocument/2006/relationships/image" Target="media/image41.png"/><Relationship Id="rId55" Type="http://schemas.openxmlformats.org/officeDocument/2006/relationships/image" Target="media/image46.emf"/><Relationship Id="rId63" Type="http://schemas.openxmlformats.org/officeDocument/2006/relationships/hyperlink" Target="https://www.futurelearn.com/info/courses/forensic-archaeology-and-anthropology/0/steps/67871" TargetMode="External"/><Relationship Id="rId7"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9.emf"/><Relationship Id="rId29" Type="http://schemas.openxmlformats.org/officeDocument/2006/relationships/image" Target="media/image20.emf"/><Relationship Id="rId11" Type="http://schemas.openxmlformats.org/officeDocument/2006/relationships/image" Target="media/image4.emf"/><Relationship Id="rId24" Type="http://schemas.openxmlformats.org/officeDocument/2006/relationships/image" Target="media/image15.emf"/><Relationship Id="rId32" Type="http://schemas.openxmlformats.org/officeDocument/2006/relationships/image" Target="media/image23.emf"/><Relationship Id="rId37" Type="http://schemas.openxmlformats.org/officeDocument/2006/relationships/image" Target="media/image28.emf"/><Relationship Id="rId40" Type="http://schemas.openxmlformats.org/officeDocument/2006/relationships/image" Target="media/image31.emf"/><Relationship Id="rId45" Type="http://schemas.openxmlformats.org/officeDocument/2006/relationships/image" Target="media/image36.emf"/><Relationship Id="rId53" Type="http://schemas.openxmlformats.org/officeDocument/2006/relationships/image" Target="media/image44.png"/><Relationship Id="rId58" Type="http://schemas.openxmlformats.org/officeDocument/2006/relationships/image" Target="media/image49.emf"/><Relationship Id="rId66" Type="http://schemas.openxmlformats.org/officeDocument/2006/relationships/theme" Target="theme/theme1.xml"/><Relationship Id="rId5" Type="http://schemas.openxmlformats.org/officeDocument/2006/relationships/footer" Target="footer1.xml"/><Relationship Id="rId61" Type="http://schemas.openxmlformats.org/officeDocument/2006/relationships/image" Target="media/image52.emf"/><Relationship Id="rId19" Type="http://schemas.openxmlformats.org/officeDocument/2006/relationships/image" Target="media/image12.emf"/><Relationship Id="rId14" Type="http://schemas.openxmlformats.org/officeDocument/2006/relationships/image" Target="media/image7.emf"/><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image" Target="media/image21.emf"/><Relationship Id="rId35" Type="http://schemas.openxmlformats.org/officeDocument/2006/relationships/image" Target="media/image26.emf"/><Relationship Id="rId43" Type="http://schemas.openxmlformats.org/officeDocument/2006/relationships/image" Target="media/image34.emf"/><Relationship Id="rId48" Type="http://schemas.openxmlformats.org/officeDocument/2006/relationships/image" Target="media/image39.emf"/><Relationship Id="rId56" Type="http://schemas.openxmlformats.org/officeDocument/2006/relationships/image" Target="media/image47.emf"/><Relationship Id="rId64" Type="http://schemas.openxmlformats.org/officeDocument/2006/relationships/hyperlink" Target="http://had" TargetMode="External"/><Relationship Id="rId8" Type="http://schemas.openxmlformats.org/officeDocument/2006/relationships/image" Target="media/image1.emf"/><Relationship Id="rId51" Type="http://schemas.openxmlformats.org/officeDocument/2006/relationships/image" Target="media/image42.emf"/><Relationship Id="rId3" Type="http://schemas.openxmlformats.org/officeDocument/2006/relationships/settings" Target="setting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6.png"/><Relationship Id="rId33" Type="http://schemas.openxmlformats.org/officeDocument/2006/relationships/image" Target="media/image24.emf"/><Relationship Id="rId38" Type="http://schemas.openxmlformats.org/officeDocument/2006/relationships/image" Target="media/image29.emf"/><Relationship Id="rId46" Type="http://schemas.openxmlformats.org/officeDocument/2006/relationships/image" Target="media/image37.emf"/><Relationship Id="rId59" Type="http://schemas.openxmlformats.org/officeDocument/2006/relationships/image" Target="media/image50.emf"/><Relationship Id="rId20" Type="http://schemas.openxmlformats.org/officeDocument/2006/relationships/footer" Target="footer4.xml"/><Relationship Id="rId41" Type="http://schemas.openxmlformats.org/officeDocument/2006/relationships/image" Target="media/image32.emf"/><Relationship Id="rId54" Type="http://schemas.openxmlformats.org/officeDocument/2006/relationships/image" Target="media/image45.emf"/><Relationship Id="rId62" Type="http://schemas.openxmlformats.org/officeDocument/2006/relationships/image" Target="media/image53.png"/><Relationship Id="rId1" Type="http://schemas.openxmlformats.org/officeDocument/2006/relationships/numbering" Target="numbering.xml"/><Relationship Id="rId6" Type="http://schemas.openxmlformats.org/officeDocument/2006/relationships/footer" Target="footer2.xml"/><Relationship Id="rId15" Type="http://schemas.openxmlformats.org/officeDocument/2006/relationships/image" Target="media/image8.emf"/><Relationship Id="rId23" Type="http://schemas.openxmlformats.org/officeDocument/2006/relationships/image" Target="media/image14.emf"/><Relationship Id="rId28" Type="http://schemas.openxmlformats.org/officeDocument/2006/relationships/image" Target="media/image19.emf"/><Relationship Id="rId36" Type="http://schemas.openxmlformats.org/officeDocument/2006/relationships/image" Target="media/image27.emf"/><Relationship Id="rId49" Type="http://schemas.openxmlformats.org/officeDocument/2006/relationships/image" Target="media/image40.emf"/><Relationship Id="rId57" Type="http://schemas.openxmlformats.org/officeDocument/2006/relationships/image" Target="media/image48.emf"/><Relationship Id="rId10" Type="http://schemas.openxmlformats.org/officeDocument/2006/relationships/image" Target="media/image3.emf"/><Relationship Id="rId31" Type="http://schemas.openxmlformats.org/officeDocument/2006/relationships/image" Target="media/image22.emf"/><Relationship Id="rId44" Type="http://schemas.openxmlformats.org/officeDocument/2006/relationships/image" Target="media/image35.emf"/><Relationship Id="rId52" Type="http://schemas.openxmlformats.org/officeDocument/2006/relationships/image" Target="media/image43.emf"/><Relationship Id="rId60" Type="http://schemas.openxmlformats.org/officeDocument/2006/relationships/image" Target="media/image51.emf"/><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emf"/><Relationship Id="rId13" Type="http://schemas.openxmlformats.org/officeDocument/2006/relationships/image" Target="media/image6.emf"/><Relationship Id="rId18" Type="http://schemas.openxmlformats.org/officeDocument/2006/relationships/image" Target="media/image11.tiff"/><Relationship Id="rId39" Type="http://schemas.openxmlformats.org/officeDocument/2006/relationships/image" Target="media/image3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218</Pages>
  <Words>92393</Words>
  <Characters>526642</Characters>
  <Application>Microsoft Office Word</Application>
  <DocSecurity>0</DocSecurity>
  <Lines>4388</Lines>
  <Paragraphs>1235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Hoeland, Katharina Melanie</dc:creator>
  <cp:keywords/>
  <dc:description/>
  <cp:lastModifiedBy>Hoeland, Katharina Melanie</cp:lastModifiedBy>
  <cp:revision>1</cp:revision>
  <dcterms:created xsi:type="dcterms:W3CDTF">2021-09-13T17:25:00Z</dcterms:created>
  <dcterms:modified xsi:type="dcterms:W3CDTF">2021-09-13T17:38:00Z</dcterms:modified>
</cp:coreProperties>
</file>