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212" w:rsidRPr="003E6B68" w:rsidRDefault="00A71212" w:rsidP="00A71212">
      <w:pPr>
        <w:pStyle w:val="Title2"/>
        <w:spacing w:line="360" w:lineRule="auto"/>
        <w:rPr>
          <w:rFonts w:ascii="Palatino Linotype" w:hAnsi="Palatino Linotype"/>
        </w:rPr>
      </w:pPr>
    </w:p>
    <w:p w:rsidR="00A71212" w:rsidRPr="003E6B68" w:rsidRDefault="00A71212" w:rsidP="00A71212">
      <w:pPr>
        <w:pStyle w:val="Title2"/>
        <w:spacing w:line="360" w:lineRule="auto"/>
        <w:rPr>
          <w:rFonts w:ascii="Palatino Linotype" w:hAnsi="Palatino Linotype"/>
        </w:rPr>
      </w:pPr>
    </w:p>
    <w:p w:rsidR="00A71212" w:rsidRPr="003E6B68" w:rsidRDefault="00B96D5C" w:rsidP="00A71212">
      <w:pPr>
        <w:pStyle w:val="Title2"/>
        <w:spacing w:line="360" w:lineRule="auto"/>
        <w:rPr>
          <w:rFonts w:ascii="Palatino Linotype" w:hAnsi="Palatino Linotype"/>
          <w:sz w:val="36"/>
          <w:szCs w:val="36"/>
        </w:rPr>
      </w:pPr>
      <w:r w:rsidRPr="003E6B68">
        <w:rPr>
          <w:rFonts w:ascii="Palatino Linotype" w:hAnsi="Palatino Linotype"/>
          <w:sz w:val="36"/>
          <w:szCs w:val="36"/>
        </w:rPr>
        <w:t>The E</w:t>
      </w:r>
      <w:r w:rsidR="00A71212" w:rsidRPr="003E6B68">
        <w:rPr>
          <w:rFonts w:ascii="Palatino Linotype" w:hAnsi="Palatino Linotype"/>
          <w:sz w:val="36"/>
          <w:szCs w:val="36"/>
        </w:rPr>
        <w:t xml:space="preserve">ffect of </w:t>
      </w:r>
      <w:r w:rsidRPr="003E6B68">
        <w:rPr>
          <w:rFonts w:ascii="Palatino Linotype" w:hAnsi="Palatino Linotype"/>
          <w:sz w:val="36"/>
          <w:szCs w:val="36"/>
        </w:rPr>
        <w:t>I</w:t>
      </w:r>
      <w:r w:rsidR="00A71212" w:rsidRPr="003E6B68">
        <w:rPr>
          <w:rFonts w:ascii="Palatino Linotype" w:hAnsi="Palatino Linotype"/>
          <w:sz w:val="36"/>
          <w:szCs w:val="36"/>
        </w:rPr>
        <w:t xml:space="preserve">ndividual and </w:t>
      </w:r>
      <w:r w:rsidRPr="003E6B68">
        <w:rPr>
          <w:rFonts w:ascii="Palatino Linotype" w:hAnsi="Palatino Linotype"/>
          <w:sz w:val="36"/>
          <w:szCs w:val="36"/>
        </w:rPr>
        <w:t>E</w:t>
      </w:r>
      <w:r w:rsidR="00A71212" w:rsidRPr="003E6B68">
        <w:rPr>
          <w:rFonts w:ascii="Palatino Linotype" w:hAnsi="Palatino Linotype"/>
          <w:sz w:val="36"/>
          <w:szCs w:val="36"/>
        </w:rPr>
        <w:t xml:space="preserve">mployer </w:t>
      </w:r>
      <w:r w:rsidRPr="003E6B68">
        <w:rPr>
          <w:rFonts w:ascii="Palatino Linotype" w:hAnsi="Palatino Linotype"/>
          <w:sz w:val="36"/>
          <w:szCs w:val="36"/>
        </w:rPr>
        <w:t>C</w:t>
      </w:r>
      <w:r w:rsidR="00A71212" w:rsidRPr="003E6B68">
        <w:rPr>
          <w:rFonts w:ascii="Palatino Linotype" w:hAnsi="Palatino Linotype"/>
          <w:sz w:val="36"/>
          <w:szCs w:val="36"/>
        </w:rPr>
        <w:t xml:space="preserve">haracteristics on </w:t>
      </w:r>
      <w:r w:rsidRPr="003E6B68">
        <w:rPr>
          <w:rFonts w:ascii="Palatino Linotype" w:hAnsi="Palatino Linotype"/>
          <w:sz w:val="36"/>
          <w:szCs w:val="36"/>
        </w:rPr>
        <w:t>H</w:t>
      </w:r>
      <w:r w:rsidR="00A71212" w:rsidRPr="003E6B68">
        <w:rPr>
          <w:rFonts w:ascii="Palatino Linotype" w:hAnsi="Palatino Linotype"/>
          <w:sz w:val="36"/>
          <w:szCs w:val="36"/>
        </w:rPr>
        <w:t xml:space="preserve">ourly </w:t>
      </w:r>
      <w:r w:rsidRPr="003E6B68">
        <w:rPr>
          <w:rFonts w:ascii="Palatino Linotype" w:hAnsi="Palatino Linotype"/>
          <w:sz w:val="36"/>
          <w:szCs w:val="36"/>
        </w:rPr>
        <w:t>E</w:t>
      </w:r>
      <w:r w:rsidR="00A71212" w:rsidRPr="003E6B68">
        <w:rPr>
          <w:rFonts w:ascii="Palatino Linotype" w:hAnsi="Palatino Linotype"/>
          <w:sz w:val="36"/>
          <w:szCs w:val="36"/>
        </w:rPr>
        <w:t xml:space="preserve">mployee </w:t>
      </w:r>
      <w:r w:rsidRPr="003E6B68">
        <w:rPr>
          <w:rFonts w:ascii="Palatino Linotype" w:hAnsi="Palatino Linotype"/>
          <w:sz w:val="36"/>
          <w:szCs w:val="36"/>
        </w:rPr>
        <w:t>R</w:t>
      </w:r>
      <w:r w:rsidR="00A71212" w:rsidRPr="003E6B68">
        <w:rPr>
          <w:rFonts w:ascii="Palatino Linotype" w:hAnsi="Palatino Linotype"/>
          <w:sz w:val="36"/>
          <w:szCs w:val="36"/>
        </w:rPr>
        <w:t>etention</w:t>
      </w:r>
      <w:r w:rsidRPr="003E6B68">
        <w:rPr>
          <w:rFonts w:ascii="Palatino Linotype" w:hAnsi="Palatino Linotype"/>
          <w:sz w:val="36"/>
          <w:szCs w:val="36"/>
        </w:rPr>
        <w:t>: an Empirical Study</w:t>
      </w:r>
    </w:p>
    <w:p w:rsidR="00A71212" w:rsidRPr="003E6B68" w:rsidRDefault="00A71212" w:rsidP="00A71212">
      <w:pPr>
        <w:spacing w:line="360" w:lineRule="auto"/>
        <w:jc w:val="center"/>
        <w:rPr>
          <w:rFonts w:ascii="Palatino Linotype" w:eastAsiaTheme="majorEastAsia" w:hAnsi="Palatino Linotype" w:cstheme="majorBidi"/>
        </w:rPr>
      </w:pPr>
    </w:p>
    <w:p w:rsidR="00A75307" w:rsidRPr="003E6B68" w:rsidRDefault="00A75307" w:rsidP="00A71212">
      <w:pPr>
        <w:spacing w:line="360" w:lineRule="auto"/>
        <w:jc w:val="center"/>
        <w:rPr>
          <w:rFonts w:ascii="Palatino Linotype" w:eastAsiaTheme="majorEastAsia" w:hAnsi="Palatino Linotype" w:cstheme="majorBidi"/>
        </w:rPr>
      </w:pPr>
    </w:p>
    <w:p w:rsidR="00A75307" w:rsidRPr="003E6B68" w:rsidRDefault="00A75307" w:rsidP="00A71212">
      <w:pPr>
        <w:spacing w:line="360" w:lineRule="auto"/>
        <w:jc w:val="center"/>
        <w:rPr>
          <w:rFonts w:ascii="Palatino Linotype" w:eastAsiaTheme="majorEastAsia" w:hAnsi="Palatino Linotype" w:cstheme="majorBidi"/>
        </w:rPr>
      </w:pPr>
    </w:p>
    <w:p w:rsidR="00A75307" w:rsidRPr="003E6B68" w:rsidRDefault="00A75307" w:rsidP="00A71212">
      <w:pPr>
        <w:spacing w:line="360" w:lineRule="auto"/>
        <w:jc w:val="center"/>
        <w:rPr>
          <w:rFonts w:ascii="Palatino Linotype" w:eastAsiaTheme="majorEastAsia" w:hAnsi="Palatino Linotype" w:cstheme="majorBidi"/>
        </w:rPr>
      </w:pPr>
    </w:p>
    <w:p w:rsidR="00B96D5C" w:rsidRPr="003E6B68" w:rsidRDefault="00B96D5C" w:rsidP="00B96D5C">
      <w:pPr>
        <w:jc w:val="center"/>
        <w:rPr>
          <w:rFonts w:ascii="Palatino Linotype" w:hAnsi="Palatino Linotype"/>
          <w:sz w:val="32"/>
          <w:szCs w:val="32"/>
        </w:rPr>
      </w:pPr>
      <w:r w:rsidRPr="003E6B68">
        <w:rPr>
          <w:rFonts w:ascii="Palatino Linotype" w:hAnsi="Palatino Linotype"/>
          <w:sz w:val="32"/>
          <w:szCs w:val="32"/>
        </w:rPr>
        <w:t>A Thesis Presented for the</w:t>
      </w:r>
    </w:p>
    <w:p w:rsidR="00B96D5C" w:rsidRPr="003E6B68" w:rsidRDefault="00B96D5C" w:rsidP="00B96D5C">
      <w:pPr>
        <w:jc w:val="center"/>
        <w:rPr>
          <w:rFonts w:ascii="Palatino Linotype" w:hAnsi="Palatino Linotype"/>
          <w:sz w:val="32"/>
          <w:szCs w:val="32"/>
        </w:rPr>
      </w:pPr>
      <w:r w:rsidRPr="003E6B68">
        <w:rPr>
          <w:rFonts w:ascii="Palatino Linotype" w:hAnsi="Palatino Linotype"/>
          <w:sz w:val="32"/>
          <w:szCs w:val="32"/>
        </w:rPr>
        <w:t>Master of Arts</w:t>
      </w:r>
    </w:p>
    <w:p w:rsidR="00B96D5C" w:rsidRPr="003E6B68" w:rsidRDefault="00B96D5C" w:rsidP="00B96D5C">
      <w:pPr>
        <w:jc w:val="center"/>
        <w:rPr>
          <w:rFonts w:ascii="Palatino Linotype" w:hAnsi="Palatino Linotype"/>
          <w:sz w:val="32"/>
          <w:szCs w:val="32"/>
        </w:rPr>
      </w:pPr>
      <w:r w:rsidRPr="003E6B68">
        <w:rPr>
          <w:rFonts w:ascii="Palatino Linotype" w:hAnsi="Palatino Linotype"/>
          <w:sz w:val="32"/>
          <w:szCs w:val="32"/>
        </w:rPr>
        <w:t xml:space="preserve">Degree </w:t>
      </w:r>
    </w:p>
    <w:p w:rsidR="00B96D5C" w:rsidRPr="003E6B68" w:rsidRDefault="00B96D5C" w:rsidP="00B96D5C">
      <w:pPr>
        <w:jc w:val="center"/>
        <w:rPr>
          <w:rFonts w:ascii="Palatino Linotype" w:hAnsi="Palatino Linotype"/>
          <w:sz w:val="32"/>
          <w:szCs w:val="32"/>
        </w:rPr>
      </w:pPr>
      <w:r w:rsidRPr="003E6B68">
        <w:rPr>
          <w:rFonts w:ascii="Palatino Linotype" w:hAnsi="Palatino Linotype"/>
          <w:sz w:val="32"/>
          <w:szCs w:val="32"/>
        </w:rPr>
        <w:t>The University of Tennessee, Knoxville</w:t>
      </w:r>
    </w:p>
    <w:p w:rsidR="00A71212" w:rsidRPr="003E6B68" w:rsidRDefault="00A71212" w:rsidP="00A71212">
      <w:pPr>
        <w:spacing w:line="360" w:lineRule="auto"/>
        <w:jc w:val="center"/>
        <w:rPr>
          <w:rFonts w:ascii="Palatino Linotype" w:hAnsi="Palatino Linotype"/>
        </w:rPr>
      </w:pPr>
    </w:p>
    <w:p w:rsidR="00A71212" w:rsidRPr="003E6B68" w:rsidRDefault="00A71212" w:rsidP="00A71212">
      <w:pPr>
        <w:spacing w:line="360" w:lineRule="auto"/>
        <w:jc w:val="center"/>
        <w:rPr>
          <w:rFonts w:ascii="Palatino Linotype" w:hAnsi="Palatino Linotype"/>
        </w:rPr>
      </w:pPr>
    </w:p>
    <w:p w:rsidR="008B2696" w:rsidRPr="003E6B68" w:rsidRDefault="008B2696" w:rsidP="008B2696">
      <w:pPr>
        <w:rPr>
          <w:rFonts w:ascii="Palatino Linotype" w:hAnsi="Palatino Linotype"/>
        </w:rPr>
      </w:pPr>
    </w:p>
    <w:p w:rsidR="008B2696" w:rsidRPr="003E6B68" w:rsidRDefault="008B2696" w:rsidP="008B2696">
      <w:pPr>
        <w:rPr>
          <w:rFonts w:ascii="Palatino Linotype" w:hAnsi="Palatino Linotype"/>
        </w:rPr>
      </w:pPr>
    </w:p>
    <w:p w:rsidR="008B2696" w:rsidRPr="003E6B68" w:rsidRDefault="008B2696" w:rsidP="008B2696">
      <w:pPr>
        <w:rPr>
          <w:rFonts w:ascii="Palatino Linotype" w:hAnsi="Palatino Linotype"/>
        </w:rPr>
      </w:pPr>
    </w:p>
    <w:p w:rsidR="008B2696" w:rsidRPr="003E6B68" w:rsidRDefault="008B2696" w:rsidP="008B2696">
      <w:pPr>
        <w:jc w:val="center"/>
        <w:rPr>
          <w:rFonts w:ascii="Palatino Linotype" w:hAnsi="Palatino Linotype"/>
          <w:sz w:val="36"/>
          <w:szCs w:val="36"/>
        </w:rPr>
      </w:pPr>
      <w:r w:rsidRPr="003E6B68">
        <w:rPr>
          <w:rFonts w:ascii="Palatino Linotype" w:hAnsi="Palatino Linotype"/>
          <w:sz w:val="36"/>
          <w:szCs w:val="36"/>
        </w:rPr>
        <w:t>Robert Allen Cobb</w:t>
      </w:r>
      <w:r w:rsidR="006D30C9" w:rsidRPr="003E6B68">
        <w:rPr>
          <w:rFonts w:ascii="Palatino Linotype" w:hAnsi="Palatino Linotype"/>
          <w:sz w:val="36"/>
          <w:szCs w:val="36"/>
        </w:rPr>
        <w:t xml:space="preserve"> </w:t>
      </w:r>
    </w:p>
    <w:p w:rsidR="008B2696" w:rsidRPr="003E6B68" w:rsidRDefault="00A32BF7" w:rsidP="008B2696">
      <w:pPr>
        <w:jc w:val="center"/>
        <w:rPr>
          <w:rFonts w:ascii="Palatino Linotype" w:hAnsi="Palatino Linotype"/>
          <w:sz w:val="36"/>
          <w:szCs w:val="36"/>
        </w:rPr>
      </w:pPr>
      <w:r w:rsidRPr="003E6B68">
        <w:rPr>
          <w:rFonts w:ascii="Palatino Linotype" w:hAnsi="Palatino Linotype"/>
          <w:sz w:val="36"/>
          <w:szCs w:val="36"/>
        </w:rPr>
        <w:t>August</w:t>
      </w:r>
      <w:r w:rsidR="008B2696" w:rsidRPr="003E6B68">
        <w:rPr>
          <w:rFonts w:ascii="Palatino Linotype" w:hAnsi="Palatino Linotype"/>
          <w:sz w:val="36"/>
          <w:szCs w:val="36"/>
        </w:rPr>
        <w:t xml:space="preserve"> 2015</w:t>
      </w:r>
    </w:p>
    <w:p w:rsidR="008B2696" w:rsidRPr="003E6B68" w:rsidRDefault="008B2696" w:rsidP="008B2696">
      <w:pPr>
        <w:rPr>
          <w:rFonts w:ascii="Palatino Linotype" w:hAnsi="Palatino Linotype"/>
        </w:rPr>
      </w:pPr>
    </w:p>
    <w:p w:rsidR="00D0553F" w:rsidRPr="003E6B68" w:rsidRDefault="008B2696" w:rsidP="008B2696">
      <w:pPr>
        <w:jc w:val="center"/>
        <w:rPr>
          <w:rFonts w:ascii="Palatino Linotype" w:hAnsi="Palatino Linotype"/>
          <w:b/>
          <w:sz w:val="28"/>
          <w:szCs w:val="28"/>
        </w:rPr>
      </w:pPr>
      <w:r w:rsidRPr="003E6B68">
        <w:rPr>
          <w:rFonts w:ascii="Palatino Linotype" w:hAnsi="Palatino Linotype"/>
          <w:b/>
          <w:sz w:val="28"/>
          <w:szCs w:val="28"/>
        </w:rPr>
        <w:lastRenderedPageBreak/>
        <w:t>ABSTRACT</w:t>
      </w:r>
    </w:p>
    <w:p w:rsidR="00A3647B" w:rsidRPr="003E6B68" w:rsidRDefault="00A3647B" w:rsidP="00A3647B">
      <w:pPr>
        <w:rPr>
          <w:rFonts w:ascii="Palatino Linotype" w:hAnsi="Palatino Linotype"/>
        </w:rPr>
      </w:pPr>
      <w:r w:rsidRPr="003E6B68">
        <w:rPr>
          <w:rFonts w:ascii="Palatino Linotype" w:hAnsi="Palatino Linotype"/>
        </w:rPr>
        <w:tab/>
        <w:t xml:space="preserve">High employee retention is one of the fundamental characteristics of successful organizations.  Currently, the attraction and retention of high producing employees is a huge issue that firms are trying to address.  In the retail world, poor retention rates has correlated with low employee morale, low productivity, poor customer service, and employee backlash in the workplace.  </w:t>
      </w:r>
      <w:r w:rsidR="00B92DE7" w:rsidRPr="003E6B68">
        <w:rPr>
          <w:rFonts w:ascii="Palatino Linotype" w:hAnsi="Palatino Linotype"/>
        </w:rPr>
        <w:t>High rates of site-specific</w:t>
      </w:r>
      <w:r w:rsidRPr="003E6B68">
        <w:rPr>
          <w:rFonts w:ascii="Palatino Linotype" w:hAnsi="Palatino Linotype"/>
        </w:rPr>
        <w:t xml:space="preserve"> turnover will also have a </w:t>
      </w:r>
      <w:r w:rsidR="00295BF2" w:rsidRPr="003E6B68">
        <w:rPr>
          <w:rFonts w:ascii="Palatino Linotype" w:hAnsi="Palatino Linotype"/>
        </w:rPr>
        <w:t>detrimental</w:t>
      </w:r>
      <w:r w:rsidRPr="003E6B68">
        <w:rPr>
          <w:rFonts w:ascii="Palatino Linotype" w:hAnsi="Palatino Linotype"/>
        </w:rPr>
        <w:t xml:space="preserve"> effect on an </w:t>
      </w:r>
      <w:r w:rsidR="00295BF2" w:rsidRPr="003E6B68">
        <w:rPr>
          <w:rFonts w:ascii="Palatino Linotype" w:hAnsi="Palatino Linotype"/>
        </w:rPr>
        <w:t>individual</w:t>
      </w:r>
      <w:r w:rsidRPr="003E6B68">
        <w:rPr>
          <w:rFonts w:ascii="Palatino Linotype" w:hAnsi="Palatino Linotype"/>
        </w:rPr>
        <w:t xml:space="preserve"> worker who would have, in an environment with less turnover, had a higher rate of marginal productivity.  This paper argues that employee tenure length can be a function of pre-</w:t>
      </w:r>
      <w:r w:rsidR="00295BF2" w:rsidRPr="003E6B68">
        <w:rPr>
          <w:rFonts w:ascii="Palatino Linotype" w:hAnsi="Palatino Linotype"/>
        </w:rPr>
        <w:t>employment</w:t>
      </w:r>
      <w:r w:rsidRPr="003E6B68">
        <w:rPr>
          <w:rFonts w:ascii="Palatino Linotype" w:hAnsi="Palatino Linotype"/>
        </w:rPr>
        <w:t xml:space="preserve"> characteristics, which can be identified and used in the employee selection process.  The information learned from this study can help </w:t>
      </w:r>
      <w:r w:rsidR="00295BF2" w:rsidRPr="003E6B68">
        <w:rPr>
          <w:rFonts w:ascii="Palatino Linotype" w:hAnsi="Palatino Linotype"/>
        </w:rPr>
        <w:t>hiring</w:t>
      </w:r>
      <w:r w:rsidRPr="003E6B68">
        <w:rPr>
          <w:rFonts w:ascii="Palatino Linotype" w:hAnsi="Palatino Linotype"/>
        </w:rPr>
        <w:t xml:space="preserve"> managers in </w:t>
      </w:r>
      <w:r w:rsidR="00295BF2" w:rsidRPr="003E6B68">
        <w:rPr>
          <w:rFonts w:ascii="Palatino Linotype" w:hAnsi="Palatino Linotype"/>
        </w:rPr>
        <w:t>identifying</w:t>
      </w:r>
      <w:r w:rsidRPr="003E6B68">
        <w:rPr>
          <w:rFonts w:ascii="Palatino Linotype" w:hAnsi="Palatino Linotype"/>
        </w:rPr>
        <w:t xml:space="preserve"> potentially high-producing workers, by looking at several key components that are derived from a pre-employment application.  </w:t>
      </w:r>
    </w:p>
    <w:p w:rsidR="00A71212" w:rsidRPr="003E6B68" w:rsidRDefault="00A71212" w:rsidP="00A3647B">
      <w:pPr>
        <w:rPr>
          <w:rFonts w:ascii="Palatino Linotype" w:hAnsi="Palatino Linotype"/>
          <w:b/>
        </w:rPr>
      </w:pPr>
    </w:p>
    <w:p w:rsidR="00E96554" w:rsidRPr="003E6B68" w:rsidRDefault="00E96554" w:rsidP="00A3647B">
      <w:pPr>
        <w:rPr>
          <w:rFonts w:ascii="Palatino Linotype" w:hAnsi="Palatino Linotype"/>
          <w:b/>
        </w:rPr>
      </w:pPr>
    </w:p>
    <w:p w:rsidR="00E96554" w:rsidRPr="003E6B68" w:rsidRDefault="00E96554" w:rsidP="00A3647B">
      <w:pPr>
        <w:rPr>
          <w:rFonts w:ascii="Palatino Linotype" w:hAnsi="Palatino Linotype"/>
          <w:b/>
        </w:rPr>
      </w:pPr>
    </w:p>
    <w:p w:rsidR="00E96554" w:rsidRPr="003E6B68" w:rsidRDefault="00E96554" w:rsidP="00A3647B">
      <w:pPr>
        <w:rPr>
          <w:rFonts w:ascii="Palatino Linotype" w:hAnsi="Palatino Linotype"/>
          <w:b/>
        </w:rPr>
      </w:pPr>
    </w:p>
    <w:p w:rsidR="00E96554" w:rsidRPr="003E6B68" w:rsidRDefault="00E96554" w:rsidP="00A3647B">
      <w:pPr>
        <w:rPr>
          <w:rFonts w:ascii="Palatino Linotype" w:hAnsi="Palatino Linotype"/>
          <w:b/>
        </w:rPr>
      </w:pPr>
    </w:p>
    <w:p w:rsidR="00E96554" w:rsidRPr="003E6B68" w:rsidRDefault="00E96554" w:rsidP="00A3647B">
      <w:pPr>
        <w:rPr>
          <w:rFonts w:ascii="Palatino Linotype" w:hAnsi="Palatino Linotype"/>
          <w:b/>
        </w:rPr>
      </w:pPr>
    </w:p>
    <w:p w:rsidR="00E96554" w:rsidRPr="003E6B68" w:rsidRDefault="00E96554"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p w:rsidR="00D301DC" w:rsidRPr="003E6B68" w:rsidRDefault="00D301DC" w:rsidP="00A3647B">
      <w:pPr>
        <w:rPr>
          <w:rFonts w:ascii="Palatino Linotype" w:hAnsi="Palatino Linotype"/>
          <w:b/>
        </w:rPr>
      </w:pPr>
    </w:p>
    <w:sdt>
      <w:sdtPr>
        <w:rPr>
          <w:rFonts w:ascii="Palatino Linotype" w:eastAsiaTheme="minorEastAsia" w:hAnsi="Palatino Linotype" w:cs="Times New Roman"/>
          <w:color w:val="auto"/>
          <w:sz w:val="22"/>
          <w:szCs w:val="22"/>
        </w:rPr>
        <w:id w:val="994000697"/>
        <w:docPartObj>
          <w:docPartGallery w:val="Table of Contents"/>
          <w:docPartUnique/>
        </w:docPartObj>
      </w:sdtPr>
      <w:sdtEndPr/>
      <w:sdtContent>
        <w:p w:rsidR="008F62A5" w:rsidRPr="006A2858" w:rsidRDefault="008F62A5" w:rsidP="008F62A5">
          <w:pPr>
            <w:pStyle w:val="TOCHeading"/>
            <w:jc w:val="center"/>
            <w:rPr>
              <w:rFonts w:ascii="Palatino Linotype" w:hAnsi="Palatino Linotype"/>
              <w:b/>
              <w:color w:val="auto"/>
            </w:rPr>
          </w:pPr>
          <w:r w:rsidRPr="006A2858">
            <w:rPr>
              <w:rFonts w:ascii="Palatino Linotype" w:hAnsi="Palatino Linotype"/>
              <w:b/>
              <w:color w:val="auto"/>
            </w:rPr>
            <w:t>Table of Contents</w:t>
          </w:r>
        </w:p>
        <w:p w:rsidR="008F62A5" w:rsidRPr="003E6B68" w:rsidRDefault="008F62A5" w:rsidP="008F62A5">
          <w:pPr>
            <w:pStyle w:val="TOC1"/>
            <w:rPr>
              <w:rFonts w:ascii="Palatino Linotype" w:hAnsi="Palatino Linotype"/>
            </w:rPr>
          </w:pPr>
          <w:r w:rsidRPr="003E6B68">
            <w:rPr>
              <w:rFonts w:ascii="Palatino Linotype" w:hAnsi="Palatino Linotype"/>
              <w:b/>
              <w:bCs/>
            </w:rPr>
            <w:t>1: Introduction</w:t>
          </w:r>
          <w:r w:rsidRPr="003E6B68">
            <w:rPr>
              <w:rFonts w:ascii="Palatino Linotype" w:hAnsi="Palatino Linotype"/>
            </w:rPr>
            <w:ptab w:relativeTo="margin" w:alignment="right" w:leader="dot"/>
          </w:r>
          <w:r w:rsidRPr="003E6B68">
            <w:rPr>
              <w:rFonts w:ascii="Palatino Linotype" w:hAnsi="Palatino Linotype"/>
              <w:b/>
              <w:bCs/>
            </w:rPr>
            <w:t>1</w:t>
          </w:r>
        </w:p>
        <w:p w:rsidR="008F62A5" w:rsidRPr="003E6B68" w:rsidRDefault="008F62A5" w:rsidP="008F62A5">
          <w:pPr>
            <w:pStyle w:val="TOC2"/>
            <w:ind w:left="216"/>
            <w:rPr>
              <w:rFonts w:ascii="Palatino Linotype" w:hAnsi="Palatino Linotype"/>
            </w:rPr>
          </w:pPr>
          <w:r w:rsidRPr="003E6B68">
            <w:rPr>
              <w:rFonts w:ascii="Palatino Linotype" w:hAnsi="Palatino Linotype"/>
            </w:rPr>
            <w:t>1.1: What is employee turnover?</w:t>
          </w:r>
          <w:r w:rsidRPr="003E6B68">
            <w:rPr>
              <w:rFonts w:ascii="Palatino Linotype" w:hAnsi="Palatino Linotype"/>
            </w:rPr>
            <w:ptab w:relativeTo="margin" w:alignment="right" w:leader="dot"/>
          </w:r>
          <w:r>
            <w:rPr>
              <w:rFonts w:ascii="Palatino Linotype" w:hAnsi="Palatino Linotype"/>
            </w:rPr>
            <w:t>1</w:t>
          </w:r>
        </w:p>
        <w:p w:rsidR="008F62A5" w:rsidRPr="003E6B68" w:rsidRDefault="008F62A5" w:rsidP="008F62A5">
          <w:pPr>
            <w:pStyle w:val="TOC3"/>
            <w:ind w:left="0"/>
            <w:rPr>
              <w:rFonts w:ascii="Palatino Linotype" w:hAnsi="Palatino Linotype"/>
            </w:rPr>
          </w:pPr>
          <w:r w:rsidRPr="003E6B68">
            <w:rPr>
              <w:rFonts w:ascii="Palatino Linotype" w:hAnsi="Palatino Linotype"/>
            </w:rPr>
            <w:t xml:space="preserve">    1.2: Context</w:t>
          </w:r>
          <w:r w:rsidRPr="003E6B68">
            <w:rPr>
              <w:rFonts w:ascii="Palatino Linotype" w:hAnsi="Palatino Linotype"/>
            </w:rPr>
            <w:ptab w:relativeTo="margin" w:alignment="right" w:leader="dot"/>
          </w:r>
          <w:r>
            <w:rPr>
              <w:rFonts w:ascii="Palatino Linotype" w:hAnsi="Palatino Linotype"/>
            </w:rPr>
            <w:t>1</w:t>
          </w:r>
        </w:p>
        <w:p w:rsidR="008F62A5" w:rsidRPr="003E6B68" w:rsidRDefault="008F62A5" w:rsidP="008F62A5">
          <w:pPr>
            <w:pStyle w:val="TOC3"/>
            <w:ind w:left="0"/>
            <w:rPr>
              <w:rFonts w:ascii="Palatino Linotype" w:hAnsi="Palatino Linotype"/>
            </w:rPr>
          </w:pPr>
          <w:r w:rsidRPr="003E6B68">
            <w:rPr>
              <w:rFonts w:ascii="Palatino Linotype" w:hAnsi="Palatino Linotype"/>
            </w:rPr>
            <w:t xml:space="preserve">    1.3: Scope of the data</w:t>
          </w:r>
          <w:r w:rsidRPr="003E6B68">
            <w:rPr>
              <w:rFonts w:ascii="Palatino Linotype" w:hAnsi="Palatino Linotype"/>
            </w:rPr>
            <w:ptab w:relativeTo="margin" w:alignment="right" w:leader="dot"/>
          </w:r>
          <w:r>
            <w:rPr>
              <w:rFonts w:ascii="Palatino Linotype" w:hAnsi="Palatino Linotype"/>
            </w:rPr>
            <w:t>2</w:t>
          </w:r>
        </w:p>
        <w:p w:rsidR="008F62A5" w:rsidRPr="003E6B68" w:rsidRDefault="008F62A5" w:rsidP="008F62A5">
          <w:pPr>
            <w:pStyle w:val="TOC3"/>
            <w:ind w:left="0"/>
            <w:rPr>
              <w:rFonts w:ascii="Palatino Linotype" w:hAnsi="Palatino Linotype"/>
              <w:b/>
              <w:bCs/>
            </w:rPr>
          </w:pPr>
          <w:r w:rsidRPr="003E6B68">
            <w:rPr>
              <w:rFonts w:ascii="Palatino Linotype" w:hAnsi="Palatino Linotype"/>
            </w:rPr>
            <w:t xml:space="preserve">    1.4: Econometric analysis background</w:t>
          </w:r>
          <w:r w:rsidRPr="003E6B68">
            <w:rPr>
              <w:rFonts w:ascii="Palatino Linotype" w:hAnsi="Palatino Linotype"/>
            </w:rPr>
            <w:ptab w:relativeTo="margin" w:alignment="right" w:leader="dot"/>
          </w:r>
          <w:r>
            <w:rPr>
              <w:rFonts w:ascii="Palatino Linotype" w:hAnsi="Palatino Linotype"/>
            </w:rPr>
            <w:t>2</w:t>
          </w:r>
        </w:p>
        <w:p w:rsidR="008F62A5" w:rsidRPr="003E6B68" w:rsidRDefault="008F62A5" w:rsidP="008F62A5">
          <w:pPr>
            <w:pStyle w:val="TOC1"/>
            <w:rPr>
              <w:rFonts w:ascii="Palatino Linotype" w:hAnsi="Palatino Linotype"/>
            </w:rPr>
          </w:pPr>
          <w:r w:rsidRPr="003E6B68">
            <w:rPr>
              <w:rFonts w:ascii="Palatino Linotype" w:hAnsi="Palatino Linotype"/>
              <w:b/>
              <w:bCs/>
            </w:rPr>
            <w:t>2: Literature Review</w:t>
          </w:r>
          <w:r w:rsidRPr="003E6B68">
            <w:rPr>
              <w:rFonts w:ascii="Palatino Linotype" w:hAnsi="Palatino Linotype"/>
            </w:rPr>
            <w:ptab w:relativeTo="margin" w:alignment="right" w:leader="dot"/>
          </w:r>
          <w:r w:rsidRPr="003E6B68">
            <w:rPr>
              <w:rFonts w:ascii="Palatino Linotype" w:hAnsi="Palatino Linotype"/>
              <w:b/>
              <w:bCs/>
            </w:rPr>
            <w:t>4</w:t>
          </w:r>
        </w:p>
        <w:p w:rsidR="008F62A5" w:rsidRPr="003E6B68" w:rsidRDefault="008F62A5" w:rsidP="008F62A5">
          <w:pPr>
            <w:pStyle w:val="TOC2"/>
            <w:ind w:left="216"/>
            <w:rPr>
              <w:rFonts w:ascii="Palatino Linotype" w:hAnsi="Palatino Linotype"/>
            </w:rPr>
          </w:pPr>
          <w:r w:rsidRPr="003E6B68">
            <w:rPr>
              <w:rFonts w:ascii="Palatino Linotype" w:hAnsi="Palatino Linotype"/>
            </w:rPr>
            <w:t>2.1: Minimizing operating costs</w:t>
          </w:r>
          <w:r w:rsidRPr="003E6B68">
            <w:rPr>
              <w:rFonts w:ascii="Palatino Linotype" w:hAnsi="Palatino Linotype"/>
            </w:rPr>
            <w:ptab w:relativeTo="margin" w:alignment="right" w:leader="dot"/>
          </w:r>
          <w:r>
            <w:rPr>
              <w:rFonts w:ascii="Palatino Linotype" w:hAnsi="Palatino Linotype"/>
            </w:rPr>
            <w:t>4</w:t>
          </w:r>
        </w:p>
        <w:p w:rsidR="008F62A5" w:rsidRPr="003E6B68" w:rsidRDefault="008F62A5" w:rsidP="008F62A5">
          <w:pPr>
            <w:pStyle w:val="TOC2"/>
            <w:ind w:left="216"/>
            <w:rPr>
              <w:rFonts w:ascii="Palatino Linotype" w:hAnsi="Palatino Linotype"/>
            </w:rPr>
          </w:pPr>
          <w:r w:rsidRPr="003E6B68">
            <w:rPr>
              <w:rFonts w:ascii="Palatino Linotype" w:hAnsi="Palatino Linotype"/>
            </w:rPr>
            <w:t>2.2: Wage</w:t>
          </w:r>
          <w:r w:rsidRPr="003E6B68">
            <w:rPr>
              <w:rFonts w:ascii="Palatino Linotype" w:hAnsi="Palatino Linotype"/>
            </w:rPr>
            <w:ptab w:relativeTo="margin" w:alignment="right" w:leader="dot"/>
          </w:r>
          <w:r>
            <w:rPr>
              <w:rFonts w:ascii="Palatino Linotype" w:hAnsi="Palatino Linotype"/>
            </w:rPr>
            <w:t>4</w:t>
          </w:r>
        </w:p>
        <w:p w:rsidR="008F62A5" w:rsidRPr="003E6B68" w:rsidRDefault="008F62A5" w:rsidP="008F62A5">
          <w:pPr>
            <w:pStyle w:val="TOC2"/>
            <w:ind w:left="216"/>
            <w:rPr>
              <w:rFonts w:ascii="Palatino Linotype" w:hAnsi="Palatino Linotype"/>
            </w:rPr>
          </w:pPr>
          <w:r w:rsidRPr="003E6B68">
            <w:rPr>
              <w:rFonts w:ascii="Palatino Linotype" w:hAnsi="Palatino Linotype"/>
            </w:rPr>
            <w:t>2.3: Low-wage turnover</w:t>
          </w:r>
          <w:r w:rsidRPr="003E6B68">
            <w:rPr>
              <w:rFonts w:ascii="Palatino Linotype" w:hAnsi="Palatino Linotype"/>
            </w:rPr>
            <w:ptab w:relativeTo="margin" w:alignment="right" w:leader="dot"/>
          </w:r>
          <w:r w:rsidRPr="003E6B68">
            <w:rPr>
              <w:rFonts w:ascii="Palatino Linotype" w:hAnsi="Palatino Linotype"/>
            </w:rPr>
            <w:t>5</w:t>
          </w:r>
        </w:p>
        <w:p w:rsidR="008F62A5" w:rsidRPr="003E6B68" w:rsidRDefault="008F62A5" w:rsidP="008F62A5">
          <w:pPr>
            <w:pStyle w:val="TOC2"/>
            <w:ind w:left="216"/>
            <w:rPr>
              <w:rFonts w:ascii="Palatino Linotype" w:hAnsi="Palatino Linotype"/>
            </w:rPr>
          </w:pPr>
          <w:r w:rsidRPr="003E6B68">
            <w:rPr>
              <w:rFonts w:ascii="Palatino Linotype" w:hAnsi="Palatino Linotype"/>
            </w:rPr>
            <w:t>2.4: Turnover as a strategic move for the firm</w:t>
          </w:r>
          <w:r w:rsidRPr="003E6B68">
            <w:rPr>
              <w:rFonts w:ascii="Palatino Linotype" w:hAnsi="Palatino Linotype"/>
            </w:rPr>
            <w:ptab w:relativeTo="margin" w:alignment="right" w:leader="dot"/>
          </w:r>
          <w:r>
            <w:rPr>
              <w:rFonts w:ascii="Palatino Linotype" w:hAnsi="Palatino Linotype"/>
            </w:rPr>
            <w:t>6</w:t>
          </w:r>
        </w:p>
        <w:p w:rsidR="008F62A5" w:rsidRPr="003E6B68" w:rsidRDefault="008F62A5" w:rsidP="008F62A5">
          <w:pPr>
            <w:pStyle w:val="TOC2"/>
            <w:ind w:left="216"/>
            <w:rPr>
              <w:rFonts w:ascii="Palatino Linotype" w:hAnsi="Palatino Linotype"/>
            </w:rPr>
          </w:pPr>
          <w:r w:rsidRPr="003E6B68">
            <w:rPr>
              <w:rFonts w:ascii="Palatino Linotype" w:hAnsi="Palatino Linotype"/>
            </w:rPr>
            <w:t>2.5: Turnover as a strategic move for the worker</w:t>
          </w:r>
          <w:r w:rsidRPr="003E6B68">
            <w:rPr>
              <w:rFonts w:ascii="Palatino Linotype" w:hAnsi="Palatino Linotype"/>
            </w:rPr>
            <w:ptab w:relativeTo="margin" w:alignment="right" w:leader="dot"/>
          </w:r>
          <w:r>
            <w:rPr>
              <w:rFonts w:ascii="Palatino Linotype" w:hAnsi="Palatino Linotype"/>
            </w:rPr>
            <w:t>7</w:t>
          </w:r>
        </w:p>
        <w:p w:rsidR="008F62A5" w:rsidRPr="003E6B68" w:rsidRDefault="008F62A5" w:rsidP="008F62A5">
          <w:pPr>
            <w:pStyle w:val="TOC2"/>
            <w:ind w:left="216"/>
            <w:rPr>
              <w:rFonts w:ascii="Palatino Linotype" w:hAnsi="Palatino Linotype"/>
            </w:rPr>
          </w:pPr>
          <w:r w:rsidRPr="003E6B68">
            <w:rPr>
              <w:rFonts w:ascii="Palatino Linotype" w:hAnsi="Palatino Linotype"/>
            </w:rPr>
            <w:t>2.6: Effects of turnover on the firm</w:t>
          </w:r>
          <w:r w:rsidRPr="003E6B68">
            <w:rPr>
              <w:rFonts w:ascii="Palatino Linotype" w:hAnsi="Palatino Linotype"/>
            </w:rPr>
            <w:ptab w:relativeTo="margin" w:alignment="right" w:leader="dot"/>
          </w:r>
          <w:r>
            <w:rPr>
              <w:rFonts w:ascii="Palatino Linotype" w:hAnsi="Palatino Linotype"/>
            </w:rPr>
            <w:t>7</w:t>
          </w:r>
        </w:p>
        <w:p w:rsidR="008F62A5" w:rsidRPr="003E6B68" w:rsidRDefault="008F62A5" w:rsidP="008F62A5">
          <w:pPr>
            <w:pStyle w:val="TOC2"/>
            <w:ind w:left="216"/>
            <w:rPr>
              <w:rFonts w:ascii="Palatino Linotype" w:hAnsi="Palatino Linotype"/>
            </w:rPr>
          </w:pPr>
          <w:r w:rsidRPr="003E6B68">
            <w:rPr>
              <w:rFonts w:ascii="Palatino Linotype" w:hAnsi="Palatino Linotype"/>
            </w:rPr>
            <w:t>2.7: Effects of turnover on the employee</w:t>
          </w:r>
          <w:r w:rsidRPr="003E6B68">
            <w:rPr>
              <w:rFonts w:ascii="Palatino Linotype" w:hAnsi="Palatino Linotype"/>
            </w:rPr>
            <w:ptab w:relativeTo="margin" w:alignment="right" w:leader="dot"/>
          </w:r>
          <w:r>
            <w:rPr>
              <w:rFonts w:ascii="Palatino Linotype" w:hAnsi="Palatino Linotype"/>
            </w:rPr>
            <w:t>7</w:t>
          </w:r>
        </w:p>
        <w:p w:rsidR="008F62A5" w:rsidRPr="003E6B68" w:rsidRDefault="008F62A5" w:rsidP="008F62A5">
          <w:pPr>
            <w:pStyle w:val="TOC2"/>
            <w:ind w:left="216"/>
            <w:rPr>
              <w:rFonts w:ascii="Palatino Linotype" w:hAnsi="Palatino Linotype"/>
            </w:rPr>
          </w:pPr>
          <w:r w:rsidRPr="003E6B68">
            <w:rPr>
              <w:rFonts w:ascii="Palatino Linotype" w:hAnsi="Palatino Linotype"/>
            </w:rPr>
            <w:t>2.8: Findings from other analysis</w:t>
          </w:r>
          <w:r w:rsidRPr="003E6B68">
            <w:rPr>
              <w:rFonts w:ascii="Palatino Linotype" w:hAnsi="Palatino Linotype"/>
            </w:rPr>
            <w:ptab w:relativeTo="margin" w:alignment="right" w:leader="dot"/>
          </w:r>
          <w:r>
            <w:rPr>
              <w:rFonts w:ascii="Palatino Linotype" w:hAnsi="Palatino Linotype"/>
            </w:rPr>
            <w:t>8</w:t>
          </w:r>
        </w:p>
        <w:p w:rsidR="008F62A5" w:rsidRPr="003E6B68" w:rsidRDefault="008F62A5" w:rsidP="008F62A5">
          <w:pPr>
            <w:pStyle w:val="TOC1"/>
            <w:rPr>
              <w:rFonts w:ascii="Palatino Linotype" w:hAnsi="Palatino Linotype"/>
            </w:rPr>
          </w:pPr>
          <w:r w:rsidRPr="003E6B68">
            <w:rPr>
              <w:rFonts w:ascii="Palatino Linotype" w:hAnsi="Palatino Linotype"/>
              <w:b/>
              <w:bCs/>
            </w:rPr>
            <w:t>3: Pilot Travel Centers, LLC.</w:t>
          </w:r>
          <w:r w:rsidRPr="003E6B68">
            <w:rPr>
              <w:rFonts w:ascii="Palatino Linotype" w:hAnsi="Palatino Linotype"/>
            </w:rPr>
            <w:ptab w:relativeTo="margin" w:alignment="right" w:leader="dot"/>
          </w:r>
          <w:r>
            <w:rPr>
              <w:rFonts w:ascii="Palatino Linotype" w:hAnsi="Palatino Linotype"/>
              <w:b/>
              <w:bCs/>
            </w:rPr>
            <w:t>9</w:t>
          </w:r>
        </w:p>
        <w:p w:rsidR="008F62A5" w:rsidRPr="003E6B68" w:rsidRDefault="008F62A5" w:rsidP="008F62A5">
          <w:pPr>
            <w:pStyle w:val="TOC2"/>
            <w:ind w:left="216"/>
            <w:rPr>
              <w:rFonts w:ascii="Palatino Linotype" w:hAnsi="Palatino Linotype"/>
            </w:rPr>
          </w:pPr>
          <w:r w:rsidRPr="003E6B68">
            <w:rPr>
              <w:rFonts w:ascii="Palatino Linotype" w:hAnsi="Palatino Linotype"/>
            </w:rPr>
            <w:t>3.1: Outline of the company</w:t>
          </w:r>
          <w:r w:rsidRPr="003E6B68">
            <w:rPr>
              <w:rFonts w:ascii="Palatino Linotype" w:hAnsi="Palatino Linotype"/>
            </w:rPr>
            <w:ptab w:relativeTo="margin" w:alignment="right" w:leader="dot"/>
          </w:r>
          <w:r>
            <w:rPr>
              <w:rFonts w:ascii="Palatino Linotype" w:hAnsi="Palatino Linotype"/>
            </w:rPr>
            <w:t>9</w:t>
          </w:r>
        </w:p>
        <w:p w:rsidR="008F62A5" w:rsidRPr="003E6B68" w:rsidRDefault="008F62A5" w:rsidP="008F62A5">
          <w:pPr>
            <w:pStyle w:val="TOC2"/>
            <w:ind w:left="216"/>
            <w:rPr>
              <w:rFonts w:ascii="Palatino Linotype" w:hAnsi="Palatino Linotype"/>
            </w:rPr>
          </w:pPr>
          <w:r w:rsidRPr="003E6B68">
            <w:rPr>
              <w:rFonts w:ascii="Palatino Linotype" w:hAnsi="Palatino Linotype"/>
            </w:rPr>
            <w:t>3.2: Turnover at Pilot Travel Centers</w:t>
          </w:r>
          <w:r w:rsidRPr="003E6B68">
            <w:rPr>
              <w:rFonts w:ascii="Palatino Linotype" w:hAnsi="Palatino Linotype"/>
            </w:rPr>
            <w:ptab w:relativeTo="margin" w:alignment="right" w:leader="dot"/>
          </w:r>
          <w:r>
            <w:rPr>
              <w:rFonts w:ascii="Palatino Linotype" w:hAnsi="Palatino Linotype"/>
            </w:rPr>
            <w:t>9</w:t>
          </w:r>
        </w:p>
        <w:p w:rsidR="008F62A5" w:rsidRPr="003E6B68" w:rsidRDefault="008F62A5" w:rsidP="008F62A5">
          <w:pPr>
            <w:pStyle w:val="TOC2"/>
            <w:ind w:left="216"/>
            <w:rPr>
              <w:rFonts w:ascii="Palatino Linotype" w:hAnsi="Palatino Linotype"/>
            </w:rPr>
          </w:pPr>
          <w:r w:rsidRPr="003E6B68">
            <w:rPr>
              <w:rFonts w:ascii="Palatino Linotype" w:hAnsi="Palatino Linotype"/>
            </w:rPr>
            <w:t>3.3: Analytics at Pilot Travel Centers</w:t>
          </w:r>
          <w:r w:rsidRPr="003E6B68">
            <w:rPr>
              <w:rFonts w:ascii="Palatino Linotype" w:hAnsi="Palatino Linotype"/>
            </w:rPr>
            <w:ptab w:relativeTo="margin" w:alignment="right" w:leader="dot"/>
          </w:r>
          <w:r>
            <w:rPr>
              <w:rFonts w:ascii="Palatino Linotype" w:hAnsi="Palatino Linotype"/>
            </w:rPr>
            <w:t>10</w:t>
          </w:r>
        </w:p>
        <w:p w:rsidR="008F62A5" w:rsidRPr="003E6B68" w:rsidRDefault="008F62A5" w:rsidP="008F62A5">
          <w:pPr>
            <w:pStyle w:val="TOC2"/>
            <w:ind w:left="216"/>
            <w:rPr>
              <w:rFonts w:ascii="Palatino Linotype" w:hAnsi="Palatino Linotype"/>
            </w:rPr>
          </w:pPr>
          <w:r w:rsidRPr="003E6B68">
            <w:rPr>
              <w:rFonts w:ascii="Palatino Linotype" w:hAnsi="Palatino Linotype"/>
            </w:rPr>
            <w:t>3.4: Application of predictive modeling to Human Resource Departments</w:t>
          </w:r>
          <w:r w:rsidRPr="003E6B68">
            <w:rPr>
              <w:rFonts w:ascii="Palatino Linotype" w:hAnsi="Palatino Linotype"/>
            </w:rPr>
            <w:ptab w:relativeTo="margin" w:alignment="right" w:leader="dot"/>
          </w:r>
          <w:r>
            <w:rPr>
              <w:rFonts w:ascii="Palatino Linotype" w:hAnsi="Palatino Linotype"/>
            </w:rPr>
            <w:t>10</w:t>
          </w:r>
        </w:p>
        <w:p w:rsidR="008F62A5" w:rsidRPr="003E6B68" w:rsidRDefault="008F62A5" w:rsidP="008F62A5">
          <w:pPr>
            <w:pStyle w:val="TOC1"/>
            <w:rPr>
              <w:rFonts w:ascii="Palatino Linotype" w:hAnsi="Palatino Linotype"/>
            </w:rPr>
          </w:pPr>
          <w:r w:rsidRPr="003E6B68">
            <w:rPr>
              <w:rFonts w:ascii="Palatino Linotype" w:hAnsi="Palatino Linotype"/>
              <w:b/>
              <w:bCs/>
            </w:rPr>
            <w:t>4: Wage and Work Environment</w:t>
          </w:r>
          <w:r w:rsidRPr="003E6B68">
            <w:rPr>
              <w:rFonts w:ascii="Palatino Linotype" w:hAnsi="Palatino Linotype"/>
            </w:rPr>
            <w:ptab w:relativeTo="margin" w:alignment="right" w:leader="dot"/>
          </w:r>
          <w:r>
            <w:rPr>
              <w:rFonts w:ascii="Palatino Linotype" w:hAnsi="Palatino Linotype"/>
              <w:b/>
              <w:bCs/>
            </w:rPr>
            <w:t>12</w:t>
          </w:r>
        </w:p>
        <w:p w:rsidR="008F62A5" w:rsidRPr="003E6B68" w:rsidRDefault="008F62A5" w:rsidP="008F62A5">
          <w:pPr>
            <w:pStyle w:val="TOC2"/>
            <w:ind w:left="216"/>
            <w:rPr>
              <w:rFonts w:ascii="Palatino Linotype" w:hAnsi="Palatino Linotype"/>
            </w:rPr>
          </w:pPr>
          <w:r w:rsidRPr="003E6B68">
            <w:rPr>
              <w:rFonts w:ascii="Palatino Linotype" w:hAnsi="Palatino Linotype"/>
            </w:rPr>
            <w:t>4.1: Industrial wage theory</w:t>
          </w:r>
          <w:r w:rsidRPr="003E6B68">
            <w:rPr>
              <w:rFonts w:ascii="Palatino Linotype" w:hAnsi="Palatino Linotype"/>
            </w:rPr>
            <w:ptab w:relativeTo="margin" w:alignment="right" w:leader="dot"/>
          </w:r>
          <w:r>
            <w:rPr>
              <w:rFonts w:ascii="Palatino Linotype" w:hAnsi="Palatino Linotype"/>
            </w:rPr>
            <w:t>12</w:t>
          </w:r>
        </w:p>
        <w:p w:rsidR="008F62A5" w:rsidRPr="003E6B68" w:rsidRDefault="008F62A5" w:rsidP="008F62A5">
          <w:pPr>
            <w:pStyle w:val="TOC2"/>
            <w:ind w:left="216"/>
            <w:rPr>
              <w:rFonts w:ascii="Palatino Linotype" w:hAnsi="Palatino Linotype"/>
            </w:rPr>
          </w:pPr>
          <w:r w:rsidRPr="003E6B68">
            <w:rPr>
              <w:rFonts w:ascii="Palatino Linotype" w:hAnsi="Palatino Linotype"/>
            </w:rPr>
            <w:t>4.2: Labor quality and the reservation wage as applied to Pilot Travel Centers</w:t>
          </w:r>
          <w:r w:rsidRPr="003E6B68">
            <w:rPr>
              <w:rFonts w:ascii="Palatino Linotype" w:hAnsi="Palatino Linotype"/>
            </w:rPr>
            <w:ptab w:relativeTo="margin" w:alignment="right" w:leader="dot"/>
          </w:r>
          <w:r>
            <w:rPr>
              <w:rFonts w:ascii="Palatino Linotype" w:hAnsi="Palatino Linotype"/>
            </w:rPr>
            <w:t>13</w:t>
          </w:r>
        </w:p>
        <w:p w:rsidR="008F62A5" w:rsidRPr="003E6B68" w:rsidRDefault="008F62A5" w:rsidP="008F62A5">
          <w:pPr>
            <w:pStyle w:val="TOC2"/>
            <w:ind w:left="216"/>
            <w:rPr>
              <w:rFonts w:ascii="Palatino Linotype" w:hAnsi="Palatino Linotype"/>
            </w:rPr>
          </w:pPr>
          <w:r w:rsidRPr="003E6B68">
            <w:rPr>
              <w:rFonts w:ascii="Palatino Linotype" w:hAnsi="Palatino Linotype"/>
            </w:rPr>
            <w:t>4.3: Job duties</w:t>
          </w:r>
          <w:r w:rsidRPr="003E6B68">
            <w:rPr>
              <w:rFonts w:ascii="Palatino Linotype" w:hAnsi="Palatino Linotype"/>
            </w:rPr>
            <w:ptab w:relativeTo="margin" w:alignment="right" w:leader="dot"/>
          </w:r>
          <w:r>
            <w:rPr>
              <w:rFonts w:ascii="Palatino Linotype" w:hAnsi="Palatino Linotype"/>
            </w:rPr>
            <w:t>16</w:t>
          </w:r>
        </w:p>
        <w:p w:rsidR="008F62A5" w:rsidRPr="003E6B68" w:rsidRDefault="008F62A5" w:rsidP="008F62A5">
          <w:pPr>
            <w:pStyle w:val="TOC2"/>
            <w:ind w:left="216"/>
            <w:rPr>
              <w:rFonts w:ascii="Palatino Linotype" w:hAnsi="Palatino Linotype"/>
            </w:rPr>
          </w:pPr>
          <w:r w:rsidRPr="003E6B68">
            <w:rPr>
              <w:rFonts w:ascii="Palatino Linotype" w:hAnsi="Palatino Linotype"/>
            </w:rPr>
            <w:t>4.4: Scheduling</w:t>
          </w:r>
          <w:r w:rsidRPr="003E6B68">
            <w:rPr>
              <w:rFonts w:ascii="Palatino Linotype" w:hAnsi="Palatino Linotype"/>
            </w:rPr>
            <w:ptab w:relativeTo="margin" w:alignment="right" w:leader="dot"/>
          </w:r>
          <w:r>
            <w:rPr>
              <w:rFonts w:ascii="Palatino Linotype" w:hAnsi="Palatino Linotype"/>
            </w:rPr>
            <w:t>17</w:t>
          </w:r>
        </w:p>
        <w:p w:rsidR="008F62A5" w:rsidRPr="003E6B68" w:rsidRDefault="008F62A5" w:rsidP="008F62A5">
          <w:pPr>
            <w:pStyle w:val="TOC1"/>
            <w:rPr>
              <w:rFonts w:ascii="Palatino Linotype" w:hAnsi="Palatino Linotype"/>
            </w:rPr>
          </w:pPr>
          <w:r w:rsidRPr="003E6B68">
            <w:rPr>
              <w:rFonts w:ascii="Palatino Linotype" w:hAnsi="Palatino Linotype"/>
              <w:b/>
              <w:bCs/>
            </w:rPr>
            <w:t>5: Data</w:t>
          </w:r>
          <w:r w:rsidRPr="003E6B68">
            <w:rPr>
              <w:rFonts w:ascii="Palatino Linotype" w:hAnsi="Palatino Linotype"/>
            </w:rPr>
            <w:ptab w:relativeTo="margin" w:alignment="right" w:leader="dot"/>
          </w:r>
          <w:r>
            <w:rPr>
              <w:rFonts w:ascii="Palatino Linotype" w:hAnsi="Palatino Linotype"/>
              <w:b/>
              <w:bCs/>
            </w:rPr>
            <w:t>19</w:t>
          </w:r>
        </w:p>
        <w:p w:rsidR="008F62A5" w:rsidRPr="003E6B68" w:rsidRDefault="008F62A5" w:rsidP="008F62A5">
          <w:pPr>
            <w:pStyle w:val="TOC2"/>
            <w:ind w:left="216"/>
            <w:rPr>
              <w:rFonts w:ascii="Palatino Linotype" w:hAnsi="Palatino Linotype"/>
            </w:rPr>
          </w:pPr>
          <w:r w:rsidRPr="003E6B68">
            <w:rPr>
              <w:rFonts w:ascii="Palatino Linotype" w:hAnsi="Palatino Linotype"/>
            </w:rPr>
            <w:t>5.1: Collection of data</w:t>
          </w:r>
          <w:r w:rsidRPr="003E6B68">
            <w:rPr>
              <w:rFonts w:ascii="Palatino Linotype" w:hAnsi="Palatino Linotype"/>
            </w:rPr>
            <w:ptab w:relativeTo="margin" w:alignment="right" w:leader="dot"/>
          </w:r>
          <w:r>
            <w:rPr>
              <w:rFonts w:ascii="Palatino Linotype" w:hAnsi="Palatino Linotype"/>
            </w:rPr>
            <w:t>19</w:t>
          </w:r>
        </w:p>
        <w:p w:rsidR="008F62A5" w:rsidRPr="003E6B68" w:rsidRDefault="008F62A5" w:rsidP="008F62A5">
          <w:pPr>
            <w:pStyle w:val="TOC2"/>
            <w:ind w:left="216"/>
            <w:rPr>
              <w:rFonts w:ascii="Palatino Linotype" w:hAnsi="Palatino Linotype"/>
            </w:rPr>
          </w:pPr>
          <w:r w:rsidRPr="003E6B68">
            <w:rPr>
              <w:rFonts w:ascii="Palatino Linotype" w:hAnsi="Palatino Linotype"/>
            </w:rPr>
            <w:t>5.2: Descriptive statistics</w:t>
          </w:r>
          <w:r w:rsidRPr="003E6B68">
            <w:rPr>
              <w:rFonts w:ascii="Palatino Linotype" w:hAnsi="Palatino Linotype"/>
            </w:rPr>
            <w:ptab w:relativeTo="margin" w:alignment="right" w:leader="dot"/>
          </w:r>
          <w:r>
            <w:rPr>
              <w:rFonts w:ascii="Palatino Linotype" w:hAnsi="Palatino Linotype"/>
            </w:rPr>
            <w:t>20</w:t>
          </w:r>
        </w:p>
        <w:p w:rsidR="008F62A5" w:rsidRPr="003E6B68" w:rsidRDefault="008F62A5" w:rsidP="008F62A5">
          <w:pPr>
            <w:pStyle w:val="TOC1"/>
            <w:rPr>
              <w:rFonts w:ascii="Palatino Linotype" w:hAnsi="Palatino Linotype"/>
            </w:rPr>
          </w:pPr>
          <w:r w:rsidRPr="003E6B68">
            <w:rPr>
              <w:rFonts w:ascii="Palatino Linotype" w:hAnsi="Palatino Linotype"/>
              <w:b/>
              <w:bCs/>
            </w:rPr>
            <w:t>6: Econometric Analysis</w:t>
          </w:r>
          <w:r w:rsidRPr="003E6B68">
            <w:rPr>
              <w:rFonts w:ascii="Palatino Linotype" w:hAnsi="Palatino Linotype"/>
            </w:rPr>
            <w:ptab w:relativeTo="margin" w:alignment="right" w:leader="dot"/>
          </w:r>
          <w:r>
            <w:rPr>
              <w:rFonts w:ascii="Palatino Linotype" w:hAnsi="Palatino Linotype"/>
            </w:rPr>
            <w:t>22</w:t>
          </w:r>
        </w:p>
        <w:p w:rsidR="008F62A5" w:rsidRPr="003E6B68" w:rsidRDefault="008F62A5" w:rsidP="008F62A5">
          <w:pPr>
            <w:pStyle w:val="TOC2"/>
            <w:ind w:left="216"/>
            <w:rPr>
              <w:rFonts w:ascii="Palatino Linotype" w:hAnsi="Palatino Linotype"/>
            </w:rPr>
          </w:pPr>
          <w:r w:rsidRPr="003E6B68">
            <w:rPr>
              <w:rFonts w:ascii="Palatino Linotype" w:hAnsi="Palatino Linotype"/>
            </w:rPr>
            <w:t>6.1: Significance testing</w:t>
          </w:r>
          <w:r w:rsidRPr="003E6B68">
            <w:rPr>
              <w:rFonts w:ascii="Palatino Linotype" w:hAnsi="Palatino Linotype"/>
            </w:rPr>
            <w:ptab w:relativeTo="margin" w:alignment="right" w:leader="dot"/>
          </w:r>
          <w:r>
            <w:rPr>
              <w:rFonts w:ascii="Palatino Linotype" w:hAnsi="Palatino Linotype"/>
            </w:rPr>
            <w:t>22</w:t>
          </w:r>
        </w:p>
        <w:p w:rsidR="008F62A5" w:rsidRPr="003E6B68" w:rsidRDefault="008F62A5" w:rsidP="008F62A5">
          <w:pPr>
            <w:pStyle w:val="TOC2"/>
            <w:ind w:left="216"/>
            <w:rPr>
              <w:rFonts w:ascii="Palatino Linotype" w:hAnsi="Palatino Linotype"/>
            </w:rPr>
          </w:pPr>
          <w:r w:rsidRPr="003E6B68">
            <w:rPr>
              <w:rFonts w:ascii="Palatino Linotype" w:hAnsi="Palatino Linotype"/>
            </w:rPr>
            <w:t>6.2: Dependent variable distribution</w:t>
          </w:r>
          <w:r w:rsidRPr="003E6B68">
            <w:rPr>
              <w:rFonts w:ascii="Palatino Linotype" w:hAnsi="Palatino Linotype"/>
            </w:rPr>
            <w:ptab w:relativeTo="margin" w:alignment="right" w:leader="dot"/>
          </w:r>
          <w:r>
            <w:rPr>
              <w:rFonts w:ascii="Palatino Linotype" w:hAnsi="Palatino Linotype"/>
            </w:rPr>
            <w:t>23</w:t>
          </w:r>
        </w:p>
        <w:p w:rsidR="008F62A5" w:rsidRPr="003E6B68" w:rsidRDefault="008F62A5" w:rsidP="008F62A5">
          <w:pPr>
            <w:pStyle w:val="TOC2"/>
            <w:ind w:left="216"/>
            <w:rPr>
              <w:rFonts w:ascii="Palatino Linotype" w:hAnsi="Palatino Linotype"/>
            </w:rPr>
          </w:pPr>
          <w:r w:rsidRPr="003E6B68">
            <w:rPr>
              <w:rFonts w:ascii="Palatino Linotype" w:hAnsi="Palatino Linotype"/>
            </w:rPr>
            <w:lastRenderedPageBreak/>
            <w:t>6.3: Model background</w:t>
          </w:r>
          <w:r w:rsidRPr="003E6B68">
            <w:rPr>
              <w:rFonts w:ascii="Palatino Linotype" w:hAnsi="Palatino Linotype"/>
            </w:rPr>
            <w:ptab w:relativeTo="margin" w:alignment="right" w:leader="dot"/>
          </w:r>
          <w:r>
            <w:rPr>
              <w:rFonts w:ascii="Palatino Linotype" w:hAnsi="Palatino Linotype"/>
            </w:rPr>
            <w:t>24</w:t>
          </w:r>
        </w:p>
        <w:p w:rsidR="008F62A5" w:rsidRPr="003E6B68" w:rsidRDefault="008F62A5" w:rsidP="008F62A5">
          <w:pPr>
            <w:pStyle w:val="TOC2"/>
            <w:ind w:left="216"/>
            <w:rPr>
              <w:rFonts w:ascii="Palatino Linotype" w:hAnsi="Palatino Linotype"/>
            </w:rPr>
          </w:pPr>
          <w:r w:rsidRPr="003E6B68">
            <w:rPr>
              <w:rFonts w:ascii="Palatino Linotype" w:hAnsi="Palatino Linotype"/>
            </w:rPr>
            <w:t>6.4: Preliminary linear regression</w:t>
          </w:r>
          <w:r w:rsidRPr="003E6B68">
            <w:rPr>
              <w:rFonts w:ascii="Palatino Linotype" w:hAnsi="Palatino Linotype"/>
            </w:rPr>
            <w:ptab w:relativeTo="margin" w:alignment="right" w:leader="dot"/>
          </w:r>
          <w:r>
            <w:rPr>
              <w:rFonts w:ascii="Palatino Linotype" w:hAnsi="Palatino Linotype"/>
            </w:rPr>
            <w:t>24</w:t>
          </w:r>
        </w:p>
        <w:p w:rsidR="008F62A5" w:rsidRPr="003E6B68" w:rsidRDefault="008F62A5" w:rsidP="008F62A5">
          <w:pPr>
            <w:pStyle w:val="TOC2"/>
            <w:ind w:left="216"/>
            <w:rPr>
              <w:rFonts w:ascii="Palatino Linotype" w:hAnsi="Palatino Linotype"/>
            </w:rPr>
          </w:pPr>
          <w:r w:rsidRPr="003E6B68">
            <w:rPr>
              <w:rFonts w:ascii="Palatino Linotype" w:hAnsi="Palatino Linotype"/>
            </w:rPr>
            <w:t>6.5: Expanded linear regression</w:t>
          </w:r>
          <w:r w:rsidRPr="003E6B68">
            <w:rPr>
              <w:rFonts w:ascii="Palatino Linotype" w:hAnsi="Palatino Linotype"/>
            </w:rPr>
            <w:ptab w:relativeTo="margin" w:alignment="right" w:leader="dot"/>
          </w:r>
          <w:r>
            <w:rPr>
              <w:rFonts w:ascii="Palatino Linotype" w:hAnsi="Palatino Linotype"/>
            </w:rPr>
            <w:t>26</w:t>
          </w:r>
        </w:p>
        <w:p w:rsidR="008F62A5" w:rsidRPr="003E6B68" w:rsidRDefault="008F62A5" w:rsidP="008F62A5">
          <w:pPr>
            <w:pStyle w:val="TOC2"/>
            <w:ind w:left="216"/>
            <w:rPr>
              <w:rFonts w:ascii="Palatino Linotype" w:hAnsi="Palatino Linotype"/>
            </w:rPr>
          </w:pPr>
          <w:r w:rsidRPr="003E6B68">
            <w:rPr>
              <w:rFonts w:ascii="Palatino Linotype" w:hAnsi="Palatino Linotype"/>
            </w:rPr>
            <w:t>6.6: Full regression output</w:t>
          </w:r>
          <w:r w:rsidRPr="003E6B68">
            <w:rPr>
              <w:rFonts w:ascii="Palatino Linotype" w:hAnsi="Palatino Linotype"/>
            </w:rPr>
            <w:ptab w:relativeTo="margin" w:alignment="right" w:leader="dot"/>
          </w:r>
          <w:r>
            <w:rPr>
              <w:rFonts w:ascii="Palatino Linotype" w:hAnsi="Palatino Linotype"/>
            </w:rPr>
            <w:t>28</w:t>
          </w:r>
        </w:p>
        <w:p w:rsidR="008F62A5" w:rsidRPr="003E6B68" w:rsidRDefault="008F62A5" w:rsidP="008F62A5">
          <w:pPr>
            <w:pStyle w:val="TOC2"/>
            <w:ind w:left="216"/>
            <w:rPr>
              <w:rFonts w:ascii="Palatino Linotype" w:hAnsi="Palatino Linotype"/>
            </w:rPr>
          </w:pPr>
          <w:r w:rsidRPr="003E6B68">
            <w:rPr>
              <w:rFonts w:ascii="Palatino Linotype" w:hAnsi="Palatino Linotype"/>
            </w:rPr>
            <w:t>6.7: Age</w:t>
          </w:r>
          <w:r w:rsidRPr="003E6B68">
            <w:rPr>
              <w:rFonts w:ascii="Palatino Linotype" w:hAnsi="Palatino Linotype"/>
            </w:rPr>
            <w:ptab w:relativeTo="margin" w:alignment="right" w:leader="dot"/>
          </w:r>
          <w:r>
            <w:rPr>
              <w:rFonts w:ascii="Palatino Linotype" w:hAnsi="Palatino Linotype"/>
            </w:rPr>
            <w:t>30</w:t>
          </w:r>
        </w:p>
        <w:p w:rsidR="008F62A5" w:rsidRPr="003E6B68" w:rsidRDefault="008F62A5" w:rsidP="008F62A5">
          <w:pPr>
            <w:pStyle w:val="TOC2"/>
            <w:ind w:left="216"/>
            <w:rPr>
              <w:rFonts w:ascii="Palatino Linotype" w:hAnsi="Palatino Linotype"/>
            </w:rPr>
          </w:pPr>
          <w:r w:rsidRPr="003E6B68">
            <w:rPr>
              <w:rFonts w:ascii="Palatino Linotype" w:hAnsi="Palatino Linotype"/>
            </w:rPr>
            <w:t>6.8: Race and gender</w:t>
          </w:r>
          <w:r w:rsidRPr="003E6B68">
            <w:rPr>
              <w:rFonts w:ascii="Palatino Linotype" w:hAnsi="Palatino Linotype"/>
            </w:rPr>
            <w:ptab w:relativeTo="margin" w:alignment="right" w:leader="dot"/>
          </w:r>
          <w:r>
            <w:rPr>
              <w:rFonts w:ascii="Palatino Linotype" w:hAnsi="Palatino Linotype"/>
            </w:rPr>
            <w:t>31</w:t>
          </w:r>
        </w:p>
        <w:p w:rsidR="008F62A5" w:rsidRPr="003E6B68" w:rsidRDefault="008F62A5" w:rsidP="008F62A5">
          <w:pPr>
            <w:pStyle w:val="TOC2"/>
            <w:ind w:left="216"/>
            <w:rPr>
              <w:rFonts w:ascii="Palatino Linotype" w:hAnsi="Palatino Linotype"/>
            </w:rPr>
          </w:pPr>
          <w:r w:rsidRPr="003E6B68">
            <w:rPr>
              <w:rFonts w:ascii="Palatino Linotype" w:hAnsi="Palatino Linotype"/>
            </w:rPr>
            <w:t>6.9: Wage</w:t>
          </w:r>
          <w:r w:rsidRPr="003E6B68">
            <w:rPr>
              <w:rFonts w:ascii="Palatino Linotype" w:hAnsi="Palatino Linotype"/>
            </w:rPr>
            <w:ptab w:relativeTo="margin" w:alignment="right" w:leader="dot"/>
          </w:r>
          <w:r>
            <w:rPr>
              <w:rFonts w:ascii="Palatino Linotype" w:hAnsi="Palatino Linotype"/>
            </w:rPr>
            <w:t>32</w:t>
          </w:r>
        </w:p>
        <w:p w:rsidR="008F62A5" w:rsidRPr="003E6B68" w:rsidRDefault="008F62A5" w:rsidP="008F62A5">
          <w:pPr>
            <w:pStyle w:val="TOC2"/>
            <w:ind w:left="216"/>
            <w:rPr>
              <w:rFonts w:ascii="Palatino Linotype" w:hAnsi="Palatino Linotype"/>
            </w:rPr>
          </w:pPr>
          <w:r w:rsidRPr="003E6B68">
            <w:rPr>
              <w:rFonts w:ascii="Palatino Linotype" w:hAnsi="Palatino Linotype"/>
            </w:rPr>
            <w:t>6.10: Scheduling</w:t>
          </w:r>
          <w:r w:rsidRPr="003E6B68">
            <w:rPr>
              <w:rFonts w:ascii="Palatino Linotype" w:hAnsi="Palatino Linotype"/>
            </w:rPr>
            <w:ptab w:relativeTo="margin" w:alignment="right" w:leader="dot"/>
          </w:r>
          <w:r>
            <w:rPr>
              <w:rFonts w:ascii="Palatino Linotype" w:hAnsi="Palatino Linotype"/>
            </w:rPr>
            <w:t>33</w:t>
          </w:r>
        </w:p>
        <w:p w:rsidR="008F62A5" w:rsidRPr="003E6B68" w:rsidRDefault="008F62A5" w:rsidP="008F62A5">
          <w:pPr>
            <w:pStyle w:val="TOC2"/>
            <w:ind w:left="216"/>
            <w:rPr>
              <w:rFonts w:ascii="Palatino Linotype" w:hAnsi="Palatino Linotype"/>
            </w:rPr>
          </w:pPr>
          <w:r w:rsidRPr="003E6B68">
            <w:rPr>
              <w:rFonts w:ascii="Palatino Linotype" w:hAnsi="Palatino Linotype"/>
            </w:rPr>
            <w:t>6.11: Criminal history</w:t>
          </w:r>
          <w:r w:rsidRPr="003E6B68">
            <w:rPr>
              <w:rFonts w:ascii="Palatino Linotype" w:hAnsi="Palatino Linotype"/>
            </w:rPr>
            <w:ptab w:relativeTo="margin" w:alignment="right" w:leader="dot"/>
          </w:r>
          <w:r>
            <w:rPr>
              <w:rFonts w:ascii="Palatino Linotype" w:hAnsi="Palatino Linotype"/>
            </w:rPr>
            <w:t>34</w:t>
          </w:r>
        </w:p>
        <w:p w:rsidR="008F62A5" w:rsidRPr="003E6B68" w:rsidRDefault="008F62A5" w:rsidP="008F62A5">
          <w:pPr>
            <w:pStyle w:val="TOC2"/>
            <w:ind w:left="216"/>
            <w:rPr>
              <w:rFonts w:ascii="Palatino Linotype" w:hAnsi="Palatino Linotype"/>
            </w:rPr>
          </w:pPr>
          <w:r w:rsidRPr="003E6B68">
            <w:rPr>
              <w:rFonts w:ascii="Palatino Linotype" w:hAnsi="Palatino Linotype"/>
            </w:rPr>
            <w:t>6.12: Education</w:t>
          </w:r>
          <w:r w:rsidRPr="003E6B68">
            <w:rPr>
              <w:rFonts w:ascii="Palatino Linotype" w:hAnsi="Palatino Linotype"/>
            </w:rPr>
            <w:ptab w:relativeTo="margin" w:alignment="right" w:leader="dot"/>
          </w:r>
          <w:r>
            <w:rPr>
              <w:rFonts w:ascii="Palatino Linotype" w:hAnsi="Palatino Linotype"/>
            </w:rPr>
            <w:t>35</w:t>
          </w:r>
        </w:p>
        <w:p w:rsidR="008F62A5" w:rsidRPr="003E6B68" w:rsidRDefault="008F62A5" w:rsidP="008F62A5">
          <w:pPr>
            <w:pStyle w:val="TOC1"/>
            <w:rPr>
              <w:rFonts w:ascii="Palatino Linotype" w:hAnsi="Palatino Linotype"/>
            </w:rPr>
          </w:pPr>
          <w:r w:rsidRPr="003E6B68">
            <w:rPr>
              <w:rFonts w:ascii="Palatino Linotype" w:hAnsi="Palatino Linotype"/>
              <w:b/>
              <w:bCs/>
            </w:rPr>
            <w:t>7: Quantile Regression</w:t>
          </w:r>
          <w:r w:rsidRPr="003E6B68">
            <w:rPr>
              <w:rFonts w:ascii="Palatino Linotype" w:hAnsi="Palatino Linotype"/>
            </w:rPr>
            <w:ptab w:relativeTo="margin" w:alignment="right" w:leader="dot"/>
          </w:r>
          <w:r>
            <w:rPr>
              <w:rFonts w:ascii="Palatino Linotype" w:hAnsi="Palatino Linotype"/>
              <w:b/>
              <w:bCs/>
            </w:rPr>
            <w:t>36</w:t>
          </w:r>
        </w:p>
        <w:p w:rsidR="008F62A5" w:rsidRPr="003E6B68" w:rsidRDefault="008F62A5" w:rsidP="008F62A5">
          <w:pPr>
            <w:pStyle w:val="TOC2"/>
            <w:ind w:left="216"/>
            <w:rPr>
              <w:rFonts w:ascii="Palatino Linotype" w:hAnsi="Palatino Linotype"/>
            </w:rPr>
          </w:pPr>
          <w:r>
            <w:rPr>
              <w:rFonts w:ascii="Palatino Linotype" w:hAnsi="Palatino Linotype"/>
            </w:rPr>
            <w:t>7</w:t>
          </w:r>
          <w:r w:rsidRPr="003E6B68">
            <w:rPr>
              <w:rFonts w:ascii="Palatino Linotype" w:hAnsi="Palatino Linotype"/>
            </w:rPr>
            <w:t>.1: Background</w:t>
          </w:r>
          <w:r w:rsidRPr="003E6B68">
            <w:rPr>
              <w:rFonts w:ascii="Palatino Linotype" w:hAnsi="Palatino Linotype"/>
            </w:rPr>
            <w:ptab w:relativeTo="margin" w:alignment="right" w:leader="dot"/>
          </w:r>
          <w:r>
            <w:rPr>
              <w:rFonts w:ascii="Palatino Linotype" w:hAnsi="Palatino Linotype"/>
            </w:rPr>
            <w:t>36</w:t>
          </w:r>
        </w:p>
        <w:p w:rsidR="008F62A5" w:rsidRPr="003E6B68" w:rsidRDefault="008F62A5" w:rsidP="008F62A5">
          <w:pPr>
            <w:pStyle w:val="TOC2"/>
            <w:ind w:left="216"/>
            <w:rPr>
              <w:rFonts w:ascii="Palatino Linotype" w:hAnsi="Palatino Linotype"/>
            </w:rPr>
          </w:pPr>
          <w:r>
            <w:rPr>
              <w:rFonts w:ascii="Palatino Linotype" w:hAnsi="Palatino Linotype"/>
            </w:rPr>
            <w:t>7</w:t>
          </w:r>
          <w:r w:rsidRPr="003E6B68">
            <w:rPr>
              <w:rFonts w:ascii="Palatino Linotype" w:hAnsi="Palatino Linotype"/>
            </w:rPr>
            <w:t>.2: Age, race, gender, and marital status</w:t>
          </w:r>
          <w:r w:rsidRPr="003E6B68">
            <w:rPr>
              <w:rFonts w:ascii="Palatino Linotype" w:hAnsi="Palatino Linotype"/>
            </w:rPr>
            <w:ptab w:relativeTo="margin" w:alignment="right" w:leader="dot"/>
          </w:r>
          <w:r>
            <w:rPr>
              <w:rFonts w:ascii="Palatino Linotype" w:hAnsi="Palatino Linotype"/>
            </w:rPr>
            <w:t>39</w:t>
          </w:r>
        </w:p>
        <w:p w:rsidR="008F62A5" w:rsidRPr="003E6B68" w:rsidRDefault="008F62A5" w:rsidP="008F62A5">
          <w:pPr>
            <w:pStyle w:val="TOC1"/>
            <w:rPr>
              <w:rFonts w:ascii="Palatino Linotype" w:hAnsi="Palatino Linotype"/>
              <w:b/>
              <w:bCs/>
            </w:rPr>
          </w:pPr>
          <w:r w:rsidRPr="003E6B68">
            <w:rPr>
              <w:rFonts w:ascii="Palatino Linotype" w:hAnsi="Palatino Linotype"/>
              <w:b/>
              <w:bCs/>
            </w:rPr>
            <w:t>8: Conclusions with Regard to Pilot Travel Centers.</w:t>
          </w:r>
          <w:r w:rsidRPr="003E6B68">
            <w:rPr>
              <w:rFonts w:ascii="Palatino Linotype" w:hAnsi="Palatino Linotype"/>
            </w:rPr>
            <w:ptab w:relativeTo="margin" w:alignment="right" w:leader="dot"/>
          </w:r>
          <w:r w:rsidRPr="003E6B68">
            <w:rPr>
              <w:rFonts w:ascii="Palatino Linotype" w:hAnsi="Palatino Linotype"/>
              <w:b/>
              <w:bCs/>
            </w:rPr>
            <w:t>4</w:t>
          </w:r>
          <w:r>
            <w:rPr>
              <w:rFonts w:ascii="Palatino Linotype" w:hAnsi="Palatino Linotype"/>
              <w:b/>
              <w:bCs/>
            </w:rPr>
            <w:t>0</w:t>
          </w:r>
        </w:p>
        <w:p w:rsidR="008F62A5" w:rsidRPr="003E6B68" w:rsidRDefault="008F62A5" w:rsidP="008F62A5">
          <w:pPr>
            <w:pStyle w:val="TOC1"/>
            <w:rPr>
              <w:rFonts w:ascii="Palatino Linotype" w:hAnsi="Palatino Linotype"/>
              <w:b/>
              <w:bCs/>
            </w:rPr>
          </w:pPr>
          <w:r w:rsidRPr="003E6B68">
            <w:rPr>
              <w:rFonts w:ascii="Palatino Linotype" w:hAnsi="Palatino Linotype"/>
              <w:b/>
              <w:bCs/>
            </w:rPr>
            <w:t>9: List of References</w:t>
          </w:r>
          <w:r w:rsidRPr="003E6B68">
            <w:rPr>
              <w:rFonts w:ascii="Palatino Linotype" w:hAnsi="Palatino Linotype"/>
            </w:rPr>
            <w:ptab w:relativeTo="margin" w:alignment="right" w:leader="dot"/>
          </w:r>
          <w:r w:rsidRPr="003E6B68">
            <w:rPr>
              <w:rFonts w:ascii="Palatino Linotype" w:hAnsi="Palatino Linotype"/>
              <w:b/>
              <w:bCs/>
            </w:rPr>
            <w:t>4</w:t>
          </w:r>
          <w:r>
            <w:rPr>
              <w:rFonts w:ascii="Palatino Linotype" w:hAnsi="Palatino Linotype"/>
              <w:b/>
              <w:bCs/>
            </w:rPr>
            <w:t>3</w:t>
          </w:r>
        </w:p>
        <w:p w:rsidR="008F62A5" w:rsidRPr="003E6B68" w:rsidRDefault="008F62A5" w:rsidP="008F62A5">
          <w:pPr>
            <w:pStyle w:val="TOC1"/>
            <w:rPr>
              <w:rFonts w:ascii="Palatino Linotype" w:hAnsi="Palatino Linotype"/>
              <w:b/>
              <w:bCs/>
            </w:rPr>
          </w:pPr>
          <w:r w:rsidRPr="003E6B68">
            <w:rPr>
              <w:rFonts w:ascii="Palatino Linotype" w:hAnsi="Palatino Linotype"/>
              <w:b/>
              <w:bCs/>
            </w:rPr>
            <w:t>Appendix</w:t>
          </w:r>
          <w:r w:rsidRPr="003E6B68">
            <w:rPr>
              <w:rFonts w:ascii="Palatino Linotype" w:hAnsi="Palatino Linotype"/>
            </w:rPr>
            <w:ptab w:relativeTo="margin" w:alignment="right" w:leader="dot"/>
          </w:r>
          <w:r w:rsidRPr="003E6B68">
            <w:rPr>
              <w:rFonts w:ascii="Palatino Linotype" w:hAnsi="Palatino Linotype"/>
              <w:b/>
              <w:bCs/>
            </w:rPr>
            <w:t>4</w:t>
          </w:r>
          <w:r>
            <w:rPr>
              <w:rFonts w:ascii="Palatino Linotype" w:hAnsi="Palatino Linotype"/>
              <w:b/>
              <w:bCs/>
            </w:rPr>
            <w:t>5</w:t>
          </w:r>
        </w:p>
        <w:p w:rsidR="008F62A5" w:rsidRPr="003E6B68" w:rsidRDefault="008F62A5" w:rsidP="008F62A5">
          <w:pPr>
            <w:pStyle w:val="TOC2"/>
            <w:ind w:left="216"/>
            <w:rPr>
              <w:rFonts w:ascii="Palatino Linotype" w:hAnsi="Palatino Linotype"/>
            </w:rPr>
          </w:pPr>
          <w:r w:rsidRPr="003E6B68">
            <w:rPr>
              <w:rFonts w:ascii="Palatino Linotype" w:hAnsi="Palatino Linotype"/>
            </w:rPr>
            <w:t>Sample employment application</w:t>
          </w:r>
          <w:r w:rsidRPr="003E6B68">
            <w:rPr>
              <w:rFonts w:ascii="Palatino Linotype" w:hAnsi="Palatino Linotype"/>
            </w:rPr>
            <w:ptab w:relativeTo="margin" w:alignment="right" w:leader="dot"/>
          </w:r>
          <w:r>
            <w:rPr>
              <w:rFonts w:ascii="Palatino Linotype" w:hAnsi="Palatino Linotype"/>
            </w:rPr>
            <w:t>46</w:t>
          </w:r>
        </w:p>
        <w:p w:rsidR="008F62A5" w:rsidRPr="003E6B68" w:rsidRDefault="008F62A5" w:rsidP="008F62A5">
          <w:pPr>
            <w:pStyle w:val="TOC1"/>
            <w:rPr>
              <w:rFonts w:ascii="Palatino Linotype" w:hAnsi="Palatino Linotype"/>
            </w:rPr>
          </w:pPr>
          <w:r w:rsidRPr="003E6B68">
            <w:rPr>
              <w:rFonts w:ascii="Palatino Linotype" w:hAnsi="Palatino Linotype"/>
              <w:b/>
              <w:bCs/>
            </w:rPr>
            <w:t>Vita</w:t>
          </w:r>
          <w:r w:rsidRPr="003E6B68">
            <w:rPr>
              <w:rFonts w:ascii="Palatino Linotype" w:hAnsi="Palatino Linotype"/>
            </w:rPr>
            <w:ptab w:relativeTo="margin" w:alignment="right" w:leader="dot"/>
          </w:r>
          <w:r>
            <w:rPr>
              <w:rFonts w:ascii="Palatino Linotype" w:hAnsi="Palatino Linotype"/>
            </w:rPr>
            <w:t>65</w:t>
          </w:r>
        </w:p>
      </w:sdtContent>
    </w:sdt>
    <w:p w:rsidR="008F62A5" w:rsidRPr="003E6B68" w:rsidRDefault="008F62A5" w:rsidP="008F62A5">
      <w:pPr>
        <w:rPr>
          <w:rFonts w:ascii="Palatino Linotype" w:hAnsi="Palatino Linotype"/>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6A2858" w:rsidRDefault="008F62A5" w:rsidP="008F62A5">
      <w:pPr>
        <w:pStyle w:val="TOCHeading"/>
        <w:jc w:val="center"/>
        <w:rPr>
          <w:rFonts w:ascii="Palatino Linotype" w:hAnsi="Palatino Linotype"/>
          <w:b/>
          <w:color w:val="auto"/>
        </w:rPr>
      </w:pPr>
      <w:r w:rsidRPr="006A2858">
        <w:rPr>
          <w:rFonts w:ascii="Palatino Linotype" w:hAnsi="Palatino Linotype"/>
          <w:b/>
          <w:color w:val="auto"/>
        </w:rPr>
        <w:lastRenderedPageBreak/>
        <w:t>List of Tables</w:t>
      </w:r>
    </w:p>
    <w:p w:rsidR="008F62A5" w:rsidRPr="003E6B68" w:rsidRDefault="008F62A5" w:rsidP="008F62A5">
      <w:pPr>
        <w:pStyle w:val="TOC1"/>
        <w:rPr>
          <w:rFonts w:ascii="Palatino Linotype" w:hAnsi="Palatino Linotype"/>
        </w:rPr>
      </w:pPr>
      <w:r w:rsidRPr="003E6B68">
        <w:rPr>
          <w:rFonts w:ascii="Palatino Linotype" w:hAnsi="Palatino Linotype"/>
          <w:b/>
          <w:bCs/>
        </w:rPr>
        <w:t>Table 1: Descriptive Statistics</w:t>
      </w:r>
      <w:r w:rsidRPr="003E6B68">
        <w:rPr>
          <w:rFonts w:ascii="Palatino Linotype" w:hAnsi="Palatino Linotype"/>
        </w:rPr>
        <w:ptab w:relativeTo="margin" w:alignment="right" w:leader="dot"/>
      </w:r>
      <w:r>
        <w:rPr>
          <w:rFonts w:ascii="Palatino Linotype" w:hAnsi="Palatino Linotype"/>
        </w:rPr>
        <w:t>2</w:t>
      </w:r>
      <w:r w:rsidRPr="003E6B68">
        <w:rPr>
          <w:rFonts w:ascii="Palatino Linotype" w:hAnsi="Palatino Linotype"/>
          <w:b/>
          <w:bCs/>
        </w:rPr>
        <w:t>1</w:t>
      </w:r>
    </w:p>
    <w:p w:rsidR="008F62A5" w:rsidRPr="003E6B68" w:rsidRDefault="008F62A5" w:rsidP="008F62A5">
      <w:pPr>
        <w:pStyle w:val="TOC1"/>
        <w:rPr>
          <w:rFonts w:ascii="Palatino Linotype" w:hAnsi="Palatino Linotype"/>
        </w:rPr>
      </w:pPr>
      <w:r w:rsidRPr="003E6B68">
        <w:rPr>
          <w:rFonts w:ascii="Palatino Linotype" w:hAnsi="Palatino Linotype"/>
          <w:b/>
          <w:bCs/>
        </w:rPr>
        <w:t>Table 2: Dimension Effects</w:t>
      </w:r>
      <w:r w:rsidRPr="003E6B68">
        <w:rPr>
          <w:rFonts w:ascii="Palatino Linotype" w:hAnsi="Palatino Linotype"/>
        </w:rPr>
        <w:ptab w:relativeTo="margin" w:alignment="right" w:leader="dot"/>
      </w:r>
      <w:r w:rsidRPr="00051C4B">
        <w:rPr>
          <w:rFonts w:ascii="Palatino Linotype" w:hAnsi="Palatino Linotype"/>
          <w:b/>
        </w:rPr>
        <w:t>25</w:t>
      </w:r>
    </w:p>
    <w:p w:rsidR="008F62A5" w:rsidRPr="003E6B68" w:rsidRDefault="008F62A5" w:rsidP="008F62A5">
      <w:pPr>
        <w:pStyle w:val="TOC1"/>
        <w:rPr>
          <w:rFonts w:ascii="Palatino Linotype" w:hAnsi="Palatino Linotype"/>
        </w:rPr>
      </w:pPr>
      <w:r w:rsidRPr="003E6B68">
        <w:rPr>
          <w:rFonts w:ascii="Palatino Linotype" w:hAnsi="Palatino Linotype"/>
          <w:b/>
          <w:bCs/>
        </w:rPr>
        <w:t>Table 3: Regression Output –log(Days Employed)</w:t>
      </w:r>
      <w:r w:rsidRPr="003E6B68">
        <w:rPr>
          <w:rFonts w:ascii="Palatino Linotype" w:hAnsi="Palatino Linotype"/>
        </w:rPr>
        <w:ptab w:relativeTo="margin" w:alignment="right" w:leader="dot"/>
      </w:r>
      <w:r>
        <w:rPr>
          <w:rFonts w:ascii="Palatino Linotype" w:hAnsi="Palatino Linotype"/>
          <w:b/>
          <w:bCs/>
        </w:rPr>
        <w:t>27</w:t>
      </w:r>
    </w:p>
    <w:p w:rsidR="008F62A5" w:rsidRPr="003E6B68" w:rsidRDefault="008F62A5" w:rsidP="008F62A5">
      <w:pPr>
        <w:pStyle w:val="TOC1"/>
        <w:rPr>
          <w:rFonts w:ascii="Palatino Linotype" w:hAnsi="Palatino Linotype"/>
        </w:rPr>
      </w:pPr>
      <w:r w:rsidRPr="003E6B68">
        <w:rPr>
          <w:rFonts w:ascii="Palatino Linotype" w:hAnsi="Palatino Linotype"/>
          <w:b/>
          <w:bCs/>
        </w:rPr>
        <w:t>Table 4: Quantile Regression</w:t>
      </w:r>
      <w:r w:rsidRPr="003E6B68">
        <w:rPr>
          <w:rFonts w:ascii="Palatino Linotype" w:hAnsi="Palatino Linotype"/>
        </w:rPr>
        <w:ptab w:relativeTo="margin" w:alignment="right" w:leader="dot"/>
      </w:r>
      <w:r>
        <w:rPr>
          <w:rFonts w:ascii="Palatino Linotype" w:hAnsi="Palatino Linotype"/>
          <w:b/>
          <w:bCs/>
        </w:rPr>
        <w:t>37</w:t>
      </w: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6A2858" w:rsidRDefault="008F62A5" w:rsidP="008F62A5">
      <w:pPr>
        <w:pStyle w:val="TOCHeading"/>
        <w:jc w:val="center"/>
        <w:rPr>
          <w:rFonts w:ascii="Palatino Linotype" w:hAnsi="Palatino Linotype"/>
          <w:b/>
          <w:color w:val="auto"/>
        </w:rPr>
      </w:pPr>
      <w:r w:rsidRPr="006A2858">
        <w:rPr>
          <w:rFonts w:ascii="Palatino Linotype" w:hAnsi="Palatino Linotype"/>
          <w:b/>
          <w:color w:val="auto"/>
        </w:rPr>
        <w:lastRenderedPageBreak/>
        <w:t>List of Figures</w:t>
      </w:r>
    </w:p>
    <w:p w:rsidR="008F62A5" w:rsidRPr="003E6B68" w:rsidRDefault="008F62A5" w:rsidP="008F62A5">
      <w:pPr>
        <w:pStyle w:val="TOC1"/>
        <w:rPr>
          <w:rFonts w:ascii="Palatino Linotype" w:hAnsi="Palatino Linotype"/>
        </w:rPr>
      </w:pPr>
      <w:r w:rsidRPr="003E6B68">
        <w:rPr>
          <w:rFonts w:ascii="Palatino Linotype" w:hAnsi="Palatino Linotype"/>
          <w:b/>
          <w:bCs/>
        </w:rPr>
        <w:t>Figure 1: Labor Quality and Dictated Wage</w:t>
      </w:r>
      <w:r w:rsidRPr="003E6B68">
        <w:rPr>
          <w:rFonts w:ascii="Palatino Linotype" w:hAnsi="Palatino Linotype"/>
        </w:rPr>
        <w:ptab w:relativeTo="margin" w:alignment="right" w:leader="dot"/>
      </w:r>
      <w:r w:rsidRPr="003E6B68">
        <w:rPr>
          <w:rFonts w:ascii="Palatino Linotype" w:hAnsi="Palatino Linotype"/>
          <w:b/>
          <w:bCs/>
        </w:rPr>
        <w:t>1</w:t>
      </w:r>
      <w:r>
        <w:rPr>
          <w:rFonts w:ascii="Palatino Linotype" w:hAnsi="Palatino Linotype"/>
          <w:b/>
          <w:bCs/>
        </w:rPr>
        <w:t>5</w:t>
      </w:r>
    </w:p>
    <w:p w:rsidR="008F62A5" w:rsidRPr="003E6B68" w:rsidRDefault="008F62A5" w:rsidP="008F62A5">
      <w:pPr>
        <w:pStyle w:val="TOC1"/>
        <w:rPr>
          <w:rFonts w:ascii="Palatino Linotype" w:hAnsi="Palatino Linotype"/>
        </w:rPr>
      </w:pPr>
      <w:r w:rsidRPr="003E6B68">
        <w:rPr>
          <w:rFonts w:ascii="Palatino Linotype" w:hAnsi="Palatino Linotype"/>
          <w:b/>
          <w:bCs/>
        </w:rPr>
        <w:t>Figure 2: Graphical Representation of the Dependent Variable Distribution</w:t>
      </w:r>
      <w:r w:rsidRPr="003E6B68">
        <w:rPr>
          <w:rFonts w:ascii="Palatino Linotype" w:hAnsi="Palatino Linotype"/>
        </w:rPr>
        <w:ptab w:relativeTo="margin" w:alignment="right" w:leader="dot"/>
      </w:r>
      <w:r>
        <w:rPr>
          <w:rFonts w:ascii="Palatino Linotype" w:hAnsi="Palatino Linotype"/>
          <w:b/>
          <w:bCs/>
        </w:rPr>
        <w:t>23</w:t>
      </w:r>
    </w:p>
    <w:p w:rsidR="008F62A5" w:rsidRPr="003E6B68" w:rsidRDefault="008F62A5" w:rsidP="008F62A5">
      <w:pPr>
        <w:pStyle w:val="TOC1"/>
        <w:rPr>
          <w:rFonts w:ascii="Palatino Linotype" w:hAnsi="Palatino Linotype"/>
        </w:rPr>
      </w:pPr>
      <w:r w:rsidRPr="003E6B68">
        <w:rPr>
          <w:rFonts w:ascii="Palatino Linotype" w:hAnsi="Palatino Linotype"/>
          <w:b/>
          <w:bCs/>
        </w:rPr>
        <w:t>Figure 3: Saturated 2011 Linear Regression Summary</w:t>
      </w:r>
      <w:r w:rsidRPr="003E6B68">
        <w:rPr>
          <w:rFonts w:ascii="Palatino Linotype" w:hAnsi="Palatino Linotype"/>
        </w:rPr>
        <w:ptab w:relativeTo="margin" w:alignment="right" w:leader="dot"/>
      </w:r>
      <w:r>
        <w:rPr>
          <w:rFonts w:ascii="Palatino Linotype" w:hAnsi="Palatino Linotype"/>
          <w:b/>
          <w:bCs/>
        </w:rPr>
        <w:t>26</w:t>
      </w:r>
    </w:p>
    <w:p w:rsidR="008F62A5" w:rsidRPr="003E6B68" w:rsidRDefault="008F62A5" w:rsidP="008F62A5">
      <w:pPr>
        <w:pStyle w:val="Caption"/>
        <w:rPr>
          <w:rFonts w:ascii="Palatino Linotype" w:hAnsi="Palatino Linotype"/>
          <w:b/>
          <w:bCs/>
          <w:i w:val="0"/>
          <w:color w:val="auto"/>
          <w:sz w:val="22"/>
          <w:szCs w:val="22"/>
        </w:rPr>
      </w:pPr>
      <w:r w:rsidRPr="003E6B68">
        <w:rPr>
          <w:rFonts w:ascii="Palatino Linotype" w:hAnsi="Palatino Linotype"/>
          <w:b/>
          <w:i w:val="0"/>
          <w:color w:val="auto"/>
          <w:sz w:val="24"/>
          <w:szCs w:val="24"/>
        </w:rPr>
        <w:t xml:space="preserve">Figure </w:t>
      </w:r>
      <w:r w:rsidRPr="003E6B68">
        <w:rPr>
          <w:rFonts w:ascii="Palatino Linotype" w:hAnsi="Palatino Linotype"/>
          <w:b/>
          <w:i w:val="0"/>
          <w:color w:val="auto"/>
          <w:sz w:val="24"/>
          <w:szCs w:val="24"/>
        </w:rPr>
        <w:fldChar w:fldCharType="begin"/>
      </w:r>
      <w:r w:rsidRPr="003E6B68">
        <w:rPr>
          <w:rFonts w:ascii="Palatino Linotype" w:hAnsi="Palatino Linotype"/>
          <w:b/>
          <w:i w:val="0"/>
          <w:color w:val="auto"/>
          <w:sz w:val="24"/>
          <w:szCs w:val="24"/>
        </w:rPr>
        <w:instrText xml:space="preserve"> SEQ Figure \* ARABIC </w:instrText>
      </w:r>
      <w:r w:rsidRPr="003E6B68">
        <w:rPr>
          <w:rFonts w:ascii="Palatino Linotype" w:hAnsi="Palatino Linotype"/>
          <w:b/>
          <w:i w:val="0"/>
          <w:color w:val="auto"/>
          <w:sz w:val="24"/>
          <w:szCs w:val="24"/>
        </w:rPr>
        <w:fldChar w:fldCharType="separate"/>
      </w:r>
      <w:r w:rsidRPr="003E6B68">
        <w:rPr>
          <w:rFonts w:ascii="Palatino Linotype" w:hAnsi="Palatino Linotype"/>
          <w:b/>
          <w:i w:val="0"/>
          <w:noProof/>
          <w:color w:val="auto"/>
          <w:sz w:val="24"/>
          <w:szCs w:val="24"/>
        </w:rPr>
        <w:t>4</w:t>
      </w:r>
      <w:r w:rsidRPr="003E6B68">
        <w:rPr>
          <w:rFonts w:ascii="Palatino Linotype" w:hAnsi="Palatino Linotype"/>
          <w:b/>
          <w:i w:val="0"/>
          <w:color w:val="auto"/>
          <w:sz w:val="24"/>
          <w:szCs w:val="24"/>
        </w:rPr>
        <w:fldChar w:fldCharType="end"/>
      </w:r>
      <w:r w:rsidRPr="003E6B68">
        <w:rPr>
          <w:rFonts w:ascii="Palatino Linotype" w:hAnsi="Palatino Linotype"/>
          <w:b/>
          <w:i w:val="0"/>
          <w:color w:val="auto"/>
          <w:sz w:val="24"/>
          <w:szCs w:val="24"/>
        </w:rPr>
        <w:t>: Log(Days Employed) vs Employee Age</w:t>
      </w:r>
      <w:r w:rsidRPr="003E6B68">
        <w:rPr>
          <w:rFonts w:ascii="Palatino Linotype" w:hAnsi="Palatino Linotype"/>
          <w:i w:val="0"/>
          <w:color w:val="auto"/>
          <w:sz w:val="22"/>
          <w:szCs w:val="22"/>
        </w:rPr>
        <w:ptab w:relativeTo="margin" w:alignment="right" w:leader="dot"/>
      </w:r>
      <w:r>
        <w:rPr>
          <w:rFonts w:ascii="Palatino Linotype" w:hAnsi="Palatino Linotype"/>
          <w:i w:val="0"/>
          <w:color w:val="auto"/>
          <w:sz w:val="22"/>
          <w:szCs w:val="22"/>
        </w:rPr>
        <w:t>3</w:t>
      </w:r>
      <w:r w:rsidRPr="003E6B68">
        <w:rPr>
          <w:rFonts w:ascii="Palatino Linotype" w:hAnsi="Palatino Linotype"/>
          <w:b/>
          <w:bCs/>
          <w:i w:val="0"/>
          <w:color w:val="auto"/>
          <w:sz w:val="22"/>
          <w:szCs w:val="22"/>
        </w:rPr>
        <w:t>1</w:t>
      </w:r>
    </w:p>
    <w:p w:rsidR="008F62A5" w:rsidRPr="003E6B68" w:rsidRDefault="008F62A5" w:rsidP="008F62A5">
      <w:pPr>
        <w:pStyle w:val="Caption"/>
        <w:rPr>
          <w:rFonts w:ascii="Palatino Linotype" w:hAnsi="Palatino Linotype"/>
          <w:b/>
          <w:bCs/>
          <w:i w:val="0"/>
          <w:color w:val="auto"/>
          <w:sz w:val="22"/>
          <w:szCs w:val="22"/>
        </w:rPr>
      </w:pPr>
      <w:r w:rsidRPr="003E6B68">
        <w:rPr>
          <w:rFonts w:ascii="Palatino Linotype" w:hAnsi="Palatino Linotype"/>
          <w:b/>
          <w:i w:val="0"/>
          <w:color w:val="auto"/>
          <w:sz w:val="24"/>
          <w:szCs w:val="24"/>
        </w:rPr>
        <w:t>Figure 5: Log(Days Employed) vs Preferred Hours Per Week</w:t>
      </w:r>
      <w:r w:rsidRPr="003E6B68">
        <w:rPr>
          <w:rFonts w:ascii="Palatino Linotype" w:hAnsi="Palatino Linotype"/>
          <w:i w:val="0"/>
          <w:color w:val="auto"/>
          <w:sz w:val="22"/>
          <w:szCs w:val="22"/>
        </w:rPr>
        <w:ptab w:relativeTo="margin" w:alignment="right" w:leader="dot"/>
      </w:r>
      <w:r>
        <w:rPr>
          <w:rFonts w:ascii="Palatino Linotype" w:hAnsi="Palatino Linotype"/>
          <w:b/>
          <w:bCs/>
          <w:i w:val="0"/>
          <w:color w:val="auto"/>
          <w:sz w:val="22"/>
          <w:szCs w:val="22"/>
        </w:rPr>
        <w:t>34</w:t>
      </w:r>
    </w:p>
    <w:p w:rsidR="008F62A5" w:rsidRPr="003E6B68" w:rsidRDefault="008F62A5" w:rsidP="008F62A5">
      <w:pPr>
        <w:pStyle w:val="Caption"/>
        <w:rPr>
          <w:rFonts w:ascii="Palatino Linotype" w:hAnsi="Palatino Linotype"/>
          <w:b/>
          <w:bCs/>
          <w:i w:val="0"/>
          <w:color w:val="auto"/>
          <w:sz w:val="22"/>
          <w:szCs w:val="22"/>
        </w:rPr>
      </w:pPr>
      <w:r w:rsidRPr="003E6B68">
        <w:rPr>
          <w:rFonts w:ascii="Palatino Linotype" w:hAnsi="Palatino Linotype"/>
          <w:b/>
          <w:i w:val="0"/>
          <w:color w:val="auto"/>
          <w:sz w:val="24"/>
          <w:szCs w:val="24"/>
        </w:rPr>
        <w:t>Figure 6: Quantile Regression Summary</w:t>
      </w:r>
      <w:r w:rsidRPr="003E6B68">
        <w:rPr>
          <w:rFonts w:ascii="Palatino Linotype" w:hAnsi="Palatino Linotype"/>
          <w:i w:val="0"/>
          <w:color w:val="auto"/>
          <w:sz w:val="22"/>
          <w:szCs w:val="22"/>
        </w:rPr>
        <w:ptab w:relativeTo="margin" w:alignment="right" w:leader="dot"/>
      </w:r>
      <w:r>
        <w:rPr>
          <w:rFonts w:ascii="Palatino Linotype" w:hAnsi="Palatino Linotype"/>
          <w:b/>
          <w:bCs/>
          <w:i w:val="0"/>
          <w:color w:val="auto"/>
          <w:sz w:val="22"/>
          <w:szCs w:val="22"/>
        </w:rPr>
        <w:t>36</w:t>
      </w:r>
    </w:p>
    <w:p w:rsidR="008F62A5" w:rsidRPr="003E6B68" w:rsidRDefault="008F62A5" w:rsidP="008F62A5">
      <w:pPr>
        <w:rPr>
          <w:rFonts w:ascii="Palatino Linotype" w:hAnsi="Palatino Linotype"/>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E6B68" w:rsidRDefault="008F62A5" w:rsidP="008F62A5">
      <w:pPr>
        <w:rPr>
          <w:rFonts w:ascii="Palatino Linotype" w:hAnsi="Palatino Linotype"/>
          <w:b/>
        </w:rPr>
      </w:pPr>
    </w:p>
    <w:p w:rsidR="008F62A5" w:rsidRPr="003F1058" w:rsidRDefault="008F62A5" w:rsidP="008F62A5"/>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0D5DC5" w:rsidRPr="003E6B68" w:rsidRDefault="000D5DC5" w:rsidP="00A3647B">
      <w:pPr>
        <w:rPr>
          <w:rFonts w:ascii="Palatino Linotype" w:hAnsi="Palatino Linotype"/>
          <w:b/>
        </w:rPr>
      </w:pPr>
    </w:p>
    <w:p w:rsidR="00B73C68" w:rsidRPr="003E6B68" w:rsidRDefault="00B73C68" w:rsidP="00A3647B">
      <w:pPr>
        <w:rPr>
          <w:rFonts w:ascii="Palatino Linotype" w:hAnsi="Palatino Linotype"/>
          <w:b/>
        </w:rPr>
        <w:sectPr w:rsidR="00B73C68" w:rsidRPr="003E6B68" w:rsidSect="00B73C68">
          <w:footerReference w:type="default" r:id="rId8"/>
          <w:pgSz w:w="12240" w:h="15840"/>
          <w:pgMar w:top="1440" w:right="1440" w:bottom="1440" w:left="1440" w:header="720" w:footer="720" w:gutter="0"/>
          <w:pgNumType w:fmt="lowerRoman"/>
          <w:cols w:space="720"/>
          <w:titlePg/>
          <w:docGrid w:linePitch="360"/>
        </w:sectPr>
      </w:pPr>
    </w:p>
    <w:p w:rsidR="00036DA5" w:rsidRPr="003E6B68" w:rsidRDefault="00EA475F" w:rsidP="00036DA5">
      <w:pPr>
        <w:pStyle w:val="ListParagraph"/>
        <w:numPr>
          <w:ilvl w:val="0"/>
          <w:numId w:val="14"/>
        </w:numPr>
        <w:rPr>
          <w:rFonts w:ascii="Palatino Linotype" w:hAnsi="Palatino Linotype"/>
          <w:b/>
        </w:rPr>
      </w:pPr>
      <w:r w:rsidRPr="003E6B68">
        <w:rPr>
          <w:rFonts w:ascii="Palatino Linotype" w:hAnsi="Palatino Linotype"/>
          <w:b/>
        </w:rPr>
        <w:lastRenderedPageBreak/>
        <w:t>Introduction</w:t>
      </w:r>
    </w:p>
    <w:p w:rsidR="00FE2A70" w:rsidRPr="003E6B68" w:rsidRDefault="00A72A38" w:rsidP="003A7B4D">
      <w:pPr>
        <w:pStyle w:val="ListParagraph"/>
        <w:numPr>
          <w:ilvl w:val="1"/>
          <w:numId w:val="14"/>
        </w:numPr>
        <w:rPr>
          <w:rFonts w:ascii="Palatino Linotype" w:hAnsi="Palatino Linotype"/>
          <w:i/>
        </w:rPr>
      </w:pPr>
      <w:r w:rsidRPr="003E6B68">
        <w:rPr>
          <w:rFonts w:ascii="Palatino Linotype" w:hAnsi="Palatino Linotype"/>
          <w:i/>
        </w:rPr>
        <w:t>What is employee</w:t>
      </w:r>
      <w:r w:rsidR="003A7B4D" w:rsidRPr="003E6B68">
        <w:rPr>
          <w:rFonts w:ascii="Palatino Linotype" w:hAnsi="Palatino Linotype"/>
          <w:i/>
        </w:rPr>
        <w:t xml:space="preserve"> turnover?</w:t>
      </w:r>
    </w:p>
    <w:p w:rsidR="003A7B4D" w:rsidRPr="003E6B68" w:rsidRDefault="003A7B4D" w:rsidP="003A7B4D">
      <w:pPr>
        <w:ind w:firstLine="360"/>
        <w:rPr>
          <w:rFonts w:ascii="Palatino Linotype" w:hAnsi="Palatino Linotype"/>
        </w:rPr>
      </w:pPr>
      <w:r w:rsidRPr="003E6B68">
        <w:rPr>
          <w:rFonts w:ascii="Palatino Linotype" w:hAnsi="Palatino Linotype"/>
        </w:rPr>
        <w:t xml:space="preserve">Turnover is the result of employees quitting </w:t>
      </w:r>
      <w:r w:rsidR="008973FC" w:rsidRPr="003E6B68">
        <w:rPr>
          <w:rFonts w:ascii="Palatino Linotype" w:hAnsi="Palatino Linotype"/>
        </w:rPr>
        <w:t>or</w:t>
      </w:r>
      <w:r w:rsidRPr="003E6B68">
        <w:rPr>
          <w:rFonts w:ascii="Palatino Linotype" w:hAnsi="Palatino Linotype"/>
        </w:rPr>
        <w:t xml:space="preserve"> being fired.  Workers move across a defined set of jobs in the world, and the rate of movement between those jobs at a particular location is the turnover</w:t>
      </w:r>
      <w:r w:rsidR="008973FC" w:rsidRPr="003E6B68">
        <w:rPr>
          <w:rStyle w:val="FootnoteReference"/>
          <w:rFonts w:ascii="Palatino Linotype" w:hAnsi="Palatino Linotype"/>
        </w:rPr>
        <w:footnoteReference w:id="1"/>
      </w:r>
      <w:r w:rsidRPr="003E6B68">
        <w:rPr>
          <w:rFonts w:ascii="Palatino Linotype" w:hAnsi="Palatino Linotype"/>
        </w:rPr>
        <w:t>.  The annual job reallocation rate is around 20 percent, and the quarterly reallocation rate is over 40 percent</w:t>
      </w:r>
      <w:r w:rsidR="00067EE1" w:rsidRPr="003E6B68">
        <w:rPr>
          <w:rStyle w:val="FootnoteReference"/>
          <w:rFonts w:ascii="Palatino Linotype" w:hAnsi="Palatino Linotype"/>
        </w:rPr>
        <w:footnoteReference w:id="2"/>
      </w:r>
      <w:r w:rsidRPr="003E6B68">
        <w:rPr>
          <w:rFonts w:ascii="Palatino Linotype" w:hAnsi="Palatino Linotype"/>
        </w:rPr>
        <w:t>.  This means that about one out of every five jobs is either destroyed or created every year</w:t>
      </w:r>
      <w:sdt>
        <w:sdtPr>
          <w:rPr>
            <w:rFonts w:ascii="Palatino Linotype" w:hAnsi="Palatino Linotype"/>
          </w:rPr>
          <w:id w:val="1707986428"/>
          <w:citation/>
        </w:sdtPr>
        <w:sdtEndPr/>
        <w:sdtContent>
          <w:r w:rsidRPr="003E6B68">
            <w:rPr>
              <w:rFonts w:ascii="Palatino Linotype" w:hAnsi="Palatino Linotype"/>
            </w:rPr>
            <w:fldChar w:fldCharType="begin"/>
          </w:r>
          <w:r w:rsidRPr="003E6B68">
            <w:rPr>
              <w:rFonts w:ascii="Palatino Linotype" w:hAnsi="Palatino Linotype"/>
            </w:rPr>
            <w:instrText xml:space="preserve"> CITATION Lan00 \l 1033 </w:instrText>
          </w:r>
          <w:r w:rsidRPr="003E6B68">
            <w:rPr>
              <w:rFonts w:ascii="Palatino Linotype" w:hAnsi="Palatino Linotype"/>
            </w:rPr>
            <w:fldChar w:fldCharType="separate"/>
          </w:r>
          <w:r w:rsidR="00232A6C" w:rsidRPr="003E6B68">
            <w:rPr>
              <w:rFonts w:ascii="Palatino Linotype" w:hAnsi="Palatino Linotype"/>
              <w:noProof/>
            </w:rPr>
            <w:t xml:space="preserve"> (Lane, The Low-Wage Labor Market: Challenges and Opportunities for Economic Self-Sufficiency, 2000)</w:t>
          </w:r>
          <w:r w:rsidRPr="003E6B68">
            <w:rPr>
              <w:rFonts w:ascii="Palatino Linotype" w:hAnsi="Palatino Linotype"/>
            </w:rPr>
            <w:fldChar w:fldCharType="end"/>
          </w:r>
        </w:sdtContent>
      </w:sdt>
      <w:r w:rsidRPr="003E6B68">
        <w:rPr>
          <w:rFonts w:ascii="Palatino Linotype" w:hAnsi="Palatino Linotype"/>
        </w:rPr>
        <w:t xml:space="preserve">.  </w:t>
      </w:r>
    </w:p>
    <w:p w:rsidR="00937F0D" w:rsidRPr="003E6B68" w:rsidRDefault="00937F0D" w:rsidP="00937F0D">
      <w:pPr>
        <w:ind w:firstLine="360"/>
        <w:rPr>
          <w:rFonts w:ascii="Palatino Linotype" w:hAnsi="Palatino Linotype"/>
        </w:rPr>
      </w:pPr>
      <w:r w:rsidRPr="003E6B68">
        <w:rPr>
          <w:rFonts w:ascii="Palatino Linotype" w:hAnsi="Palatino Linotype"/>
        </w:rPr>
        <w:t xml:space="preserve">Employee attraction and retention is vital to a firm’s success.  High employee turnover has a negative effect on employee productivity and overall employee morale within the firm.  </w:t>
      </w:r>
      <w:r w:rsidR="00A938AB" w:rsidRPr="003E6B68">
        <w:rPr>
          <w:rFonts w:ascii="Palatino Linotype" w:hAnsi="Palatino Linotype"/>
        </w:rPr>
        <w:t>Within hourly, line-level positions, self-termination is the leading main contributor to turnover rates (people quit much more often than they are fired)</w:t>
      </w:r>
      <w:r w:rsidR="0041263C" w:rsidRPr="003E6B68">
        <w:rPr>
          <w:rFonts w:ascii="Palatino Linotype" w:hAnsi="Palatino Linotype"/>
        </w:rPr>
        <w:t xml:space="preserve">.  And while some turnover at any level of job duty is </w:t>
      </w:r>
      <w:r w:rsidR="003774E7" w:rsidRPr="003E6B68">
        <w:rPr>
          <w:rFonts w:ascii="Palatino Linotype" w:hAnsi="Palatino Linotype"/>
        </w:rPr>
        <w:t>inevitable</w:t>
      </w:r>
      <w:r w:rsidR="0041263C" w:rsidRPr="003E6B68">
        <w:rPr>
          <w:rFonts w:ascii="Palatino Linotype" w:hAnsi="Palatino Linotype"/>
        </w:rPr>
        <w:t xml:space="preserve"> for all firms, a</w:t>
      </w:r>
      <w:r w:rsidR="00276EFE" w:rsidRPr="003E6B68">
        <w:rPr>
          <w:rFonts w:ascii="Palatino Linotype" w:hAnsi="Palatino Linotype"/>
        </w:rPr>
        <w:t xml:space="preserve">ny time a firm can reduce turnover rates, they will see quantifiable benefits. </w:t>
      </w:r>
    </w:p>
    <w:p w:rsidR="00F96A46" w:rsidRPr="003E6B68" w:rsidRDefault="00F96A46" w:rsidP="00937F0D">
      <w:pPr>
        <w:ind w:firstLine="360"/>
        <w:rPr>
          <w:rFonts w:ascii="Palatino Linotype" w:hAnsi="Palatino Linotype"/>
        </w:rPr>
      </w:pPr>
      <w:r w:rsidRPr="003E6B68">
        <w:rPr>
          <w:rFonts w:ascii="Palatino Linotype" w:hAnsi="Palatino Linotype"/>
        </w:rPr>
        <w:t xml:space="preserve">Efforts to alleviate employee turnover, at all levels, help offset the cost incurred from employee turnover, both economic and explicit. </w:t>
      </w:r>
      <w:r w:rsidR="0046122A" w:rsidRPr="003E6B68">
        <w:rPr>
          <w:rFonts w:ascii="Palatino Linotype" w:hAnsi="Palatino Linotype"/>
        </w:rPr>
        <w:t xml:space="preserve"> Effective retention also helps with </w:t>
      </w:r>
      <w:r w:rsidR="00276EFE" w:rsidRPr="003E6B68">
        <w:rPr>
          <w:rFonts w:ascii="Palatino Linotype" w:hAnsi="Palatino Linotype"/>
        </w:rPr>
        <w:t>regards</w:t>
      </w:r>
      <w:r w:rsidR="0046122A" w:rsidRPr="003E6B68">
        <w:rPr>
          <w:rFonts w:ascii="Palatino Linotype" w:hAnsi="Palatino Linotype"/>
        </w:rPr>
        <w:t xml:space="preserve"> to attraction of new talent.  Potential employees are more likely to show interest in a company that fosters an environment that is beneficial to the employee.  This increases the number of applicants, and thus hiring managers have a larger sample of potential employees to choose from.  </w:t>
      </w:r>
    </w:p>
    <w:p w:rsidR="00327351" w:rsidRPr="003E6B68" w:rsidRDefault="00327351" w:rsidP="00937F0D">
      <w:pPr>
        <w:ind w:firstLine="360"/>
        <w:rPr>
          <w:rFonts w:ascii="Palatino Linotype" w:hAnsi="Palatino Linotype"/>
        </w:rPr>
      </w:pPr>
    </w:p>
    <w:p w:rsidR="00C76E4D" w:rsidRPr="003E6B68" w:rsidRDefault="005E7D95" w:rsidP="00556075">
      <w:pPr>
        <w:rPr>
          <w:rFonts w:ascii="Palatino Linotype" w:hAnsi="Palatino Linotype"/>
        </w:rPr>
      </w:pPr>
      <w:r w:rsidRPr="003E6B68">
        <w:rPr>
          <w:rFonts w:ascii="Palatino Linotype" w:hAnsi="Palatino Linotype"/>
        </w:rPr>
        <w:t>1.2</w:t>
      </w:r>
      <w:r w:rsidR="00C76E4D" w:rsidRPr="003E6B68">
        <w:rPr>
          <w:rFonts w:ascii="Palatino Linotype" w:hAnsi="Palatino Linotype"/>
        </w:rPr>
        <w:t xml:space="preserve"> </w:t>
      </w:r>
      <w:r w:rsidR="00C76E4D" w:rsidRPr="003E6B68">
        <w:rPr>
          <w:rFonts w:ascii="Palatino Linotype" w:hAnsi="Palatino Linotype"/>
          <w:i/>
        </w:rPr>
        <w:t>Context</w:t>
      </w:r>
    </w:p>
    <w:p w:rsidR="007562C5" w:rsidRPr="003E6B68" w:rsidRDefault="00274CFE" w:rsidP="007562C5">
      <w:pPr>
        <w:ind w:firstLine="360"/>
        <w:rPr>
          <w:rFonts w:ascii="Palatino Linotype" w:hAnsi="Palatino Linotype"/>
        </w:rPr>
      </w:pPr>
      <w:r w:rsidRPr="003E6B68">
        <w:rPr>
          <w:rFonts w:ascii="Palatino Linotype" w:hAnsi="Palatino Linotype"/>
        </w:rPr>
        <w:t>The purpose of this paper is to define a model that shows</w:t>
      </w:r>
      <w:r w:rsidR="000B2A31" w:rsidRPr="003E6B68">
        <w:rPr>
          <w:rFonts w:ascii="Palatino Linotype" w:hAnsi="Palatino Linotype"/>
        </w:rPr>
        <w:t xml:space="preserve"> </w:t>
      </w:r>
      <w:r w:rsidR="00F52B02" w:rsidRPr="003E6B68">
        <w:rPr>
          <w:rFonts w:ascii="Palatino Linotype" w:hAnsi="Palatino Linotype"/>
        </w:rPr>
        <w:t>how</w:t>
      </w:r>
      <w:r w:rsidR="00C36105" w:rsidRPr="003E6B68">
        <w:rPr>
          <w:rFonts w:ascii="Palatino Linotype" w:hAnsi="Palatino Linotype"/>
        </w:rPr>
        <w:t xml:space="preserve"> pre-employment application answers and individual</w:t>
      </w:r>
      <w:r w:rsidRPr="003E6B68">
        <w:rPr>
          <w:rFonts w:ascii="Palatino Linotype" w:hAnsi="Palatino Linotype"/>
        </w:rPr>
        <w:t xml:space="preserve"> characteristics signifi</w:t>
      </w:r>
      <w:r w:rsidR="000B2A31" w:rsidRPr="003E6B68">
        <w:rPr>
          <w:rFonts w:ascii="Palatino Linotype" w:hAnsi="Palatino Linotype"/>
        </w:rPr>
        <w:t>cantly affect the tenure rate</w:t>
      </w:r>
      <w:r w:rsidRPr="003E6B68">
        <w:rPr>
          <w:rFonts w:ascii="Palatino Linotype" w:hAnsi="Palatino Linotype"/>
        </w:rPr>
        <w:t xml:space="preserve">.  </w:t>
      </w:r>
      <w:r w:rsidR="000B2A31" w:rsidRPr="003E6B68">
        <w:rPr>
          <w:rFonts w:ascii="Palatino Linotype" w:hAnsi="Palatino Linotype"/>
        </w:rPr>
        <w:t xml:space="preserve">The purpose of the model is not necessarily to predict tenure rate, rather </w:t>
      </w:r>
      <w:r w:rsidR="00D5033F" w:rsidRPr="003E6B68">
        <w:rPr>
          <w:rFonts w:ascii="Palatino Linotype" w:hAnsi="Palatino Linotype"/>
        </w:rPr>
        <w:t xml:space="preserve">to </w:t>
      </w:r>
      <w:r w:rsidR="000B2A31" w:rsidRPr="003E6B68">
        <w:rPr>
          <w:rFonts w:ascii="Palatino Linotype" w:hAnsi="Palatino Linotype"/>
        </w:rPr>
        <w:t>help identify</w:t>
      </w:r>
      <w:r w:rsidR="00B93509" w:rsidRPr="003E6B68">
        <w:rPr>
          <w:rFonts w:ascii="Palatino Linotype" w:hAnsi="Palatino Linotype"/>
        </w:rPr>
        <w:t xml:space="preserve"> statistically significant</w:t>
      </w:r>
      <w:r w:rsidR="000B2A31" w:rsidRPr="003E6B68">
        <w:rPr>
          <w:rFonts w:ascii="Palatino Linotype" w:hAnsi="Palatino Linotype"/>
        </w:rPr>
        <w:t xml:space="preserve"> key features of individuals, thus to help hiring managers identify specific traits of individuals that will correlate with higher tenure rates.  </w:t>
      </w:r>
      <w:r w:rsidR="005E7D95" w:rsidRPr="003E6B68">
        <w:rPr>
          <w:rFonts w:ascii="Palatino Linotype" w:hAnsi="Palatino Linotype"/>
        </w:rPr>
        <w:t xml:space="preserve">These recommendations are not proprietary to the specific company to which the data came from, as the data is from a ‘general’ application, which asks questions that are similar to most retail based employment applications.  Thus, the results from this paper can applied to companies in the retail space.  </w:t>
      </w:r>
    </w:p>
    <w:p w:rsidR="00556075" w:rsidRPr="003E6B68" w:rsidRDefault="00556075" w:rsidP="00556075">
      <w:pPr>
        <w:rPr>
          <w:rFonts w:ascii="Palatino Linotype" w:hAnsi="Palatino Linotype"/>
        </w:rPr>
      </w:pPr>
      <w:r w:rsidRPr="003E6B68">
        <w:rPr>
          <w:rFonts w:ascii="Palatino Linotype" w:hAnsi="Palatino Linotype"/>
        </w:rPr>
        <w:lastRenderedPageBreak/>
        <w:t>1.3</w:t>
      </w:r>
      <w:r w:rsidR="007562C5" w:rsidRPr="003E6B68">
        <w:rPr>
          <w:rFonts w:ascii="Palatino Linotype" w:hAnsi="Palatino Linotype"/>
        </w:rPr>
        <w:t xml:space="preserve"> </w:t>
      </w:r>
      <w:r w:rsidR="007562C5" w:rsidRPr="003E6B68">
        <w:rPr>
          <w:rFonts w:ascii="Palatino Linotype" w:hAnsi="Palatino Linotype"/>
          <w:i/>
        </w:rPr>
        <w:t xml:space="preserve">Scope of the data </w:t>
      </w:r>
    </w:p>
    <w:p w:rsidR="0054104E" w:rsidRPr="003E6B68" w:rsidRDefault="00020050" w:rsidP="00020050">
      <w:pPr>
        <w:ind w:firstLine="360"/>
        <w:rPr>
          <w:rFonts w:ascii="Palatino Linotype" w:hAnsi="Palatino Linotype"/>
        </w:rPr>
      </w:pPr>
      <w:r w:rsidRPr="003E6B68">
        <w:rPr>
          <w:rFonts w:ascii="Palatino Linotype" w:hAnsi="Palatino Linotype"/>
        </w:rPr>
        <w:t>The mo</w:t>
      </w:r>
      <w:r w:rsidR="008C4AF0" w:rsidRPr="003E6B68">
        <w:rPr>
          <w:rFonts w:ascii="Palatino Linotype" w:hAnsi="Palatino Linotype"/>
        </w:rPr>
        <w:t>del</w:t>
      </w:r>
      <w:r w:rsidR="002D44CC" w:rsidRPr="003E6B68">
        <w:rPr>
          <w:rFonts w:ascii="Palatino Linotype" w:hAnsi="Palatino Linotype"/>
        </w:rPr>
        <w:t xml:space="preserve"> takes pre-employment data, </w:t>
      </w:r>
      <w:r w:rsidRPr="003E6B68">
        <w:rPr>
          <w:rFonts w:ascii="Palatino Linotype" w:hAnsi="Palatino Linotype"/>
        </w:rPr>
        <w:t>which include answers to a stan</w:t>
      </w:r>
      <w:r w:rsidR="00556075" w:rsidRPr="003E6B68">
        <w:rPr>
          <w:rFonts w:ascii="Palatino Linotype" w:hAnsi="Palatino Linotype"/>
        </w:rPr>
        <w:t>dard pre-employment application</w:t>
      </w:r>
      <w:r w:rsidRPr="003E6B68">
        <w:rPr>
          <w:rFonts w:ascii="Palatino Linotype" w:hAnsi="Palatino Linotype"/>
        </w:rPr>
        <w:t xml:space="preserve"> and a personality test</w:t>
      </w:r>
      <w:r w:rsidRPr="003E6B68">
        <w:rPr>
          <w:rStyle w:val="FootnoteReference"/>
          <w:rFonts w:ascii="Palatino Linotype" w:hAnsi="Palatino Linotype"/>
        </w:rPr>
        <w:footnoteReference w:id="3"/>
      </w:r>
      <w:r w:rsidRPr="003E6B68">
        <w:rPr>
          <w:rFonts w:ascii="Palatino Linotype" w:hAnsi="Palatino Linotype"/>
        </w:rPr>
        <w:t xml:space="preserve"> that maps 77 personality-specific questions to 13 unique dimensions.  These dimensions will be discussed later in this paper</w:t>
      </w:r>
      <w:r w:rsidR="00A7077D" w:rsidRPr="003E6B68">
        <w:rPr>
          <w:rFonts w:ascii="Palatino Linotype" w:hAnsi="Palatino Linotype"/>
        </w:rPr>
        <w:t>.</w:t>
      </w:r>
      <w:r w:rsidRPr="003E6B68">
        <w:rPr>
          <w:rStyle w:val="FootnoteReference"/>
          <w:rFonts w:ascii="Palatino Linotype" w:hAnsi="Palatino Linotype"/>
        </w:rPr>
        <w:footnoteReference w:id="4"/>
      </w:r>
    </w:p>
    <w:p w:rsidR="00556075" w:rsidRPr="003E6B68" w:rsidRDefault="00556075" w:rsidP="008051A2">
      <w:pPr>
        <w:ind w:firstLine="360"/>
        <w:rPr>
          <w:rFonts w:ascii="Palatino Linotype" w:hAnsi="Palatino Linotype"/>
        </w:rPr>
      </w:pPr>
      <w:r w:rsidRPr="003E6B68">
        <w:rPr>
          <w:rFonts w:ascii="Palatino Linotype" w:hAnsi="Palatino Linotype"/>
        </w:rPr>
        <w:t xml:space="preserve">The responses to the general application and the personality test are mapped to the length of tenure of each individual, holding constant the fixed effects </w:t>
      </w:r>
      <w:r w:rsidR="008744EC" w:rsidRPr="003E6B68">
        <w:rPr>
          <w:rFonts w:ascii="Palatino Linotype" w:hAnsi="Palatino Linotype"/>
        </w:rPr>
        <w:t>associated with</w:t>
      </w:r>
      <w:r w:rsidRPr="003E6B68">
        <w:rPr>
          <w:rFonts w:ascii="Palatino Linotype" w:hAnsi="Palatino Linotype"/>
        </w:rPr>
        <w:t xml:space="preserve"> individual retail locations (state, general manager at the specific location, etc...). </w:t>
      </w:r>
      <w:r w:rsidR="00C61500" w:rsidRPr="003E6B68">
        <w:rPr>
          <w:rFonts w:ascii="Palatino Linotype" w:hAnsi="Palatino Linotype"/>
        </w:rPr>
        <w:t xml:space="preserve"> These effects can then be used to make a data-driven hiring decision by the individual hiring manager at each location.  </w:t>
      </w:r>
    </w:p>
    <w:p w:rsidR="00020050" w:rsidRPr="003E6B68" w:rsidRDefault="00020050" w:rsidP="00D7196D">
      <w:pPr>
        <w:ind w:firstLine="360"/>
        <w:rPr>
          <w:rFonts w:ascii="Palatino Linotype" w:hAnsi="Palatino Linotype"/>
        </w:rPr>
      </w:pPr>
      <w:r w:rsidRPr="003E6B68">
        <w:rPr>
          <w:rFonts w:ascii="Palatino Linotype" w:hAnsi="Palatino Linotype"/>
        </w:rPr>
        <w:t>Essentially, we can show that the conceptual steps when making a</w:t>
      </w:r>
      <w:r w:rsidR="00605D3E" w:rsidRPr="003E6B68">
        <w:rPr>
          <w:rFonts w:ascii="Palatino Linotype" w:hAnsi="Palatino Linotype"/>
        </w:rPr>
        <w:t xml:space="preserve"> data-driven</w:t>
      </w:r>
      <w:r w:rsidR="00D7196D" w:rsidRPr="003E6B68">
        <w:rPr>
          <w:rFonts w:ascii="Palatino Linotype" w:hAnsi="Palatino Linotype"/>
        </w:rPr>
        <w:t xml:space="preserve"> hiring decision are: (i)</w:t>
      </w:r>
      <w:r w:rsidR="002D44CC" w:rsidRPr="003E6B68">
        <w:rPr>
          <w:rFonts w:ascii="Palatino Linotype" w:hAnsi="Palatino Linotype"/>
        </w:rPr>
        <w:t xml:space="preserve"> </w:t>
      </w:r>
      <w:r w:rsidRPr="003E6B68">
        <w:rPr>
          <w:rFonts w:ascii="Palatino Linotype" w:hAnsi="Palatino Linotype"/>
        </w:rPr>
        <w:t>Identify key characteristics that will influence</w:t>
      </w:r>
      <w:r w:rsidR="00D7196D" w:rsidRPr="003E6B68">
        <w:rPr>
          <w:rFonts w:ascii="Palatino Linotype" w:hAnsi="Palatino Linotype"/>
        </w:rPr>
        <w:t xml:space="preserve"> an individual’s tenure length; (ii) u</w:t>
      </w:r>
      <w:r w:rsidRPr="003E6B68">
        <w:rPr>
          <w:rFonts w:ascii="Palatino Linotype" w:hAnsi="Palatino Linotype"/>
        </w:rPr>
        <w:t xml:space="preserve">se those historical characteristics to </w:t>
      </w:r>
      <w:r w:rsidR="008C4AF0" w:rsidRPr="003E6B68">
        <w:rPr>
          <w:rFonts w:ascii="Palatino Linotype" w:hAnsi="Palatino Linotype"/>
        </w:rPr>
        <w:t>help hiring managers identify potential candidates with traits that map to higher tenure rates.</w:t>
      </w:r>
      <w:r w:rsidRPr="003E6B68">
        <w:rPr>
          <w:rFonts w:ascii="Palatino Linotype" w:hAnsi="Palatino Linotype"/>
        </w:rPr>
        <w:t xml:space="preserve"> Once hired,</w:t>
      </w:r>
      <w:r w:rsidR="002414DE" w:rsidRPr="003E6B68">
        <w:rPr>
          <w:rFonts w:ascii="Palatino Linotype" w:hAnsi="Palatino Linotype"/>
        </w:rPr>
        <w:t xml:space="preserve"> firms must</w:t>
      </w:r>
      <w:r w:rsidRPr="003E6B68">
        <w:rPr>
          <w:rFonts w:ascii="Palatino Linotype" w:hAnsi="Palatino Linotype"/>
        </w:rPr>
        <w:t xml:space="preserve"> retain the employees with incentive structures that keep the employee engaged and loyal (This is beyond the scope of this paper, however some interesting bits of information will be shared in the results). </w:t>
      </w:r>
    </w:p>
    <w:p w:rsidR="00327351" w:rsidRPr="003E6B68" w:rsidRDefault="00327351" w:rsidP="00D7196D">
      <w:pPr>
        <w:ind w:firstLine="360"/>
        <w:rPr>
          <w:rFonts w:ascii="Palatino Linotype" w:hAnsi="Palatino Linotype"/>
        </w:rPr>
      </w:pPr>
    </w:p>
    <w:p w:rsidR="00756218" w:rsidRPr="003E6B68" w:rsidRDefault="00756218" w:rsidP="00756218">
      <w:pPr>
        <w:rPr>
          <w:rFonts w:ascii="Palatino Linotype" w:hAnsi="Palatino Linotype"/>
        </w:rPr>
      </w:pPr>
      <w:r w:rsidRPr="003E6B68">
        <w:rPr>
          <w:rFonts w:ascii="Palatino Linotype" w:hAnsi="Palatino Linotype"/>
        </w:rPr>
        <w:t>1.4</w:t>
      </w:r>
      <w:r w:rsidR="00BF217E" w:rsidRPr="003E6B68">
        <w:rPr>
          <w:rFonts w:ascii="Palatino Linotype" w:hAnsi="Palatino Linotype"/>
        </w:rPr>
        <w:t xml:space="preserve"> </w:t>
      </w:r>
      <w:r w:rsidR="00BF217E" w:rsidRPr="003E6B68">
        <w:rPr>
          <w:rFonts w:ascii="Palatino Linotype" w:hAnsi="Palatino Linotype"/>
          <w:i/>
        </w:rPr>
        <w:t>Econometric analysis</w:t>
      </w:r>
      <w:r w:rsidR="002679EC" w:rsidRPr="003E6B68">
        <w:rPr>
          <w:rFonts w:ascii="Palatino Linotype" w:hAnsi="Palatino Linotype"/>
          <w:i/>
        </w:rPr>
        <w:t xml:space="preserve"> background</w:t>
      </w:r>
    </w:p>
    <w:p w:rsidR="00E42B14" w:rsidRPr="003E6B68" w:rsidRDefault="00020050" w:rsidP="002414DE">
      <w:pPr>
        <w:rPr>
          <w:rFonts w:ascii="Palatino Linotype" w:hAnsi="Palatino Linotype"/>
        </w:rPr>
      </w:pPr>
      <w:r w:rsidRPr="003E6B68">
        <w:rPr>
          <w:rFonts w:ascii="Palatino Linotype" w:hAnsi="Palatino Linotype"/>
        </w:rPr>
        <w:tab/>
        <w:t>The techniques that will be used for this paper</w:t>
      </w:r>
      <w:r w:rsidR="00605D3E" w:rsidRPr="003E6B68">
        <w:rPr>
          <w:rFonts w:ascii="Palatino Linotype" w:hAnsi="Palatino Linotype"/>
        </w:rPr>
        <w:t xml:space="preserve"> include standard </w:t>
      </w:r>
      <w:r w:rsidR="00756218" w:rsidRPr="003E6B68">
        <w:rPr>
          <w:rFonts w:ascii="Palatino Linotype" w:hAnsi="Palatino Linotype"/>
        </w:rPr>
        <w:t>OLS</w:t>
      </w:r>
      <w:r w:rsidR="00605D3E" w:rsidRPr="003E6B68">
        <w:rPr>
          <w:rFonts w:ascii="Palatino Linotype" w:hAnsi="Palatino Linotype"/>
        </w:rPr>
        <w:t xml:space="preserve"> regression, and</w:t>
      </w:r>
      <w:r w:rsidRPr="003E6B68">
        <w:rPr>
          <w:rFonts w:ascii="Palatino Linotype" w:hAnsi="Palatino Linotype"/>
        </w:rPr>
        <w:t xml:space="preserve"> quantile regression that will indicate the characteristics of the top-tier and bottom-tier employees.  I will also outline the implementation of machine learning techniques that will be used in the production version of this project.  </w:t>
      </w:r>
      <w:r w:rsidR="0052100F" w:rsidRPr="003E6B68">
        <w:rPr>
          <w:rFonts w:ascii="Palatino Linotype" w:hAnsi="Palatino Linotype"/>
        </w:rPr>
        <w:t>The steps taken in this paper are as follows:</w:t>
      </w:r>
      <w:r w:rsidR="002414DE" w:rsidRPr="003E6B68">
        <w:rPr>
          <w:rFonts w:ascii="Palatino Linotype" w:hAnsi="Palatino Linotype"/>
        </w:rPr>
        <w:t xml:space="preserve"> (i) </w:t>
      </w:r>
      <w:r w:rsidR="00F35698" w:rsidRPr="003E6B68">
        <w:rPr>
          <w:rFonts w:ascii="Palatino Linotype" w:hAnsi="Palatino Linotype"/>
        </w:rPr>
        <w:t>Discuss the significance that employee retention plays to retail firms that include rela</w:t>
      </w:r>
      <w:r w:rsidR="00572B66" w:rsidRPr="003E6B68">
        <w:rPr>
          <w:rFonts w:ascii="Palatino Linotype" w:hAnsi="Palatino Linotype"/>
        </w:rPr>
        <w:t>tively low paying, line-</w:t>
      </w:r>
      <w:r w:rsidR="002414DE" w:rsidRPr="003E6B68">
        <w:rPr>
          <w:rFonts w:ascii="Palatino Linotype" w:hAnsi="Palatino Linotype"/>
        </w:rPr>
        <w:t>level, hourly positions; (ii) b</w:t>
      </w:r>
      <w:r w:rsidR="0052100F" w:rsidRPr="003E6B68">
        <w:rPr>
          <w:rFonts w:ascii="Palatino Linotype" w:hAnsi="Palatino Linotype"/>
        </w:rPr>
        <w:t>uild two models</w:t>
      </w:r>
      <w:r w:rsidR="002414DE" w:rsidRPr="003E6B68">
        <w:rPr>
          <w:rFonts w:ascii="Palatino Linotype" w:hAnsi="Palatino Linotype"/>
        </w:rPr>
        <w:t xml:space="preserve">. </w:t>
      </w:r>
      <w:r w:rsidR="00E42B14" w:rsidRPr="003E6B68">
        <w:rPr>
          <w:rFonts w:ascii="Palatino Linotype" w:hAnsi="Palatino Linotype"/>
        </w:rPr>
        <w:t xml:space="preserve"> </w:t>
      </w:r>
    </w:p>
    <w:p w:rsidR="0069731A" w:rsidRPr="003E6B68" w:rsidRDefault="002414DE" w:rsidP="00EA475F">
      <w:pPr>
        <w:ind w:firstLine="720"/>
        <w:rPr>
          <w:rFonts w:ascii="Palatino Linotype" w:hAnsi="Palatino Linotype"/>
        </w:rPr>
      </w:pPr>
      <w:r w:rsidRPr="003E6B68">
        <w:rPr>
          <w:rFonts w:ascii="Palatino Linotype" w:hAnsi="Palatino Linotype"/>
        </w:rPr>
        <w:t>The first</w:t>
      </w:r>
      <w:r w:rsidR="00E42B14" w:rsidRPr="003E6B68">
        <w:rPr>
          <w:rFonts w:ascii="Palatino Linotype" w:hAnsi="Palatino Linotype"/>
        </w:rPr>
        <w:t xml:space="preserve"> model </w:t>
      </w:r>
      <w:r w:rsidRPr="003E6B68">
        <w:rPr>
          <w:rFonts w:ascii="Palatino Linotype" w:hAnsi="Palatino Linotype"/>
        </w:rPr>
        <w:t xml:space="preserve">will include </w:t>
      </w:r>
      <w:r w:rsidR="0052100F" w:rsidRPr="003E6B68">
        <w:rPr>
          <w:rFonts w:ascii="Palatino Linotype" w:hAnsi="Palatino Linotype"/>
        </w:rPr>
        <w:t>variables that are not allowed to be included by the Equal Employment Opportunity Commission (EEOC).  These variables include age, race, marital status, and sex.</w:t>
      </w:r>
      <w:r w:rsidR="00E42B14" w:rsidRPr="003E6B68">
        <w:rPr>
          <w:rFonts w:ascii="Palatino Linotype" w:hAnsi="Palatino Linotype"/>
        </w:rPr>
        <w:t xml:space="preserve">  This model will also include variables that are not observable until after a</w:t>
      </w:r>
      <w:r w:rsidR="009B435D" w:rsidRPr="003E6B68">
        <w:rPr>
          <w:rFonts w:ascii="Palatino Linotype" w:hAnsi="Palatino Linotype"/>
        </w:rPr>
        <w:t xml:space="preserve"> hiring decision has been made. </w:t>
      </w:r>
      <w:r w:rsidR="00F22962" w:rsidRPr="003E6B68">
        <w:rPr>
          <w:rFonts w:ascii="Palatino Linotype" w:hAnsi="Palatino Linotype"/>
        </w:rPr>
        <w:t>This model will include Lounsbury scores, which are only available from March, 2014 –</w:t>
      </w:r>
      <w:r w:rsidR="00E326A0" w:rsidRPr="003E6B68">
        <w:rPr>
          <w:rFonts w:ascii="Palatino Linotype" w:hAnsi="Palatino Linotype"/>
        </w:rPr>
        <w:t xml:space="preserve"> December, 2014</w:t>
      </w:r>
      <w:r w:rsidR="00F22962" w:rsidRPr="003E6B68">
        <w:rPr>
          <w:rFonts w:ascii="Palatino Linotype" w:hAnsi="Palatino Linotype"/>
        </w:rPr>
        <w:t>.</w:t>
      </w:r>
      <w:r w:rsidRPr="003E6B68">
        <w:rPr>
          <w:rFonts w:ascii="Palatino Linotype" w:hAnsi="Palatino Linotype"/>
        </w:rPr>
        <w:t xml:space="preserve">  The second model, </w:t>
      </w:r>
      <w:r w:rsidR="0052100F" w:rsidRPr="003E6B68">
        <w:rPr>
          <w:rFonts w:ascii="Palatino Linotype" w:hAnsi="Palatino Linotype"/>
        </w:rPr>
        <w:t xml:space="preserve">which excludes </w:t>
      </w:r>
      <w:r w:rsidR="00E42B14" w:rsidRPr="003E6B68">
        <w:rPr>
          <w:rFonts w:ascii="Palatino Linotype" w:hAnsi="Palatino Linotype"/>
        </w:rPr>
        <w:t xml:space="preserve">the </w:t>
      </w:r>
      <w:r w:rsidR="00F22962" w:rsidRPr="003E6B68">
        <w:rPr>
          <w:rFonts w:ascii="Palatino Linotype" w:hAnsi="Palatino Linotype"/>
        </w:rPr>
        <w:lastRenderedPageBreak/>
        <w:t xml:space="preserve">Lounsbury scores, </w:t>
      </w:r>
      <w:r w:rsidRPr="003E6B68">
        <w:rPr>
          <w:rFonts w:ascii="Palatino Linotype" w:hAnsi="Palatino Linotype"/>
        </w:rPr>
        <w:t>will allow</w:t>
      </w:r>
      <w:r w:rsidR="00F22962" w:rsidRPr="003E6B68">
        <w:rPr>
          <w:rFonts w:ascii="Palatino Linotype" w:hAnsi="Palatino Linotype"/>
        </w:rPr>
        <w:t xml:space="preserve"> us to increase the size of the sample dramatically. </w:t>
      </w:r>
      <w:r w:rsidR="009B435D" w:rsidRPr="003E6B68">
        <w:rPr>
          <w:rFonts w:ascii="Palatino Linotype" w:hAnsi="Palatino Linotype"/>
        </w:rPr>
        <w:t xml:space="preserve">  </w:t>
      </w:r>
      <w:r w:rsidR="00EA475F" w:rsidRPr="003E6B68">
        <w:rPr>
          <w:rFonts w:ascii="Palatino Linotype" w:hAnsi="Palatino Linotype"/>
        </w:rPr>
        <w:t>This paper will m</w:t>
      </w:r>
      <w:r w:rsidR="0052100F" w:rsidRPr="003E6B68">
        <w:rPr>
          <w:rFonts w:ascii="Palatino Linotype" w:hAnsi="Palatino Linotype"/>
        </w:rPr>
        <w:t xml:space="preserve">odel the extremes of the </w:t>
      </w:r>
      <w:r w:rsidR="00EA475F" w:rsidRPr="003E6B68">
        <w:rPr>
          <w:rFonts w:ascii="Palatino Linotype" w:hAnsi="Palatino Linotype"/>
        </w:rPr>
        <w:t>data using quantile regression.</w:t>
      </w:r>
      <w:r w:rsidR="0069731A" w:rsidRPr="003E6B68">
        <w:rPr>
          <w:rFonts w:ascii="Palatino Linotype" w:hAnsi="Palatino Linotype"/>
        </w:rPr>
        <w:t xml:space="preserve">  </w:t>
      </w:r>
    </w:p>
    <w:p w:rsidR="0041263C" w:rsidRPr="003E6B68" w:rsidRDefault="0069731A" w:rsidP="00EA475F">
      <w:pPr>
        <w:ind w:firstLine="720"/>
        <w:rPr>
          <w:rFonts w:ascii="Palatino Linotype" w:hAnsi="Palatino Linotype"/>
        </w:rPr>
      </w:pPr>
      <w:r w:rsidRPr="003E6B68">
        <w:rPr>
          <w:rFonts w:ascii="Palatino Linotype" w:hAnsi="Palatino Linotype"/>
        </w:rPr>
        <w:t xml:space="preserve">Preliminary findings show that individual characteristics, such as race, age, and marital status play a statistically significant impact in the length of tenure, when holding the fixed effects of a location constant.  Moving forward, this paper is also able to show that the decisions made by the firm after an employee is hired play the largest role in maximizing the expected tenure of employees.  </w:t>
      </w:r>
      <w:r w:rsidR="00BB45BE" w:rsidRPr="003E6B68">
        <w:rPr>
          <w:rFonts w:ascii="Palatino Linotype" w:hAnsi="Palatino Linotype"/>
        </w:rPr>
        <w:t>These decisions are in the realm of employee scheduling, job duties and how quickly an individual is promoted/given a raise.</w:t>
      </w:r>
    </w:p>
    <w:p w:rsidR="00EA475F" w:rsidRPr="003E6B68" w:rsidRDefault="00EA475F" w:rsidP="000B4195">
      <w:pPr>
        <w:ind w:firstLine="720"/>
        <w:rPr>
          <w:rFonts w:ascii="Palatino Linotype" w:hAnsi="Palatino Linotype"/>
        </w:rPr>
      </w:pPr>
      <w:r w:rsidRPr="003E6B68">
        <w:rPr>
          <w:rFonts w:ascii="Palatino Linotype" w:hAnsi="Palatino Linotype"/>
        </w:rPr>
        <w:t xml:space="preserve"> </w:t>
      </w:r>
      <w:r w:rsidR="009F0F64" w:rsidRPr="003E6B68">
        <w:rPr>
          <w:rFonts w:ascii="Palatino Linotype" w:hAnsi="Palatino Linotype"/>
        </w:rPr>
        <w:t>Beyond the scope of this paper, this project will be used in building a new Employee Application System that will ‘score’ potential candidates based on the input set of answers to the application and personality test.  Machine learning techniques will be used in this portion, specifically Random Forest Ensemble Decision Trees</w:t>
      </w:r>
      <w:r w:rsidR="005E0B71" w:rsidRPr="003E6B68">
        <w:rPr>
          <w:rFonts w:ascii="Palatino Linotype" w:hAnsi="Palatino Linotype"/>
        </w:rPr>
        <w:t xml:space="preserve"> and Support Vector Machines (SVM)</w:t>
      </w:r>
      <w:r w:rsidR="009F0F64" w:rsidRPr="003E6B68">
        <w:rPr>
          <w:rFonts w:ascii="Palatino Linotype" w:hAnsi="Palatino Linotype"/>
        </w:rPr>
        <w:t xml:space="preserve">. </w:t>
      </w:r>
      <w:r w:rsidR="009F0F64" w:rsidRPr="003E6B68">
        <w:rPr>
          <w:rStyle w:val="FootnoteReference"/>
          <w:rFonts w:ascii="Palatino Linotype" w:hAnsi="Palatino Linotype"/>
        </w:rPr>
        <w:footnoteReference w:id="5"/>
      </w:r>
      <w:r w:rsidR="009F0F64" w:rsidRPr="003E6B68">
        <w:rPr>
          <w:rFonts w:ascii="Palatino Linotype" w:hAnsi="Palatino Linotype"/>
        </w:rPr>
        <w:t xml:space="preserve">  </w:t>
      </w:r>
      <w:r w:rsidR="00E1708B" w:rsidRPr="003E6B68">
        <w:rPr>
          <w:rFonts w:ascii="Palatino Linotype" w:hAnsi="Palatino Linotype"/>
        </w:rPr>
        <w:t xml:space="preserve">SVM can account for the non-linearity associated with this proprietary data, as it uses kernel based classifiers, which are non-parametric.  </w:t>
      </w:r>
      <w:r w:rsidR="009F0F64" w:rsidRPr="003E6B68">
        <w:rPr>
          <w:rFonts w:ascii="Palatino Linotype" w:hAnsi="Palatino Linotype"/>
        </w:rPr>
        <w:t>The estimated completion date for this complete project is December 2015.</w:t>
      </w:r>
    </w:p>
    <w:p w:rsidR="00B55C0C" w:rsidRPr="003E6B68" w:rsidRDefault="00B55C0C"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F90E4B" w:rsidRPr="003E6B68" w:rsidRDefault="00F90E4B"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9516B3" w:rsidRPr="003E6B68" w:rsidRDefault="009516B3" w:rsidP="009F0F64">
      <w:pPr>
        <w:rPr>
          <w:rFonts w:ascii="Palatino Linotype" w:hAnsi="Palatino Linotype"/>
          <w:b/>
        </w:rPr>
      </w:pPr>
    </w:p>
    <w:p w:rsidR="00C269FD" w:rsidRPr="003E6B68" w:rsidRDefault="00F0232E" w:rsidP="003B3004">
      <w:pPr>
        <w:pStyle w:val="ListParagraph"/>
        <w:numPr>
          <w:ilvl w:val="0"/>
          <w:numId w:val="14"/>
        </w:numPr>
        <w:rPr>
          <w:rFonts w:ascii="Palatino Linotype" w:hAnsi="Palatino Linotype"/>
          <w:b/>
        </w:rPr>
      </w:pPr>
      <w:r w:rsidRPr="003E6B68">
        <w:rPr>
          <w:rFonts w:ascii="Palatino Linotype" w:hAnsi="Palatino Linotype"/>
          <w:b/>
        </w:rPr>
        <w:lastRenderedPageBreak/>
        <w:t>Literature Review</w:t>
      </w:r>
    </w:p>
    <w:p w:rsidR="00303BF0" w:rsidRPr="003E6B68" w:rsidRDefault="00ED018C" w:rsidP="00C41A59">
      <w:pPr>
        <w:pStyle w:val="ListParagraph"/>
        <w:numPr>
          <w:ilvl w:val="1"/>
          <w:numId w:val="14"/>
        </w:numPr>
        <w:rPr>
          <w:rFonts w:ascii="Palatino Linotype" w:hAnsi="Palatino Linotype"/>
        </w:rPr>
      </w:pPr>
      <w:r w:rsidRPr="003E6B68">
        <w:rPr>
          <w:rFonts w:ascii="Palatino Linotype" w:hAnsi="Palatino Linotype"/>
          <w:i/>
        </w:rPr>
        <w:t>Minimizing operating c</w:t>
      </w:r>
      <w:r w:rsidR="00E10896" w:rsidRPr="003E6B68">
        <w:rPr>
          <w:rFonts w:ascii="Palatino Linotype" w:hAnsi="Palatino Linotype"/>
          <w:i/>
        </w:rPr>
        <w:t>osts</w:t>
      </w:r>
    </w:p>
    <w:p w:rsidR="002647F4" w:rsidRPr="003E6B68" w:rsidRDefault="002647F4" w:rsidP="002647F4">
      <w:pPr>
        <w:rPr>
          <w:rFonts w:ascii="Palatino Linotype" w:hAnsi="Palatino Linotype"/>
        </w:rPr>
      </w:pPr>
      <w:r w:rsidRPr="003E6B68">
        <w:rPr>
          <w:rFonts w:ascii="Palatino Linotype" w:hAnsi="Palatino Linotype"/>
        </w:rPr>
        <w:tab/>
        <w:t xml:space="preserve">Previous literature </w:t>
      </w:r>
      <w:r w:rsidR="00AB04B3" w:rsidRPr="003E6B68">
        <w:rPr>
          <w:rFonts w:ascii="Palatino Linotype" w:hAnsi="Palatino Linotype"/>
        </w:rPr>
        <w:t>unanimously</w:t>
      </w:r>
      <w:r w:rsidRPr="003E6B68">
        <w:rPr>
          <w:rFonts w:ascii="Palatino Linotype" w:hAnsi="Palatino Linotype"/>
        </w:rPr>
        <w:t xml:space="preserve"> acknowledges the fact that successful firms all agree that hiring and retaining quality employees is a pivotal action, at any skill level. It is demonstrated that the retention of quality employees is a fundamental way of achieving a competitive advantage inside a particular market </w:t>
      </w:r>
      <w:sdt>
        <w:sdtPr>
          <w:rPr>
            <w:rFonts w:ascii="Palatino Linotype" w:hAnsi="Palatino Linotype"/>
          </w:rPr>
          <w:id w:val="881899200"/>
          <w:citation/>
        </w:sdtPr>
        <w:sdtEndPr/>
        <w:sdtContent>
          <w:r w:rsidRPr="003E6B68">
            <w:rPr>
              <w:rFonts w:ascii="Palatino Linotype" w:hAnsi="Palatino Linotype"/>
            </w:rPr>
            <w:fldChar w:fldCharType="begin"/>
          </w:r>
          <w:r w:rsidRPr="003E6B68">
            <w:rPr>
              <w:rFonts w:ascii="Palatino Linotype" w:hAnsi="Palatino Linotype"/>
            </w:rPr>
            <w:instrText xml:space="preserve"> CITATION Wal01 \l 1033 </w:instrText>
          </w:r>
          <w:r w:rsidRPr="003E6B68">
            <w:rPr>
              <w:rFonts w:ascii="Palatino Linotype" w:hAnsi="Palatino Linotype"/>
            </w:rPr>
            <w:fldChar w:fldCharType="separate"/>
          </w:r>
          <w:r w:rsidR="00232A6C" w:rsidRPr="003E6B68">
            <w:rPr>
              <w:rFonts w:ascii="Palatino Linotype" w:hAnsi="Palatino Linotype"/>
              <w:noProof/>
            </w:rPr>
            <w:t>(Walker, 2001)</w:t>
          </w:r>
          <w:r w:rsidRPr="003E6B68">
            <w:rPr>
              <w:rFonts w:ascii="Palatino Linotype" w:hAnsi="Palatino Linotype"/>
            </w:rPr>
            <w:fldChar w:fldCharType="end"/>
          </w:r>
        </w:sdtContent>
      </w:sdt>
      <w:r w:rsidRPr="003E6B68">
        <w:rPr>
          <w:rFonts w:ascii="Palatino Linotype" w:hAnsi="Palatino Linotype"/>
        </w:rPr>
        <w:t xml:space="preserve">.  </w:t>
      </w:r>
    </w:p>
    <w:p w:rsidR="00641B1A" w:rsidRPr="003E6B68" w:rsidRDefault="002647F4" w:rsidP="002647F4">
      <w:pPr>
        <w:rPr>
          <w:rFonts w:ascii="Palatino Linotype" w:hAnsi="Palatino Linotype"/>
        </w:rPr>
      </w:pPr>
      <w:r w:rsidRPr="003E6B68">
        <w:rPr>
          <w:rFonts w:ascii="Palatino Linotype" w:hAnsi="Palatino Linotype"/>
        </w:rPr>
        <w:tab/>
        <w:t>The attraction and retention of these employees is a function of many things, the largest of which being: advancement opportunities, work environment</w:t>
      </w:r>
      <w:r w:rsidR="00A217BB" w:rsidRPr="003E6B68">
        <w:rPr>
          <w:rFonts w:ascii="Palatino Linotype" w:hAnsi="Palatino Linotype"/>
        </w:rPr>
        <w:t xml:space="preserve"> and </w:t>
      </w:r>
      <w:r w:rsidRPr="003E6B68">
        <w:rPr>
          <w:rFonts w:ascii="Palatino Linotype" w:hAnsi="Palatino Linotype"/>
        </w:rPr>
        <w:t xml:space="preserve">culture, work/leisure balance, and the outward image of the company </w:t>
      </w:r>
      <w:sdt>
        <w:sdtPr>
          <w:rPr>
            <w:rFonts w:ascii="Palatino Linotype" w:hAnsi="Palatino Linotype"/>
          </w:rPr>
          <w:id w:val="917374220"/>
          <w:citation/>
        </w:sdtPr>
        <w:sdtEndPr/>
        <w:sdtContent>
          <w:r w:rsidRPr="003E6B68">
            <w:rPr>
              <w:rFonts w:ascii="Palatino Linotype" w:hAnsi="Palatino Linotype"/>
            </w:rPr>
            <w:fldChar w:fldCharType="begin"/>
          </w:r>
          <w:r w:rsidRPr="003E6B68">
            <w:rPr>
              <w:rFonts w:ascii="Palatino Linotype" w:hAnsi="Palatino Linotype"/>
            </w:rPr>
            <w:instrText xml:space="preserve"> CITATION Cap00 \l 1033 </w:instrText>
          </w:r>
          <w:r w:rsidRPr="003E6B68">
            <w:rPr>
              <w:rFonts w:ascii="Palatino Linotype" w:hAnsi="Palatino Linotype"/>
            </w:rPr>
            <w:fldChar w:fldCharType="separate"/>
          </w:r>
          <w:r w:rsidR="00232A6C" w:rsidRPr="003E6B68">
            <w:rPr>
              <w:rFonts w:ascii="Palatino Linotype" w:hAnsi="Palatino Linotype"/>
              <w:noProof/>
            </w:rPr>
            <w:t>(Cappelli, 2000)</w:t>
          </w:r>
          <w:r w:rsidRPr="003E6B68">
            <w:rPr>
              <w:rFonts w:ascii="Palatino Linotype" w:hAnsi="Palatino Linotype"/>
            </w:rPr>
            <w:fldChar w:fldCharType="end"/>
          </w:r>
        </w:sdtContent>
      </w:sdt>
      <w:r w:rsidRPr="003E6B68">
        <w:rPr>
          <w:rFonts w:ascii="Palatino Linotype" w:hAnsi="Palatino Linotype"/>
        </w:rPr>
        <w:t xml:space="preserve">.  </w:t>
      </w:r>
      <w:r w:rsidR="00AB04B3" w:rsidRPr="003E6B68">
        <w:rPr>
          <w:rFonts w:ascii="Palatino Linotype" w:hAnsi="Palatino Linotype"/>
        </w:rPr>
        <w:t xml:space="preserve">Other research suggests that site-specific HR management plays a large role in the retention rate of individual stores.  Site-specific practices in compensation and bonuses, job security, training, supervisory attitude and culture, and work environment all play </w:t>
      </w:r>
      <w:r w:rsidR="000D24F1" w:rsidRPr="003E6B68">
        <w:rPr>
          <w:rFonts w:ascii="Palatino Linotype" w:hAnsi="Palatino Linotype"/>
        </w:rPr>
        <w:t>significant</w:t>
      </w:r>
      <w:r w:rsidR="00AB04B3" w:rsidRPr="003E6B68">
        <w:rPr>
          <w:rFonts w:ascii="Palatino Linotype" w:hAnsi="Palatino Linotype"/>
        </w:rPr>
        <w:t xml:space="preserve"> roles in the retention of employees. </w:t>
      </w:r>
    </w:p>
    <w:p w:rsidR="00AB04B3" w:rsidRPr="003E6B68" w:rsidRDefault="00AB04B3" w:rsidP="00BE43C1">
      <w:pPr>
        <w:ind w:firstLine="720"/>
        <w:rPr>
          <w:rFonts w:ascii="Palatino Linotype" w:hAnsi="Palatino Linotype"/>
        </w:rPr>
      </w:pPr>
      <w:r w:rsidRPr="003E6B68">
        <w:rPr>
          <w:rFonts w:ascii="Palatino Linotype" w:hAnsi="Palatino Linotype"/>
        </w:rPr>
        <w:t xml:space="preserve"> </w:t>
      </w:r>
      <w:r w:rsidR="0087015B" w:rsidRPr="003E6B68">
        <w:rPr>
          <w:rFonts w:ascii="Palatino Linotype" w:hAnsi="Palatino Linotype"/>
        </w:rPr>
        <w:t>This notion of site-</w:t>
      </w:r>
      <w:r w:rsidRPr="003E6B68">
        <w:rPr>
          <w:rFonts w:ascii="Palatino Linotype" w:hAnsi="Palatino Linotype"/>
        </w:rPr>
        <w:t xml:space="preserve">specific characteristics of individual retail environments is also bolstered by </w:t>
      </w:r>
      <w:r w:rsidR="00F161DD" w:rsidRPr="003E6B68">
        <w:rPr>
          <w:rFonts w:ascii="Palatino Linotype" w:hAnsi="Palatino Linotype"/>
        </w:rPr>
        <w:t xml:space="preserve">the idea that if an individual or group of individuals all within the same location identify as part of a group, the tenure rate and employee production increases </w:t>
      </w:r>
      <w:sdt>
        <w:sdtPr>
          <w:rPr>
            <w:rFonts w:ascii="Palatino Linotype" w:hAnsi="Palatino Linotype"/>
          </w:rPr>
          <w:id w:val="-1565706932"/>
          <w:citation/>
        </w:sdtPr>
        <w:sdtEndPr/>
        <w:sdtContent>
          <w:r w:rsidRPr="003E6B68">
            <w:rPr>
              <w:rFonts w:ascii="Palatino Linotype" w:hAnsi="Palatino Linotype"/>
            </w:rPr>
            <w:fldChar w:fldCharType="begin"/>
          </w:r>
          <w:r w:rsidRPr="003E6B68">
            <w:rPr>
              <w:rFonts w:ascii="Palatino Linotype" w:hAnsi="Palatino Linotype"/>
            </w:rPr>
            <w:instrText xml:space="preserve"> CITATION Van00 \l 1033 </w:instrText>
          </w:r>
          <w:r w:rsidRPr="003E6B68">
            <w:rPr>
              <w:rFonts w:ascii="Palatino Linotype" w:hAnsi="Palatino Linotype"/>
            </w:rPr>
            <w:fldChar w:fldCharType="separate"/>
          </w:r>
          <w:r w:rsidR="00232A6C" w:rsidRPr="003E6B68">
            <w:rPr>
              <w:rFonts w:ascii="Palatino Linotype" w:hAnsi="Palatino Linotype"/>
              <w:noProof/>
            </w:rPr>
            <w:t>(Van Knippenberg, 2000)</w:t>
          </w:r>
          <w:r w:rsidRPr="003E6B68">
            <w:rPr>
              <w:rFonts w:ascii="Palatino Linotype" w:hAnsi="Palatino Linotype"/>
            </w:rPr>
            <w:fldChar w:fldCharType="end"/>
          </w:r>
        </w:sdtContent>
      </w:sdt>
      <w:r w:rsidR="00F161DD" w:rsidRPr="003E6B68">
        <w:rPr>
          <w:rFonts w:ascii="Palatino Linotype" w:hAnsi="Palatino Linotype"/>
        </w:rPr>
        <w:t xml:space="preserve">.  This group can be identified as part of the ‘core’ group of an individual location.  The definition of being part of the ‘core’ is subjective, however it is usually comprised of seasoned employees who are highly efficient with regards to work flow and day-to-day activities.  (This particular term, ‘core’, was </w:t>
      </w:r>
      <w:r w:rsidR="00BB243E" w:rsidRPr="003E6B68">
        <w:rPr>
          <w:rFonts w:ascii="Palatino Linotype" w:hAnsi="Palatino Linotype"/>
        </w:rPr>
        <w:t>coined</w:t>
      </w:r>
      <w:r w:rsidR="00F161DD" w:rsidRPr="003E6B68">
        <w:rPr>
          <w:rFonts w:ascii="Palatino Linotype" w:hAnsi="Palatino Linotype"/>
        </w:rPr>
        <w:t xml:space="preserve"> by PTC executives that had a notion of the existence of a ‘core’ group of hourly employees in each particular store.)</w:t>
      </w:r>
    </w:p>
    <w:p w:rsidR="00327351" w:rsidRPr="003E6B68" w:rsidRDefault="00327351" w:rsidP="00BE43C1">
      <w:pPr>
        <w:ind w:firstLine="720"/>
        <w:rPr>
          <w:rFonts w:ascii="Palatino Linotype" w:hAnsi="Palatino Linotype"/>
        </w:rPr>
      </w:pPr>
    </w:p>
    <w:p w:rsidR="00E10896" w:rsidRPr="003E6B68" w:rsidRDefault="00D92A21" w:rsidP="00C41A59">
      <w:pPr>
        <w:pStyle w:val="ListParagraph"/>
        <w:numPr>
          <w:ilvl w:val="1"/>
          <w:numId w:val="14"/>
        </w:numPr>
        <w:rPr>
          <w:rFonts w:ascii="Palatino Linotype" w:hAnsi="Palatino Linotype"/>
        </w:rPr>
      </w:pPr>
      <w:r w:rsidRPr="003E6B68">
        <w:rPr>
          <w:rFonts w:ascii="Palatino Linotype" w:hAnsi="Palatino Linotype"/>
          <w:i/>
        </w:rPr>
        <w:t>Wage</w:t>
      </w:r>
      <w:r w:rsidRPr="003E6B68">
        <w:rPr>
          <w:rFonts w:ascii="Palatino Linotype" w:hAnsi="Palatino Linotype"/>
        </w:rPr>
        <w:tab/>
      </w:r>
    </w:p>
    <w:p w:rsidR="00F26D44" w:rsidRPr="003E6B68" w:rsidRDefault="00F26D44" w:rsidP="00F26D44">
      <w:pPr>
        <w:ind w:firstLine="720"/>
        <w:rPr>
          <w:rFonts w:ascii="Palatino Linotype" w:hAnsi="Palatino Linotype"/>
        </w:rPr>
      </w:pPr>
      <w:r w:rsidRPr="003E6B68">
        <w:rPr>
          <w:rFonts w:ascii="Palatino Linotype" w:hAnsi="Palatino Linotype"/>
        </w:rPr>
        <w:t xml:space="preserve">There exists an extensive amount of research with regards to compensation in the workplace, and how tenure rates and productivity map to compensation.  Compensation plays an enormous role in the attraction of potential employees, especially those with unique skillsets (It can be argued in the sense of PTC, skillsets needed to succeed at the hourly, line-level position are minimal).  For all types of employers, higher wages signal a culture of excellence </w:t>
      </w:r>
      <w:sdt>
        <w:sdtPr>
          <w:rPr>
            <w:rFonts w:ascii="Palatino Linotype" w:hAnsi="Palatino Linotype"/>
          </w:rPr>
          <w:id w:val="-1035353164"/>
          <w:citation/>
        </w:sdtPr>
        <w:sdtEndPr/>
        <w:sdtContent>
          <w:r w:rsidRPr="003E6B68">
            <w:rPr>
              <w:rFonts w:ascii="Palatino Linotype" w:hAnsi="Palatino Linotype"/>
            </w:rPr>
            <w:fldChar w:fldCharType="begin"/>
          </w:r>
          <w:r w:rsidRPr="003E6B68">
            <w:rPr>
              <w:rFonts w:ascii="Palatino Linotype" w:hAnsi="Palatino Linotype"/>
            </w:rPr>
            <w:instrText xml:space="preserve"> CITATION Law \l 1033 </w:instrText>
          </w:r>
          <w:r w:rsidRPr="003E6B68">
            <w:rPr>
              <w:rFonts w:ascii="Palatino Linotype" w:hAnsi="Palatino Linotype"/>
            </w:rPr>
            <w:fldChar w:fldCharType="separate"/>
          </w:r>
          <w:r w:rsidR="00232A6C" w:rsidRPr="003E6B68">
            <w:rPr>
              <w:rFonts w:ascii="Palatino Linotype" w:hAnsi="Palatino Linotype"/>
              <w:noProof/>
            </w:rPr>
            <w:t>(Lawler)</w:t>
          </w:r>
          <w:r w:rsidRPr="003E6B68">
            <w:rPr>
              <w:rFonts w:ascii="Palatino Linotype" w:hAnsi="Palatino Linotype"/>
            </w:rPr>
            <w:fldChar w:fldCharType="end"/>
          </w:r>
        </w:sdtContent>
      </w:sdt>
      <w:r w:rsidRPr="003E6B68">
        <w:rPr>
          <w:rFonts w:ascii="Palatino Linotype" w:hAnsi="Palatino Linotype"/>
        </w:rPr>
        <w:t>, which can then be leveraged by the managers when making hiring decisions. Although higher starting wages are necessary to attract talent at every level of employment, it is not a driving factor of substantial tenure length</w:t>
      </w:r>
      <w:sdt>
        <w:sdtPr>
          <w:rPr>
            <w:rFonts w:ascii="Palatino Linotype" w:hAnsi="Palatino Linotype"/>
          </w:rPr>
          <w:id w:val="-1987388031"/>
          <w:citation/>
        </w:sdtPr>
        <w:sdtEndPr/>
        <w:sdtContent>
          <w:r w:rsidRPr="003E6B68">
            <w:rPr>
              <w:rFonts w:ascii="Palatino Linotype" w:hAnsi="Palatino Linotype"/>
            </w:rPr>
            <w:fldChar w:fldCharType="begin"/>
          </w:r>
          <w:r w:rsidRPr="003E6B68">
            <w:rPr>
              <w:rFonts w:ascii="Palatino Linotype" w:hAnsi="Palatino Linotype"/>
            </w:rPr>
            <w:instrText xml:space="preserve"> CITATION Smi01 \l 1033 </w:instrText>
          </w:r>
          <w:r w:rsidRPr="003E6B68">
            <w:rPr>
              <w:rFonts w:ascii="Palatino Linotype" w:hAnsi="Palatino Linotype"/>
            </w:rPr>
            <w:fldChar w:fldCharType="separate"/>
          </w:r>
          <w:r w:rsidR="00232A6C" w:rsidRPr="003E6B68">
            <w:rPr>
              <w:rFonts w:ascii="Palatino Linotype" w:hAnsi="Palatino Linotype"/>
              <w:noProof/>
            </w:rPr>
            <w:t xml:space="preserve"> (Smith, 2001)</w:t>
          </w:r>
          <w:r w:rsidRPr="003E6B68">
            <w:rPr>
              <w:rFonts w:ascii="Palatino Linotype" w:hAnsi="Palatino Linotype"/>
            </w:rPr>
            <w:fldChar w:fldCharType="end"/>
          </w:r>
        </w:sdtContent>
      </w:sdt>
      <w:r w:rsidRPr="003E6B68">
        <w:rPr>
          <w:rFonts w:ascii="Palatino Linotype" w:hAnsi="Palatino Linotype"/>
        </w:rPr>
        <w:t>.  Money plays a secondary role to overall happiness while inside of the job.</w:t>
      </w:r>
      <w:r w:rsidRPr="003E6B68">
        <w:rPr>
          <w:rFonts w:ascii="Palatino Linotype" w:hAnsi="Palatino Linotype"/>
        </w:rPr>
        <w:tab/>
      </w:r>
    </w:p>
    <w:p w:rsidR="00BE43C1" w:rsidRPr="003E6B68" w:rsidRDefault="00BE43C1" w:rsidP="00BE43C1">
      <w:pPr>
        <w:ind w:firstLine="720"/>
        <w:rPr>
          <w:rFonts w:ascii="Palatino Linotype" w:hAnsi="Palatino Linotype"/>
        </w:rPr>
      </w:pPr>
      <w:r w:rsidRPr="003E6B68">
        <w:rPr>
          <w:rFonts w:ascii="Palatino Linotype" w:hAnsi="Palatino Linotype"/>
        </w:rPr>
        <w:t xml:space="preserve">With regard to wage, specifically starting wage, there exists a positive relationship between initial starting wage, relative to peers in the same position, and tenure length.  This </w:t>
      </w:r>
      <w:r w:rsidRPr="003E6B68">
        <w:rPr>
          <w:rFonts w:ascii="Palatino Linotype" w:hAnsi="Palatino Linotype"/>
        </w:rPr>
        <w:lastRenderedPageBreak/>
        <w:t xml:space="preserve">leads to the intuition that individuals with higher relative education and experience, will inevitably have longer tenure rates, as their initial starting wage will be higher than their peers. This paper will also demonstrate that an even bigger effect is quantified by the differential between desired starting wage, and the wage actually given by the hiring manager, holding all else constant. </w:t>
      </w:r>
    </w:p>
    <w:p w:rsidR="00327351" w:rsidRPr="003E6B68" w:rsidRDefault="00327351" w:rsidP="00BE43C1">
      <w:pPr>
        <w:ind w:firstLine="720"/>
        <w:rPr>
          <w:rFonts w:ascii="Palatino Linotype" w:hAnsi="Palatino Linotype"/>
        </w:rPr>
      </w:pPr>
    </w:p>
    <w:p w:rsidR="00D641FB" w:rsidRPr="003E6B68" w:rsidRDefault="00D641FB" w:rsidP="00D641FB">
      <w:pPr>
        <w:pStyle w:val="ListParagraph"/>
        <w:numPr>
          <w:ilvl w:val="1"/>
          <w:numId w:val="14"/>
        </w:numPr>
        <w:rPr>
          <w:rFonts w:ascii="Palatino Linotype" w:hAnsi="Palatino Linotype"/>
        </w:rPr>
      </w:pPr>
      <w:r w:rsidRPr="003E6B68">
        <w:rPr>
          <w:rFonts w:ascii="Palatino Linotype" w:hAnsi="Palatino Linotype"/>
          <w:i/>
        </w:rPr>
        <w:t>Low-wage turnover</w:t>
      </w:r>
    </w:p>
    <w:p w:rsidR="00AA1059" w:rsidRPr="003E6B68" w:rsidRDefault="00AA1059" w:rsidP="00D421E4">
      <w:pPr>
        <w:ind w:firstLine="720"/>
        <w:rPr>
          <w:rFonts w:ascii="Palatino Linotype" w:hAnsi="Palatino Linotype"/>
        </w:rPr>
      </w:pPr>
      <w:r w:rsidRPr="003E6B68">
        <w:rPr>
          <w:rFonts w:ascii="Palatino Linotype" w:hAnsi="Palatino Linotype"/>
        </w:rPr>
        <w:t xml:space="preserve">Low-wage workers have on average, shorter tenure lengths than higher wage workers.  This is due to the disparity between poor and non-poor low-wage workers.  Poor, low-wage workers work on </w:t>
      </w:r>
      <w:r w:rsidR="005E4AC6" w:rsidRPr="003E6B68">
        <w:rPr>
          <w:rFonts w:ascii="Palatino Linotype" w:hAnsi="Palatino Linotype"/>
        </w:rPr>
        <w:t>average</w:t>
      </w:r>
      <w:r w:rsidRPr="003E6B68">
        <w:rPr>
          <w:rFonts w:ascii="Palatino Linotype" w:hAnsi="Palatino Linotype"/>
        </w:rPr>
        <w:t xml:space="preserve"> the same number of hours per week as non-poor low-wage workers, but are employed 20 per</w:t>
      </w:r>
      <w:r w:rsidR="003832B5" w:rsidRPr="003E6B68">
        <w:rPr>
          <w:rFonts w:ascii="Palatino Linotype" w:hAnsi="Palatino Linotype"/>
        </w:rPr>
        <w:t>cent fewer weeks per year</w:t>
      </w:r>
      <w:sdt>
        <w:sdtPr>
          <w:rPr>
            <w:rFonts w:ascii="Palatino Linotype" w:hAnsi="Palatino Linotype"/>
          </w:rPr>
          <w:id w:val="-37368810"/>
          <w:citation/>
        </w:sdtPr>
        <w:sdtEndPr/>
        <w:sdtContent>
          <w:r w:rsidR="003832B5" w:rsidRPr="003E6B68">
            <w:rPr>
              <w:rFonts w:ascii="Palatino Linotype" w:hAnsi="Palatino Linotype"/>
            </w:rPr>
            <w:fldChar w:fldCharType="begin"/>
          </w:r>
          <w:r w:rsidR="003832B5" w:rsidRPr="003E6B68">
            <w:rPr>
              <w:rFonts w:ascii="Palatino Linotype" w:hAnsi="Palatino Linotype"/>
            </w:rPr>
            <w:instrText xml:space="preserve"> CITATION Lan00 \l 1033 </w:instrText>
          </w:r>
          <w:r w:rsidR="003832B5" w:rsidRPr="003E6B68">
            <w:rPr>
              <w:rFonts w:ascii="Palatino Linotype" w:hAnsi="Palatino Linotype"/>
            </w:rPr>
            <w:fldChar w:fldCharType="separate"/>
          </w:r>
          <w:r w:rsidR="00232A6C" w:rsidRPr="003E6B68">
            <w:rPr>
              <w:rFonts w:ascii="Palatino Linotype" w:hAnsi="Palatino Linotype"/>
              <w:noProof/>
            </w:rPr>
            <w:t xml:space="preserve"> (Lane, The Low-Wage Labor Market: Challenges and Opportunities for Economic Self-Sufficiency, 2000)</w:t>
          </w:r>
          <w:r w:rsidR="003832B5" w:rsidRPr="003E6B68">
            <w:rPr>
              <w:rFonts w:ascii="Palatino Linotype" w:hAnsi="Palatino Linotype"/>
            </w:rPr>
            <w:fldChar w:fldCharType="end"/>
          </w:r>
        </w:sdtContent>
      </w:sdt>
      <w:r w:rsidR="003832B5" w:rsidRPr="003E6B68">
        <w:rPr>
          <w:rFonts w:ascii="Palatino Linotype" w:hAnsi="Palatino Linotype"/>
        </w:rPr>
        <w:t xml:space="preserve">.  Less educated workers are also less likely to voluntarily quit, and are more likely to be terminated.  </w:t>
      </w:r>
    </w:p>
    <w:p w:rsidR="004D086B" w:rsidRPr="003E6B68" w:rsidRDefault="00D421E4" w:rsidP="004D086B">
      <w:pPr>
        <w:ind w:firstLine="720"/>
        <w:rPr>
          <w:rFonts w:ascii="Palatino Linotype" w:hAnsi="Palatino Linotype"/>
        </w:rPr>
      </w:pPr>
      <w:r w:rsidRPr="003E6B68">
        <w:rPr>
          <w:rFonts w:ascii="Palatino Linotype" w:hAnsi="Palatino Linotype"/>
        </w:rPr>
        <w:t xml:space="preserve">Low-wage turnover is also more susceptible to job reallocation, as in low-wage positions, job creation and destruction is much more common than in higher wage positions.  In the past, the Economic Cooperation and Development (OECD) has used this job reallocation rate as an index for the strength of a particular labor market.  This reallocation comes with a cost, both to the firm and to the individual </w:t>
      </w:r>
      <w:r w:rsidR="00793D1F" w:rsidRPr="003E6B68">
        <w:rPr>
          <w:rFonts w:ascii="Palatino Linotype" w:hAnsi="Palatino Linotype"/>
        </w:rPr>
        <w:t>whose</w:t>
      </w:r>
      <w:r w:rsidRPr="003E6B68">
        <w:rPr>
          <w:rFonts w:ascii="Palatino Linotype" w:hAnsi="Palatino Linotype"/>
        </w:rPr>
        <w:t xml:space="preserve"> job has been reallocated. Longer tenured individuals are most devastated by job destruction, both on a monetary and emotional level. </w:t>
      </w:r>
      <w:r w:rsidR="00793D1F" w:rsidRPr="003E6B68">
        <w:rPr>
          <w:rFonts w:ascii="Palatino Linotype" w:hAnsi="Palatino Linotype"/>
        </w:rPr>
        <w:t xml:space="preserve">Further, long tenured individuals who have lost their job are much more likely to turn over faster in new positions, versus individuals who are fresh to the job market; thus creating another wave of emotional hardship for these individuals (This also is true for higher wage jobs).  </w:t>
      </w:r>
    </w:p>
    <w:p w:rsidR="0083037D" w:rsidRPr="003E6B68" w:rsidRDefault="004D086B" w:rsidP="004D086B">
      <w:pPr>
        <w:ind w:firstLine="720"/>
        <w:rPr>
          <w:rFonts w:ascii="Palatino Linotype" w:hAnsi="Palatino Linotype"/>
        </w:rPr>
      </w:pPr>
      <w:r w:rsidRPr="003E6B68">
        <w:rPr>
          <w:rFonts w:ascii="Palatino Linotype" w:hAnsi="Palatino Linotype"/>
        </w:rPr>
        <w:t>T</w:t>
      </w:r>
      <w:r w:rsidR="00E43368" w:rsidRPr="003E6B68">
        <w:rPr>
          <w:rFonts w:ascii="Palatino Linotype" w:hAnsi="Palatino Linotype"/>
        </w:rPr>
        <w:t xml:space="preserve">hese findings ring especially true for line-level retail employees.  </w:t>
      </w:r>
      <w:r w:rsidR="009B7A4E" w:rsidRPr="003E6B68">
        <w:rPr>
          <w:rFonts w:ascii="Palatino Linotype" w:hAnsi="Palatino Linotype"/>
        </w:rPr>
        <w:t xml:space="preserve">Internal research at Pilot Travel Centers shows that there is an </w:t>
      </w:r>
      <w:r w:rsidR="00AA1926" w:rsidRPr="003E6B68">
        <w:rPr>
          <w:rFonts w:ascii="Palatino Linotype" w:hAnsi="Palatino Linotype"/>
        </w:rPr>
        <w:t>economic</w:t>
      </w:r>
      <w:r w:rsidR="009B7A4E" w:rsidRPr="003E6B68">
        <w:rPr>
          <w:rFonts w:ascii="Palatino Linotype" w:hAnsi="Palatino Linotype"/>
        </w:rPr>
        <w:t xml:space="preserve"> cost of about $</w:t>
      </w:r>
      <w:r w:rsidR="00250C29" w:rsidRPr="003E6B68">
        <w:rPr>
          <w:rFonts w:ascii="Palatino Linotype" w:hAnsi="Palatino Linotype"/>
        </w:rPr>
        <w:t>2,152</w:t>
      </w:r>
      <w:r w:rsidR="009B7A4E" w:rsidRPr="003E6B68">
        <w:rPr>
          <w:rFonts w:ascii="Palatino Linotype" w:hAnsi="Palatino Linotype"/>
        </w:rPr>
        <w:t xml:space="preserve"> to hire, train, and get an employee to a skill-level that they can function properly inside of a retail location.  </w:t>
      </w:r>
      <w:r w:rsidR="00464E80" w:rsidRPr="003E6B68">
        <w:rPr>
          <w:rFonts w:ascii="Palatino Linotype" w:hAnsi="Palatino Linotype"/>
        </w:rPr>
        <w:t xml:space="preserve">Not only is this cost incurred when an employee has to be replaced, you are also losing the customers who were socially attached to that employee, the knowledge of day-to-day activities, and workflow efficiency.  For Pilot Travel Centers, many of the customers (professional drivers) drive redundant routes year over year, and they develop </w:t>
      </w:r>
      <w:r w:rsidR="0083037D" w:rsidRPr="003E6B68">
        <w:rPr>
          <w:rFonts w:ascii="Palatino Linotype" w:hAnsi="Palatino Linotype"/>
        </w:rPr>
        <w:t xml:space="preserve">deep </w:t>
      </w:r>
      <w:r w:rsidR="00464E80" w:rsidRPr="003E6B68">
        <w:rPr>
          <w:rFonts w:ascii="Palatino Linotype" w:hAnsi="Palatino Linotype"/>
        </w:rPr>
        <w:t>personal relation</w:t>
      </w:r>
      <w:r w:rsidR="0083037D" w:rsidRPr="003E6B68">
        <w:rPr>
          <w:rFonts w:ascii="Palatino Linotype" w:hAnsi="Palatino Linotype"/>
        </w:rPr>
        <w:t xml:space="preserve">ships with particular employees at the retail locations.  Some proprietary survey data shows that on more than one occasion, drivers </w:t>
      </w:r>
      <w:r w:rsidR="007D4D07" w:rsidRPr="003E6B68">
        <w:rPr>
          <w:rFonts w:ascii="Palatino Linotype" w:hAnsi="Palatino Linotype"/>
        </w:rPr>
        <w:t>quit shopping with</w:t>
      </w:r>
      <w:r w:rsidR="00E73760" w:rsidRPr="003E6B68">
        <w:rPr>
          <w:rFonts w:ascii="Palatino Linotype" w:hAnsi="Palatino Linotype"/>
        </w:rPr>
        <w:t xml:space="preserve"> specific</w:t>
      </w:r>
      <w:r w:rsidR="007D4D07" w:rsidRPr="003E6B68">
        <w:rPr>
          <w:rFonts w:ascii="Palatino Linotype" w:hAnsi="Palatino Linotype"/>
        </w:rPr>
        <w:t xml:space="preserve"> PTC</w:t>
      </w:r>
      <w:r w:rsidR="00E73760" w:rsidRPr="003E6B68">
        <w:rPr>
          <w:rFonts w:ascii="Palatino Linotype" w:hAnsi="Palatino Linotype"/>
        </w:rPr>
        <w:t xml:space="preserve"> locations</w:t>
      </w:r>
      <w:r w:rsidR="0083037D" w:rsidRPr="003E6B68">
        <w:rPr>
          <w:rFonts w:ascii="Palatino Linotype" w:hAnsi="Palatino Linotype"/>
        </w:rPr>
        <w:t xml:space="preserve"> due to the termination of one specific employee.  </w:t>
      </w:r>
      <w:r w:rsidR="005D5C8F" w:rsidRPr="003E6B68">
        <w:rPr>
          <w:rFonts w:ascii="Palatino Linotype" w:hAnsi="Palatino Linotype"/>
        </w:rPr>
        <w:t xml:space="preserve"> </w:t>
      </w:r>
    </w:p>
    <w:p w:rsidR="00327351" w:rsidRPr="003E6B68" w:rsidRDefault="003618CC" w:rsidP="002647F4">
      <w:pPr>
        <w:rPr>
          <w:rFonts w:ascii="Palatino Linotype" w:hAnsi="Palatino Linotype"/>
        </w:rPr>
      </w:pPr>
      <w:r w:rsidRPr="003E6B68">
        <w:rPr>
          <w:rFonts w:ascii="Palatino Linotype" w:hAnsi="Palatino Linotype"/>
        </w:rPr>
        <w:lastRenderedPageBreak/>
        <w:tab/>
        <w:t xml:space="preserve">Previous studies also show that the degree in which an employee ‘matches’ the job that they are designated to do plays a large role in the tenure length and productivity </w:t>
      </w:r>
      <w:sdt>
        <w:sdtPr>
          <w:rPr>
            <w:rFonts w:ascii="Palatino Linotype" w:hAnsi="Palatino Linotype"/>
          </w:rPr>
          <w:id w:val="-191238711"/>
          <w:citation/>
        </w:sdtPr>
        <w:sdtEndPr/>
        <w:sdtContent>
          <w:r w:rsidRPr="003E6B68">
            <w:rPr>
              <w:rFonts w:ascii="Palatino Linotype" w:hAnsi="Palatino Linotype"/>
            </w:rPr>
            <w:fldChar w:fldCharType="begin"/>
          </w:r>
          <w:r w:rsidRPr="003E6B68">
            <w:rPr>
              <w:rFonts w:ascii="Palatino Linotype" w:hAnsi="Palatino Linotype"/>
            </w:rPr>
            <w:instrText xml:space="preserve"> CITATION Lof69 \l 1033 </w:instrText>
          </w:r>
          <w:r w:rsidRPr="003E6B68">
            <w:rPr>
              <w:rFonts w:ascii="Palatino Linotype" w:hAnsi="Palatino Linotype"/>
            </w:rPr>
            <w:fldChar w:fldCharType="separate"/>
          </w:r>
          <w:r w:rsidR="00232A6C" w:rsidRPr="003E6B68">
            <w:rPr>
              <w:rFonts w:ascii="Palatino Linotype" w:hAnsi="Palatino Linotype"/>
              <w:noProof/>
            </w:rPr>
            <w:t>(Lofquist, 1969)</w:t>
          </w:r>
          <w:r w:rsidRPr="003E6B68">
            <w:rPr>
              <w:rFonts w:ascii="Palatino Linotype" w:hAnsi="Palatino Linotype"/>
            </w:rPr>
            <w:fldChar w:fldCharType="end"/>
          </w:r>
        </w:sdtContent>
      </w:sdt>
      <w:r w:rsidRPr="003E6B68">
        <w:rPr>
          <w:rFonts w:ascii="Palatino Linotype" w:hAnsi="Palatino Linotype"/>
        </w:rPr>
        <w:t xml:space="preserve">.  This is a function of proper interviewing and making sure, pre-employment, that the potential employee has the aptitude and social skills to be successful in these types of positions. </w:t>
      </w:r>
    </w:p>
    <w:p w:rsidR="003618CC" w:rsidRPr="003E6B68" w:rsidRDefault="003618CC" w:rsidP="002647F4">
      <w:pPr>
        <w:rPr>
          <w:rFonts w:ascii="Palatino Linotype" w:hAnsi="Palatino Linotype"/>
        </w:rPr>
      </w:pPr>
      <w:r w:rsidRPr="003E6B68">
        <w:rPr>
          <w:rFonts w:ascii="Palatino Linotype" w:hAnsi="Palatino Linotype"/>
        </w:rPr>
        <w:t xml:space="preserve"> </w:t>
      </w:r>
    </w:p>
    <w:p w:rsidR="00F9771A" w:rsidRPr="003E6B68" w:rsidRDefault="006E3FD9" w:rsidP="00F9771A">
      <w:pPr>
        <w:pStyle w:val="ListParagraph"/>
        <w:numPr>
          <w:ilvl w:val="1"/>
          <w:numId w:val="14"/>
        </w:numPr>
        <w:rPr>
          <w:rFonts w:ascii="Palatino Linotype" w:hAnsi="Palatino Linotype"/>
        </w:rPr>
      </w:pPr>
      <w:r w:rsidRPr="003E6B68">
        <w:rPr>
          <w:rFonts w:ascii="Palatino Linotype" w:hAnsi="Palatino Linotype"/>
          <w:i/>
        </w:rPr>
        <w:t>Turnover as strategic move for the firm</w:t>
      </w:r>
    </w:p>
    <w:p w:rsidR="006E3FD9" w:rsidRPr="003E6B68" w:rsidRDefault="006E3FD9" w:rsidP="00F9771A">
      <w:pPr>
        <w:ind w:firstLine="720"/>
        <w:rPr>
          <w:rFonts w:ascii="Palatino Linotype" w:hAnsi="Palatino Linotype"/>
        </w:rPr>
      </w:pPr>
      <w:r w:rsidRPr="003E6B68">
        <w:rPr>
          <w:rFonts w:ascii="Palatino Linotype" w:hAnsi="Palatino Linotype"/>
        </w:rPr>
        <w:t xml:space="preserve">Firms expect a calculated amount of turnover each year.  This rate varies from market to market, but on average, part-time retail </w:t>
      </w:r>
      <w:r w:rsidR="00F9771A" w:rsidRPr="003E6B68">
        <w:rPr>
          <w:rFonts w:ascii="Palatino Linotype" w:hAnsi="Palatino Linotype"/>
        </w:rPr>
        <w:t>employee’s</w:t>
      </w:r>
      <w:r w:rsidRPr="003E6B68">
        <w:rPr>
          <w:rFonts w:ascii="Palatino Linotype" w:hAnsi="Palatino Linotype"/>
        </w:rPr>
        <w:t xml:space="preserve"> turnover at a rate of 67 percent.  </w:t>
      </w:r>
      <w:r w:rsidR="00F9771A" w:rsidRPr="003E6B68">
        <w:rPr>
          <w:rFonts w:ascii="Palatino Linotype" w:hAnsi="Palatino Linotype"/>
        </w:rPr>
        <w:t>Compared to higher wage, salaried positions, line-level hourly retail positions are relatively inexpensive.  With low-skill jobs (such as a retail cashier or janitor), the economic replacement cost is far less than that of high skill jobs.  Thus, some level of</w:t>
      </w:r>
      <w:r w:rsidR="004870A4" w:rsidRPr="003E6B68">
        <w:rPr>
          <w:rFonts w:ascii="Palatino Linotype" w:hAnsi="Palatino Linotype"/>
        </w:rPr>
        <w:t xml:space="preserve"> turnover is optimal, as long as the replacement employee is producing at a higher level (For this reason, higher skilled workers carry a higher replacement cost, as there are </w:t>
      </w:r>
      <w:r w:rsidR="00406DF4" w:rsidRPr="003E6B68">
        <w:rPr>
          <w:rFonts w:ascii="Palatino Linotype" w:hAnsi="Palatino Linotype"/>
        </w:rPr>
        <w:t>fewer</w:t>
      </w:r>
      <w:r w:rsidR="004870A4" w:rsidRPr="003E6B68">
        <w:rPr>
          <w:rFonts w:ascii="Palatino Linotype" w:hAnsi="Palatino Linotype"/>
        </w:rPr>
        <w:t xml:space="preserve"> individuals with the skills that are needed to fulfill the job </w:t>
      </w:r>
      <w:r w:rsidR="00406DF4" w:rsidRPr="003E6B68">
        <w:rPr>
          <w:rFonts w:ascii="Palatino Linotype" w:hAnsi="Palatino Linotype"/>
        </w:rPr>
        <w:t>duties</w:t>
      </w:r>
      <w:r w:rsidR="004870A4" w:rsidRPr="003E6B68">
        <w:rPr>
          <w:rFonts w:ascii="Palatino Linotype" w:hAnsi="Palatino Linotype"/>
        </w:rPr>
        <w:t xml:space="preserve"> that were just vacated).</w:t>
      </w:r>
    </w:p>
    <w:p w:rsidR="00DB27E8" w:rsidRPr="003E6B68" w:rsidRDefault="00DB27E8" w:rsidP="00F9771A">
      <w:pPr>
        <w:ind w:firstLine="720"/>
        <w:rPr>
          <w:rFonts w:ascii="Palatino Linotype" w:hAnsi="Palatino Linotype"/>
        </w:rPr>
      </w:pPr>
      <w:r w:rsidRPr="003E6B68">
        <w:rPr>
          <w:rFonts w:ascii="Palatino Linotype" w:hAnsi="Palatino Linotype"/>
        </w:rPr>
        <w:t xml:space="preserve">It is also true that turnover in firms with economically expensive production costs is more detrimental than those firms where production processes are easy to replicate.  </w:t>
      </w:r>
      <w:r w:rsidR="00447860" w:rsidRPr="003E6B68">
        <w:rPr>
          <w:rFonts w:ascii="Palatino Linotype" w:hAnsi="Palatino Linotype"/>
        </w:rPr>
        <w:t xml:space="preserve">With this notion, it is intuitive that line-level retail employees </w:t>
      </w:r>
      <w:r w:rsidR="00071C55" w:rsidRPr="003E6B68">
        <w:rPr>
          <w:rFonts w:ascii="Palatino Linotype" w:hAnsi="Palatino Linotype"/>
        </w:rPr>
        <w:t>have</w:t>
      </w:r>
      <w:r w:rsidR="00447860" w:rsidRPr="003E6B68">
        <w:rPr>
          <w:rFonts w:ascii="Palatino Linotype" w:hAnsi="Palatino Linotype"/>
        </w:rPr>
        <w:t xml:space="preserve"> a lower replacement cost with regards to turnover, but the firms with a higher turnover rate </w:t>
      </w:r>
      <w:r w:rsidR="003E2EEA" w:rsidRPr="003E6B68">
        <w:rPr>
          <w:rFonts w:ascii="Palatino Linotype" w:hAnsi="Palatino Linotype"/>
        </w:rPr>
        <w:t xml:space="preserve">incur this cost many more times, often times off-setting the relatively </w:t>
      </w:r>
      <w:r w:rsidR="00A10056" w:rsidRPr="003E6B68">
        <w:rPr>
          <w:rFonts w:ascii="Palatino Linotype" w:hAnsi="Palatino Linotype"/>
        </w:rPr>
        <w:t>cheaper</w:t>
      </w:r>
      <w:r w:rsidR="003E2EEA" w:rsidRPr="003E6B68">
        <w:rPr>
          <w:rFonts w:ascii="Palatino Linotype" w:hAnsi="Palatino Linotype"/>
        </w:rPr>
        <w:t xml:space="preserve"> marginal cost incurred by their employees </w:t>
      </w:r>
      <w:r w:rsidR="00071C55" w:rsidRPr="003E6B68">
        <w:rPr>
          <w:rFonts w:ascii="Palatino Linotype" w:hAnsi="Palatino Linotype"/>
        </w:rPr>
        <w:t>terminating</w:t>
      </w:r>
      <w:r w:rsidR="003E2EEA" w:rsidRPr="003E6B68">
        <w:rPr>
          <w:rFonts w:ascii="Palatino Linotype" w:hAnsi="Palatino Linotype"/>
        </w:rPr>
        <w:t>.</w:t>
      </w:r>
      <w:r w:rsidR="0071273B" w:rsidRPr="003E6B68">
        <w:rPr>
          <w:rFonts w:ascii="Palatino Linotype" w:hAnsi="Palatino Linotype"/>
        </w:rPr>
        <w:t xml:space="preserve">  This scenario would argue that individuals with a higher replacement cost, should indeed be paid a premium, in </w:t>
      </w:r>
      <w:r w:rsidR="005C09C9" w:rsidRPr="003E6B68">
        <w:rPr>
          <w:rFonts w:ascii="Palatino Linotype" w:hAnsi="Palatino Linotype"/>
        </w:rPr>
        <w:t>an attempt</w:t>
      </w:r>
      <w:r w:rsidR="0071273B" w:rsidRPr="003E6B68">
        <w:rPr>
          <w:rFonts w:ascii="Palatino Linotype" w:hAnsi="Palatino Linotype"/>
        </w:rPr>
        <w:t xml:space="preserve"> to </w:t>
      </w:r>
      <w:r w:rsidR="003B00F5" w:rsidRPr="003E6B68">
        <w:rPr>
          <w:rFonts w:ascii="Palatino Linotype" w:hAnsi="Palatino Linotype"/>
        </w:rPr>
        <w:t>discourage</w:t>
      </w:r>
      <w:r w:rsidR="0071273B" w:rsidRPr="003E6B68">
        <w:rPr>
          <w:rFonts w:ascii="Palatino Linotype" w:hAnsi="Palatino Linotype"/>
        </w:rPr>
        <w:t xml:space="preserve"> the individual</w:t>
      </w:r>
      <w:r w:rsidR="005C09C9" w:rsidRPr="003E6B68">
        <w:rPr>
          <w:rFonts w:ascii="Palatino Linotype" w:hAnsi="Palatino Linotype"/>
        </w:rPr>
        <w:t xml:space="preserve"> from</w:t>
      </w:r>
      <w:r w:rsidR="0071273B" w:rsidRPr="003E6B68">
        <w:rPr>
          <w:rFonts w:ascii="Palatino Linotype" w:hAnsi="Palatino Linotype"/>
        </w:rPr>
        <w:t xml:space="preserve"> </w:t>
      </w:r>
      <w:r w:rsidR="005C09C9" w:rsidRPr="003E6B68">
        <w:rPr>
          <w:rFonts w:ascii="Palatino Linotype" w:hAnsi="Palatino Linotype"/>
        </w:rPr>
        <w:t>terminating</w:t>
      </w:r>
      <w:r w:rsidR="000F02CC" w:rsidRPr="003E6B68">
        <w:rPr>
          <w:rFonts w:ascii="Palatino Linotype" w:hAnsi="Palatino Linotype"/>
        </w:rPr>
        <w:t xml:space="preserve"> (thus also attracting a larger pool of applicants for hiring managers to choose from)</w:t>
      </w:r>
      <w:r w:rsidR="0071273B" w:rsidRPr="003E6B68">
        <w:rPr>
          <w:rFonts w:ascii="Palatino Linotype" w:hAnsi="Palatino Linotype"/>
        </w:rPr>
        <w:t xml:space="preserve">. </w:t>
      </w:r>
    </w:p>
    <w:p w:rsidR="00576A25" w:rsidRPr="003E6B68" w:rsidRDefault="00576A25" w:rsidP="00F9771A">
      <w:pPr>
        <w:ind w:firstLine="720"/>
        <w:rPr>
          <w:rFonts w:ascii="Palatino Linotype" w:hAnsi="Palatino Linotype"/>
        </w:rPr>
      </w:pPr>
      <w:r w:rsidRPr="003E6B68">
        <w:rPr>
          <w:rFonts w:ascii="Palatino Linotype" w:hAnsi="Palatino Linotype"/>
        </w:rPr>
        <w:t>There exists a firm-specific strategy that sets the marginal cost of firing and hiring an individual to the marginal benefit received of hiring a new employee to do the same job.  This is mapped to the ‘O-Ring Theory’</w:t>
      </w:r>
      <w:sdt>
        <w:sdtPr>
          <w:rPr>
            <w:rFonts w:ascii="Palatino Linotype" w:hAnsi="Palatino Linotype"/>
          </w:rPr>
          <w:id w:val="-692532737"/>
          <w:citation/>
        </w:sdtPr>
        <w:sdtEndPr/>
        <w:sdtContent>
          <w:r w:rsidRPr="003E6B68">
            <w:rPr>
              <w:rFonts w:ascii="Palatino Linotype" w:hAnsi="Palatino Linotype"/>
            </w:rPr>
            <w:fldChar w:fldCharType="begin"/>
          </w:r>
          <w:r w:rsidRPr="003E6B68">
            <w:rPr>
              <w:rFonts w:ascii="Palatino Linotype" w:hAnsi="Palatino Linotype"/>
            </w:rPr>
            <w:instrText xml:space="preserve"> CITATION Kre93 \l 1033 </w:instrText>
          </w:r>
          <w:r w:rsidRPr="003E6B68">
            <w:rPr>
              <w:rFonts w:ascii="Palatino Linotype" w:hAnsi="Palatino Linotype"/>
            </w:rPr>
            <w:fldChar w:fldCharType="separate"/>
          </w:r>
          <w:r w:rsidR="00232A6C" w:rsidRPr="003E6B68">
            <w:rPr>
              <w:rFonts w:ascii="Palatino Linotype" w:hAnsi="Palatino Linotype"/>
              <w:noProof/>
            </w:rPr>
            <w:t xml:space="preserve"> (Kremer, 1993)</w:t>
          </w:r>
          <w:r w:rsidRPr="003E6B68">
            <w:rPr>
              <w:rFonts w:ascii="Palatino Linotype" w:hAnsi="Palatino Linotype"/>
            </w:rPr>
            <w:fldChar w:fldCharType="end"/>
          </w:r>
        </w:sdtContent>
      </w:sdt>
      <w:r w:rsidRPr="003E6B68">
        <w:rPr>
          <w:rFonts w:ascii="Palatino Linotype" w:hAnsi="Palatino Linotype"/>
        </w:rPr>
        <w:t xml:space="preserve">.  This theory states that high skilled workers (who make few mistakes) will be matched together in equilibrium, and that the wages and output of these individuals will drastically increase.  The theory holds true for lower skilled workers, however the rate of output will not rise as fast as that of high skilled workers. </w:t>
      </w:r>
    </w:p>
    <w:p w:rsidR="00576A25" w:rsidRDefault="00576A25" w:rsidP="00F9771A">
      <w:pPr>
        <w:ind w:firstLine="720"/>
        <w:rPr>
          <w:rFonts w:ascii="Palatino Linotype" w:hAnsi="Palatino Linotype"/>
        </w:rPr>
      </w:pPr>
      <w:r w:rsidRPr="003E6B68">
        <w:rPr>
          <w:rFonts w:ascii="Palatino Linotype" w:hAnsi="Palatino Linotype"/>
        </w:rPr>
        <w:t xml:space="preserve"> Specifically, the Starbucks franchise has chosen to offer a relatively high wage, low-turnover strategy, in hopes of attracting higher skilled workers with higher productivity rates; and ultimately higher tenure rates.</w:t>
      </w:r>
    </w:p>
    <w:p w:rsidR="007D1484" w:rsidRPr="003E6B68" w:rsidRDefault="007D1484" w:rsidP="00F9771A">
      <w:pPr>
        <w:ind w:firstLine="720"/>
        <w:rPr>
          <w:rFonts w:ascii="Palatino Linotype" w:hAnsi="Palatino Linotype"/>
        </w:rPr>
      </w:pPr>
    </w:p>
    <w:p w:rsidR="00327351" w:rsidRPr="003E6B68" w:rsidRDefault="00327351" w:rsidP="00F9771A">
      <w:pPr>
        <w:ind w:firstLine="720"/>
        <w:rPr>
          <w:rFonts w:ascii="Palatino Linotype" w:hAnsi="Palatino Linotype"/>
        </w:rPr>
      </w:pPr>
    </w:p>
    <w:p w:rsidR="007339C0" w:rsidRPr="003E6B68" w:rsidRDefault="007339C0" w:rsidP="007339C0">
      <w:pPr>
        <w:pStyle w:val="ListParagraph"/>
        <w:numPr>
          <w:ilvl w:val="1"/>
          <w:numId w:val="14"/>
        </w:numPr>
        <w:rPr>
          <w:rFonts w:ascii="Palatino Linotype" w:hAnsi="Palatino Linotype"/>
        </w:rPr>
      </w:pPr>
      <w:r w:rsidRPr="003E6B68">
        <w:rPr>
          <w:rFonts w:ascii="Palatino Linotype" w:hAnsi="Palatino Linotype"/>
          <w:i/>
        </w:rPr>
        <w:lastRenderedPageBreak/>
        <w:t>Turnover as strategic move for worker</w:t>
      </w:r>
    </w:p>
    <w:p w:rsidR="007339C0" w:rsidRDefault="007339C0" w:rsidP="00F9771A">
      <w:pPr>
        <w:ind w:firstLine="720"/>
        <w:rPr>
          <w:rFonts w:ascii="Palatino Linotype" w:hAnsi="Palatino Linotype"/>
        </w:rPr>
      </w:pPr>
      <w:r w:rsidRPr="003E6B68">
        <w:rPr>
          <w:rFonts w:ascii="Palatino Linotype" w:hAnsi="Palatino Linotype"/>
        </w:rPr>
        <w:t xml:space="preserve">Sometimes, there exists an optimal strategy for the </w:t>
      </w:r>
      <w:r w:rsidR="008A120A" w:rsidRPr="003E6B68">
        <w:rPr>
          <w:rFonts w:ascii="Palatino Linotype" w:hAnsi="Palatino Linotype"/>
        </w:rPr>
        <w:t>individual</w:t>
      </w:r>
      <w:r w:rsidRPr="003E6B68">
        <w:rPr>
          <w:rFonts w:ascii="Palatino Linotype" w:hAnsi="Palatino Linotype"/>
        </w:rPr>
        <w:t xml:space="preserve"> to leave the workplace, whether it be due financial reasons or otherwise.  It has been shown that younger workers turn over at a faster rate than older workers, especially in the high-school and college aged </w:t>
      </w:r>
      <w:r w:rsidR="008A120A" w:rsidRPr="003E6B68">
        <w:rPr>
          <w:rFonts w:ascii="Palatino Linotype" w:hAnsi="Palatino Linotype"/>
        </w:rPr>
        <w:t>individuals</w:t>
      </w:r>
      <w:r w:rsidRPr="003E6B68">
        <w:rPr>
          <w:rFonts w:ascii="Palatino Linotype" w:hAnsi="Palatino Linotype"/>
        </w:rPr>
        <w:t xml:space="preserve">. </w:t>
      </w:r>
      <w:r w:rsidR="008A120A" w:rsidRPr="003E6B68">
        <w:rPr>
          <w:rFonts w:ascii="Palatino Linotype" w:hAnsi="Palatino Linotype"/>
        </w:rPr>
        <w:t xml:space="preserve">Moreover, married workers are much more likely to have higher tenure rates than unmarried workers (as shown by Lane, and later in this paper).  </w:t>
      </w:r>
      <w:r w:rsidR="00967A17" w:rsidRPr="003E6B68">
        <w:rPr>
          <w:rFonts w:ascii="Palatino Linotype" w:hAnsi="Palatino Linotype"/>
        </w:rPr>
        <w:t xml:space="preserve">Also, there will be much more turnover in times of economic expansion, especially in low skill jobs, and lower during times of recession.  </w:t>
      </w:r>
    </w:p>
    <w:p w:rsidR="007D1484" w:rsidRPr="003E6B68" w:rsidRDefault="007D1484" w:rsidP="00F9771A">
      <w:pPr>
        <w:ind w:firstLine="720"/>
        <w:rPr>
          <w:rFonts w:ascii="Palatino Linotype" w:hAnsi="Palatino Linotype"/>
        </w:rPr>
      </w:pPr>
    </w:p>
    <w:p w:rsidR="00A422FC" w:rsidRPr="003E6B68" w:rsidRDefault="00A422FC" w:rsidP="00A422FC">
      <w:pPr>
        <w:pStyle w:val="ListParagraph"/>
        <w:numPr>
          <w:ilvl w:val="1"/>
          <w:numId w:val="14"/>
        </w:numPr>
        <w:rPr>
          <w:rFonts w:ascii="Palatino Linotype" w:hAnsi="Palatino Linotype"/>
        </w:rPr>
      </w:pPr>
      <w:r w:rsidRPr="003E6B68">
        <w:rPr>
          <w:rFonts w:ascii="Palatino Linotype" w:hAnsi="Palatino Linotype"/>
          <w:i/>
        </w:rPr>
        <w:t>Effects of turnover on the firm</w:t>
      </w:r>
    </w:p>
    <w:p w:rsidR="00DF6953" w:rsidRPr="003E6B68" w:rsidRDefault="005F39E2" w:rsidP="00DF6953">
      <w:pPr>
        <w:ind w:firstLine="360"/>
        <w:rPr>
          <w:rFonts w:ascii="Palatino Linotype" w:hAnsi="Palatino Linotype"/>
        </w:rPr>
      </w:pPr>
      <w:r w:rsidRPr="003E6B68">
        <w:rPr>
          <w:rFonts w:ascii="Palatino Linotype" w:hAnsi="Palatino Linotype"/>
        </w:rPr>
        <w:t>As stated before, there exists an optimal level of turnover for the firm, at each position, at each skill level</w:t>
      </w:r>
      <w:sdt>
        <w:sdtPr>
          <w:rPr>
            <w:rFonts w:ascii="Palatino Linotype" w:hAnsi="Palatino Linotype"/>
          </w:rPr>
          <w:id w:val="1201586740"/>
          <w:citation/>
        </w:sdtPr>
        <w:sdtEndPr/>
        <w:sdtContent>
          <w:r w:rsidR="00673595" w:rsidRPr="003E6B68">
            <w:rPr>
              <w:rFonts w:ascii="Palatino Linotype" w:hAnsi="Palatino Linotype"/>
            </w:rPr>
            <w:fldChar w:fldCharType="begin"/>
          </w:r>
          <w:r w:rsidR="00673595" w:rsidRPr="003E6B68">
            <w:rPr>
              <w:rFonts w:ascii="Palatino Linotype" w:hAnsi="Palatino Linotype"/>
            </w:rPr>
            <w:instrText xml:space="preserve"> CITATION Lan96 \l 1033 </w:instrText>
          </w:r>
          <w:r w:rsidR="00673595" w:rsidRPr="003E6B68">
            <w:rPr>
              <w:rFonts w:ascii="Palatino Linotype" w:hAnsi="Palatino Linotype"/>
            </w:rPr>
            <w:fldChar w:fldCharType="separate"/>
          </w:r>
          <w:r w:rsidR="00232A6C" w:rsidRPr="003E6B68">
            <w:rPr>
              <w:rFonts w:ascii="Palatino Linotype" w:hAnsi="Palatino Linotype"/>
              <w:noProof/>
            </w:rPr>
            <w:t xml:space="preserve"> (Lane, Stevens, &amp; Burgess, Worker and Job Flows, 1996)</w:t>
          </w:r>
          <w:r w:rsidR="00673595" w:rsidRPr="003E6B68">
            <w:rPr>
              <w:rFonts w:ascii="Palatino Linotype" w:hAnsi="Palatino Linotype"/>
            </w:rPr>
            <w:fldChar w:fldCharType="end"/>
          </w:r>
        </w:sdtContent>
      </w:sdt>
      <w:r w:rsidRPr="003E6B68">
        <w:rPr>
          <w:rFonts w:ascii="Palatino Linotype" w:hAnsi="Palatino Linotype"/>
        </w:rPr>
        <w:t xml:space="preserve">.  </w:t>
      </w:r>
      <w:r w:rsidR="00673595" w:rsidRPr="003E6B68">
        <w:rPr>
          <w:rFonts w:ascii="Palatino Linotype" w:hAnsi="Palatino Linotype"/>
        </w:rPr>
        <w:t>If the assumption holds that a specific firm can control its level of turnover, then the firm then can control the consequences from having turnover at a given level.  For example, if a firm is willing to pay a lesser wage, relative to market value for a specific job, then they can expect a higher rate of turnover. This higher rate of turnover can</w:t>
      </w:r>
      <w:r w:rsidR="00166245" w:rsidRPr="003E6B68">
        <w:rPr>
          <w:rFonts w:ascii="Palatino Linotype" w:hAnsi="Palatino Linotype"/>
        </w:rPr>
        <w:t xml:space="preserve"> be offset by the fact that information exchange inside the job function is non-essential, thus training costs for an additional, new worker, is low.  </w:t>
      </w:r>
      <w:r w:rsidR="001C73F1" w:rsidRPr="003E6B68">
        <w:rPr>
          <w:rFonts w:ascii="Palatino Linotype" w:hAnsi="Palatino Linotype"/>
        </w:rPr>
        <w:t xml:space="preserve">Conversely, if there exists job-specific information that is exchanged at an expensive rate within the firm, the firm may pay a premium to retain specific workers in these roles. </w:t>
      </w:r>
      <w:r w:rsidR="00C633D1" w:rsidRPr="003E6B68">
        <w:rPr>
          <w:rFonts w:ascii="Palatino Linotype" w:hAnsi="Palatino Linotype"/>
        </w:rPr>
        <w:t xml:space="preserve">Positive or negative consequences for turnover are industry and site specific.  </w:t>
      </w:r>
    </w:p>
    <w:p w:rsidR="00DF6953" w:rsidRPr="003E6B68" w:rsidRDefault="00DF6953" w:rsidP="00DF6953">
      <w:pPr>
        <w:ind w:firstLine="360"/>
        <w:rPr>
          <w:rFonts w:ascii="Palatino Linotype" w:hAnsi="Palatino Linotype"/>
        </w:rPr>
      </w:pPr>
      <w:r w:rsidRPr="003E6B68">
        <w:rPr>
          <w:rFonts w:ascii="Palatino Linotype" w:hAnsi="Palatino Linotype"/>
        </w:rPr>
        <w:t xml:space="preserve">The measurement of employee turnover may also be understated.  The thought that there exists a ‘quit and stay’ phenomenon, which means that the employee mentally quits their job, and ceases to put forth an effort that would yield in productive behavior.  </w:t>
      </w:r>
      <w:r w:rsidR="001D5FC1" w:rsidRPr="003E6B68">
        <w:rPr>
          <w:rFonts w:ascii="Palatino Linotype" w:hAnsi="Palatino Linotype"/>
        </w:rPr>
        <w:t xml:space="preserve">During this time of disengagement, the employee is usually searching for other jobs.  </w:t>
      </w:r>
    </w:p>
    <w:p w:rsidR="00327351" w:rsidRPr="003E6B68" w:rsidRDefault="00327351" w:rsidP="00DF6953">
      <w:pPr>
        <w:ind w:firstLine="360"/>
        <w:rPr>
          <w:rFonts w:ascii="Palatino Linotype" w:hAnsi="Palatino Linotype"/>
        </w:rPr>
      </w:pPr>
    </w:p>
    <w:p w:rsidR="00975CF4" w:rsidRPr="003E6B68" w:rsidRDefault="00975CF4" w:rsidP="00975CF4">
      <w:pPr>
        <w:pStyle w:val="ListParagraph"/>
        <w:numPr>
          <w:ilvl w:val="1"/>
          <w:numId w:val="14"/>
        </w:numPr>
        <w:rPr>
          <w:rFonts w:ascii="Palatino Linotype" w:hAnsi="Palatino Linotype"/>
        </w:rPr>
      </w:pPr>
      <w:r w:rsidRPr="003E6B68">
        <w:rPr>
          <w:rFonts w:ascii="Palatino Linotype" w:hAnsi="Palatino Linotype"/>
          <w:i/>
        </w:rPr>
        <w:t>Effects of turnover on the employee</w:t>
      </w:r>
    </w:p>
    <w:p w:rsidR="00975CF4" w:rsidRPr="003E6B68" w:rsidRDefault="00975CF4" w:rsidP="00975CF4">
      <w:pPr>
        <w:ind w:firstLine="360"/>
        <w:rPr>
          <w:rFonts w:ascii="Palatino Linotype" w:hAnsi="Palatino Linotype"/>
        </w:rPr>
      </w:pPr>
      <w:r w:rsidRPr="003E6B68">
        <w:rPr>
          <w:rFonts w:ascii="Palatino Linotype" w:hAnsi="Palatino Linotype"/>
        </w:rPr>
        <w:t>The labor market is like any competitive market, a</w:t>
      </w:r>
      <w:r w:rsidR="00787E40" w:rsidRPr="003E6B68">
        <w:rPr>
          <w:rFonts w:ascii="Palatino Linotype" w:hAnsi="Palatino Linotype"/>
        </w:rPr>
        <w:t>nd individual workers will self-</w:t>
      </w:r>
      <w:r w:rsidRPr="003E6B68">
        <w:rPr>
          <w:rFonts w:ascii="Palatino Linotype" w:hAnsi="Palatino Linotype"/>
        </w:rPr>
        <w:t xml:space="preserve">terminate if in doing so, they increase their overall utility level.  </w:t>
      </w:r>
      <w:r w:rsidR="00F95AA1" w:rsidRPr="003E6B68">
        <w:rPr>
          <w:rFonts w:ascii="Palatino Linotype" w:hAnsi="Palatino Linotype"/>
        </w:rPr>
        <w:t xml:space="preserve">This especially holds true for younger workers in high skill jobs.  Job movement accounts for one-third of all real wage increases for individual workers, during the first 10 years of employment </w:t>
      </w:r>
      <w:sdt>
        <w:sdtPr>
          <w:rPr>
            <w:rFonts w:ascii="Palatino Linotype" w:hAnsi="Palatino Linotype"/>
          </w:rPr>
          <w:id w:val="1716774895"/>
          <w:citation/>
        </w:sdtPr>
        <w:sdtEndPr/>
        <w:sdtContent>
          <w:r w:rsidR="00F95AA1" w:rsidRPr="003E6B68">
            <w:rPr>
              <w:rFonts w:ascii="Palatino Linotype" w:hAnsi="Palatino Linotype"/>
            </w:rPr>
            <w:fldChar w:fldCharType="begin"/>
          </w:r>
          <w:r w:rsidR="00F95AA1" w:rsidRPr="003E6B68">
            <w:rPr>
              <w:rFonts w:ascii="Palatino Linotype" w:hAnsi="Palatino Linotype"/>
            </w:rPr>
            <w:instrText xml:space="preserve"> CITATION Lan00 \l 1033 </w:instrText>
          </w:r>
          <w:r w:rsidR="00F95AA1" w:rsidRPr="003E6B68">
            <w:rPr>
              <w:rFonts w:ascii="Palatino Linotype" w:hAnsi="Palatino Linotype"/>
            </w:rPr>
            <w:fldChar w:fldCharType="separate"/>
          </w:r>
          <w:r w:rsidR="00232A6C" w:rsidRPr="003E6B68">
            <w:rPr>
              <w:rFonts w:ascii="Palatino Linotype" w:hAnsi="Palatino Linotype"/>
              <w:noProof/>
            </w:rPr>
            <w:t>(Lane, The Low-Wage Labor Market: Challenges and Opportunities for Economic Self-Sufficiency, 2000)</w:t>
          </w:r>
          <w:r w:rsidR="00F95AA1" w:rsidRPr="003E6B68">
            <w:rPr>
              <w:rFonts w:ascii="Palatino Linotype" w:hAnsi="Palatino Linotype"/>
            </w:rPr>
            <w:fldChar w:fldCharType="end"/>
          </w:r>
        </w:sdtContent>
      </w:sdt>
      <w:r w:rsidR="00F95AA1" w:rsidRPr="003E6B68">
        <w:rPr>
          <w:rFonts w:ascii="Palatino Linotype" w:hAnsi="Palatino Linotype"/>
        </w:rPr>
        <w:t>.</w:t>
      </w:r>
      <w:r w:rsidR="00EE4175" w:rsidRPr="003E6B68">
        <w:rPr>
          <w:rFonts w:ascii="Palatino Linotype" w:hAnsi="Palatino Linotype"/>
        </w:rPr>
        <w:t xml:space="preserve">  However, the effect on low-skill workers as compared to high-skill workers is dramatically different.  The marginal benefit from a job change for low skill workers is much less, with respect to wage and benefits </w:t>
      </w:r>
      <w:r w:rsidR="00EE4175" w:rsidRPr="003E6B68">
        <w:rPr>
          <w:rFonts w:ascii="Palatino Linotype" w:hAnsi="Palatino Linotype"/>
        </w:rPr>
        <w:lastRenderedPageBreak/>
        <w:t xml:space="preserve">increments.  </w:t>
      </w:r>
      <w:r w:rsidR="00F95AA1" w:rsidRPr="003E6B68">
        <w:rPr>
          <w:rFonts w:ascii="Palatino Linotype" w:hAnsi="Palatino Linotype"/>
        </w:rPr>
        <w:t xml:space="preserve"> </w:t>
      </w:r>
      <w:r w:rsidR="00F26C0B" w:rsidRPr="003E6B68">
        <w:rPr>
          <w:rFonts w:ascii="Palatino Linotype" w:hAnsi="Palatino Linotype"/>
        </w:rPr>
        <w:t xml:space="preserve">Low-skill workers also suffer from turnover by the fact that lost work time is being exponentiated by time lost not gaining new skills.  </w:t>
      </w:r>
    </w:p>
    <w:p w:rsidR="00590824" w:rsidRPr="003E6B68" w:rsidRDefault="00C41A59" w:rsidP="003B3004">
      <w:pPr>
        <w:ind w:firstLine="360"/>
        <w:rPr>
          <w:rFonts w:ascii="Palatino Linotype" w:hAnsi="Palatino Linotype"/>
        </w:rPr>
      </w:pPr>
      <w:r w:rsidRPr="003E6B68">
        <w:rPr>
          <w:rFonts w:ascii="Palatino Linotype" w:hAnsi="Palatino Linotype"/>
        </w:rPr>
        <w:t xml:space="preserve">Employer initiated lay-offs hurt low-skill workers the most.  The individual has a lower probability of becoming employed again (directly as a function of low-skill), a higher </w:t>
      </w:r>
      <w:r w:rsidR="00C47B61" w:rsidRPr="003E6B68">
        <w:rPr>
          <w:rFonts w:ascii="Palatino Linotype" w:hAnsi="Palatino Linotype"/>
        </w:rPr>
        <w:t>probability</w:t>
      </w:r>
      <w:r w:rsidRPr="003E6B68">
        <w:rPr>
          <w:rFonts w:ascii="Palatino Linotype" w:hAnsi="Palatino Linotype"/>
        </w:rPr>
        <w:t xml:space="preserve"> of the subsequent job they take is of lesser value than their previous job (with regards to wage and benefits)</w:t>
      </w:r>
      <w:r w:rsidR="00C47B61" w:rsidRPr="003E6B68">
        <w:rPr>
          <w:rFonts w:ascii="Palatino Linotype" w:hAnsi="Palatino Linotype"/>
        </w:rPr>
        <w:t>.  These implications have higher relative costs for low-skilled individuals.</w:t>
      </w:r>
      <w:r w:rsidR="00FE4431" w:rsidRPr="003E6B68">
        <w:rPr>
          <w:rFonts w:ascii="Palatino Linotype" w:hAnsi="Palatino Linotype"/>
        </w:rPr>
        <w:t xml:space="preserve">  Low skill workers who have been laid off also have been given the reputation of being a ‘lemon’</w:t>
      </w:r>
      <w:r w:rsidR="00343B59" w:rsidRPr="003E6B68">
        <w:rPr>
          <w:rFonts w:ascii="Palatino Linotype" w:hAnsi="Palatino Linotype"/>
        </w:rPr>
        <w:t xml:space="preserve"> (A derivative of Akerlof’s </w:t>
      </w:r>
      <w:r w:rsidR="00DD07E3" w:rsidRPr="003E6B68">
        <w:rPr>
          <w:rFonts w:ascii="Palatino Linotype" w:hAnsi="Palatino Linotype"/>
        </w:rPr>
        <w:t>lemon problem</w:t>
      </w:r>
      <w:r w:rsidR="00343B59" w:rsidRPr="003E6B68">
        <w:rPr>
          <w:rFonts w:ascii="Palatino Linotype" w:hAnsi="Palatino Linotype"/>
        </w:rPr>
        <w:t>)</w:t>
      </w:r>
      <w:r w:rsidR="00FE4431" w:rsidRPr="003E6B68">
        <w:rPr>
          <w:rFonts w:ascii="Palatino Linotype" w:hAnsi="Palatino Linotype"/>
        </w:rPr>
        <w:t>, due to their relatively low productivity levels</w:t>
      </w:r>
      <w:r w:rsidR="00CA4B6D" w:rsidRPr="003E6B68">
        <w:rPr>
          <w:rFonts w:ascii="Palatino Linotype" w:hAnsi="Palatino Linotype"/>
        </w:rPr>
        <w:t>, as demonstrated by their performance for the firm which laid them off</w:t>
      </w:r>
      <w:sdt>
        <w:sdtPr>
          <w:rPr>
            <w:rFonts w:ascii="Palatino Linotype" w:hAnsi="Palatino Linotype"/>
          </w:rPr>
          <w:id w:val="1392304534"/>
          <w:citation/>
        </w:sdtPr>
        <w:sdtEndPr/>
        <w:sdtContent>
          <w:r w:rsidR="005F2814" w:rsidRPr="003E6B68">
            <w:rPr>
              <w:rFonts w:ascii="Palatino Linotype" w:hAnsi="Palatino Linotype"/>
            </w:rPr>
            <w:fldChar w:fldCharType="begin"/>
          </w:r>
          <w:r w:rsidR="005F2814" w:rsidRPr="003E6B68">
            <w:rPr>
              <w:rFonts w:ascii="Palatino Linotype" w:hAnsi="Palatino Linotype"/>
            </w:rPr>
            <w:instrText xml:space="preserve"> CITATION Gib91 \l 1033 </w:instrText>
          </w:r>
          <w:r w:rsidR="005F2814" w:rsidRPr="003E6B68">
            <w:rPr>
              <w:rFonts w:ascii="Palatino Linotype" w:hAnsi="Palatino Linotype"/>
            </w:rPr>
            <w:fldChar w:fldCharType="separate"/>
          </w:r>
          <w:r w:rsidR="005F2814" w:rsidRPr="003E6B68">
            <w:rPr>
              <w:rFonts w:ascii="Palatino Linotype" w:hAnsi="Palatino Linotype"/>
              <w:noProof/>
            </w:rPr>
            <w:t xml:space="preserve"> (Gibbons &amp; Katz, 1991)</w:t>
          </w:r>
          <w:r w:rsidR="005F2814" w:rsidRPr="003E6B68">
            <w:rPr>
              <w:rFonts w:ascii="Palatino Linotype" w:hAnsi="Palatino Linotype"/>
            </w:rPr>
            <w:fldChar w:fldCharType="end"/>
          </w:r>
        </w:sdtContent>
      </w:sdt>
      <w:r w:rsidR="00FE4431" w:rsidRPr="003E6B68">
        <w:rPr>
          <w:rFonts w:ascii="Palatino Linotype" w:hAnsi="Palatino Linotype"/>
        </w:rPr>
        <w:t xml:space="preserve">.  </w:t>
      </w:r>
    </w:p>
    <w:p w:rsidR="00327351" w:rsidRPr="003E6B68" w:rsidRDefault="00327351" w:rsidP="003B3004">
      <w:pPr>
        <w:ind w:firstLine="360"/>
        <w:rPr>
          <w:rFonts w:ascii="Palatino Linotype" w:hAnsi="Palatino Linotype"/>
        </w:rPr>
      </w:pPr>
    </w:p>
    <w:p w:rsidR="00590824" w:rsidRPr="003E6B68" w:rsidRDefault="00590824" w:rsidP="00590824">
      <w:pPr>
        <w:pStyle w:val="ListParagraph"/>
        <w:numPr>
          <w:ilvl w:val="1"/>
          <w:numId w:val="14"/>
        </w:numPr>
        <w:rPr>
          <w:rFonts w:ascii="Palatino Linotype" w:hAnsi="Palatino Linotype"/>
        </w:rPr>
      </w:pPr>
      <w:r w:rsidRPr="003E6B68">
        <w:rPr>
          <w:rFonts w:ascii="Palatino Linotype" w:hAnsi="Palatino Linotype"/>
          <w:i/>
        </w:rPr>
        <w:t>Findings from other analysis</w:t>
      </w:r>
    </w:p>
    <w:p w:rsidR="00590824" w:rsidRPr="003E6B68" w:rsidRDefault="00590824" w:rsidP="003A49AE">
      <w:pPr>
        <w:ind w:firstLine="360"/>
        <w:rPr>
          <w:rFonts w:ascii="Palatino Linotype" w:hAnsi="Palatino Linotype"/>
        </w:rPr>
      </w:pPr>
      <w:r w:rsidRPr="003E6B68">
        <w:rPr>
          <w:rFonts w:ascii="Palatino Linotype" w:hAnsi="Palatino Linotype"/>
        </w:rPr>
        <w:t xml:space="preserve">One factor that is virtually universally agreed upon across all previous literature, is that </w:t>
      </w:r>
      <w:r w:rsidR="00067EE1" w:rsidRPr="003E6B68">
        <w:rPr>
          <w:rFonts w:ascii="Palatino Linotype" w:hAnsi="Palatino Linotype"/>
        </w:rPr>
        <w:t xml:space="preserve">work </w:t>
      </w:r>
      <w:r w:rsidR="00243851" w:rsidRPr="003E6B68">
        <w:rPr>
          <w:rFonts w:ascii="Palatino Linotype" w:hAnsi="Palatino Linotype"/>
        </w:rPr>
        <w:t>environment</w:t>
      </w:r>
      <w:r w:rsidRPr="003E6B68">
        <w:rPr>
          <w:rFonts w:ascii="Palatino Linotype" w:hAnsi="Palatino Linotype"/>
        </w:rPr>
        <w:t xml:space="preserve"> plays a pivotal role in the attraction and retention of productive employees.  </w:t>
      </w:r>
      <w:r w:rsidR="00243851" w:rsidRPr="003E6B68">
        <w:rPr>
          <w:rFonts w:ascii="Palatino Linotype" w:hAnsi="Palatino Linotype"/>
        </w:rPr>
        <w:t>35 percent of American workers will quit their job within the first 6 months of being hired</w:t>
      </w:r>
      <w:sdt>
        <w:sdtPr>
          <w:rPr>
            <w:rFonts w:ascii="Palatino Linotype" w:hAnsi="Palatino Linotype"/>
          </w:rPr>
          <w:id w:val="-1758586620"/>
          <w:citation/>
        </w:sdtPr>
        <w:sdtEndPr/>
        <w:sdtContent>
          <w:r w:rsidR="00243851" w:rsidRPr="003E6B68">
            <w:rPr>
              <w:rFonts w:ascii="Palatino Linotype" w:hAnsi="Palatino Linotype"/>
            </w:rPr>
            <w:fldChar w:fldCharType="begin"/>
          </w:r>
          <w:r w:rsidR="00243851" w:rsidRPr="003E6B68">
            <w:rPr>
              <w:rFonts w:ascii="Palatino Linotype" w:hAnsi="Palatino Linotype"/>
            </w:rPr>
            <w:instrText xml:space="preserve"> CITATION Bra05 \l 1033 </w:instrText>
          </w:r>
          <w:r w:rsidR="00243851" w:rsidRPr="003E6B68">
            <w:rPr>
              <w:rFonts w:ascii="Palatino Linotype" w:hAnsi="Palatino Linotype"/>
            </w:rPr>
            <w:fldChar w:fldCharType="separate"/>
          </w:r>
          <w:r w:rsidR="00243851" w:rsidRPr="003E6B68">
            <w:rPr>
              <w:rFonts w:ascii="Palatino Linotype" w:hAnsi="Palatino Linotype"/>
            </w:rPr>
            <w:t xml:space="preserve"> (Branham, 2005)</w:t>
          </w:r>
          <w:r w:rsidR="00243851" w:rsidRPr="003E6B68">
            <w:rPr>
              <w:rFonts w:ascii="Palatino Linotype" w:hAnsi="Palatino Linotype"/>
            </w:rPr>
            <w:fldChar w:fldCharType="end"/>
          </w:r>
        </w:sdtContent>
      </w:sdt>
      <w:r w:rsidR="00243851" w:rsidRPr="003E6B68">
        <w:rPr>
          <w:rFonts w:ascii="Palatino Linotype" w:hAnsi="Palatino Linotype"/>
        </w:rPr>
        <w:t xml:space="preserve">.  The main reason of this voluntary turnover is the workplace was not what they expected it to be. </w:t>
      </w:r>
      <w:r w:rsidR="00856054" w:rsidRPr="003E6B68">
        <w:rPr>
          <w:rFonts w:ascii="Palatino Linotype" w:hAnsi="Palatino Linotype"/>
        </w:rPr>
        <w:t xml:space="preserve">Many workers (especially in low-skill, hourly positions) have unrealistic expectations of the job that they were hired to do.  </w:t>
      </w:r>
      <w:r w:rsidR="001D3EC5" w:rsidRPr="003E6B68">
        <w:rPr>
          <w:rFonts w:ascii="Palatino Linotype" w:hAnsi="Palatino Linotype"/>
        </w:rPr>
        <w:t xml:space="preserve">Of all new hires, 60 percent experienced some sort of </w:t>
      </w:r>
      <w:r w:rsidR="00900895" w:rsidRPr="003E6B68">
        <w:rPr>
          <w:rFonts w:ascii="Palatino Linotype" w:hAnsi="Palatino Linotype"/>
        </w:rPr>
        <w:t>initial</w:t>
      </w:r>
      <w:r w:rsidR="001D3EC5" w:rsidRPr="003E6B68">
        <w:rPr>
          <w:rFonts w:ascii="Palatino Linotype" w:hAnsi="Palatino Linotype"/>
        </w:rPr>
        <w:t xml:space="preserve"> shock during the </w:t>
      </w:r>
      <w:r w:rsidR="00900895" w:rsidRPr="003E6B68">
        <w:rPr>
          <w:rFonts w:ascii="Palatino Linotype" w:hAnsi="Palatino Linotype"/>
        </w:rPr>
        <w:t>transition</w:t>
      </w:r>
      <w:r w:rsidR="001D3EC5" w:rsidRPr="003E6B68">
        <w:rPr>
          <w:rFonts w:ascii="Palatino Linotype" w:hAnsi="Palatino Linotype"/>
        </w:rPr>
        <w:t xml:space="preserve"> to their new job. </w:t>
      </w:r>
    </w:p>
    <w:p w:rsidR="007043C6" w:rsidRPr="003E6B68" w:rsidRDefault="00224BBB" w:rsidP="003A49AE">
      <w:pPr>
        <w:ind w:firstLine="360"/>
        <w:rPr>
          <w:rFonts w:ascii="Palatino Linotype" w:hAnsi="Palatino Linotype"/>
        </w:rPr>
      </w:pPr>
      <w:r w:rsidRPr="003E6B68">
        <w:rPr>
          <w:rFonts w:ascii="Palatino Linotype" w:hAnsi="Palatino Linotype"/>
        </w:rPr>
        <w:t>Another major influencer for turnover is the work-life balance that low-skill workers incur. Usually, low-skill workers are at one time or another, scheduled to work off hour shifts</w:t>
      </w:r>
      <w:r w:rsidR="000D0F45" w:rsidRPr="003E6B68">
        <w:rPr>
          <w:rStyle w:val="FootnoteReference"/>
          <w:rFonts w:ascii="Palatino Linotype" w:hAnsi="Palatino Linotype"/>
        </w:rPr>
        <w:footnoteReference w:id="6"/>
      </w:r>
      <w:r w:rsidRPr="003E6B68">
        <w:rPr>
          <w:rFonts w:ascii="Palatino Linotype" w:hAnsi="Palatino Linotype"/>
        </w:rPr>
        <w:t xml:space="preserve">.  </w:t>
      </w:r>
      <w:r w:rsidR="001D245F" w:rsidRPr="003E6B68">
        <w:rPr>
          <w:rFonts w:ascii="Palatino Linotype" w:hAnsi="Palatino Linotype"/>
        </w:rPr>
        <w:t xml:space="preserve">The work life balance that these employees incur is much less attractive than that of a high-skill worker, who would usually work during normal business hours.  </w:t>
      </w:r>
    </w:p>
    <w:p w:rsidR="007043C6" w:rsidRPr="003E6B68" w:rsidRDefault="0008296D" w:rsidP="003A49AE">
      <w:pPr>
        <w:ind w:firstLine="360"/>
        <w:rPr>
          <w:rFonts w:ascii="Palatino Linotype" w:hAnsi="Palatino Linotype"/>
        </w:rPr>
      </w:pPr>
      <w:r w:rsidRPr="003E6B68">
        <w:rPr>
          <w:rFonts w:ascii="Palatino Linotype" w:hAnsi="Palatino Linotype"/>
        </w:rPr>
        <w:t xml:space="preserve">These types of findings are not bounded by hourly retail and low-skill jobs.  In his book, Captain Michael Abrashoff of the U.S. Navy wrote that he inherited the </w:t>
      </w:r>
      <w:r w:rsidRPr="003E6B68">
        <w:rPr>
          <w:rFonts w:ascii="Palatino Linotype" w:hAnsi="Palatino Linotype"/>
          <w:i/>
        </w:rPr>
        <w:t>U.S.S Benfold</w:t>
      </w:r>
      <w:r w:rsidRPr="003E6B68">
        <w:rPr>
          <w:rFonts w:ascii="Palatino Linotype" w:hAnsi="Palatino Linotype"/>
        </w:rPr>
        <w:t>, which was plagued with a</w:t>
      </w:r>
      <w:r w:rsidR="00D72ED4" w:rsidRPr="003E6B68">
        <w:rPr>
          <w:rFonts w:ascii="Palatino Linotype" w:hAnsi="Palatino Linotype"/>
        </w:rPr>
        <w:t xml:space="preserve"> retention rate of 28 percent.  One year after taking command of the ship, he had adjusted that number to just under 100 percent retention rate, explicitly by getting to know each member of the crew, one by one</w:t>
      </w:r>
      <w:sdt>
        <w:sdtPr>
          <w:rPr>
            <w:rFonts w:ascii="Palatino Linotype" w:hAnsi="Palatino Linotype"/>
          </w:rPr>
          <w:id w:val="-568650241"/>
          <w:citation/>
        </w:sdtPr>
        <w:sdtEndPr/>
        <w:sdtContent>
          <w:r w:rsidR="00AB2430" w:rsidRPr="003E6B68">
            <w:rPr>
              <w:rFonts w:ascii="Palatino Linotype" w:hAnsi="Palatino Linotype"/>
            </w:rPr>
            <w:fldChar w:fldCharType="begin"/>
          </w:r>
          <w:r w:rsidR="00AB2430" w:rsidRPr="003E6B68">
            <w:rPr>
              <w:rFonts w:ascii="Palatino Linotype" w:hAnsi="Palatino Linotype"/>
            </w:rPr>
            <w:instrText xml:space="preserve">CITATION Mic \l 1033 </w:instrText>
          </w:r>
          <w:r w:rsidR="00AB2430" w:rsidRPr="003E6B68">
            <w:rPr>
              <w:rFonts w:ascii="Palatino Linotype" w:hAnsi="Palatino Linotype"/>
            </w:rPr>
            <w:fldChar w:fldCharType="separate"/>
          </w:r>
          <w:r w:rsidR="00AB2430" w:rsidRPr="003E6B68">
            <w:rPr>
              <w:rFonts w:ascii="Palatino Linotype" w:hAnsi="Palatino Linotype"/>
              <w:noProof/>
            </w:rPr>
            <w:t xml:space="preserve"> (Abrashoff, 2002)</w:t>
          </w:r>
          <w:r w:rsidR="00AB2430" w:rsidRPr="003E6B68">
            <w:rPr>
              <w:rFonts w:ascii="Palatino Linotype" w:hAnsi="Palatino Linotype"/>
            </w:rPr>
            <w:fldChar w:fldCharType="end"/>
          </w:r>
        </w:sdtContent>
      </w:sdt>
      <w:r w:rsidR="00D72ED4" w:rsidRPr="003E6B68">
        <w:rPr>
          <w:rFonts w:ascii="Palatino Linotype" w:hAnsi="Palatino Linotype"/>
        </w:rPr>
        <w:t xml:space="preserve">. </w:t>
      </w:r>
    </w:p>
    <w:p w:rsidR="007C4F11" w:rsidRPr="003E6B68" w:rsidRDefault="007C4F11" w:rsidP="003A49AE">
      <w:pPr>
        <w:ind w:firstLine="360"/>
        <w:rPr>
          <w:rFonts w:ascii="Palatino Linotype" w:hAnsi="Palatino Linotype"/>
        </w:rPr>
      </w:pPr>
    </w:p>
    <w:p w:rsidR="0079495F" w:rsidRPr="003E6B68" w:rsidRDefault="0079495F" w:rsidP="003A49AE">
      <w:pPr>
        <w:ind w:firstLine="360"/>
        <w:rPr>
          <w:rFonts w:ascii="Palatino Linotype" w:hAnsi="Palatino Linotype"/>
        </w:rPr>
      </w:pPr>
    </w:p>
    <w:p w:rsidR="003B3004" w:rsidRPr="003E6B68" w:rsidRDefault="003B3004" w:rsidP="006E3FD9">
      <w:pPr>
        <w:pStyle w:val="ListParagraph"/>
        <w:numPr>
          <w:ilvl w:val="0"/>
          <w:numId w:val="14"/>
        </w:numPr>
        <w:rPr>
          <w:rFonts w:ascii="Palatino Linotype" w:hAnsi="Palatino Linotype"/>
          <w:i/>
        </w:rPr>
      </w:pPr>
      <w:r w:rsidRPr="003E6B68">
        <w:rPr>
          <w:rFonts w:ascii="Palatino Linotype" w:hAnsi="Palatino Linotype"/>
          <w:b/>
        </w:rPr>
        <w:lastRenderedPageBreak/>
        <w:t xml:space="preserve">Pilot Travel Centers, LLC. </w:t>
      </w:r>
    </w:p>
    <w:p w:rsidR="003B3004" w:rsidRPr="003E6B68" w:rsidRDefault="003B3004" w:rsidP="0018234A">
      <w:pPr>
        <w:pStyle w:val="ListParagraph"/>
        <w:numPr>
          <w:ilvl w:val="1"/>
          <w:numId w:val="14"/>
        </w:numPr>
        <w:rPr>
          <w:rFonts w:ascii="Palatino Linotype" w:hAnsi="Palatino Linotype"/>
          <w:i/>
        </w:rPr>
      </w:pPr>
      <w:r w:rsidRPr="003E6B68">
        <w:rPr>
          <w:rFonts w:ascii="Palatino Linotype" w:hAnsi="Palatino Linotype"/>
          <w:i/>
        </w:rPr>
        <w:t>Outline of the company</w:t>
      </w:r>
    </w:p>
    <w:p w:rsidR="003B3004" w:rsidRPr="003E6B68" w:rsidRDefault="003B3004" w:rsidP="003B3004">
      <w:pPr>
        <w:ind w:firstLine="720"/>
        <w:rPr>
          <w:rFonts w:ascii="Palatino Linotype" w:hAnsi="Palatino Linotype"/>
        </w:rPr>
      </w:pPr>
      <w:r w:rsidRPr="003E6B68">
        <w:rPr>
          <w:rFonts w:ascii="Palatino Linotype" w:hAnsi="Palatino Linotype"/>
        </w:rPr>
        <w:t>Pilot Travel Centers (PTC) is the 7</w:t>
      </w:r>
      <w:r w:rsidRPr="003E6B68">
        <w:rPr>
          <w:rFonts w:ascii="Palatino Linotype" w:hAnsi="Palatino Linotype"/>
          <w:vertAlign w:val="superscript"/>
        </w:rPr>
        <w:t>th</w:t>
      </w:r>
      <w:r w:rsidRPr="003E6B68">
        <w:rPr>
          <w:rFonts w:ascii="Palatino Linotype" w:hAnsi="Palatino Linotype"/>
        </w:rPr>
        <w:t xml:space="preserve"> largest privately held company in the United States</w:t>
      </w:r>
      <w:r w:rsidRPr="003E6B68">
        <w:rPr>
          <w:rStyle w:val="FootnoteReference"/>
          <w:rFonts w:ascii="Palatino Linotype" w:hAnsi="Palatino Linotype"/>
        </w:rPr>
        <w:footnoteReference w:id="7"/>
      </w:r>
      <w:r w:rsidR="001375FE" w:rsidRPr="003E6B68">
        <w:rPr>
          <w:rFonts w:ascii="Palatino Linotype" w:hAnsi="Palatino Linotype"/>
        </w:rPr>
        <w:t>, and is currently worth $6 billion</w:t>
      </w:r>
      <w:r w:rsidR="00D81840" w:rsidRPr="003E6B68">
        <w:rPr>
          <w:rFonts w:ascii="Palatino Linotype" w:hAnsi="Palatino Linotype"/>
        </w:rPr>
        <w:t>, and</w:t>
      </w:r>
      <w:r w:rsidRPr="003E6B68">
        <w:rPr>
          <w:rFonts w:ascii="Palatino Linotype" w:hAnsi="Palatino Linotype"/>
        </w:rPr>
        <w:t xml:space="preserve"> total revenue in 2014 being $51 billion ($22 billion being diesel fuel alone). One-third of all diesel fuel gallons in the United States are sold by PTC. At any given time, PTC employs around 22,000 people nationwide, of which around 17,000 are hourly</w:t>
      </w:r>
      <w:r w:rsidR="005034BD" w:rsidRPr="003E6B68">
        <w:rPr>
          <w:rFonts w:ascii="Palatino Linotype" w:hAnsi="Palatino Linotype"/>
        </w:rPr>
        <w:t>, low</w:t>
      </w:r>
      <w:r w:rsidR="002B5E97" w:rsidRPr="003E6B68">
        <w:rPr>
          <w:rFonts w:ascii="Palatino Linotype" w:hAnsi="Palatino Linotype"/>
        </w:rPr>
        <w:t xml:space="preserve">-skill, </w:t>
      </w:r>
      <w:r w:rsidRPr="003E6B68">
        <w:rPr>
          <w:rFonts w:ascii="Palatino Linotype" w:hAnsi="Palatino Linotype"/>
        </w:rPr>
        <w:t xml:space="preserve">line-level employees.  These line-level employees serve as the liaison between Professional Drivers and their on-road necessities. These necessities include showers, ATM’s, internet access kiosks and WI-FI hotspots in parking lots, laundry services, CAT Scales, workout facilities, medical care, religious services, and of course diesel fuel and food.  </w:t>
      </w:r>
    </w:p>
    <w:p w:rsidR="00327351" w:rsidRPr="003E6B68" w:rsidRDefault="00327351" w:rsidP="003B3004">
      <w:pPr>
        <w:ind w:firstLine="720"/>
        <w:rPr>
          <w:rFonts w:ascii="Palatino Linotype" w:hAnsi="Palatino Linotype"/>
        </w:rPr>
      </w:pPr>
    </w:p>
    <w:p w:rsidR="0018234A" w:rsidRPr="003E6B68" w:rsidRDefault="0018234A" w:rsidP="0018234A">
      <w:pPr>
        <w:pStyle w:val="ListParagraph"/>
        <w:numPr>
          <w:ilvl w:val="1"/>
          <w:numId w:val="14"/>
        </w:numPr>
        <w:rPr>
          <w:rFonts w:ascii="Palatino Linotype" w:hAnsi="Palatino Linotype"/>
          <w:i/>
        </w:rPr>
      </w:pPr>
      <w:r w:rsidRPr="003E6B68">
        <w:rPr>
          <w:rFonts w:ascii="Palatino Linotype" w:hAnsi="Palatino Linotype"/>
          <w:i/>
        </w:rPr>
        <w:t>Turnover at Pilot Travel Centers</w:t>
      </w:r>
    </w:p>
    <w:p w:rsidR="003B3004" w:rsidRPr="003E6B68" w:rsidRDefault="003B3004" w:rsidP="00E23939">
      <w:pPr>
        <w:ind w:firstLine="720"/>
        <w:rPr>
          <w:rFonts w:ascii="Palatino Linotype" w:hAnsi="Palatino Linotype"/>
        </w:rPr>
      </w:pPr>
      <w:r w:rsidRPr="003E6B68">
        <w:rPr>
          <w:rFonts w:ascii="Palatino Linotype" w:hAnsi="Palatino Linotype"/>
        </w:rPr>
        <w:t>In 2014, Pilot</w:t>
      </w:r>
      <w:r w:rsidR="00D81840" w:rsidRPr="003E6B68">
        <w:rPr>
          <w:rFonts w:ascii="Palatino Linotype" w:hAnsi="Palatino Linotype"/>
        </w:rPr>
        <w:t xml:space="preserve"> Travel Centers hired over 22,000 new employees, to fill roughly 14,000 hourly, line-level positions, thus resulting in a turnover rate of over 158%.</w:t>
      </w:r>
      <w:r w:rsidRPr="003E6B68">
        <w:rPr>
          <w:rFonts w:ascii="Palatino Linotype" w:hAnsi="Palatino Linotype"/>
        </w:rPr>
        <w:t xml:space="preserve"> </w:t>
      </w:r>
      <w:r w:rsidR="00140F5B" w:rsidRPr="003E6B68">
        <w:rPr>
          <w:rFonts w:ascii="Palatino Linotype" w:hAnsi="Palatino Linotype"/>
        </w:rPr>
        <w:t>According to an internal audit,</w:t>
      </w:r>
      <w:r w:rsidRPr="003E6B68">
        <w:rPr>
          <w:rFonts w:ascii="Palatino Linotype" w:hAnsi="Palatino Linotype"/>
        </w:rPr>
        <w:t xml:space="preserve"> PTC spent roughly $51 million dollars in realized costs to hire and train</w:t>
      </w:r>
      <w:r w:rsidR="00140F5B" w:rsidRPr="003E6B68">
        <w:rPr>
          <w:rFonts w:ascii="Palatino Linotype" w:hAnsi="Palatino Linotype"/>
        </w:rPr>
        <w:t xml:space="preserve"> these</w:t>
      </w:r>
      <w:r w:rsidRPr="003E6B68">
        <w:rPr>
          <w:rFonts w:ascii="Palatino Linotype" w:hAnsi="Palatino Linotype"/>
        </w:rPr>
        <w:t xml:space="preserve"> new employees in 2014</w:t>
      </w:r>
      <w:r w:rsidR="00140F5B" w:rsidRPr="003E6B68">
        <w:rPr>
          <w:rFonts w:ascii="Palatino Linotype" w:hAnsi="Palatino Linotype"/>
        </w:rPr>
        <w:t xml:space="preserve"> alone</w:t>
      </w:r>
      <w:r w:rsidRPr="003E6B68">
        <w:rPr>
          <w:rFonts w:ascii="Palatino Linotype" w:hAnsi="Palatino Linotype"/>
        </w:rPr>
        <w:t xml:space="preserve">. This number includes the first month’s (training period) pay, uniform, tax filings, and training programs.  Not accounted for here are the economic costs that are associated with hiring these people, including the lost marginal revenue from each individual employee, or the opportunity cost of either a fellow hourly employee or manager taking the time out to train “on the fly” while the new employee is on a register or dealing with a  customer. </w:t>
      </w:r>
    </w:p>
    <w:p w:rsidR="00CA5989" w:rsidRDefault="00CA5989" w:rsidP="00E23939">
      <w:pPr>
        <w:ind w:firstLine="720"/>
        <w:rPr>
          <w:rFonts w:ascii="Palatino Linotype" w:hAnsi="Palatino Linotype"/>
        </w:rPr>
      </w:pPr>
      <w:r w:rsidRPr="003E6B68">
        <w:rPr>
          <w:rFonts w:ascii="Palatino Linotype" w:hAnsi="Palatino Linotype"/>
        </w:rPr>
        <w:t>As mentioned in section 2.6, firms can sometimes offset the cost of turnover by accounting for the relatively low cost of information exchange within the firm.  Pilot Travel Centers does not have this luxury.  Although the positions that are analyzed in this paper, the complexity of the duties are not something that can typically be picked up by the average applicant (thus also raising the argument that the marginal benefit of the wage employees</w:t>
      </w:r>
      <w:r w:rsidR="00444AEA" w:rsidRPr="003E6B68">
        <w:rPr>
          <w:rFonts w:ascii="Palatino Linotype" w:hAnsi="Palatino Linotype"/>
        </w:rPr>
        <w:t xml:space="preserve"> receive</w:t>
      </w:r>
      <w:r w:rsidRPr="003E6B68">
        <w:rPr>
          <w:rFonts w:ascii="Palatino Linotype" w:hAnsi="Palatino Linotype"/>
        </w:rPr>
        <w:t xml:space="preserve"> does not exceed the marginal cost for coming to work, thus </w:t>
      </w:r>
      <w:r w:rsidR="009E2340" w:rsidRPr="003E6B68">
        <w:rPr>
          <w:rFonts w:ascii="Palatino Linotype" w:hAnsi="Palatino Linotype"/>
        </w:rPr>
        <w:t>implicitly</w:t>
      </w:r>
      <w:r w:rsidR="00F35677" w:rsidRPr="003E6B68">
        <w:rPr>
          <w:rFonts w:ascii="Palatino Linotype" w:hAnsi="Palatino Linotype"/>
        </w:rPr>
        <w:t xml:space="preserve"> </w:t>
      </w:r>
      <w:r w:rsidRPr="003E6B68">
        <w:rPr>
          <w:rFonts w:ascii="Palatino Linotype" w:hAnsi="Palatino Linotype"/>
        </w:rPr>
        <w:t>contributing to a high</w:t>
      </w:r>
      <w:r w:rsidR="00F35677" w:rsidRPr="003E6B68">
        <w:rPr>
          <w:rFonts w:ascii="Palatino Linotype" w:hAnsi="Palatino Linotype"/>
        </w:rPr>
        <w:t>er turnover rate</w:t>
      </w:r>
      <w:r w:rsidRPr="003E6B68">
        <w:rPr>
          <w:rFonts w:ascii="Palatino Linotype" w:hAnsi="Palatino Linotype"/>
        </w:rPr>
        <w:t xml:space="preserve">).  </w:t>
      </w:r>
    </w:p>
    <w:p w:rsidR="007D1484" w:rsidRDefault="007D1484" w:rsidP="00E23939">
      <w:pPr>
        <w:ind w:firstLine="720"/>
        <w:rPr>
          <w:rFonts w:ascii="Palatino Linotype" w:hAnsi="Palatino Linotype"/>
        </w:rPr>
      </w:pPr>
    </w:p>
    <w:p w:rsidR="007D1484" w:rsidRDefault="007D1484" w:rsidP="00E23939">
      <w:pPr>
        <w:ind w:firstLine="720"/>
        <w:rPr>
          <w:rFonts w:ascii="Palatino Linotype" w:hAnsi="Palatino Linotype"/>
        </w:rPr>
      </w:pPr>
    </w:p>
    <w:p w:rsidR="007D1484" w:rsidRPr="003E6B68" w:rsidRDefault="007D1484" w:rsidP="00E23939">
      <w:pPr>
        <w:ind w:firstLine="720"/>
        <w:rPr>
          <w:rFonts w:ascii="Palatino Linotype" w:hAnsi="Palatino Linotype"/>
        </w:rPr>
      </w:pPr>
    </w:p>
    <w:p w:rsidR="00FF14A4" w:rsidRPr="003E6B68" w:rsidRDefault="00FF14A4" w:rsidP="00FF14A4">
      <w:pPr>
        <w:pStyle w:val="ListParagraph"/>
        <w:numPr>
          <w:ilvl w:val="1"/>
          <w:numId w:val="14"/>
        </w:numPr>
        <w:rPr>
          <w:rFonts w:ascii="Palatino Linotype" w:hAnsi="Palatino Linotype"/>
          <w:i/>
        </w:rPr>
      </w:pPr>
      <w:r w:rsidRPr="003E6B68">
        <w:rPr>
          <w:rFonts w:ascii="Palatino Linotype" w:hAnsi="Palatino Linotype"/>
          <w:i/>
        </w:rPr>
        <w:lastRenderedPageBreak/>
        <w:t>Analytics at Pilot Travel Centers</w:t>
      </w:r>
    </w:p>
    <w:p w:rsidR="003B3004" w:rsidRPr="003E6B68" w:rsidRDefault="003B3004" w:rsidP="003B3004">
      <w:pPr>
        <w:rPr>
          <w:rFonts w:ascii="Palatino Linotype" w:hAnsi="Palatino Linotype"/>
        </w:rPr>
      </w:pPr>
      <w:r w:rsidRPr="003E6B68">
        <w:rPr>
          <w:rFonts w:ascii="Palatino Linotype" w:hAnsi="Palatino Linotype"/>
        </w:rPr>
        <w:tab/>
        <w:t xml:space="preserve">Analytics at PTC is a budding field.  PTC has traditionally been an ‘off-the-cuff’ decision making institution, as decisions historically have had to be made in an extremely timely fashion.  This has shown to be successful in the past. However due to the exponential growth that PTC has seen over the past 5 years (Pilot merged with a major competitor Flying J in July 2010, and has opened on average 25 stores per year since), it is becoming harder and harder for humans to factor all information before making a decision on a particular issue (not only with regards to employee retention). </w:t>
      </w:r>
    </w:p>
    <w:p w:rsidR="002A1869" w:rsidRPr="003E6B68" w:rsidRDefault="003B3004" w:rsidP="003B3004">
      <w:pPr>
        <w:rPr>
          <w:rFonts w:ascii="Palatino Linotype" w:hAnsi="Palatino Linotype"/>
        </w:rPr>
      </w:pPr>
      <w:r w:rsidRPr="003E6B68">
        <w:rPr>
          <w:rFonts w:ascii="Palatino Linotype" w:hAnsi="Palatino Linotype"/>
        </w:rPr>
        <w:tab/>
        <w:t xml:space="preserve">This is especially true within the Human Resources department, due to the large number of people that are employed at PTC at any given time.  Until now, even the most elementary predictive modeling techniques were not being used when determining (pre-employment) what a prospective employee’s performance would be. This ‘low hanging fruit’ is something that this paper attempts to quantify, with the hopes of improving PTC’s hiring practices going forward.  </w:t>
      </w:r>
    </w:p>
    <w:p w:rsidR="00327351" w:rsidRPr="003E6B68" w:rsidRDefault="00327351" w:rsidP="003B3004">
      <w:pPr>
        <w:rPr>
          <w:rFonts w:ascii="Palatino Linotype" w:hAnsi="Palatino Linotype"/>
        </w:rPr>
      </w:pPr>
    </w:p>
    <w:p w:rsidR="003A4E4D" w:rsidRPr="003E6B68" w:rsidRDefault="003A4E4D" w:rsidP="00AE2E17">
      <w:pPr>
        <w:pStyle w:val="ListParagraph"/>
        <w:numPr>
          <w:ilvl w:val="1"/>
          <w:numId w:val="14"/>
        </w:numPr>
        <w:rPr>
          <w:rFonts w:ascii="Palatino Linotype" w:hAnsi="Palatino Linotype"/>
        </w:rPr>
      </w:pPr>
      <w:r w:rsidRPr="003E6B68">
        <w:rPr>
          <w:rFonts w:ascii="Palatino Linotype" w:hAnsi="Palatino Linotype"/>
          <w:i/>
        </w:rPr>
        <w:t>Application of predictive modeling to Human Resource Departments</w:t>
      </w:r>
    </w:p>
    <w:p w:rsidR="0068493F" w:rsidRPr="003E6B68" w:rsidRDefault="0068493F" w:rsidP="0068493F">
      <w:pPr>
        <w:ind w:firstLine="360"/>
        <w:rPr>
          <w:rFonts w:ascii="Palatino Linotype" w:hAnsi="Palatino Linotype"/>
        </w:rPr>
      </w:pPr>
      <w:r w:rsidRPr="003E6B68">
        <w:rPr>
          <w:rFonts w:ascii="Palatino Linotype" w:hAnsi="Palatino Linotype"/>
        </w:rPr>
        <w:t xml:space="preserve">In the current corporate culture, HR departments are starting to rely on analytics to gain foresight into who to hire, at every pay grade.  The world of reporting in Excel spreadsheets has morphed into one that requires heavy analytics to predict future events.  Predictive modeling helps bolster corporate objectives, by quantifying the bottom line dollar value of what it costs to hire, train, and terminate a given employee.  </w:t>
      </w:r>
    </w:p>
    <w:p w:rsidR="00D16C0C" w:rsidRPr="003E6B68" w:rsidRDefault="00D16C0C" w:rsidP="0068493F">
      <w:pPr>
        <w:ind w:firstLine="360"/>
        <w:rPr>
          <w:rFonts w:ascii="Palatino Linotype" w:hAnsi="Palatino Linotype"/>
        </w:rPr>
      </w:pPr>
      <w:r w:rsidRPr="003E6B68">
        <w:rPr>
          <w:rFonts w:ascii="Palatino Linotype" w:hAnsi="Palatino Linotype"/>
        </w:rPr>
        <w:t xml:space="preserve">Including PTC, one-fifth of American workers have ‘bad’ jobs. </w:t>
      </w:r>
      <w:sdt>
        <w:sdtPr>
          <w:rPr>
            <w:rFonts w:ascii="Palatino Linotype" w:hAnsi="Palatino Linotype"/>
          </w:rPr>
          <w:id w:val="2076932896"/>
          <w:citation/>
        </w:sdtPr>
        <w:sdtEndPr/>
        <w:sdtContent>
          <w:r w:rsidRPr="003E6B68">
            <w:rPr>
              <w:rFonts w:ascii="Palatino Linotype" w:hAnsi="Palatino Linotype"/>
            </w:rPr>
            <w:fldChar w:fldCharType="begin"/>
          </w:r>
          <w:r w:rsidRPr="003E6B68">
            <w:rPr>
              <w:rFonts w:ascii="Palatino Linotype" w:hAnsi="Palatino Linotype"/>
            </w:rPr>
            <w:instrText xml:space="preserve"> CITATION Ton12 \l 1033 </w:instrText>
          </w:r>
          <w:r w:rsidRPr="003E6B68">
            <w:rPr>
              <w:rFonts w:ascii="Palatino Linotype" w:hAnsi="Palatino Linotype"/>
            </w:rPr>
            <w:fldChar w:fldCharType="separate"/>
          </w:r>
          <w:r w:rsidR="00232A6C" w:rsidRPr="003E6B68">
            <w:rPr>
              <w:rFonts w:ascii="Palatino Linotype" w:hAnsi="Palatino Linotype"/>
              <w:noProof/>
            </w:rPr>
            <w:t>(Ton, 2012)</w:t>
          </w:r>
          <w:r w:rsidRPr="003E6B68">
            <w:rPr>
              <w:rFonts w:ascii="Palatino Linotype" w:hAnsi="Palatino Linotype"/>
            </w:rPr>
            <w:fldChar w:fldCharType="end"/>
          </w:r>
        </w:sdtContent>
      </w:sdt>
      <w:r w:rsidRPr="003E6B68">
        <w:rPr>
          <w:rFonts w:ascii="Palatino Linotype" w:hAnsi="Palatino Linotype"/>
        </w:rPr>
        <w:t xml:space="preserve">.  These people have low wages (The average starting wage for cashiers at PTC is $8.63 per hour, the nationwide average starting wage for cashiers is $9.52). PTC culture has engrained multiple business practices that this paper shows to be detrimental to not only tenure rate, but work productivity.  These practices include, but are not limited to: </w:t>
      </w:r>
      <w:r w:rsidR="00FD4530" w:rsidRPr="003E6B68">
        <w:rPr>
          <w:rFonts w:ascii="Palatino Linotype" w:hAnsi="Palatino Linotype"/>
        </w:rPr>
        <w:t>(i</w:t>
      </w:r>
      <w:r w:rsidR="00F26C0B" w:rsidRPr="003E6B68">
        <w:rPr>
          <w:rFonts w:ascii="Palatino Linotype" w:hAnsi="Palatino Linotype"/>
        </w:rPr>
        <w:t>) paying</w:t>
      </w:r>
      <w:r w:rsidRPr="003E6B68">
        <w:rPr>
          <w:rFonts w:ascii="Palatino Linotype" w:hAnsi="Palatino Linotype"/>
        </w:rPr>
        <w:t xml:space="preserve"> minimum wage when possible</w:t>
      </w:r>
      <w:r w:rsidR="00FD4530" w:rsidRPr="003E6B68">
        <w:rPr>
          <w:rFonts w:ascii="Palatino Linotype" w:hAnsi="Palatino Linotype"/>
        </w:rPr>
        <w:t>, (ii) n</w:t>
      </w:r>
      <w:r w:rsidRPr="003E6B68">
        <w:rPr>
          <w:rFonts w:ascii="Palatino Linotype" w:hAnsi="Palatino Linotype"/>
        </w:rPr>
        <w:t>ot adhering to employees requested shifts</w:t>
      </w:r>
      <w:r w:rsidR="00FD4530" w:rsidRPr="003E6B68">
        <w:rPr>
          <w:rFonts w:ascii="Palatino Linotype" w:hAnsi="Palatino Linotype"/>
        </w:rPr>
        <w:t xml:space="preserve">, </w:t>
      </w:r>
      <w:r w:rsidR="00747EB2" w:rsidRPr="003E6B68">
        <w:rPr>
          <w:rFonts w:ascii="Palatino Linotype" w:hAnsi="Palatino Linotype"/>
        </w:rPr>
        <w:t xml:space="preserve">and </w:t>
      </w:r>
      <w:r w:rsidR="00FD4530" w:rsidRPr="003E6B68">
        <w:rPr>
          <w:rFonts w:ascii="Palatino Linotype" w:hAnsi="Palatino Linotype"/>
        </w:rPr>
        <w:t>(iii) n</w:t>
      </w:r>
      <w:r w:rsidRPr="003E6B68">
        <w:rPr>
          <w:rFonts w:ascii="Palatino Linotype" w:hAnsi="Palatino Linotype"/>
        </w:rPr>
        <w:t>ot giving the requested amount of hours per week</w:t>
      </w:r>
      <w:r w:rsidR="003B2136" w:rsidRPr="003E6B68">
        <w:rPr>
          <w:rFonts w:ascii="Palatino Linotype" w:hAnsi="Palatino Linotype"/>
        </w:rPr>
        <w:t>.</w:t>
      </w:r>
      <w:r w:rsidR="007256C0" w:rsidRPr="003E6B68">
        <w:rPr>
          <w:rFonts w:ascii="Palatino Linotype" w:hAnsi="Palatino Linotype"/>
        </w:rPr>
        <w:t xml:space="preserve"> </w:t>
      </w:r>
      <w:r w:rsidRPr="003E6B68">
        <w:rPr>
          <w:rFonts w:ascii="Palatino Linotype" w:hAnsi="Palatino Linotype"/>
        </w:rPr>
        <w:t xml:space="preserve">‘Bad jobs’ translate to employees not being loyal to their respective employer, and thus leaving earlier had they been in a job which met the specific needs of the individual. </w:t>
      </w:r>
    </w:p>
    <w:p w:rsidR="00C269FD" w:rsidRPr="003E6B68" w:rsidRDefault="00D16C0C" w:rsidP="0068493F">
      <w:pPr>
        <w:ind w:firstLine="360"/>
        <w:rPr>
          <w:rFonts w:ascii="Palatino Linotype" w:hAnsi="Palatino Linotype"/>
        </w:rPr>
      </w:pPr>
      <w:r w:rsidRPr="003E6B68">
        <w:rPr>
          <w:rFonts w:ascii="Palatino Linotype" w:hAnsi="Palatino Linotype"/>
        </w:rPr>
        <w:t xml:space="preserve">By forecasting an individual’s human capital (with regards to their productivity </w:t>
      </w:r>
      <w:r w:rsidR="00C41665" w:rsidRPr="003E6B68">
        <w:rPr>
          <w:rFonts w:ascii="Palatino Linotype" w:hAnsi="Palatino Linotype"/>
        </w:rPr>
        <w:t xml:space="preserve">and tenure length </w:t>
      </w:r>
      <w:r w:rsidRPr="003E6B68">
        <w:rPr>
          <w:rFonts w:ascii="Palatino Linotype" w:hAnsi="Palatino Linotype"/>
        </w:rPr>
        <w:t xml:space="preserve">when employed at PTC), we are able to select the most promising candidates from a specified applicant pool.  </w:t>
      </w:r>
    </w:p>
    <w:p w:rsidR="00D726F6" w:rsidRPr="003E6B68" w:rsidRDefault="00D726F6" w:rsidP="0068493F">
      <w:pPr>
        <w:ind w:firstLine="360"/>
        <w:rPr>
          <w:rFonts w:ascii="Palatino Linotype" w:hAnsi="Palatino Linotype"/>
        </w:rPr>
      </w:pPr>
      <w:r w:rsidRPr="003E6B68">
        <w:rPr>
          <w:rFonts w:ascii="Palatino Linotype" w:hAnsi="Palatino Linotype"/>
        </w:rPr>
        <w:lastRenderedPageBreak/>
        <w:t>Industry wide, the ability to analyze ‘big data’</w:t>
      </w:r>
      <w:r w:rsidRPr="003E6B68">
        <w:rPr>
          <w:rStyle w:val="FootnoteReference"/>
          <w:rFonts w:ascii="Palatino Linotype" w:hAnsi="Palatino Linotype"/>
        </w:rPr>
        <w:footnoteReference w:id="8"/>
      </w:r>
      <w:r w:rsidRPr="003E6B68">
        <w:rPr>
          <w:rFonts w:ascii="Palatino Linotype" w:hAnsi="Palatino Linotype"/>
        </w:rPr>
        <w:t xml:space="preserve"> </w:t>
      </w:r>
      <w:r w:rsidR="00926AB5" w:rsidRPr="003E6B68">
        <w:rPr>
          <w:rFonts w:ascii="Palatino Linotype" w:hAnsi="Palatino Linotype"/>
        </w:rPr>
        <w:t>is starting to empower</w:t>
      </w:r>
      <w:r w:rsidRPr="003E6B68">
        <w:rPr>
          <w:rFonts w:ascii="Palatino Linotype" w:hAnsi="Palatino Linotype"/>
        </w:rPr>
        <w:t xml:space="preserve"> firms to maximize revenues by better grasping the relationship of biodata</w:t>
      </w:r>
      <w:r w:rsidR="00302931" w:rsidRPr="003E6B68">
        <w:rPr>
          <w:rStyle w:val="FootnoteReference"/>
          <w:rFonts w:ascii="Palatino Linotype" w:hAnsi="Palatino Linotype"/>
        </w:rPr>
        <w:footnoteReference w:id="9"/>
      </w:r>
      <w:r w:rsidRPr="003E6B68">
        <w:rPr>
          <w:rFonts w:ascii="Palatino Linotype" w:hAnsi="Palatino Linotype"/>
        </w:rPr>
        <w:t xml:space="preserve"> and worker </w:t>
      </w:r>
      <w:r w:rsidR="0035558A" w:rsidRPr="003E6B68">
        <w:rPr>
          <w:rFonts w:ascii="Palatino Linotype" w:hAnsi="Palatino Linotype"/>
        </w:rPr>
        <w:t>productivity</w:t>
      </w:r>
      <w:r w:rsidRPr="003E6B68">
        <w:rPr>
          <w:rFonts w:ascii="Palatino Linotype" w:hAnsi="Palatino Linotype"/>
        </w:rPr>
        <w:t xml:space="preserve">.  </w:t>
      </w:r>
      <w:r w:rsidR="006434FE" w:rsidRPr="003E6B68">
        <w:rPr>
          <w:rFonts w:ascii="Palatino Linotype" w:hAnsi="Palatino Linotype"/>
        </w:rPr>
        <w:t xml:space="preserve">Firms </w:t>
      </w:r>
      <w:r w:rsidR="00CC68FA" w:rsidRPr="003E6B68">
        <w:rPr>
          <w:rFonts w:ascii="Palatino Linotype" w:hAnsi="Palatino Linotype"/>
        </w:rPr>
        <w:t>have slowly</w:t>
      </w:r>
      <w:r w:rsidR="00926AB5" w:rsidRPr="003E6B68">
        <w:rPr>
          <w:rFonts w:ascii="Palatino Linotype" w:hAnsi="Palatino Linotype"/>
        </w:rPr>
        <w:t xml:space="preserve"> </w:t>
      </w:r>
      <w:r w:rsidR="006434FE" w:rsidRPr="003E6B68">
        <w:rPr>
          <w:rFonts w:ascii="Palatino Linotype" w:hAnsi="Palatino Linotype"/>
        </w:rPr>
        <w:t xml:space="preserve">begun to model how workforce training programs drive sales and overall productivity, </w:t>
      </w:r>
      <w:r w:rsidR="00EB4E63" w:rsidRPr="003E6B68">
        <w:rPr>
          <w:rFonts w:ascii="Palatino Linotype" w:hAnsi="Palatino Linotype"/>
        </w:rPr>
        <w:t>however only 44 percent of firms use</w:t>
      </w:r>
      <w:r w:rsidR="002F0072" w:rsidRPr="003E6B68">
        <w:rPr>
          <w:rFonts w:ascii="Palatino Linotype" w:hAnsi="Palatino Linotype"/>
        </w:rPr>
        <w:t xml:space="preserve"> any kind of analytics to make hiring decisions</w:t>
      </w:r>
      <w:sdt>
        <w:sdtPr>
          <w:rPr>
            <w:rFonts w:ascii="Palatino Linotype" w:hAnsi="Palatino Linotype"/>
          </w:rPr>
          <w:id w:val="-226295266"/>
          <w:citation/>
        </w:sdtPr>
        <w:sdtEndPr/>
        <w:sdtContent>
          <w:r w:rsidR="00926AB5" w:rsidRPr="003E6B68">
            <w:rPr>
              <w:rFonts w:ascii="Palatino Linotype" w:hAnsi="Palatino Linotype"/>
            </w:rPr>
            <w:fldChar w:fldCharType="begin"/>
          </w:r>
          <w:r w:rsidR="00926AB5" w:rsidRPr="003E6B68">
            <w:rPr>
              <w:rFonts w:ascii="Palatino Linotype" w:hAnsi="Palatino Linotype"/>
            </w:rPr>
            <w:instrText xml:space="preserve"> CITATION Fal11 \l 1033 </w:instrText>
          </w:r>
          <w:r w:rsidR="00926AB5" w:rsidRPr="003E6B68">
            <w:rPr>
              <w:rFonts w:ascii="Palatino Linotype" w:hAnsi="Palatino Linotype"/>
            </w:rPr>
            <w:fldChar w:fldCharType="separate"/>
          </w:r>
          <w:r w:rsidR="00926AB5" w:rsidRPr="003E6B68">
            <w:rPr>
              <w:rFonts w:ascii="Palatino Linotype" w:hAnsi="Palatino Linotype"/>
              <w:noProof/>
            </w:rPr>
            <w:t xml:space="preserve"> (Fallaw &amp; Kantrowitz, 2011)</w:t>
          </w:r>
          <w:r w:rsidR="00926AB5" w:rsidRPr="003E6B68">
            <w:rPr>
              <w:rFonts w:ascii="Palatino Linotype" w:hAnsi="Palatino Linotype"/>
            </w:rPr>
            <w:fldChar w:fldCharType="end"/>
          </w:r>
        </w:sdtContent>
      </w:sdt>
      <w:r w:rsidR="002F0072" w:rsidRPr="003E6B68">
        <w:rPr>
          <w:rFonts w:ascii="Palatino Linotype" w:hAnsi="Palatino Linotype"/>
        </w:rPr>
        <w:t xml:space="preserve">.  </w:t>
      </w:r>
      <w:r w:rsidR="00EF215C" w:rsidRPr="003E6B68">
        <w:rPr>
          <w:rFonts w:ascii="Palatino Linotype" w:hAnsi="Palatino Linotype"/>
        </w:rPr>
        <w:t xml:space="preserve">Firms are also investing heavily in formally trained </w:t>
      </w:r>
      <w:r w:rsidR="00A83067" w:rsidRPr="003E6B68">
        <w:rPr>
          <w:rFonts w:ascii="Palatino Linotype" w:hAnsi="Palatino Linotype"/>
        </w:rPr>
        <w:t>Industrial</w:t>
      </w:r>
      <w:r w:rsidR="00EF215C" w:rsidRPr="003E6B68">
        <w:rPr>
          <w:rFonts w:ascii="Palatino Linotype" w:hAnsi="Palatino Linotype"/>
        </w:rPr>
        <w:t xml:space="preserve"> Organization Psychologists and formally trained Data Scientists to address questions that stem from Human Resource departments</w:t>
      </w:r>
      <w:r w:rsidR="00EF215C" w:rsidRPr="003E6B68">
        <w:rPr>
          <w:rStyle w:val="FootnoteReference"/>
          <w:rFonts w:ascii="Palatino Linotype" w:hAnsi="Palatino Linotype"/>
        </w:rPr>
        <w:footnoteReference w:id="10"/>
      </w:r>
      <w:r w:rsidR="00EF215C" w:rsidRPr="003E6B68">
        <w:rPr>
          <w:rFonts w:ascii="Palatino Linotype" w:hAnsi="Palatino Linotype"/>
        </w:rPr>
        <w:t>.</w:t>
      </w: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7C4F11" w:rsidRPr="003E6B68" w:rsidRDefault="007C4F11" w:rsidP="0068493F">
      <w:pPr>
        <w:ind w:firstLine="360"/>
        <w:rPr>
          <w:rFonts w:ascii="Palatino Linotype" w:hAnsi="Palatino Linotype"/>
        </w:rPr>
      </w:pPr>
    </w:p>
    <w:p w:rsidR="007C4F11" w:rsidRPr="003E6B68" w:rsidRDefault="007C4F11"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4950F0" w:rsidRPr="003E6B68" w:rsidRDefault="004950F0" w:rsidP="0068493F">
      <w:pPr>
        <w:ind w:firstLine="360"/>
        <w:rPr>
          <w:rFonts w:ascii="Palatino Linotype" w:hAnsi="Palatino Linotype"/>
        </w:rPr>
      </w:pPr>
    </w:p>
    <w:p w:rsidR="0079495F" w:rsidRDefault="0079495F" w:rsidP="0068493F">
      <w:pPr>
        <w:ind w:firstLine="360"/>
        <w:rPr>
          <w:rFonts w:ascii="Palatino Linotype" w:hAnsi="Palatino Linotype"/>
        </w:rPr>
      </w:pPr>
    </w:p>
    <w:p w:rsidR="006B6CED" w:rsidRDefault="006B6CED" w:rsidP="006B6CED">
      <w:pPr>
        <w:pStyle w:val="ListParagraph"/>
        <w:rPr>
          <w:rFonts w:ascii="Palatino Linotype" w:hAnsi="Palatino Linotype"/>
          <w:b/>
        </w:rPr>
      </w:pPr>
    </w:p>
    <w:p w:rsidR="003B2136" w:rsidRPr="003E6B68" w:rsidRDefault="00D816DA" w:rsidP="003A4E4D">
      <w:pPr>
        <w:pStyle w:val="ListParagraph"/>
        <w:numPr>
          <w:ilvl w:val="0"/>
          <w:numId w:val="14"/>
        </w:numPr>
        <w:rPr>
          <w:rFonts w:ascii="Palatino Linotype" w:hAnsi="Palatino Linotype"/>
          <w:b/>
        </w:rPr>
      </w:pPr>
      <w:r w:rsidRPr="003E6B68">
        <w:rPr>
          <w:rFonts w:ascii="Palatino Linotype" w:hAnsi="Palatino Linotype"/>
          <w:b/>
        </w:rPr>
        <w:lastRenderedPageBreak/>
        <w:t xml:space="preserve">Wage and Work </w:t>
      </w:r>
      <w:r w:rsidR="00DD7A41" w:rsidRPr="003E6B68">
        <w:rPr>
          <w:rFonts w:ascii="Palatino Linotype" w:hAnsi="Palatino Linotype"/>
          <w:b/>
        </w:rPr>
        <w:t>Environment</w:t>
      </w:r>
    </w:p>
    <w:p w:rsidR="004950F0" w:rsidRPr="003E6B68" w:rsidRDefault="004950F0" w:rsidP="004950F0">
      <w:pPr>
        <w:pStyle w:val="ListParagraph"/>
        <w:numPr>
          <w:ilvl w:val="1"/>
          <w:numId w:val="14"/>
        </w:numPr>
        <w:rPr>
          <w:rFonts w:ascii="Palatino Linotype" w:hAnsi="Palatino Linotype"/>
          <w:i/>
        </w:rPr>
      </w:pPr>
      <w:r w:rsidRPr="003E6B68">
        <w:rPr>
          <w:rFonts w:ascii="Palatino Linotype" w:hAnsi="Palatino Linotype"/>
          <w:i/>
        </w:rPr>
        <w:t>Industrial wage theory</w:t>
      </w:r>
    </w:p>
    <w:p w:rsidR="00D16C0C" w:rsidRPr="003E6B68" w:rsidRDefault="00D16C0C" w:rsidP="00650630">
      <w:pPr>
        <w:ind w:left="360"/>
        <w:rPr>
          <w:rFonts w:ascii="Palatino Linotype" w:hAnsi="Palatino Linotype"/>
          <w:iCs/>
        </w:rPr>
      </w:pPr>
      <w:r w:rsidRPr="003E6B68">
        <w:rPr>
          <w:rFonts w:ascii="Palatino Linotype" w:hAnsi="Palatino Linotype"/>
        </w:rPr>
        <w:t>“</w:t>
      </w:r>
      <w:r w:rsidRPr="003E6B68">
        <w:rPr>
          <w:rFonts w:ascii="Palatino Linotype" w:hAnsi="Palatino Linotype"/>
          <w:i/>
          <w:iCs/>
        </w:rPr>
        <w:t>In the free market, employers have an incentive to lower costs by driving wages down, which is bad for workers. Since driving down wages is what efficiency requires, it follows that efficiency is bad for workers.</w:t>
      </w:r>
      <w:r w:rsidRPr="003E6B68">
        <w:rPr>
          <w:rFonts w:ascii="Palatino Linotype" w:hAnsi="Palatino Linotype"/>
          <w:iCs/>
        </w:rPr>
        <w:t xml:space="preserve">”- </w:t>
      </w:r>
      <w:sdt>
        <w:sdtPr>
          <w:rPr>
            <w:rFonts w:ascii="Palatino Linotype" w:hAnsi="Palatino Linotype"/>
            <w:iCs/>
          </w:rPr>
          <w:id w:val="-1148133262"/>
          <w:citation/>
        </w:sdtPr>
        <w:sdtEndPr/>
        <w:sdtContent>
          <w:r w:rsidRPr="003E6B68">
            <w:rPr>
              <w:rFonts w:ascii="Palatino Linotype" w:hAnsi="Palatino Linotype"/>
              <w:iCs/>
            </w:rPr>
            <w:fldChar w:fldCharType="begin"/>
          </w:r>
          <w:r w:rsidRPr="003E6B68">
            <w:rPr>
              <w:rFonts w:ascii="Palatino Linotype" w:hAnsi="Palatino Linotype"/>
              <w:iCs/>
            </w:rPr>
            <w:instrText xml:space="preserve"> CITATION Ike14 \l 1033 </w:instrText>
          </w:r>
          <w:r w:rsidRPr="003E6B68">
            <w:rPr>
              <w:rFonts w:ascii="Palatino Linotype" w:hAnsi="Palatino Linotype"/>
              <w:iCs/>
            </w:rPr>
            <w:fldChar w:fldCharType="separate"/>
          </w:r>
          <w:r w:rsidR="00232A6C" w:rsidRPr="003E6B68">
            <w:rPr>
              <w:rFonts w:ascii="Palatino Linotype" w:hAnsi="Palatino Linotype"/>
              <w:noProof/>
            </w:rPr>
            <w:t>(Ikeda, 2014)</w:t>
          </w:r>
          <w:r w:rsidRPr="003E6B68">
            <w:rPr>
              <w:rFonts w:ascii="Palatino Linotype" w:hAnsi="Palatino Linotype"/>
              <w:iCs/>
            </w:rPr>
            <w:fldChar w:fldCharType="end"/>
          </w:r>
        </w:sdtContent>
      </w:sdt>
      <w:r w:rsidRPr="003E6B68">
        <w:rPr>
          <w:rFonts w:ascii="Palatino Linotype" w:hAnsi="Palatino Linotype"/>
          <w:iCs/>
        </w:rPr>
        <w:t xml:space="preserve"> </w:t>
      </w:r>
    </w:p>
    <w:p w:rsidR="00D16C0C" w:rsidRPr="003E6B68" w:rsidRDefault="00D16C0C" w:rsidP="00D16C0C">
      <w:pPr>
        <w:ind w:firstLine="720"/>
        <w:rPr>
          <w:rFonts w:ascii="Palatino Linotype" w:hAnsi="Palatino Linotype"/>
        </w:rPr>
      </w:pPr>
      <w:r w:rsidRPr="003E6B68">
        <w:rPr>
          <w:rFonts w:ascii="Palatino Linotype" w:hAnsi="Palatino Linotype"/>
          <w:iCs/>
        </w:rPr>
        <w:t xml:space="preserve">The argument that wages should be determined endogenously inside a respective market is subjective depending on </w:t>
      </w:r>
      <w:r w:rsidR="00E92C57" w:rsidRPr="003E6B68">
        <w:rPr>
          <w:rFonts w:ascii="Palatino Linotype" w:hAnsi="Palatino Linotype"/>
          <w:iCs/>
        </w:rPr>
        <w:t>one’s</w:t>
      </w:r>
      <w:r w:rsidRPr="003E6B68">
        <w:rPr>
          <w:rFonts w:ascii="Palatino Linotype" w:hAnsi="Palatino Linotype"/>
          <w:iCs/>
        </w:rPr>
        <w:t xml:space="preserve"> philosophical leanings, however the most common laws of economics applies to this particular situation: people respond to incentives (and disincentives). </w:t>
      </w:r>
    </w:p>
    <w:p w:rsidR="00D16C0C" w:rsidRPr="003E6B68" w:rsidRDefault="00D16C0C" w:rsidP="00D16C0C">
      <w:pPr>
        <w:ind w:firstLine="720"/>
        <w:rPr>
          <w:rFonts w:ascii="Palatino Linotype" w:hAnsi="Palatino Linotype"/>
        </w:rPr>
      </w:pPr>
      <w:r w:rsidRPr="003E6B68">
        <w:rPr>
          <w:rFonts w:ascii="Palatino Linotype" w:hAnsi="Palatino Linotype"/>
        </w:rPr>
        <w:t xml:space="preserve">Retail industry wide, the convention is that if a company wants to operate at a low cost, they must reduce controllable costs.  There are multiple controllable costs in retail environments, but the biggest is labor.  Similar to the Phillip’s curve philosophy, retail theory (albeit analytically wrong) states there exists an inverse relationship between customer service and profit margins.  Customer service being a function of the type of person that you hire, which is a direct function of the type of wage that you pay.  Thus, classic retail thought says that the higher your wages, the better your customer service, but the lower your profit margins.  This thought assumes that the revenue that is brought in by stores with better customer service is equivalent, ceteris paribus, to stores with </w:t>
      </w:r>
      <w:r w:rsidR="00565252" w:rsidRPr="003E6B68">
        <w:rPr>
          <w:rFonts w:ascii="Palatino Linotype" w:hAnsi="Palatino Linotype"/>
        </w:rPr>
        <w:t>poor</w:t>
      </w:r>
      <w:r w:rsidRPr="003E6B68">
        <w:rPr>
          <w:rFonts w:ascii="Palatino Linotype" w:hAnsi="Palatino Linotype"/>
        </w:rPr>
        <w:t xml:space="preserve"> customer service</w:t>
      </w:r>
      <w:r w:rsidR="00565252" w:rsidRPr="003E6B68">
        <w:rPr>
          <w:rFonts w:ascii="Palatino Linotype" w:hAnsi="Palatino Linotype"/>
        </w:rPr>
        <w:t xml:space="preserve">. </w:t>
      </w:r>
      <w:r w:rsidRPr="003E6B68">
        <w:rPr>
          <w:rFonts w:ascii="Palatino Linotype" w:hAnsi="Palatino Linotype"/>
        </w:rPr>
        <w:t xml:space="preserve">In her paper, Ton points out that more often than not, labor dollars are interpreted as a cost driver rather than a revenue driver. </w:t>
      </w:r>
    </w:p>
    <w:p w:rsidR="00D16C0C" w:rsidRPr="003E6B68" w:rsidRDefault="00D16C0C" w:rsidP="00D16C0C">
      <w:pPr>
        <w:ind w:firstLine="720"/>
        <w:rPr>
          <w:rFonts w:ascii="Palatino Linotype" w:hAnsi="Palatino Linotype"/>
        </w:rPr>
      </w:pPr>
      <w:r w:rsidRPr="003E6B68">
        <w:rPr>
          <w:rFonts w:ascii="Palatino Linotype" w:hAnsi="Palatino Linotype"/>
        </w:rPr>
        <w:t>This is also demonstrated in real world retail chains.  Specifically; Costco, Trader Joe’s, and one of PTC’s direct competitors Quik-Trip; all pay well above the mean for their respective positions, and all have a healthy bottom line and phenomenal customer service, whe</w:t>
      </w:r>
      <w:r w:rsidR="00565252" w:rsidRPr="003E6B68">
        <w:rPr>
          <w:rFonts w:ascii="Palatino Linotype" w:hAnsi="Palatino Linotype"/>
        </w:rPr>
        <w:t>n compared to their competitors</w:t>
      </w:r>
      <w:sdt>
        <w:sdtPr>
          <w:rPr>
            <w:rFonts w:ascii="Palatino Linotype" w:hAnsi="Palatino Linotype"/>
          </w:rPr>
          <w:id w:val="-197311919"/>
          <w:citation/>
        </w:sdtPr>
        <w:sdtEndPr/>
        <w:sdtContent>
          <w:r w:rsidRPr="003E6B68">
            <w:rPr>
              <w:rFonts w:ascii="Palatino Linotype" w:hAnsi="Palatino Linotype"/>
            </w:rPr>
            <w:fldChar w:fldCharType="begin"/>
          </w:r>
          <w:r w:rsidRPr="003E6B68">
            <w:rPr>
              <w:rFonts w:ascii="Palatino Linotype" w:hAnsi="Palatino Linotype"/>
            </w:rPr>
            <w:instrText xml:space="preserve"> CITATION Ton12 \l 1033 </w:instrText>
          </w:r>
          <w:r w:rsidRPr="003E6B68">
            <w:rPr>
              <w:rFonts w:ascii="Palatino Linotype" w:hAnsi="Palatino Linotype"/>
            </w:rPr>
            <w:fldChar w:fldCharType="separate"/>
          </w:r>
          <w:r w:rsidR="00232A6C" w:rsidRPr="003E6B68">
            <w:rPr>
              <w:rFonts w:ascii="Palatino Linotype" w:hAnsi="Palatino Linotype"/>
              <w:noProof/>
            </w:rPr>
            <w:t xml:space="preserve"> (Ton, 2012)</w:t>
          </w:r>
          <w:r w:rsidRPr="003E6B68">
            <w:rPr>
              <w:rFonts w:ascii="Palatino Linotype" w:hAnsi="Palatino Linotype"/>
            </w:rPr>
            <w:fldChar w:fldCharType="end"/>
          </w:r>
        </w:sdtContent>
      </w:sdt>
      <w:r w:rsidR="00565252" w:rsidRPr="003E6B68">
        <w:rPr>
          <w:rFonts w:ascii="Palatino Linotype" w:hAnsi="Palatino Linotype"/>
        </w:rPr>
        <w:t>.</w:t>
      </w:r>
      <w:r w:rsidRPr="003E6B68">
        <w:rPr>
          <w:rFonts w:ascii="Palatino Linotype" w:hAnsi="Palatino Linotype"/>
        </w:rPr>
        <w:t xml:space="preserve">   These stores invest heavily in human capital, not only with regards to higher starting and mid-career wages, but also with profound training programs, and professional development seminars. In the short run, cutting employee hours and wages does cause an immediate and quantifiable monetary benefits. However the long run effects of this practice are much harder to measure, thus are usually lost in white noise, and accounted for as ‘negative natural growth’.  </w:t>
      </w:r>
    </w:p>
    <w:p w:rsidR="00D16C0C" w:rsidRPr="003E6B68" w:rsidRDefault="00D16C0C" w:rsidP="00D16C0C">
      <w:pPr>
        <w:ind w:firstLine="720"/>
        <w:rPr>
          <w:rFonts w:ascii="Palatino Linotype" w:hAnsi="Palatino Linotype"/>
        </w:rPr>
      </w:pPr>
      <w:r w:rsidRPr="003E6B68">
        <w:rPr>
          <w:rFonts w:ascii="Palatino Linotype" w:hAnsi="Palatino Linotype"/>
        </w:rPr>
        <w:t xml:space="preserve">A habit that PTC is guilty of is evaluating (and giving bonuses to) store General Managers based on the revenue dollar to labor dollar ratio, and the maximization of that number.  Thus, when sales dollars are down for a given month, PTC immediately cuts labor hours to preserve the ratio.  This practice is common among retail environments. </w:t>
      </w:r>
    </w:p>
    <w:p w:rsidR="00D16C0C" w:rsidRPr="003E6B68" w:rsidRDefault="00D16C0C" w:rsidP="00D16C0C">
      <w:pPr>
        <w:ind w:firstLine="720"/>
        <w:rPr>
          <w:rFonts w:ascii="Palatino Linotype" w:hAnsi="Palatino Linotype"/>
        </w:rPr>
      </w:pPr>
      <w:r w:rsidRPr="003E6B68">
        <w:rPr>
          <w:rFonts w:ascii="Palatino Linotype" w:hAnsi="Palatino Linotype"/>
        </w:rPr>
        <w:lastRenderedPageBreak/>
        <w:t xml:space="preserve"> In 2000, Robert Nardelli became the CEO of Home Depot.  His first order of business was to cut the number of full time employees and increase the number of part time employees, in order to keep labor dollars down.   This act almost instantaneously decreased Home Depot’s customer service rating (as administered by a third party “Secret Shopper” service), and as a result year over year sales growth by store began to dip, and even turn negative in some cases.</w:t>
      </w:r>
      <w:r w:rsidRPr="003E6B68">
        <w:rPr>
          <w:rStyle w:val="FootnoteReference"/>
          <w:rFonts w:ascii="Palatino Linotype" w:hAnsi="Palatino Linotype"/>
        </w:rPr>
        <w:footnoteReference w:id="11"/>
      </w:r>
      <w:r w:rsidRPr="003E6B68">
        <w:rPr>
          <w:rFonts w:ascii="Palatino Linotype" w:hAnsi="Palatino Linotype"/>
        </w:rPr>
        <w:t xml:space="preserve">  </w:t>
      </w:r>
      <w:r w:rsidR="00DB223C" w:rsidRPr="003E6B68">
        <w:rPr>
          <w:rFonts w:ascii="Palatino Linotype" w:hAnsi="Palatino Linotype"/>
        </w:rPr>
        <w:t>(This paper will argue that the behavior of part-time vs full-time employees differs drastically)</w:t>
      </w:r>
      <w:r w:rsidR="00975789" w:rsidRPr="003E6B68">
        <w:rPr>
          <w:rFonts w:ascii="Palatino Linotype" w:hAnsi="Palatino Linotype"/>
        </w:rPr>
        <w:t xml:space="preserve">  </w:t>
      </w:r>
      <w:r w:rsidR="00E92C57" w:rsidRPr="003E6B68">
        <w:rPr>
          <w:rFonts w:ascii="Palatino Linotype" w:hAnsi="Palatino Linotype"/>
        </w:rPr>
        <w:t xml:space="preserve">This paper will show that ceteris paribus, full-time employees stay much longer than part-time employees. </w:t>
      </w:r>
    </w:p>
    <w:p w:rsidR="00327351" w:rsidRPr="003E6B68" w:rsidRDefault="00327351" w:rsidP="00D16C0C">
      <w:pPr>
        <w:ind w:firstLine="720"/>
        <w:rPr>
          <w:rFonts w:ascii="Palatino Linotype" w:hAnsi="Palatino Linotype"/>
        </w:rPr>
      </w:pPr>
    </w:p>
    <w:p w:rsidR="00BD501D" w:rsidRPr="003E6B68" w:rsidRDefault="00BD501D" w:rsidP="00BD501D">
      <w:pPr>
        <w:pStyle w:val="ListParagraph"/>
        <w:numPr>
          <w:ilvl w:val="1"/>
          <w:numId w:val="14"/>
        </w:numPr>
        <w:rPr>
          <w:rFonts w:ascii="Palatino Linotype" w:hAnsi="Palatino Linotype"/>
          <w:i/>
        </w:rPr>
      </w:pPr>
      <w:r w:rsidRPr="003E6B68">
        <w:rPr>
          <w:rFonts w:ascii="Palatino Linotype" w:hAnsi="Palatino Linotype"/>
          <w:i/>
        </w:rPr>
        <w:t>Labor quality</w:t>
      </w:r>
      <w:r w:rsidR="00B23FC2" w:rsidRPr="003E6B68">
        <w:rPr>
          <w:rFonts w:ascii="Palatino Linotype" w:hAnsi="Palatino Linotype"/>
          <w:i/>
        </w:rPr>
        <w:t xml:space="preserve"> and the reservation wage</w:t>
      </w:r>
      <w:r w:rsidR="00114B48" w:rsidRPr="003E6B68">
        <w:rPr>
          <w:rFonts w:ascii="Palatino Linotype" w:hAnsi="Palatino Linotype"/>
          <w:i/>
        </w:rPr>
        <w:t xml:space="preserve"> as applied to Pilot Travel Centers</w:t>
      </w:r>
    </w:p>
    <w:p w:rsidR="00644D8E" w:rsidRPr="003E6B68" w:rsidRDefault="00D16C0C" w:rsidP="00D16C0C">
      <w:pPr>
        <w:ind w:firstLine="720"/>
        <w:rPr>
          <w:rFonts w:ascii="Palatino Linotype" w:hAnsi="Palatino Linotype"/>
        </w:rPr>
      </w:pPr>
      <w:r w:rsidRPr="003E6B68">
        <w:rPr>
          <w:rFonts w:ascii="Palatino Linotype" w:hAnsi="Palatino Linotype"/>
        </w:rPr>
        <w:t xml:space="preserve">Continuing with the notion that individuals respond to incentives, individuals also intertemporally choose a reservation wage that is equal to exactly what they are willing to accept when choosing whether to take a job or not.  PTC dictates ‘required starting wages’.  These required wages cannot be exceeded when extending a job offer to a potential employee.  </w:t>
      </w:r>
    </w:p>
    <w:p w:rsidR="00D16C0C" w:rsidRPr="003E6B68" w:rsidRDefault="00D16C0C" w:rsidP="00644D8E">
      <w:pPr>
        <w:ind w:firstLine="720"/>
        <w:rPr>
          <w:rFonts w:ascii="Palatino Linotype" w:hAnsi="Palatino Linotype"/>
        </w:rPr>
      </w:pPr>
      <w:r w:rsidRPr="003E6B68">
        <w:rPr>
          <w:rFonts w:ascii="Palatino Linotype" w:hAnsi="Palatino Linotype"/>
        </w:rPr>
        <w:t>For more than one reason, the reservation wage that an employee has</w:t>
      </w:r>
      <w:r w:rsidR="002053E0" w:rsidRPr="003E6B68">
        <w:rPr>
          <w:rFonts w:ascii="Palatino Linotype" w:hAnsi="Palatino Linotype"/>
        </w:rPr>
        <w:t>,</w:t>
      </w:r>
      <w:r w:rsidRPr="003E6B68">
        <w:rPr>
          <w:rFonts w:ascii="Palatino Linotype" w:hAnsi="Palatino Linotype"/>
        </w:rPr>
        <w:t xml:space="preserve"> could circumstantially be broken, if the need for immediate employment outweighs the utility that would be attained by postponing and continuing the job search</w:t>
      </w:r>
      <w:r w:rsidR="00644D8E" w:rsidRPr="003E6B68">
        <w:rPr>
          <w:rFonts w:ascii="Palatino Linotype" w:hAnsi="Palatino Linotype"/>
        </w:rPr>
        <w:t xml:space="preserve">; this is explicitly </w:t>
      </w:r>
      <w:r w:rsidR="0028795D" w:rsidRPr="003E6B68">
        <w:rPr>
          <w:rFonts w:ascii="Palatino Linotype" w:hAnsi="Palatino Linotype"/>
        </w:rPr>
        <w:t xml:space="preserve">demonstrated by a job offer acceptance rate of </w:t>
      </w:r>
      <w:r w:rsidR="00644D8E" w:rsidRPr="003E6B68">
        <w:rPr>
          <w:rFonts w:ascii="Palatino Linotype" w:hAnsi="Palatino Linotype"/>
        </w:rPr>
        <w:t>roughly 40 percent at PTC</w:t>
      </w:r>
      <w:r w:rsidRPr="003E6B68">
        <w:rPr>
          <w:rFonts w:ascii="Palatino Linotype" w:hAnsi="Palatino Linotype"/>
        </w:rPr>
        <w:t>.</w:t>
      </w:r>
      <w:r w:rsidR="00971FB7" w:rsidRPr="003E6B68">
        <w:rPr>
          <w:rFonts w:ascii="Palatino Linotype" w:hAnsi="Palatino Linotype"/>
        </w:rPr>
        <w:t xml:space="preserve"> </w:t>
      </w:r>
      <w:r w:rsidR="00EE262B" w:rsidRPr="003E6B68">
        <w:rPr>
          <w:rFonts w:ascii="Palatino Linotype" w:hAnsi="Palatino Linotype"/>
        </w:rPr>
        <w:t xml:space="preserve"> In these cases, </w:t>
      </w:r>
      <w:r w:rsidRPr="003E6B68">
        <w:rPr>
          <w:rFonts w:ascii="Palatino Linotype" w:hAnsi="Palatino Linotype"/>
        </w:rPr>
        <w:t xml:space="preserve">the employee would continue to seek employment, and when a job is offered that brings the employee </w:t>
      </w:r>
      <w:r w:rsidR="00617F96" w:rsidRPr="003E6B68">
        <w:rPr>
          <w:rFonts w:ascii="Palatino Linotype" w:hAnsi="Palatino Linotype"/>
        </w:rPr>
        <w:t>equal to or above their reservation wage, they take the job</w:t>
      </w:r>
      <w:r w:rsidRPr="003E6B68">
        <w:rPr>
          <w:rFonts w:ascii="Palatino Linotype" w:hAnsi="Palatino Linotype"/>
        </w:rPr>
        <w:t xml:space="preserve">. </w:t>
      </w:r>
      <w:r w:rsidRPr="003E6B68">
        <w:rPr>
          <w:rStyle w:val="FootnoteReference"/>
          <w:rFonts w:ascii="Palatino Linotype" w:hAnsi="Palatino Linotype"/>
        </w:rPr>
        <w:footnoteReference w:id="12"/>
      </w:r>
      <w:r w:rsidRPr="003E6B68">
        <w:rPr>
          <w:rFonts w:ascii="Palatino Linotype" w:hAnsi="Palatino Linotype"/>
        </w:rPr>
        <w:t xml:space="preserve"> It is worth noting that higher reservation wages are held by individuals with higher levels of employment, experience, as well as other factors.</w:t>
      </w:r>
      <w:r w:rsidR="00392926" w:rsidRPr="003E6B68">
        <w:rPr>
          <w:rFonts w:ascii="Palatino Linotype" w:hAnsi="Palatino Linotype"/>
        </w:rPr>
        <w:t xml:space="preserve">  The important point to consider here, is that reservation wages are directly correlated with an applicant’s labor quality, under the assumption that individuals can correctly identify their labor quality.</w:t>
      </w:r>
      <w:r w:rsidRPr="003E6B68">
        <w:rPr>
          <w:rFonts w:ascii="Palatino Linotype" w:hAnsi="Palatino Linotype"/>
        </w:rPr>
        <w:t xml:space="preserve"> Reservation wages solve the following equation:</w:t>
      </w:r>
    </w:p>
    <w:p w:rsidR="00D16C0C" w:rsidRPr="003E6B68" w:rsidRDefault="00697312" w:rsidP="00D16C0C">
      <w:pPr>
        <w:ind w:firstLine="720"/>
        <w:rPr>
          <w:rFonts w:ascii="Palatino Linotype" w:eastAsiaTheme="minorEastAsia" w:hAnsi="Palatino Linotype"/>
        </w:rPr>
      </w:pPr>
      <m:oMathPara>
        <m:oMath>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=b+</m:t>
          </m:r>
          <m:f>
            <m:fPr>
              <m:ctrlPr>
                <w:rPr>
                  <w:rFonts w:ascii="Cambria Math" w:hAnsi="Cambria Math"/>
                  <w:i/>
                </w:rPr>
              </m:ctrlPr>
            </m:fPr>
            <m:num>
              <m:r>
                <w:rPr>
                  <w:rFonts w:ascii="Cambria Math" w:hAnsi="Cambria Math"/>
                </w:rPr>
                <m:t>δ</m:t>
              </m:r>
            </m:num>
            <m:den>
              <m:r>
                <w:rPr>
                  <w:rFonts w:ascii="Cambria Math" w:hAnsi="Cambria Math"/>
                </w:rPr>
                <m:t>ρ</m:t>
              </m:r>
            </m:den>
          </m:f>
          <m:nary>
            <m:naryPr>
              <m:limLoc m:val="subSup"/>
              <m:ctrlPr>
                <w:rPr>
                  <w:rFonts w:ascii="Cambria Math" w:hAnsi="Cambria Math"/>
                  <w:i/>
                </w:rPr>
              </m:ctrlPr>
            </m:naryPr>
            <m:sub>
              <m:sSup>
                <m:sSupPr>
                  <m:ctrlPr>
                    <w:rPr>
                      <w:rFonts w:ascii="Cambria Math" w:hAnsi="Cambria Math"/>
                      <w:i/>
                    </w:rPr>
                  </m:ctrlPr>
                </m:sSupPr>
                <m:e>
                  <m:r>
                    <w:rPr>
                      <w:rFonts w:ascii="Cambria Math" w:hAnsi="Cambria Math"/>
                    </w:rPr>
                    <m:t>w</m:t>
                  </m:r>
                </m:e>
                <m:sup>
                  <m:r>
                    <w:rPr>
                      <w:rFonts w:ascii="Cambria Math" w:hAnsi="Cambria Math"/>
                    </w:rPr>
                    <m:t>r</m:t>
                  </m:r>
                </m:sup>
              </m:sSup>
            </m:sub>
            <m:sup>
              <m:r>
                <w:rPr>
                  <w:rFonts w:ascii="Cambria Math" w:hAnsi="Cambria Math"/>
                </w:rPr>
                <m:t>∞</m:t>
              </m:r>
            </m:sup>
            <m:e>
              <m:d>
                <m:dPr>
                  <m:ctrlPr>
                    <w:rPr>
                      <w:rFonts w:ascii="Cambria Math" w:hAnsi="Cambria Math"/>
                      <w:i/>
                    </w:rPr>
                  </m:ctrlPr>
                </m:dPr>
                <m:e>
                  <m:r>
                    <w:rPr>
                      <w:rFonts w:ascii="Cambria Math" w:hAnsi="Cambria Math"/>
                    </w:rPr>
                    <m:t>w-</m:t>
                  </m:r>
                  <m:sSup>
                    <m:sSupPr>
                      <m:ctrlPr>
                        <w:rPr>
                          <w:rFonts w:ascii="Cambria Math" w:hAnsi="Cambria Math"/>
                          <w:i/>
                        </w:rPr>
                      </m:ctrlPr>
                    </m:sSupPr>
                    <m:e>
                      <m:r>
                        <w:rPr>
                          <w:rFonts w:ascii="Cambria Math" w:hAnsi="Cambria Math"/>
                        </w:rPr>
                        <m:t>w</m:t>
                      </m:r>
                    </m:e>
                    <m:sup>
                      <m:r>
                        <w:rPr>
                          <w:rFonts w:ascii="Cambria Math" w:hAnsi="Cambria Math"/>
                        </w:rPr>
                        <m:t>r</m:t>
                      </m:r>
                    </m:sup>
                  </m:sSup>
                </m:e>
              </m:d>
              <m:r>
                <w:rPr>
                  <w:rFonts w:ascii="Cambria Math" w:hAnsi="Cambria Math"/>
                </w:rPr>
                <m:t>dF</m:t>
              </m:r>
              <m:d>
                <m:dPr>
                  <m:ctrlPr>
                    <w:rPr>
                      <w:rFonts w:ascii="Cambria Math" w:hAnsi="Cambria Math"/>
                      <w:i/>
                    </w:rPr>
                  </m:ctrlPr>
                </m:dPr>
                <m:e>
                  <m:r>
                    <w:rPr>
                      <w:rFonts w:ascii="Cambria Math" w:hAnsi="Cambria Math"/>
                    </w:rPr>
                    <m:t>w</m:t>
                  </m:r>
                </m:e>
              </m:d>
              <m:r>
                <w:rPr>
                  <w:rFonts w:ascii="Cambria Math" w:hAnsi="Cambria Math"/>
                </w:rPr>
                <m:t>=b+</m:t>
              </m:r>
            </m:e>
          </m:nary>
          <m:f>
            <m:fPr>
              <m:ctrlPr>
                <w:rPr>
                  <w:rFonts w:ascii="Cambria Math" w:hAnsi="Cambria Math"/>
                  <w:i/>
                </w:rPr>
              </m:ctrlPr>
            </m:fPr>
            <m:num>
              <m:r>
                <w:rPr>
                  <w:rFonts w:ascii="Cambria Math" w:hAnsi="Cambria Math"/>
                </w:rPr>
                <m:t>δ</m:t>
              </m:r>
            </m:num>
            <m:den>
              <m:r>
                <w:rPr>
                  <w:rFonts w:ascii="Cambria Math" w:hAnsi="Cambria Math"/>
                </w:rPr>
                <m:t>ρ</m:t>
              </m:r>
            </m:den>
          </m:f>
          <m:r>
            <w:rPr>
              <w:rFonts w:ascii="Cambria Math" w:hAnsi="Cambria Math"/>
            </w:rPr>
            <m:t>P</m:t>
          </m:r>
          <m:d>
            <m:dPr>
              <m:ctrlPr>
                <w:rPr>
                  <w:rFonts w:ascii="Cambria Math" w:hAnsi="Cambria Math"/>
                  <w:i/>
                </w:rPr>
              </m:ctrlPr>
            </m:dPr>
            <m:e>
              <m:r>
                <w:rPr>
                  <w:rFonts w:ascii="Cambria Math" w:hAnsi="Cambria Math"/>
                </w:rPr>
                <m:t>w&gt;</m:t>
              </m:r>
              <m:sSup>
                <m:sSupPr>
                  <m:ctrlPr>
                    <w:rPr>
                      <w:rFonts w:ascii="Cambria Math" w:hAnsi="Cambria Math"/>
                      <w:i/>
                    </w:rPr>
                  </m:ctrlPr>
                </m:sSupPr>
                <m:e>
                  <m:r>
                    <w:rPr>
                      <w:rFonts w:ascii="Cambria Math" w:hAnsi="Cambria Math"/>
                    </w:rPr>
                    <m:t>w</m:t>
                  </m:r>
                </m:e>
                <m:sup>
                  <m:r>
                    <w:rPr>
                      <w:rFonts w:ascii="Cambria Math" w:hAnsi="Cambria Math"/>
                    </w:rPr>
                    <m:t>r</m:t>
                  </m:r>
                </m:sup>
              </m:sSup>
            </m:e>
          </m:d>
          <m:r>
            <w:rPr>
              <w:rFonts w:ascii="Cambria Math" w:hAnsi="Cambria Math"/>
            </w:rPr>
            <m:t>E(w-</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|w&gt;</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m:t>
          </m:r>
        </m:oMath>
      </m:oMathPara>
    </w:p>
    <w:p w:rsidR="00591CA9" w:rsidRPr="003E6B68" w:rsidRDefault="00591CA9" w:rsidP="00D16C0C">
      <w:pPr>
        <w:rPr>
          <w:rFonts w:ascii="Palatino Linotype" w:eastAsiaTheme="minorEastAsia" w:hAnsi="Palatino Linotype"/>
        </w:rPr>
      </w:pPr>
    </w:p>
    <w:p w:rsidR="00591CA9" w:rsidRPr="003E6B68" w:rsidRDefault="00591CA9" w:rsidP="00D16C0C">
      <w:pPr>
        <w:rPr>
          <w:rFonts w:ascii="Palatino Linotype" w:eastAsiaTheme="minorEastAsia" w:hAnsi="Palatino Linotype"/>
        </w:rPr>
      </w:pPr>
    </w:p>
    <w:p w:rsidR="00D16C0C" w:rsidRPr="003E6B68" w:rsidRDefault="00D16C0C" w:rsidP="00D16C0C">
      <w:pPr>
        <w:rPr>
          <w:rFonts w:ascii="Palatino Linotype" w:eastAsiaTheme="minorEastAsia" w:hAnsi="Palatino Linotype"/>
        </w:rPr>
      </w:pPr>
      <w:r w:rsidRPr="003E6B68">
        <w:rPr>
          <w:rFonts w:ascii="Palatino Linotype" w:eastAsiaTheme="minorEastAsia" w:hAnsi="Palatino Linotype"/>
        </w:rPr>
        <w:lastRenderedPageBreak/>
        <w:t xml:space="preserve">Where </w:t>
      </w:r>
      <w:r w:rsidRPr="003E6B68">
        <w:rPr>
          <w:rFonts w:ascii="Palatino Linotype" w:eastAsiaTheme="minorEastAsia" w:hAnsi="Palatino Linotype"/>
          <w:i/>
        </w:rPr>
        <w:t>b</w:t>
      </w:r>
      <w:r w:rsidRPr="003E6B68">
        <w:rPr>
          <w:rFonts w:ascii="Palatino Linotype" w:eastAsiaTheme="minorEastAsia" w:hAnsi="Palatino Linotype"/>
        </w:rPr>
        <w:t xml:space="preserve"> is the monetary value of present state of individual</w:t>
      </w:r>
      <w:r w:rsidR="009E69BC" w:rsidRPr="003E6B68">
        <w:rPr>
          <w:rFonts w:ascii="Palatino Linotype" w:eastAsiaTheme="minorEastAsia" w:hAnsi="Palatino Linotype"/>
        </w:rPr>
        <w:t xml:space="preserve"> (their net worth)</w:t>
      </w:r>
      <w:r w:rsidRPr="003E6B68">
        <w:rPr>
          <w:rFonts w:ascii="Palatino Linotype" w:eastAsiaTheme="minorEastAsia" w:hAnsi="Palatino Linotype"/>
        </w:rPr>
        <w:t xml:space="preserve">, δ is the constant probability that that an individual receives an job offer in each time period, the job offer comes with wage </w:t>
      </w:r>
      <w:r w:rsidRPr="003E6B68">
        <w:rPr>
          <w:rFonts w:ascii="Palatino Linotype" w:eastAsiaTheme="minorEastAsia" w:hAnsi="Palatino Linotype"/>
          <w:i/>
        </w:rPr>
        <w:t>w</w:t>
      </w:r>
      <w:r w:rsidRPr="003E6B68">
        <w:rPr>
          <w:rFonts w:ascii="Palatino Linotype" w:eastAsiaTheme="minorEastAsia" w:hAnsi="Palatino Linotype"/>
        </w:rPr>
        <w:t xml:space="preserve">, and follows a random distribution </w:t>
      </w:r>
      <w:r w:rsidRPr="003E6B68">
        <w:rPr>
          <w:rFonts w:ascii="Palatino Linotype" w:eastAsiaTheme="minorEastAsia" w:hAnsi="Palatino Linotype"/>
          <w:i/>
        </w:rPr>
        <w:t>F(w)</w:t>
      </w:r>
      <w:r w:rsidRPr="003E6B68">
        <w:rPr>
          <w:rFonts w:ascii="Palatino Linotype" w:eastAsiaTheme="minorEastAsia" w:hAnsi="Palatino Linotype"/>
        </w:rPr>
        <w:t xml:space="preserve">.  </w:t>
      </w:r>
      <m:oMath>
        <m:r>
          <w:rPr>
            <w:rFonts w:ascii="Cambria Math" w:hAnsi="Cambria Math"/>
          </w:rPr>
          <m:t>ρ</m:t>
        </m:r>
      </m:oMath>
      <w:r w:rsidRPr="003E6B68">
        <w:rPr>
          <w:rFonts w:ascii="Palatino Linotype" w:eastAsiaTheme="minorEastAsia" w:hAnsi="Palatino Linotype"/>
        </w:rPr>
        <w:t xml:space="preserve"> is a</w:t>
      </w:r>
      <w:r w:rsidR="009E69BC" w:rsidRPr="003E6B68">
        <w:rPr>
          <w:rFonts w:ascii="Palatino Linotype" w:eastAsiaTheme="minorEastAsia" w:hAnsi="Palatino Linotype"/>
        </w:rPr>
        <w:t xml:space="preserve"> time</w:t>
      </w:r>
      <w:r w:rsidRPr="003E6B68">
        <w:rPr>
          <w:rFonts w:ascii="Palatino Linotype" w:eastAsiaTheme="minorEastAsia" w:hAnsi="Palatino Linotype"/>
        </w:rPr>
        <w:t xml:space="preserve"> discount factor</w:t>
      </w:r>
      <w:r w:rsidR="009E69BC" w:rsidRPr="003E6B68">
        <w:rPr>
          <w:rFonts w:ascii="Palatino Linotype" w:eastAsiaTheme="minorEastAsia" w:hAnsi="Palatino Linotype"/>
        </w:rPr>
        <w:t>, that gets larger as time goes on; meaning that the longer the individual goes without having a job, the lower the reservation wage becomes</w:t>
      </w:r>
      <w:r w:rsidR="003B4A2A" w:rsidRPr="003E6B68">
        <w:rPr>
          <w:rFonts w:ascii="Palatino Linotype" w:eastAsiaTheme="minorEastAsia" w:hAnsi="Palatino Linotype"/>
        </w:rPr>
        <w:t xml:space="preserve"> </w:t>
      </w:r>
      <w:sdt>
        <w:sdtPr>
          <w:rPr>
            <w:rFonts w:ascii="Palatino Linotype" w:eastAsiaTheme="minorEastAsia" w:hAnsi="Palatino Linotype"/>
          </w:rPr>
          <w:id w:val="-283974395"/>
          <w:citation/>
        </w:sdtPr>
        <w:sdtEndPr/>
        <w:sdtContent>
          <w:r w:rsidR="003B4A2A" w:rsidRPr="003E6B68">
            <w:rPr>
              <w:rFonts w:ascii="Palatino Linotype" w:eastAsiaTheme="minorEastAsia" w:hAnsi="Palatino Linotype"/>
            </w:rPr>
            <w:fldChar w:fldCharType="begin"/>
          </w:r>
          <w:r w:rsidR="003B4A2A" w:rsidRPr="003E6B68">
            <w:rPr>
              <w:rFonts w:ascii="Palatino Linotype" w:eastAsiaTheme="minorEastAsia" w:hAnsi="Palatino Linotype"/>
            </w:rPr>
            <w:instrText xml:space="preserve">CITATION van11 \l 1033 </w:instrText>
          </w:r>
          <w:r w:rsidR="003B4A2A" w:rsidRPr="003E6B68">
            <w:rPr>
              <w:rFonts w:ascii="Palatino Linotype" w:eastAsiaTheme="minorEastAsia" w:hAnsi="Palatino Linotype"/>
            </w:rPr>
            <w:fldChar w:fldCharType="separate"/>
          </w:r>
          <w:r w:rsidR="003B4A2A" w:rsidRPr="003E6B68">
            <w:rPr>
              <w:rFonts w:ascii="Palatino Linotype" w:eastAsiaTheme="minorEastAsia" w:hAnsi="Palatino Linotype"/>
              <w:noProof/>
            </w:rPr>
            <w:t>(van Ophem, Hartog, &amp; Berkhout, 2011)</w:t>
          </w:r>
          <w:r w:rsidR="003B4A2A" w:rsidRPr="003E6B68">
            <w:rPr>
              <w:rFonts w:ascii="Palatino Linotype" w:eastAsiaTheme="minorEastAsia" w:hAnsi="Palatino Linotype"/>
            </w:rPr>
            <w:fldChar w:fldCharType="end"/>
          </w:r>
        </w:sdtContent>
      </w:sdt>
      <w:r w:rsidRPr="003E6B68">
        <w:rPr>
          <w:rFonts w:ascii="Palatino Linotype" w:eastAsiaTheme="minorEastAsia" w:hAnsi="Palatino Linotype"/>
        </w:rPr>
        <w:t>.  If this equation holds, the optimal strategy is to accept a job offer if</w:t>
      </w:r>
      <w:r w:rsidR="00565252" w:rsidRPr="003E6B68">
        <w:rPr>
          <w:rFonts w:ascii="Palatino Linotype" w:eastAsiaTheme="minorEastAsia" w:hAnsi="Palatino Linotype"/>
        </w:rPr>
        <w:t xml:space="preserve"> </w:t>
      </w:r>
      <w:r w:rsidR="00565252" w:rsidRPr="003E6B68">
        <w:rPr>
          <w:rFonts w:ascii="Palatino Linotype" w:eastAsiaTheme="minorEastAsia" w:hAnsi="Palatino Linotype"/>
          <w:i/>
        </w:rPr>
        <w:t xml:space="preserve"> </w:t>
      </w:r>
      <m:oMath>
        <m:r>
          <w:rPr>
            <w:rFonts w:ascii="Cambria Math" w:eastAsiaTheme="minorEastAsia" w:hAnsi="Cambria Math"/>
          </w:rPr>
          <m:t>w</m:t>
        </m:r>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r</m:t>
            </m:r>
          </m:sup>
        </m:sSup>
      </m:oMath>
      <w:r w:rsidRPr="003E6B68">
        <w:rPr>
          <w:rFonts w:ascii="Palatino Linotype" w:eastAsiaTheme="minorEastAsia" w:hAnsi="Palatino Linotype"/>
        </w:rPr>
        <w:t xml:space="preserve"> .  We can write the right hand side of the equation as:</w:t>
      </w:r>
    </w:p>
    <w:p w:rsidR="00D16C0C" w:rsidRPr="003E6B68" w:rsidRDefault="00D16C0C" w:rsidP="00D16C0C">
      <w:pPr>
        <w:ind w:firstLine="720"/>
        <w:rPr>
          <w:rFonts w:ascii="Palatino Linotype" w:eastAsiaTheme="minorEastAsia" w:hAnsi="Palatino Linotype"/>
        </w:rPr>
      </w:pPr>
      <m:oMathPara>
        <m:oMath>
          <m:r>
            <w:rPr>
              <w:rFonts w:ascii="Cambria Math" w:eastAsiaTheme="minorEastAsia" w:hAnsi="Cambria Math"/>
            </w:rPr>
            <m:t>b+</m:t>
          </m:r>
          <m:f>
            <m:fPr>
              <m:ctrlPr>
                <w:rPr>
                  <w:rFonts w:ascii="Cambria Math" w:hAnsi="Cambria Math"/>
                  <w:i/>
                </w:rPr>
              </m:ctrlPr>
            </m:fPr>
            <m:num>
              <m:r>
                <w:rPr>
                  <w:rFonts w:ascii="Cambria Math" w:hAnsi="Cambria Math"/>
                </w:rPr>
                <m:t>δ</m:t>
              </m:r>
            </m:num>
            <m:den>
              <m:r>
                <w:rPr>
                  <w:rFonts w:ascii="Cambria Math" w:hAnsi="Cambria Math"/>
                </w:rPr>
                <m:t>ρ</m:t>
              </m:r>
            </m:den>
          </m:f>
          <m:r>
            <w:rPr>
              <w:rFonts w:ascii="Cambria Math" w:hAnsi="Cambria Math"/>
            </w:rPr>
            <m:t>g(</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,w)</m:t>
          </m:r>
        </m:oMath>
      </m:oMathPara>
    </w:p>
    <w:p w:rsidR="00494D27" w:rsidRPr="003E6B68" w:rsidRDefault="00D16C0C" w:rsidP="00D16C0C">
      <w:pPr>
        <w:rPr>
          <w:rFonts w:ascii="Palatino Linotype" w:eastAsiaTheme="minorEastAsia" w:hAnsi="Palatino Linotype"/>
        </w:rPr>
      </w:pPr>
      <m:oMath>
        <m:r>
          <w:rPr>
            <w:rFonts w:ascii="Cambria Math" w:hAnsi="Cambria Math"/>
          </w:rPr>
          <m:t>g(</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,w)</m:t>
        </m:r>
      </m:oMath>
      <w:r w:rsidRPr="003E6B68">
        <w:rPr>
          <w:rFonts w:ascii="Palatino Linotype" w:eastAsiaTheme="minorEastAsia" w:hAnsi="Palatino Linotype"/>
        </w:rPr>
        <w:t xml:space="preserve"> </w:t>
      </w:r>
      <w:r w:rsidR="00454F11" w:rsidRPr="003E6B68">
        <w:rPr>
          <w:rFonts w:ascii="Palatino Linotype" w:eastAsiaTheme="minorEastAsia" w:hAnsi="Palatino Linotype"/>
        </w:rPr>
        <w:t>is</w:t>
      </w:r>
      <w:r w:rsidRPr="003E6B68">
        <w:rPr>
          <w:rFonts w:ascii="Palatino Linotype" w:eastAsiaTheme="minorEastAsia" w:hAnsi="Palatino Linotype"/>
        </w:rPr>
        <w:t xml:space="preserve"> the gap between the reservation wage and the market wage (In PTC’s case, the dictated wage</w:t>
      </w:r>
      <w:r w:rsidR="004C2337" w:rsidRPr="003E6B68">
        <w:rPr>
          <w:rFonts w:ascii="Palatino Linotype" w:eastAsiaTheme="minorEastAsia" w:hAnsi="Palatino Linotype"/>
        </w:rPr>
        <w:t xml:space="preserve"> for each individual position). Comparing internal dictated wages to a study done by the Economic Research Institute</w:t>
      </w:r>
      <w:r w:rsidR="00275AF0" w:rsidRPr="003E6B68">
        <w:rPr>
          <w:rStyle w:val="FootnoteReference"/>
          <w:rFonts w:ascii="Palatino Linotype" w:eastAsiaTheme="minorEastAsia" w:hAnsi="Palatino Linotype"/>
        </w:rPr>
        <w:footnoteReference w:id="13"/>
      </w:r>
      <w:r w:rsidR="004C2337" w:rsidRPr="003E6B68">
        <w:rPr>
          <w:rFonts w:ascii="Palatino Linotype" w:eastAsiaTheme="minorEastAsia" w:hAnsi="Palatino Linotype"/>
        </w:rPr>
        <w:t>, which measured the average starting wages for positions in which this paper was studying, PTC pays on average only 90% of market value for starting wages in hourly, line</w:t>
      </w:r>
      <w:r w:rsidR="00454F11" w:rsidRPr="003E6B68">
        <w:rPr>
          <w:rFonts w:ascii="Palatino Linotype" w:eastAsiaTheme="minorEastAsia" w:hAnsi="Palatino Linotype"/>
        </w:rPr>
        <w:t>-</w:t>
      </w:r>
      <w:r w:rsidR="004C2337" w:rsidRPr="003E6B68">
        <w:rPr>
          <w:rFonts w:ascii="Palatino Linotype" w:eastAsiaTheme="minorEastAsia" w:hAnsi="Palatino Linotype"/>
        </w:rPr>
        <w:t xml:space="preserve">level </w:t>
      </w:r>
      <w:r w:rsidR="00C7763B" w:rsidRPr="003E6B68">
        <w:rPr>
          <w:rFonts w:ascii="Palatino Linotype" w:eastAsiaTheme="minorEastAsia" w:hAnsi="Palatino Linotype"/>
        </w:rPr>
        <w:t>positions</w:t>
      </w:r>
      <w:r w:rsidR="004C2337" w:rsidRPr="003E6B68">
        <w:rPr>
          <w:rFonts w:ascii="Palatino Linotype" w:eastAsiaTheme="minorEastAsia" w:hAnsi="Palatino Linotype"/>
        </w:rPr>
        <w:t xml:space="preserve">.  </w:t>
      </w:r>
      <w:r w:rsidR="00C7763B" w:rsidRPr="003E6B68">
        <w:rPr>
          <w:rFonts w:ascii="Palatino Linotype" w:eastAsiaTheme="minorEastAsia" w:hAnsi="Palatino Linotype"/>
        </w:rPr>
        <w:t>Thus, for virtually all cases</w:t>
      </w:r>
      <w:r w:rsidR="00971369" w:rsidRPr="003E6B68">
        <w:rPr>
          <w:rFonts w:ascii="Palatino Linotype" w:eastAsiaTheme="minorEastAsia" w:hAnsi="Palatino Linotype"/>
        </w:rPr>
        <w:t xml:space="preserve">, </w:t>
      </w:r>
      <m:oMath>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D</m:t>
            </m:r>
          </m:sup>
        </m:sSup>
      </m:oMath>
      <w:r w:rsidR="00122BF3" w:rsidRPr="003E6B68">
        <w:rPr>
          <w:rFonts w:ascii="Palatino Linotype" w:eastAsiaTheme="minorEastAsia" w:hAnsi="Palatino Linotype"/>
        </w:rPr>
        <w:t>. I</w:t>
      </w:r>
      <w:r w:rsidR="00C7763B" w:rsidRPr="003E6B68">
        <w:rPr>
          <w:rFonts w:ascii="Palatino Linotype" w:eastAsiaTheme="minorEastAsia" w:hAnsi="Palatino Linotype"/>
        </w:rPr>
        <w:t>f the majority of individuals set reservation wages at market levels, PTC will not attract</w:t>
      </w:r>
      <w:r w:rsidR="00021F11" w:rsidRPr="003E6B68">
        <w:rPr>
          <w:rFonts w:ascii="Palatino Linotype" w:eastAsiaTheme="minorEastAsia" w:hAnsi="Palatino Linotype"/>
        </w:rPr>
        <w:t xml:space="preserve"> labor</w:t>
      </w:r>
      <w:r w:rsidR="00C7763B" w:rsidRPr="003E6B68">
        <w:rPr>
          <w:rFonts w:ascii="Palatino Linotype" w:eastAsiaTheme="minorEastAsia" w:hAnsi="Palatino Linotype"/>
        </w:rPr>
        <w:t xml:space="preserve"> talent with adequate quality.</w:t>
      </w:r>
    </w:p>
    <w:p w:rsidR="002B2092" w:rsidRPr="003E6B68" w:rsidRDefault="002B2092" w:rsidP="002B2092">
      <w:pPr>
        <w:ind w:firstLine="720"/>
        <w:rPr>
          <w:rFonts w:ascii="Palatino Linotype" w:eastAsiaTheme="minorEastAsia" w:hAnsi="Palatino Linotype"/>
        </w:rPr>
      </w:pPr>
      <w:r w:rsidRPr="003E6B68">
        <w:rPr>
          <w:rFonts w:ascii="Palatino Linotype" w:eastAsiaTheme="minorEastAsia" w:hAnsi="Palatino Linotype"/>
        </w:rPr>
        <w:t xml:space="preserve">Note, that if an individual has a lower monetary value </w:t>
      </w:r>
      <w:r w:rsidRPr="003E6B68">
        <w:rPr>
          <w:rFonts w:ascii="Palatino Linotype" w:eastAsiaTheme="minorEastAsia" w:hAnsi="Palatino Linotype"/>
          <w:i/>
        </w:rPr>
        <w:t>b</w:t>
      </w:r>
      <w:r w:rsidRPr="003E6B68">
        <w:rPr>
          <w:rFonts w:ascii="Palatino Linotype" w:eastAsiaTheme="minorEastAsia" w:hAnsi="Palatino Linotype"/>
        </w:rPr>
        <w:t>, the individual has a lower reservation wage.  This is demonstrated well by applicants in low-skill positions, including those apply</w:t>
      </w:r>
      <w:r w:rsidR="00BC2F5D" w:rsidRPr="003E6B68">
        <w:rPr>
          <w:rFonts w:ascii="Palatino Linotype" w:eastAsiaTheme="minorEastAsia" w:hAnsi="Palatino Linotype"/>
        </w:rPr>
        <w:t>ing to line-level jobs at PTC, as most of the people applying for these jobs are of low income. Thus this model</w:t>
      </w:r>
      <w:r w:rsidR="00AD0C88" w:rsidRPr="003E6B68">
        <w:rPr>
          <w:rFonts w:ascii="Palatino Linotype" w:eastAsiaTheme="minorEastAsia" w:hAnsi="Palatino Linotype"/>
        </w:rPr>
        <w:t xml:space="preserve"> fits well to PTC’s applicants. </w:t>
      </w:r>
    </w:p>
    <w:p w:rsidR="00FC0E6E" w:rsidRPr="003E6B68" w:rsidRDefault="00D16C0C" w:rsidP="00EB23D5">
      <w:pPr>
        <w:ind w:firstLine="720"/>
        <w:rPr>
          <w:rFonts w:ascii="Palatino Linotype" w:eastAsiaTheme="minorEastAsia" w:hAnsi="Palatino Linotype"/>
        </w:rPr>
      </w:pPr>
      <w:r w:rsidRPr="003E6B68">
        <w:rPr>
          <w:rFonts w:ascii="Palatino Linotype" w:eastAsiaTheme="minorEastAsia" w:hAnsi="Palatino Linotype"/>
        </w:rPr>
        <w:t xml:space="preserve"> Following intuition, the m</w:t>
      </w:r>
      <w:r w:rsidR="00565252" w:rsidRPr="003E6B68">
        <w:rPr>
          <w:rFonts w:ascii="Palatino Linotype" w:eastAsiaTheme="minorEastAsia" w:hAnsi="Palatino Linotype"/>
        </w:rPr>
        <w:t xml:space="preserve">odel is solved when the market (in our case, the </w:t>
      </w:r>
      <w:r w:rsidRPr="003E6B68">
        <w:rPr>
          <w:rFonts w:ascii="Palatino Linotype" w:eastAsiaTheme="minorEastAsia" w:hAnsi="Palatino Linotype"/>
        </w:rPr>
        <w:t xml:space="preserve">PTC dictated) wage is greater than or equal to the reservation wage of the individual.  </w:t>
      </w:r>
      <w:sdt>
        <w:sdtPr>
          <w:rPr>
            <w:rFonts w:ascii="Palatino Linotype" w:eastAsiaTheme="minorEastAsia" w:hAnsi="Palatino Linotype"/>
          </w:rPr>
          <w:id w:val="956768540"/>
          <w:citation/>
        </w:sdtPr>
        <w:sdtEndPr/>
        <w:sdtContent>
          <w:r w:rsidRPr="003E6B68">
            <w:rPr>
              <w:rFonts w:ascii="Palatino Linotype" w:eastAsiaTheme="minorEastAsia" w:hAnsi="Palatino Linotype"/>
            </w:rPr>
            <w:fldChar w:fldCharType="begin"/>
          </w:r>
          <w:r w:rsidR="003B4A2A" w:rsidRPr="003E6B68">
            <w:rPr>
              <w:rFonts w:ascii="Palatino Linotype" w:eastAsiaTheme="minorEastAsia" w:hAnsi="Palatino Linotype"/>
            </w:rPr>
            <w:instrText xml:space="preserve">CITATION van11 \l 1033 </w:instrText>
          </w:r>
          <w:r w:rsidRPr="003E6B68">
            <w:rPr>
              <w:rFonts w:ascii="Palatino Linotype" w:eastAsiaTheme="minorEastAsia" w:hAnsi="Palatino Linotype"/>
            </w:rPr>
            <w:fldChar w:fldCharType="separate"/>
          </w:r>
          <w:r w:rsidR="003B4A2A" w:rsidRPr="003E6B68">
            <w:rPr>
              <w:rFonts w:ascii="Palatino Linotype" w:eastAsiaTheme="minorEastAsia" w:hAnsi="Palatino Linotype"/>
              <w:noProof/>
            </w:rPr>
            <w:t>(van Ophem, Hartog, &amp; Berkhout, 2011)</w:t>
          </w:r>
          <w:r w:rsidRPr="003E6B68">
            <w:rPr>
              <w:rFonts w:ascii="Palatino Linotype" w:eastAsiaTheme="minorEastAsia" w:hAnsi="Palatino Linotype"/>
            </w:rPr>
            <w:fldChar w:fldCharType="end"/>
          </w:r>
        </w:sdtContent>
      </w:sdt>
      <w:r w:rsidRPr="003E6B68">
        <w:rPr>
          <w:rFonts w:ascii="Palatino Linotype" w:eastAsiaTheme="minorEastAsia" w:hAnsi="Palatino Linotype"/>
        </w:rPr>
        <w:t xml:space="preserve"> </w:t>
      </w:r>
      <w:r w:rsidR="00EB23D5" w:rsidRPr="003E6B68">
        <w:rPr>
          <w:rFonts w:ascii="Palatino Linotype" w:eastAsiaTheme="minorEastAsia" w:hAnsi="Palatino Linotype"/>
        </w:rPr>
        <w:t xml:space="preserve"> </w:t>
      </w:r>
      <w:r w:rsidR="00FC0E6E" w:rsidRPr="003E6B68">
        <w:rPr>
          <w:rFonts w:ascii="Palatino Linotype" w:eastAsiaTheme="minorEastAsia" w:hAnsi="Palatino Linotype"/>
        </w:rPr>
        <w:t xml:space="preserve">This finding is supported also by the notion that </w:t>
      </w:r>
      <w:r w:rsidR="00093E67" w:rsidRPr="003E6B68">
        <w:rPr>
          <w:rFonts w:ascii="Palatino Linotype" w:eastAsiaTheme="minorEastAsia" w:hAnsi="Palatino Linotype"/>
        </w:rPr>
        <w:t>ultra-high</w:t>
      </w:r>
      <w:r w:rsidR="00FC0E6E" w:rsidRPr="003E6B68">
        <w:rPr>
          <w:rFonts w:ascii="Palatino Linotype" w:eastAsiaTheme="minorEastAsia" w:hAnsi="Palatino Linotype"/>
        </w:rPr>
        <w:t xml:space="preserve"> </w:t>
      </w:r>
      <w:r w:rsidR="00093E67" w:rsidRPr="003E6B68">
        <w:rPr>
          <w:rFonts w:ascii="Palatino Linotype" w:eastAsiaTheme="minorEastAsia" w:hAnsi="Palatino Linotype"/>
        </w:rPr>
        <w:t>wages</w:t>
      </w:r>
      <w:r w:rsidR="00FC0E6E" w:rsidRPr="003E6B68">
        <w:rPr>
          <w:rFonts w:ascii="Palatino Linotype" w:eastAsiaTheme="minorEastAsia" w:hAnsi="Palatino Linotype"/>
        </w:rPr>
        <w:t xml:space="preserve"> are not </w:t>
      </w:r>
      <w:r w:rsidR="00093E67" w:rsidRPr="003E6B68">
        <w:rPr>
          <w:rFonts w:ascii="Palatino Linotype" w:eastAsiaTheme="minorEastAsia" w:hAnsi="Palatino Linotype"/>
        </w:rPr>
        <w:t xml:space="preserve">overbearingly </w:t>
      </w:r>
      <w:r w:rsidR="00FC0E6E" w:rsidRPr="003E6B68">
        <w:rPr>
          <w:rFonts w:ascii="Palatino Linotype" w:eastAsiaTheme="minorEastAsia" w:hAnsi="Palatino Linotype"/>
        </w:rPr>
        <w:t xml:space="preserve">important, but ‘fair’ </w:t>
      </w:r>
      <w:r w:rsidR="00EB23D5" w:rsidRPr="003E6B68">
        <w:rPr>
          <w:rFonts w:ascii="Palatino Linotype" w:eastAsiaTheme="minorEastAsia" w:hAnsi="Palatino Linotype"/>
        </w:rPr>
        <w:t>wages</w:t>
      </w:r>
      <w:r w:rsidR="00FC0E6E" w:rsidRPr="003E6B68">
        <w:rPr>
          <w:rFonts w:ascii="Palatino Linotype" w:eastAsiaTheme="minorEastAsia" w:hAnsi="Palatino Linotype"/>
        </w:rPr>
        <w:t xml:space="preserve"> are extremely important.  Fair salaries is highly correlated with employee retention.  Thus</w:t>
      </w:r>
      <w:r w:rsidR="00093E67" w:rsidRPr="003E6B68">
        <w:rPr>
          <w:rFonts w:ascii="Palatino Linotype" w:eastAsiaTheme="minorEastAsia" w:hAnsi="Palatino Linotype"/>
        </w:rPr>
        <w:t>,</w:t>
      </w:r>
      <w:r w:rsidR="00FC0E6E" w:rsidRPr="003E6B68">
        <w:rPr>
          <w:rFonts w:ascii="Palatino Linotype" w:eastAsiaTheme="minorEastAsia" w:hAnsi="Palatino Linotype"/>
        </w:rPr>
        <w:t xml:space="preserve"> as long as the compensation being given to any level of worker is fair, the expectation </w:t>
      </w:r>
      <w:r w:rsidR="00DC1392" w:rsidRPr="003E6B68">
        <w:rPr>
          <w:rFonts w:ascii="Palatino Linotype" w:eastAsiaTheme="minorEastAsia" w:hAnsi="Palatino Linotype"/>
        </w:rPr>
        <w:t xml:space="preserve">is that all else </w:t>
      </w:r>
      <w:r w:rsidR="00FC0E6E" w:rsidRPr="003E6B68">
        <w:rPr>
          <w:rFonts w:ascii="Palatino Linotype" w:eastAsiaTheme="minorEastAsia" w:hAnsi="Palatino Linotype"/>
        </w:rPr>
        <w:t>equal, that particular employee will have the intention to remain employed</w:t>
      </w:r>
      <w:sdt>
        <w:sdtPr>
          <w:rPr>
            <w:rFonts w:ascii="Palatino Linotype" w:eastAsiaTheme="minorEastAsia" w:hAnsi="Palatino Linotype"/>
          </w:rPr>
          <w:id w:val="13346031"/>
          <w:citation/>
        </w:sdtPr>
        <w:sdtEndPr/>
        <w:sdtContent>
          <w:r w:rsidR="00FC0E6E" w:rsidRPr="003E6B68">
            <w:rPr>
              <w:rFonts w:ascii="Palatino Linotype" w:eastAsiaTheme="minorEastAsia" w:hAnsi="Palatino Linotype"/>
            </w:rPr>
            <w:fldChar w:fldCharType="begin"/>
          </w:r>
          <w:r w:rsidR="00FC0E6E" w:rsidRPr="003E6B68">
            <w:rPr>
              <w:rFonts w:ascii="Palatino Linotype" w:eastAsiaTheme="minorEastAsia" w:hAnsi="Palatino Linotype"/>
            </w:rPr>
            <w:instrText xml:space="preserve"> CITATION Hig97 \l 1033 </w:instrText>
          </w:r>
          <w:r w:rsidR="00FC0E6E" w:rsidRPr="003E6B68">
            <w:rPr>
              <w:rFonts w:ascii="Palatino Linotype" w:eastAsiaTheme="minorEastAsia" w:hAnsi="Palatino Linotype"/>
            </w:rPr>
            <w:fldChar w:fldCharType="separate"/>
          </w:r>
          <w:r w:rsidR="00232A6C" w:rsidRPr="003E6B68">
            <w:rPr>
              <w:rFonts w:ascii="Palatino Linotype" w:eastAsiaTheme="minorEastAsia" w:hAnsi="Palatino Linotype"/>
              <w:noProof/>
            </w:rPr>
            <w:t xml:space="preserve"> (Higginbotham, 1997)</w:t>
          </w:r>
          <w:r w:rsidR="00FC0E6E" w:rsidRPr="003E6B68">
            <w:rPr>
              <w:rFonts w:ascii="Palatino Linotype" w:eastAsiaTheme="minorEastAsia" w:hAnsi="Palatino Linotype"/>
            </w:rPr>
            <w:fldChar w:fldCharType="end"/>
          </w:r>
        </w:sdtContent>
      </w:sdt>
      <w:r w:rsidR="00FC0E6E" w:rsidRPr="003E6B68">
        <w:rPr>
          <w:rFonts w:ascii="Palatino Linotype" w:eastAsiaTheme="minorEastAsia" w:hAnsi="Palatino Linotype"/>
        </w:rPr>
        <w:t xml:space="preserve">.  Once this ‘fair’ wage has been reached, employees begin to shift their primary focus onto other things, such as work-life balance, vacation time, upward mobility, and supervisory support.  </w:t>
      </w:r>
      <w:r w:rsidR="00DC1392" w:rsidRPr="003E6B68">
        <w:rPr>
          <w:rFonts w:ascii="Palatino Linotype" w:eastAsiaTheme="minorEastAsia" w:hAnsi="Palatino Linotype"/>
        </w:rPr>
        <w:t>It has also been shown that single acts of recognition by supervisors has been shown to not effect probability of turnover.  Small, non-cash rewards that are given at a more frequent time were much more effective in reducing the probability of voluntary termination</w:t>
      </w:r>
      <w:sdt>
        <w:sdtPr>
          <w:rPr>
            <w:rFonts w:ascii="Palatino Linotype" w:eastAsiaTheme="minorEastAsia" w:hAnsi="Palatino Linotype"/>
          </w:rPr>
          <w:id w:val="-320190520"/>
          <w:citation/>
        </w:sdtPr>
        <w:sdtEndPr/>
        <w:sdtContent>
          <w:r w:rsidR="00DC1392" w:rsidRPr="003E6B68">
            <w:rPr>
              <w:rFonts w:ascii="Palatino Linotype" w:eastAsiaTheme="minorEastAsia" w:hAnsi="Palatino Linotype"/>
            </w:rPr>
            <w:fldChar w:fldCharType="begin"/>
          </w:r>
          <w:r w:rsidR="00DC1392" w:rsidRPr="003E6B68">
            <w:rPr>
              <w:rFonts w:ascii="Palatino Linotype" w:eastAsiaTheme="minorEastAsia" w:hAnsi="Palatino Linotype"/>
            </w:rPr>
            <w:instrText xml:space="preserve"> CITATION Far00 \l 1033 </w:instrText>
          </w:r>
          <w:r w:rsidR="00DC1392" w:rsidRPr="003E6B68">
            <w:rPr>
              <w:rFonts w:ascii="Palatino Linotype" w:eastAsiaTheme="minorEastAsia" w:hAnsi="Palatino Linotype"/>
            </w:rPr>
            <w:fldChar w:fldCharType="separate"/>
          </w:r>
          <w:r w:rsidR="00232A6C" w:rsidRPr="003E6B68">
            <w:rPr>
              <w:rFonts w:ascii="Palatino Linotype" w:eastAsiaTheme="minorEastAsia" w:hAnsi="Palatino Linotype"/>
              <w:noProof/>
            </w:rPr>
            <w:t xml:space="preserve"> (Farris, 2000)</w:t>
          </w:r>
          <w:r w:rsidR="00DC1392" w:rsidRPr="003E6B68">
            <w:rPr>
              <w:rFonts w:ascii="Palatino Linotype" w:eastAsiaTheme="minorEastAsia" w:hAnsi="Palatino Linotype"/>
            </w:rPr>
            <w:fldChar w:fldCharType="end"/>
          </w:r>
        </w:sdtContent>
      </w:sdt>
      <w:r w:rsidR="00DC1392" w:rsidRPr="003E6B68">
        <w:rPr>
          <w:rFonts w:ascii="Palatino Linotype" w:eastAsiaTheme="minorEastAsia" w:hAnsi="Palatino Linotype"/>
        </w:rPr>
        <w:t xml:space="preserve">.  </w:t>
      </w:r>
    </w:p>
    <w:p w:rsidR="007C4F11" w:rsidRPr="003E6B68" w:rsidRDefault="00D16C0C" w:rsidP="00E57D29">
      <w:pPr>
        <w:rPr>
          <w:rFonts w:ascii="Palatino Linotype" w:eastAsiaTheme="minorEastAsia" w:hAnsi="Palatino Linotype"/>
        </w:rPr>
      </w:pPr>
      <w:r w:rsidRPr="003E6B68">
        <w:rPr>
          <w:rFonts w:ascii="Palatino Linotype" w:eastAsiaTheme="minorEastAsia" w:hAnsi="Palatino Linotype"/>
        </w:rPr>
        <w:lastRenderedPageBreak/>
        <w:tab/>
        <w:t xml:space="preserve">Continuing with the thought that wages should be set endogenously within the market directly supports the </w:t>
      </w:r>
      <w:r w:rsidR="00A552A2" w:rsidRPr="003E6B68">
        <w:rPr>
          <w:rFonts w:ascii="Palatino Linotype" w:eastAsiaTheme="minorEastAsia" w:hAnsi="Palatino Linotype"/>
        </w:rPr>
        <w:t>idea</w:t>
      </w:r>
      <w:r w:rsidRPr="003E6B68">
        <w:rPr>
          <w:rFonts w:ascii="Palatino Linotype" w:eastAsiaTheme="minorEastAsia" w:hAnsi="Palatino Linotype"/>
        </w:rPr>
        <w:t xml:space="preserve"> that a worker will not work unless the wage being offered is greater than or equal to the individual’s reservation wage.  Combining the reservation wage and the quality of labor demanded yields figure 1. </w:t>
      </w:r>
    </w:p>
    <w:p w:rsidR="00F158C3" w:rsidRPr="003E6B68" w:rsidRDefault="00F158C3" w:rsidP="00E57D29">
      <w:pPr>
        <w:rPr>
          <w:rFonts w:ascii="Palatino Linotype" w:eastAsiaTheme="minorEastAsia" w:hAnsi="Palatino Linotype"/>
        </w:rPr>
      </w:pPr>
    </w:p>
    <w:p w:rsidR="00D16C0C" w:rsidRPr="003E6B68" w:rsidRDefault="0058338F" w:rsidP="00E57D29">
      <w:pPr>
        <w:rPr>
          <w:rFonts w:ascii="Palatino Linotype" w:eastAsiaTheme="minorEastAsia" w:hAnsi="Palatino Linotype"/>
        </w:rPr>
      </w:pPr>
      <w:r w:rsidRPr="003E6B68">
        <w:rPr>
          <w:rFonts w:ascii="Palatino Linotype" w:eastAsiaTheme="minorEastAsia" w:hAnsi="Palatino Linotype"/>
          <w:noProof/>
        </w:rPr>
        <mc:AlternateContent>
          <mc:Choice Requires="wps">
            <w:drawing>
              <wp:anchor distT="0" distB="0" distL="114300" distR="114300" simplePos="0" relativeHeight="251669504" behindDoc="0" locked="0" layoutInCell="1" allowOverlap="1" wp14:anchorId="1C6275F2" wp14:editId="0853758C">
                <wp:simplePos x="0" y="0"/>
                <wp:positionH relativeFrom="column">
                  <wp:posOffset>3625298</wp:posOffset>
                </wp:positionH>
                <wp:positionV relativeFrom="paragraph">
                  <wp:posOffset>61209</wp:posOffset>
                </wp:positionV>
                <wp:extent cx="866692" cy="314325"/>
                <wp:effectExtent l="0" t="0" r="0" b="95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692" cy="314325"/>
                        </a:xfrm>
                        <a:prstGeom prst="rect">
                          <a:avLst/>
                        </a:prstGeom>
                        <a:solidFill>
                          <a:srgbClr val="FFFFFF"/>
                        </a:solidFill>
                        <a:ln w="9525">
                          <a:noFill/>
                          <a:miter lim="800000"/>
                          <a:headEnd/>
                          <a:tailEnd/>
                        </a:ln>
                      </wps:spPr>
                      <wps:txbx>
                        <w:txbxContent>
                          <w:p w:rsidR="005E19F1" w:rsidRPr="00CB1E51" w:rsidRDefault="00697312" w:rsidP="003773B8">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L</m:t>
                                    </m:r>
                                  </m:sub>
                                </m:sSub>
                                <m:r>
                                  <w:rPr>
                                    <w:rFonts w:ascii="Cambria Math" w:eastAsiaTheme="minorEastAsia" w:hAnsi="Cambria Math"/>
                                  </w:rPr>
                                  <m:t>S</m:t>
                                </m:r>
                              </m:oMath>
                            </m:oMathPara>
                          </w:p>
                          <w:p w:rsidR="005E19F1" w:rsidRDefault="005E19F1" w:rsidP="003773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275F2" id="_x0000_t202" coordsize="21600,21600" o:spt="202" path="m,l,21600r21600,l21600,xe">
                <v:stroke joinstyle="miter"/>
                <v:path gradientshapeok="t" o:connecttype="rect"/>
              </v:shapetype>
              <v:shape id="Text Box 2" o:spid="_x0000_s1026" type="#_x0000_t202" style="position:absolute;margin-left:285.45pt;margin-top:4.8pt;width:68.2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" stroked="f">
                <v:textbox>
                  <w:txbxContent>
                    <w:p w:rsidR="005E19F1" w:rsidRPr="00CB1E51" w:rsidRDefault="005E19F1" w:rsidP="003773B8">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L</m:t>
                              </m:r>
                            </m:sub>
                          </m:sSub>
                          <m:r>
                            <w:rPr>
                              <w:rFonts w:ascii="Cambria Math" w:eastAsiaTheme="minorEastAsia" w:hAnsi="Cambria Math"/>
                            </w:rPr>
                            <m:t>S</m:t>
                          </m:r>
                        </m:oMath>
                      </m:oMathPara>
                    </w:p>
                    <w:p w:rsidR="005E19F1" w:rsidRDefault="005E19F1" w:rsidP="003773B8"/>
                  </w:txbxContent>
                </v:textbox>
              </v:shape>
            </w:pict>
          </mc:Fallback>
        </mc:AlternateContent>
      </w:r>
      <w:r w:rsidR="00D16C0C" w:rsidRPr="003E6B68">
        <w:rPr>
          <w:rFonts w:ascii="Palatino Linotype" w:eastAsiaTheme="minorEastAsia" w:hAnsi="Palatino Linotype"/>
        </w:rPr>
        <w:tab/>
      </w:r>
      <w:r w:rsidR="00A308C9" w:rsidRPr="003E6B68">
        <w:rPr>
          <w:rFonts w:ascii="Palatino Linotype" w:eastAsiaTheme="minorEastAsia" w:hAnsi="Palatino Linotype"/>
          <w:noProof/>
        </w:rPr>
        <mc:AlternateContent>
          <mc:Choice Requires="wpg">
            <w:drawing>
              <wp:anchor distT="0" distB="0" distL="114300" distR="114300" simplePos="0" relativeHeight="251685888" behindDoc="0" locked="0" layoutInCell="1" allowOverlap="1" wp14:anchorId="7D875FAC" wp14:editId="4D6E4B42">
                <wp:simplePos x="0" y="0"/>
                <wp:positionH relativeFrom="column">
                  <wp:posOffset>739471</wp:posOffset>
                </wp:positionH>
                <wp:positionV relativeFrom="paragraph">
                  <wp:posOffset>61982</wp:posOffset>
                </wp:positionV>
                <wp:extent cx="3440826" cy="3451124"/>
                <wp:effectExtent l="0" t="0" r="26670" b="35560"/>
                <wp:wrapNone/>
                <wp:docPr id="27" name="Group 27"/>
                <wp:cNvGraphicFramePr/>
                <a:graphic xmlns:a="http://schemas.openxmlformats.org/drawingml/2006/main">
                  <a:graphicData uri="http://schemas.microsoft.com/office/word/2010/wordprocessingGroup">
                    <wpg:wgp>
                      <wpg:cNvGrpSpPr/>
                      <wpg:grpSpPr>
                        <a:xfrm>
                          <a:off x="0" y="0"/>
                          <a:ext cx="3440826" cy="3451124"/>
                          <a:chOff x="0" y="0"/>
                          <a:chExt cx="3440826" cy="3451124"/>
                        </a:xfrm>
                      </wpg:grpSpPr>
                      <wps:wsp>
                        <wps:cNvPr id="20" name="Isosceles Triangle 20"/>
                        <wps:cNvSpPr/>
                        <wps:spPr>
                          <a:xfrm>
                            <a:off x="715618" y="1447137"/>
                            <a:ext cx="1757680" cy="736169"/>
                          </a:xfrm>
                          <a:prstGeom prst="triangle">
                            <a:avLst>
                              <a:gd name="adj" fmla="val 4735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Straight Connector 2"/>
                        <wps:cNvCnPr/>
                        <wps:spPr>
                          <a:xfrm>
                            <a:off x="7952" y="230587"/>
                            <a:ext cx="0" cy="32156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Arrow Connector 5"/>
                        <wps:cNvCnPr/>
                        <wps:spPr>
                          <a:xfrm flipV="1">
                            <a:off x="7952" y="151074"/>
                            <a:ext cx="2969260" cy="2657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 name="Straight Arrow Connector 6"/>
                        <wps:cNvCnPr/>
                        <wps:spPr>
                          <a:xfrm>
                            <a:off x="0" y="214685"/>
                            <a:ext cx="2981325" cy="23698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 name="Freeform 7"/>
                        <wps:cNvSpPr/>
                        <wps:spPr>
                          <a:xfrm>
                            <a:off x="1144988" y="0"/>
                            <a:ext cx="1929130" cy="1720215"/>
                          </a:xfrm>
                          <a:custGeom>
                            <a:avLst/>
                            <a:gdLst>
                              <a:gd name="connsiteX0" fmla="*/ 0 w 1929539"/>
                              <a:gd name="connsiteY0" fmla="*/ 0 h 1720312"/>
                              <a:gd name="connsiteX1" fmla="*/ 395207 w 1929539"/>
                              <a:gd name="connsiteY1" fmla="*/ 1449092 h 1720312"/>
                              <a:gd name="connsiteX2" fmla="*/ 1929539 w 1929539"/>
                              <a:gd name="connsiteY2" fmla="*/ 1720312 h 1720312"/>
                            </a:gdLst>
                            <a:ahLst/>
                            <a:cxnLst>
                              <a:cxn ang="0">
                                <a:pos x="connsiteX0" y="connsiteY0"/>
                              </a:cxn>
                              <a:cxn ang="0">
                                <a:pos x="connsiteX1" y="connsiteY1"/>
                              </a:cxn>
                              <a:cxn ang="0">
                                <a:pos x="connsiteX2" y="connsiteY2"/>
                              </a:cxn>
                            </a:cxnLst>
                            <a:rect l="l" t="t" r="r" b="b"/>
                            <a:pathLst>
                              <a:path w="1929539" h="1720312">
                                <a:moveTo>
                                  <a:pt x="0" y="0"/>
                                </a:moveTo>
                                <a:cubicBezTo>
                                  <a:pt x="36808" y="581186"/>
                                  <a:pt x="73617" y="1162373"/>
                                  <a:pt x="395207" y="1449092"/>
                                </a:cubicBezTo>
                                <a:cubicBezTo>
                                  <a:pt x="716797" y="1735811"/>
                                  <a:pt x="1613115" y="1693190"/>
                                  <a:pt x="1929539" y="172031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Connector 9"/>
                        <wps:cNvCnPr/>
                        <wps:spPr>
                          <a:xfrm flipH="1">
                            <a:off x="7952" y="1526650"/>
                            <a:ext cx="1557579" cy="0"/>
                          </a:xfrm>
                          <a:prstGeom prst="line">
                            <a:avLst/>
                          </a:prstGeom>
                          <a:ln>
                            <a:prstDash val="lgDashDotDot"/>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flipH="1">
                            <a:off x="15903" y="2178657"/>
                            <a:ext cx="2471625" cy="0"/>
                          </a:xfrm>
                          <a:prstGeom prst="line">
                            <a:avLst/>
                          </a:prstGeom>
                          <a:ln>
                            <a:prstDash val="lgDashDotDot"/>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flipH="1">
                            <a:off x="699715" y="2170706"/>
                            <a:ext cx="15903" cy="1232452"/>
                          </a:xfrm>
                          <a:prstGeom prst="line">
                            <a:avLst/>
                          </a:prstGeom>
                          <a:ln>
                            <a:prstDash val="lgDashDotDot"/>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a:off x="1510748" y="2194560"/>
                            <a:ext cx="15903" cy="1232452"/>
                          </a:xfrm>
                          <a:prstGeom prst="line">
                            <a:avLst/>
                          </a:prstGeom>
                          <a:ln>
                            <a:prstDash val="lgDashDotDot"/>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7952" y="3450866"/>
                            <a:ext cx="3432874" cy="25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H="1">
                            <a:off x="2472856" y="2186608"/>
                            <a:ext cx="15903" cy="1232452"/>
                          </a:xfrm>
                          <a:prstGeom prst="line">
                            <a:avLst/>
                          </a:prstGeom>
                          <a:ln>
                            <a:prstDash val="lgDashDot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7BA7BE" id="Group 27" o:spid="_x0000_s1026" style="position:absolute;margin-left:58.25pt;margin-top:4.9pt;width:270.95pt;height:271.75pt;z-index:251685888" coordsize="34408,3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0" o:spid="_x0000_s1027" type="#_x0000_t5" style="position:absolute;left:7156;top:14471;width:17576;height:7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abpMAA&#10;AADbAAAADwAAAGRycy9kb3ducmV2LnhtbERPz2uDMBS+D/Y/hDfobcZ5KMOalm5D6W3MFXp9Na9q&#10;m7yIidb998thsOPH97vYLdaImUbfO1bwkqQgiBune24VHL/L51cQPiBrNI5JwQ952G0fHwrMtbvz&#10;F811aEUMYZ+jgi6EIZfSNx1Z9IkbiCN3caPFEOHYSj3iPYZbI7M0XUuLPceGDgd676i51ZNVsDbl&#10;dA2mrj5PTV0NH609v+lMqdXTst+ACLSEf/Gf+6AVZHF9/BJ/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abpMAAAADbAAAADwAAAAAAAAAAAAAAAACYAgAAZHJzL2Rvd25y&#10;ZXYueG1sUEsFBgAAAAAEAAQA9QAAAIUDAAAAAA==&#10;" adj="10229" fillcolor="#5b9bd5 [3204]" strokecolor="#1f4d78 [1604]" strokeweight="1pt"/>
                <v:line id="Straight Connector 2" o:spid="_x0000_s1028" style="position:absolute;visibility:visible;mso-wrap-style:square" from="79,2305" to="79,34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kHccEAAADaAAAADwAAAGRycy9kb3ducmV2LnhtbESPQYvCMBSE7wv+h/AEb2uqgivVKCIo&#10;ngTd3YO3R/Nsqs1LbWJb/70RFvY4zMw3zGLV2VI0VPvCsYLRMAFBnDldcK7g53v7OQPhA7LG0jEp&#10;eJKH1bL3scBUu5aP1JxCLiKEfYoKTAhVKqXPDFn0Q1cRR+/iaoshyjqXusY2wm0px0kylRYLjgsG&#10;K9oYym6nh1Vwx2xL9vy7a5LWNJPppTp8Xc9KDfrdeg4iUBf+w3/tvVYwhveVeAP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CQdxwQAAANoAAAAPAAAAAAAAAAAAAAAA&#10;AKECAABkcnMvZG93bnJldi54bWxQSwUGAAAAAAQABAD5AAAAjwMAAAAA&#10;" strokecolor="#5b9bd5 [3204]"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79;top:1510;width:29693;height:265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FEzcEAAADaAAAADwAAAGRycy9kb3ducmV2LnhtbESPQYvCMBSE7wv+h/AEL4umCi5SjaLC&#10;guBBrIJ4ezTPpti8lCZr6783grDHYWa+YRarzlbiQY0vHSsYjxIQxLnTJRcKzqff4QyED8gaK8ek&#10;4EkeVsve1wJT7Vo+0iMLhYgQ9ikqMCHUqZQ+N2TRj1xNHL2bayyGKJtC6gbbCLeVnCTJj7RYclww&#10;WNPWUH7P/qyCjSs431s018O2vjN9Z+1l81Rq0O/WcxCBuvAf/rR3WsEU3lfiDZ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kUTNwQAAANoAAAAPAAAAAAAAAAAAAAAA&#10;AKECAABkcnMvZG93bnJldi54bWxQSwUGAAAAAAQABAD5AAAAjwMAAAAA&#10;" strokecolor="#5b9bd5 [3204]" strokeweight=".5pt">
                  <v:stroke endarrow="open" joinstyle="miter"/>
                </v:shape>
                <v:shape id="Straight Arrow Connector 6" o:spid="_x0000_s1030" type="#_x0000_t32" style="position:absolute;top:2146;width:29813;height:236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mf2cMAAADaAAAADwAAAGRycy9kb3ducmV2LnhtbESPQWvCQBSE7wX/w/KE3urGHkSiq0hA&#10;EArFphGvz+wzG82+DdmtRn+9WxA8DjPzDTNf9rYRF+p87VjBeJSAIC6drrlSUPyuP6YgfEDW2Dgm&#10;BTfysFwM3uaYanflH7rkoRIRwj5FBSaENpXSl4Ys+pFriaN3dJ3FEGVXSd3hNcJtIz+TZCIt1hwX&#10;DLaUGSrP+Z9V8JUV98IU212enA6n7Han7X71rdT7sF/NQATqwyv8bG+0ggn8X4k3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n9nDAAAA2gAAAA8AAAAAAAAAAAAA&#10;AAAAoQIAAGRycy9kb3ducmV2LnhtbFBLBQYAAAAABAAEAPkAAACRAwAAAAA=&#10;" strokecolor="#5b9bd5 [3204]" strokeweight=".5pt">
                  <v:stroke endarrow="open" joinstyle="miter"/>
                </v:shape>
                <v:shape id="Freeform 7" o:spid="_x0000_s1031" style="position:absolute;left:11449;width:19292;height:17202;visibility:visible;mso-wrap-style:square;v-text-anchor:middle" coordsize="1929539,172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K3xcQA&#10;AADaAAAADwAAAGRycy9kb3ducmV2LnhtbESPQWvCQBSE7wX/w/KE3urGHmKNrhISCj3kUhXE2yP7&#10;TNJm38bdbUz/fbdQ6HGYmW+Y7X4yvRjJ+c6yguUiAUFcW91xo+B0fH16AeEDssbeMin4Jg/73exh&#10;i5m2d36n8RAaESHsM1TQhjBkUvq6JYN+YQfi6F2tMxiidI3UDu8Rbnr5nCSpNNhxXGhxoKKl+vPw&#10;ZRT4a/FxW5s+Z1cW+bG8VOdVWin1OJ/yDYhAU/gP/7XftIIV/F6JN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Ct8XEAAAA2gAAAA8AAAAAAAAAAAAAAAAAmAIAAGRycy9k&#10;b3ducmV2LnhtbFBLBQYAAAAABAAEAPUAAACJAwAAAAA=&#10;" path="m,c36808,581186,73617,1162373,395207,1449092v321590,286719,1217908,244098,1534332,271220e" filled="f" strokecolor="#1f4d78 [1604]" strokeweight="1pt">
                  <v:stroke joinstyle="miter"/>
                  <v:path arrowok="t" o:connecttype="custom" o:connectlocs="0,0;395123,1449010;1929130,1720215" o:connectangles="0,0,0"/>
                </v:shape>
                <v:line id="Straight Connector 9" o:spid="_x0000_s1032" style="position:absolute;flip:x;visibility:visible;mso-wrap-style:square" from="79,15266" to="15655,15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CHP8EAAADaAAAADwAAAGRycy9kb3ducmV2LnhtbESPQYvCMBSE74L/ITzBm6b1oLZrlEVY&#10;8KCoXX/Ao3nbFpuXkmRr999vBMHjMDPfMJvdYFrRk/ONZQXpPAFBXFrdcKXg9v01W4PwAVlja5kU&#10;/JGH3XY82mCu7YOv1BehEhHCPkcFdQhdLqUvazLo57Yjjt6PdQZDlK6S2uEjwk0rF0mylAYbjgs1&#10;drSvqbwXv0YB9/c0c5eemnMqj7fTxRT71UKp6WT4/AARaAjv8Kt90AoyeF6JN0B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cIc/wQAAANoAAAAPAAAAAAAAAAAAAAAA&#10;AKECAABkcnMvZG93bnJldi54bWxQSwUGAAAAAAQABAD5AAAAjwMAAAAA&#10;" strokecolor="#5b9bd5 [3204]" strokeweight=".5pt">
                  <v:stroke dashstyle="longDashDotDot" joinstyle="miter"/>
                </v:line>
                <v:line id="Straight Connector 14" o:spid="_x0000_s1033" style="position:absolute;flip:x;visibility:visible;mso-wrap-style:square" from="159,21786" to="24875,21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6xvr8AAADbAAAADwAAAGRycy9kb3ducmV2LnhtbERPzYrCMBC+C/sOYRa8aVoR3a1GWQTB&#10;g6Lb9QGGZmyLzaQk2Vrf3giCt/n4fme57k0jOnK+tqwgHScgiAuray4VnP+2oy8QPiBrbCyTgjt5&#10;WK8+BkvMtL3xL3V5KEUMYZ+hgiqENpPSFxUZ9GPbEkfuYp3BEKErpXZ4i+GmkZMkmUmDNceGClva&#10;VFRc83+jgLtr+u1OHdXHVO7Ph5PJN/OJUsPP/mcBIlAf3uKXe6fj/Ck8f4kHyN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6xvr8AAADbAAAADwAAAAAAAAAAAAAAAACh&#10;AgAAZHJzL2Rvd25yZXYueG1sUEsFBgAAAAAEAAQA+QAAAI0DAAAAAA==&#10;" strokecolor="#5b9bd5 [3204]" strokeweight=".5pt">
                  <v:stroke dashstyle="longDashDotDot" joinstyle="miter"/>
                </v:line>
                <v:line id="Straight Connector 16" o:spid="_x0000_s1034" style="position:absolute;flip:x;visibility:visible;mso-wrap-style:square" from="6997,21707" to="7156,34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CKUsAAAADbAAAADwAAAGRycy9kb3ducmV2LnhtbERPzYrCMBC+C/sOYYS92bQe/OkaRYQF&#10;Dytq9QGGZrYtNpOSxNp9+40geJuP73dWm8G0oifnG8sKsiQFQVxa3XCl4Hr5nixA+ICssbVMCv7I&#10;w2b9MVphru2Dz9QXoRIxhH2OCuoQulxKX9Zk0Ce2I47cr3UGQ4SuktrhI4abVk7TdCYNNhwbauxo&#10;V1N5K+5GAfe3bOlOPTXHTP5cDydT7OZTpT7Hw/YLRKAhvMUv917H+TN4/hIPkO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iwilLAAAAA2wAAAA8AAAAAAAAAAAAAAAAA&#10;oQIAAGRycy9kb3ducmV2LnhtbFBLBQYAAAAABAAEAPkAAACOAwAAAAA=&#10;" strokecolor="#5b9bd5 [3204]" strokeweight=".5pt">
                  <v:stroke dashstyle="longDashDotDot" joinstyle="miter"/>
                </v:line>
                <v:line id="Straight Connector 12" o:spid="_x0000_s1035" style="position:absolute;flip:x;visibility:visible;mso-wrap-style:square" from="15107,21945" to="15266,34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uMUcEAAADbAAAADwAAAGRycy9kb3ducmV2LnhtbERPzWqDQBC+F/oOyxRyq6se0sZkE4oQ&#10;6KGlqfEBBneqEndWdjdq3j5bKPQ2H9/v7A6LGcREzveWFWRJCoK4sbrnVkF9Pj6/gvABWeNgmRTc&#10;yMNh//iww0Lbmb9pqkIrYgj7AhV0IYyFlL7pyKBP7EgcuR/rDIYIXSu1wzmGm0HmabqWBnuODR2O&#10;VHbUXKqrUcDTJdu400T9VyY/6s+TqcqXXKnV0/K2BRFoCf/iP/e7jvNz+P0lHiD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i4xRwQAAANsAAAAPAAAAAAAAAAAAAAAA&#10;AKECAABkcnMvZG93bnJldi54bWxQSwUGAAAAAAQABAD5AAAAjwMAAAAA&#10;" strokecolor="#5b9bd5 [3204]" strokeweight=".5pt">
                  <v:stroke dashstyle="longDashDotDot" joinstyle="miter"/>
                </v:line>
                <v:line id="Straight Connector 4" o:spid="_x0000_s1036" style="position:absolute;flip:y;visibility:visible;mso-wrap-style:square" from="79,34508" to="34408,34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Isb8QAAADaAAAADwAAAGRycy9kb3ducmV2LnhtbESPQWvCQBSE74X+h+UJ3urGYkSjayil&#10;giAK2nrw9sy+Jmmzb0N2TeK/7xYEj8PMfMMs095UoqXGlZYVjEcRCOLM6pJzBV+f65cZCOeRNVaW&#10;ScGNHKSr56clJtp2fKD26HMRIOwSVFB4XydSuqwgg25ka+LgfdvGoA+yyaVusAtwU8nXKJpKgyWH&#10;hQJrei8o+z1ejYK13l14Nnf788mW0+3mpz59xLFSw0H/tgDhqfeP8L290Qom8H8l3AC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wixvxAAAANoAAAAPAAAAAAAAAAAA&#10;AAAAAKECAABkcnMvZG93bnJldi54bWxQSwUGAAAAAAQABAD5AAAAkgMAAAAA&#10;" strokecolor="#5b9bd5 [3204]" strokeweight=".5pt">
                  <v:stroke joinstyle="miter"/>
                </v:line>
                <v:line id="Straight Connector 13" o:spid="_x0000_s1037" style="position:absolute;flip:x;visibility:visible;mso-wrap-style:square" from="24728,21866" to="24887,34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cpyr8AAADbAAAADwAAAGRycy9kb3ducmV2LnhtbERPzYrCMBC+C/sOYRa8aVoF3a1GWQTB&#10;g6Lb9QGGZmyLzaQk2Vrf3giCt/n4fme57k0jOnK+tqwgHScgiAuray4VnP+2oy8QPiBrbCyTgjt5&#10;WK8+BkvMtL3xL3V5KEUMYZ+hgiqENpPSFxUZ9GPbEkfuYp3BEKErpXZ4i+GmkZMkmUmDNceGClva&#10;VFRc83+jgLtr+u1OHdXHVO7Ph5PJN/OJUsPP/mcBIlAf3uKXe6fj/Ck8f4kHyN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Mcpyr8AAADbAAAADwAAAAAAAAAAAAAAAACh&#10;AgAAZHJzL2Rvd25yZXYueG1sUEsFBgAAAAAEAAQA+QAAAI0DAAAAAA==&#10;" strokecolor="#5b9bd5 [3204]" strokeweight=".5pt">
                  <v:stroke dashstyle="longDashDotDot" joinstyle="miter"/>
                </v:line>
              </v:group>
            </w:pict>
          </mc:Fallback>
        </mc:AlternateContent>
      </w:r>
    </w:p>
    <w:p w:rsidR="00D16C0C" w:rsidRPr="003E6B68" w:rsidRDefault="00D16C0C" w:rsidP="00EB782F">
      <w:pPr>
        <w:jc w:val="center"/>
        <w:rPr>
          <w:rFonts w:ascii="Palatino Linotype" w:eastAsiaTheme="minorEastAsia" w:hAnsi="Palatino Linotype"/>
          <w:b/>
        </w:rPr>
      </w:pPr>
    </w:p>
    <w:p w:rsidR="00D16C0C" w:rsidRPr="003E6B68" w:rsidRDefault="00D16C0C" w:rsidP="00EB782F">
      <w:pPr>
        <w:jc w:val="center"/>
        <w:rPr>
          <w:rFonts w:ascii="Palatino Linotype" w:eastAsiaTheme="minorEastAsia" w:hAnsi="Palatino Linotype"/>
        </w:rPr>
      </w:pPr>
    </w:p>
    <w:p w:rsidR="00D16C0C" w:rsidRPr="003E6B68" w:rsidRDefault="00D16C0C" w:rsidP="00EB782F">
      <w:pPr>
        <w:jc w:val="center"/>
        <w:rPr>
          <w:rFonts w:ascii="Palatino Linotype" w:eastAsiaTheme="minorEastAsia" w:hAnsi="Palatino Linotype"/>
        </w:rPr>
      </w:pPr>
    </w:p>
    <w:p w:rsidR="00D16C0C" w:rsidRPr="003E6B68" w:rsidRDefault="00207354" w:rsidP="00EB782F">
      <w:pPr>
        <w:jc w:val="center"/>
        <w:rPr>
          <w:rFonts w:ascii="Palatino Linotype" w:eastAsiaTheme="minorEastAsia" w:hAnsi="Palatino Linotype"/>
        </w:rPr>
      </w:pPr>
      <w:r w:rsidRPr="003E6B68">
        <w:rPr>
          <w:rFonts w:ascii="Palatino Linotype" w:eastAsiaTheme="minorEastAsia" w:hAnsi="Palatino Linotype"/>
          <w:noProof/>
        </w:rPr>
        <mc:AlternateContent>
          <mc:Choice Requires="wps">
            <w:drawing>
              <wp:anchor distT="0" distB="0" distL="114300" distR="114300" simplePos="0" relativeHeight="251654144" behindDoc="0" locked="0" layoutInCell="1" allowOverlap="1" wp14:anchorId="6249A052" wp14:editId="3D985D1B">
                <wp:simplePos x="0" y="0"/>
                <wp:positionH relativeFrom="column">
                  <wp:posOffset>3768918</wp:posOffset>
                </wp:positionH>
                <wp:positionV relativeFrom="paragraph">
                  <wp:posOffset>227496</wp:posOffset>
                </wp:positionV>
                <wp:extent cx="795131" cy="480060"/>
                <wp:effectExtent l="0" t="0" r="508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131" cy="480060"/>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f>
                                  <m:fPr>
                                    <m:ctrlPr>
                                      <w:rPr>
                                        <w:rFonts w:ascii="Cambria Math" w:hAnsi="Cambria Math"/>
                                        <w:i/>
                                      </w:rPr>
                                    </m:ctrlPr>
                                  </m:fPr>
                                  <m:num>
                                    <m:r>
                                      <w:rPr>
                                        <w:rFonts w:ascii="Cambria Math" w:hAnsi="Cambria Math"/>
                                      </w:rPr>
                                      <m:t>δ</m:t>
                                    </m:r>
                                  </m:num>
                                  <m:den>
                                    <m:r>
                                      <w:rPr>
                                        <w:rFonts w:ascii="Cambria Math" w:hAnsi="Cambria Math"/>
                                      </w:rPr>
                                      <m:t>ρ</m:t>
                                    </m:r>
                                  </m:den>
                                </m:f>
                                <m:r>
                                  <w:rPr>
                                    <w:rFonts w:ascii="Cambria Math" w:hAnsi="Cambria Math"/>
                                  </w:rPr>
                                  <m:t>g(</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,w)</m:t>
                                </m:r>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9A052" id="_x0000_s1027" type="#_x0000_t202" style="position:absolute;left:0;text-align:left;margin-left:296.75pt;margin-top:17.9pt;width:62.6pt;height:3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" stroked="f">
                <v:textbox>
                  <w:txbxContent>
                    <w:p w:rsidR="005E19F1" w:rsidRPr="00CB1E51" w:rsidRDefault="005E19F1" w:rsidP="00D16C0C">
                      <w:pPr>
                        <w:ind w:firstLine="720"/>
                        <w:rPr>
                          <w:rFonts w:eastAsiaTheme="minorEastAsia"/>
                        </w:rPr>
                      </w:pPr>
                      <m:oMathPara>
                        <m:oMath>
                          <m:f>
                            <m:fPr>
                              <m:ctrlPr>
                                <w:rPr>
                                  <w:rFonts w:ascii="Cambria Math" w:hAnsi="Cambria Math"/>
                                  <w:i/>
                                </w:rPr>
                              </m:ctrlPr>
                            </m:fPr>
                            <m:num>
                              <m:r>
                                <w:rPr>
                                  <w:rFonts w:ascii="Cambria Math" w:hAnsi="Cambria Math"/>
                                </w:rPr>
                                <m:t>δ</m:t>
                              </m:r>
                            </m:num>
                            <m:den>
                              <m:r>
                                <w:rPr>
                                  <w:rFonts w:ascii="Cambria Math" w:hAnsi="Cambria Math"/>
                                </w:rPr>
                                <m:t>ρ</m:t>
                              </m:r>
                            </m:den>
                          </m:f>
                          <m:r>
                            <w:rPr>
                              <w:rFonts w:ascii="Cambria Math" w:hAnsi="Cambria Math"/>
                            </w:rPr>
                            <m:t>g(</m:t>
                          </m:r>
                          <m:sSup>
                            <m:sSupPr>
                              <m:ctrlPr>
                                <w:rPr>
                                  <w:rFonts w:ascii="Cambria Math" w:hAnsi="Cambria Math"/>
                                  <w:i/>
                                </w:rPr>
                              </m:ctrlPr>
                            </m:sSupPr>
                            <m:e>
                              <m:r>
                                <w:rPr>
                                  <w:rFonts w:ascii="Cambria Math" w:hAnsi="Cambria Math"/>
                                </w:rPr>
                                <m:t>w</m:t>
                              </m:r>
                            </m:e>
                            <m:sup>
                              <m:r>
                                <w:rPr>
                                  <w:rFonts w:ascii="Cambria Math" w:hAnsi="Cambria Math"/>
                                </w:rPr>
                                <m:t>r</m:t>
                              </m:r>
                            </m:sup>
                          </m:sSup>
                          <m:r>
                            <w:rPr>
                              <w:rFonts w:ascii="Cambria Math" w:hAnsi="Cambria Math"/>
                            </w:rPr>
                            <m:t>,w)</m:t>
                          </m:r>
                        </m:oMath>
                      </m:oMathPara>
                    </w:p>
                    <w:p w:rsidR="005E19F1" w:rsidRDefault="005E19F1" w:rsidP="00D16C0C"/>
                  </w:txbxContent>
                </v:textbox>
              </v:shape>
            </w:pict>
          </mc:Fallback>
        </mc:AlternateContent>
      </w:r>
      <w:r w:rsidR="00D16C0C" w:rsidRPr="003E6B68">
        <w:rPr>
          <w:rFonts w:ascii="Palatino Linotype" w:eastAsiaTheme="minorEastAsia" w:hAnsi="Palatino Linotype"/>
          <w:noProof/>
        </w:rPr>
        <mc:AlternateContent>
          <mc:Choice Requires="wps">
            <w:drawing>
              <wp:anchor distT="0" distB="0" distL="114300" distR="114300" simplePos="0" relativeHeight="251655168" behindDoc="0" locked="0" layoutInCell="1" allowOverlap="1" wp14:anchorId="4C3085A6" wp14:editId="7C83FD0E">
                <wp:simplePos x="0" y="0"/>
                <wp:positionH relativeFrom="column">
                  <wp:posOffset>302217</wp:posOffset>
                </wp:positionH>
                <wp:positionV relativeFrom="paragraph">
                  <wp:posOffset>66126</wp:posOffset>
                </wp:positionV>
                <wp:extent cx="441519" cy="286719"/>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19" cy="286719"/>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sSup>
                                  <m:sSupPr>
                                    <m:ctrlPr>
                                      <w:rPr>
                                        <w:rFonts w:ascii="Cambria Math" w:hAnsi="Cambria Math"/>
                                        <w:i/>
                                      </w:rPr>
                                    </m:ctrlPr>
                                  </m:sSupPr>
                                  <m:e>
                                    <m:r>
                                      <w:rPr>
                                        <w:rFonts w:ascii="Cambria Math" w:hAnsi="Cambria Math"/>
                                      </w:rPr>
                                      <m:t>w</m:t>
                                    </m:r>
                                  </m:e>
                                  <m:sup>
                                    <m:r>
                                      <w:rPr>
                                        <w:rFonts w:ascii="Cambria Math" w:hAnsi="Cambria Math"/>
                                      </w:rPr>
                                      <m:t>*</m:t>
                                    </m:r>
                                  </m:sup>
                                </m:sSup>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085A6" id="_x0000_s1028" type="#_x0000_t202" style="position:absolute;left:0;text-align:left;margin-left:23.8pt;margin-top:5.2pt;width:34.75pt;height:2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" stroked="f">
                <v:textbox>
                  <w:txbxContent>
                    <w:p w:rsidR="005E19F1" w:rsidRPr="00CB1E51" w:rsidRDefault="005E19F1" w:rsidP="00D16C0C">
                      <w:pPr>
                        <w:ind w:firstLine="720"/>
                        <w:rPr>
                          <w:rFonts w:eastAsiaTheme="minorEastAsia"/>
                        </w:rPr>
                      </w:pPr>
                      <m:oMathPara>
                        <m:oMath>
                          <m:sSup>
                            <m:sSupPr>
                              <m:ctrlPr>
                                <w:rPr>
                                  <w:rFonts w:ascii="Cambria Math" w:hAnsi="Cambria Math"/>
                                  <w:i/>
                                </w:rPr>
                              </m:ctrlPr>
                            </m:sSupPr>
                            <m:e>
                              <m:r>
                                <w:rPr>
                                  <w:rFonts w:ascii="Cambria Math" w:hAnsi="Cambria Math"/>
                                </w:rPr>
                                <m:t>w</m:t>
                              </m:r>
                            </m:e>
                            <m:sup>
                              <m:r>
                                <w:rPr>
                                  <w:rFonts w:ascii="Cambria Math" w:hAnsi="Cambria Math"/>
                                </w:rPr>
                                <m:t>*</m:t>
                              </m:r>
                            </m:sup>
                          </m:sSup>
                        </m:oMath>
                      </m:oMathPara>
                    </w:p>
                    <w:p w:rsidR="005E19F1" w:rsidRDefault="005E19F1" w:rsidP="00D16C0C"/>
                  </w:txbxContent>
                </v:textbox>
              </v:shape>
            </w:pict>
          </mc:Fallback>
        </mc:AlternateContent>
      </w:r>
    </w:p>
    <w:p w:rsidR="00D16C0C" w:rsidRPr="003E6B68" w:rsidRDefault="00D16C0C" w:rsidP="00EB782F">
      <w:pPr>
        <w:jc w:val="center"/>
        <w:rPr>
          <w:rFonts w:ascii="Palatino Linotype" w:eastAsiaTheme="minorEastAsia" w:hAnsi="Palatino Linotype"/>
        </w:rPr>
      </w:pPr>
    </w:p>
    <w:p w:rsidR="00D16C0C" w:rsidRPr="003E6B68" w:rsidRDefault="00D16C0C" w:rsidP="00EB782F">
      <w:pPr>
        <w:jc w:val="center"/>
        <w:rPr>
          <w:rFonts w:ascii="Palatino Linotype" w:eastAsiaTheme="minorEastAsia" w:hAnsi="Palatino Linotype"/>
        </w:rPr>
      </w:pPr>
      <w:r w:rsidRPr="003E6B68">
        <w:rPr>
          <w:rFonts w:ascii="Palatino Linotype" w:eastAsiaTheme="minorEastAsia" w:hAnsi="Palatino Linotype"/>
          <w:noProof/>
        </w:rPr>
        <mc:AlternateContent>
          <mc:Choice Requires="wps">
            <w:drawing>
              <wp:anchor distT="0" distB="0" distL="114300" distR="114300" simplePos="0" relativeHeight="251664384" behindDoc="0" locked="0" layoutInCell="1" allowOverlap="1" wp14:anchorId="7BD6ACB1" wp14:editId="75ABFE87">
                <wp:simplePos x="0" y="0"/>
                <wp:positionH relativeFrom="column">
                  <wp:posOffset>247015</wp:posOffset>
                </wp:positionH>
                <wp:positionV relativeFrom="paragraph">
                  <wp:posOffset>154305</wp:posOffset>
                </wp:positionV>
                <wp:extent cx="495300" cy="3873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87350"/>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sSup>
                                  <m:sSupPr>
                                    <m:ctrlPr>
                                      <w:rPr>
                                        <w:rFonts w:ascii="Cambria Math" w:hAnsi="Cambria Math"/>
                                        <w:i/>
                                      </w:rPr>
                                    </m:ctrlPr>
                                  </m:sSupPr>
                                  <m:e>
                                    <m:r>
                                      <w:rPr>
                                        <w:rFonts w:ascii="Cambria Math" w:hAnsi="Cambria Math"/>
                                      </w:rPr>
                                      <m:t>w</m:t>
                                    </m:r>
                                  </m:e>
                                  <m:sup>
                                    <m:r>
                                      <w:rPr>
                                        <w:rFonts w:ascii="Cambria Math" w:hAnsi="Cambria Math"/>
                                      </w:rPr>
                                      <m:t>D</m:t>
                                    </m:r>
                                  </m:sup>
                                </m:sSup>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6ACB1" id="_x0000_s1029" type="#_x0000_t202" style="position:absolute;left:0;text-align:left;margin-left:19.45pt;margin-top:12.15pt;width:39pt;height: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" stroked="f">
                <v:textbox>
                  <w:txbxContent>
                    <w:p w:rsidR="005E19F1" w:rsidRPr="00CB1E51" w:rsidRDefault="005E19F1" w:rsidP="00D16C0C">
                      <w:pPr>
                        <w:ind w:firstLine="720"/>
                        <w:rPr>
                          <w:rFonts w:eastAsiaTheme="minorEastAsia"/>
                        </w:rPr>
                      </w:pPr>
                      <m:oMathPara>
                        <m:oMath>
                          <m:sSup>
                            <m:sSupPr>
                              <m:ctrlPr>
                                <w:rPr>
                                  <w:rFonts w:ascii="Cambria Math" w:hAnsi="Cambria Math"/>
                                  <w:i/>
                                </w:rPr>
                              </m:ctrlPr>
                            </m:sSupPr>
                            <m:e>
                              <m:r>
                                <w:rPr>
                                  <w:rFonts w:ascii="Cambria Math" w:hAnsi="Cambria Math"/>
                                </w:rPr>
                                <m:t>w</m:t>
                              </m:r>
                            </m:e>
                            <m:sup>
                              <m:r>
                                <w:rPr>
                                  <w:rFonts w:ascii="Cambria Math" w:hAnsi="Cambria Math"/>
                                </w:rPr>
                                <m:t>D</m:t>
                              </m:r>
                            </m:sup>
                          </m:sSup>
                        </m:oMath>
                      </m:oMathPara>
                    </w:p>
                    <w:p w:rsidR="005E19F1" w:rsidRDefault="005E19F1" w:rsidP="00D16C0C"/>
                  </w:txbxContent>
                </v:textbox>
              </v:shape>
            </w:pict>
          </mc:Fallback>
        </mc:AlternateContent>
      </w:r>
    </w:p>
    <w:p w:rsidR="00D16C0C" w:rsidRPr="003E6B68" w:rsidRDefault="00D16C0C" w:rsidP="00EB782F">
      <w:pPr>
        <w:jc w:val="center"/>
        <w:rPr>
          <w:rFonts w:ascii="Palatino Linotype" w:eastAsiaTheme="minorEastAsia" w:hAnsi="Palatino Linotype"/>
        </w:rPr>
      </w:pPr>
    </w:p>
    <w:p w:rsidR="00D16C0C" w:rsidRPr="003E6B68" w:rsidRDefault="003773B8" w:rsidP="00EB782F">
      <w:pPr>
        <w:jc w:val="center"/>
        <w:rPr>
          <w:rFonts w:ascii="Palatino Linotype" w:eastAsiaTheme="minorEastAsia" w:hAnsi="Palatino Linotype"/>
        </w:rPr>
      </w:pPr>
      <w:r w:rsidRPr="003E6B68">
        <w:rPr>
          <w:rFonts w:ascii="Palatino Linotype" w:eastAsiaTheme="minorEastAsia" w:hAnsi="Palatino Linotype"/>
          <w:noProof/>
        </w:rPr>
        <mc:AlternateContent>
          <mc:Choice Requires="wps">
            <w:drawing>
              <wp:anchor distT="0" distB="0" distL="114300" distR="114300" simplePos="0" relativeHeight="251667456" behindDoc="0" locked="0" layoutInCell="1" allowOverlap="1" wp14:anchorId="467CF4FF" wp14:editId="42CFC675">
                <wp:simplePos x="0" y="0"/>
                <wp:positionH relativeFrom="column">
                  <wp:posOffset>3763670</wp:posOffset>
                </wp:positionH>
                <wp:positionV relativeFrom="paragraph">
                  <wp:posOffset>7722</wp:posOffset>
                </wp:positionV>
                <wp:extent cx="548640" cy="36576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
                        </a:xfrm>
                        <a:prstGeom prst="rect">
                          <a:avLst/>
                        </a:prstGeom>
                        <a:solidFill>
                          <a:srgbClr val="FFFFFF"/>
                        </a:solidFill>
                        <a:ln w="9525">
                          <a:noFill/>
                          <a:miter lim="800000"/>
                          <a:headEnd/>
                          <a:tailEnd/>
                        </a:ln>
                      </wps:spPr>
                      <wps:txbx>
                        <w:txbxContent>
                          <w:p w:rsidR="005E19F1" w:rsidRPr="00CB1E51" w:rsidRDefault="00697312" w:rsidP="003773B8">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L</m:t>
                                    </m:r>
                                  </m:sub>
                                </m:sSub>
                                <m:r>
                                  <w:rPr>
                                    <w:rFonts w:ascii="Cambria Math" w:eastAsiaTheme="minorEastAsia" w:hAnsi="Cambria Math"/>
                                  </w:rPr>
                                  <m:t>D</m:t>
                                </m:r>
                              </m:oMath>
                            </m:oMathPara>
                          </w:p>
                          <w:p w:rsidR="005E19F1" w:rsidRDefault="005E19F1" w:rsidP="003773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CF4FF" id="_x0000_s1030" type="#_x0000_t202" style="position:absolute;left:0;text-align:left;margin-left:296.35pt;margin-top:.6pt;width:43.2pt;height:2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" stroked="f">
                <v:textbox>
                  <w:txbxContent>
                    <w:p w:rsidR="005E19F1" w:rsidRPr="00CB1E51" w:rsidRDefault="005E19F1" w:rsidP="003773B8">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L</m:t>
                              </m:r>
                            </m:sub>
                          </m:sSub>
                          <m:r>
                            <w:rPr>
                              <w:rFonts w:ascii="Cambria Math" w:eastAsiaTheme="minorEastAsia" w:hAnsi="Cambria Math"/>
                            </w:rPr>
                            <m:t>D</m:t>
                          </m:r>
                        </m:oMath>
                      </m:oMathPara>
                    </w:p>
                    <w:p w:rsidR="005E19F1" w:rsidRDefault="005E19F1" w:rsidP="003773B8"/>
                  </w:txbxContent>
                </v:textbox>
              </v:shape>
            </w:pict>
          </mc:Fallback>
        </mc:AlternateContent>
      </w:r>
    </w:p>
    <w:p w:rsidR="00D16C0C" w:rsidRPr="003E6B68" w:rsidRDefault="00D16C0C" w:rsidP="00EB782F">
      <w:pPr>
        <w:jc w:val="center"/>
        <w:rPr>
          <w:rFonts w:ascii="Palatino Linotype" w:eastAsiaTheme="minorEastAsia" w:hAnsi="Palatino Linotype"/>
        </w:rPr>
      </w:pPr>
    </w:p>
    <w:p w:rsidR="00D16C0C" w:rsidRPr="003E6B68" w:rsidRDefault="007B4735" w:rsidP="00EB782F">
      <w:pPr>
        <w:jc w:val="center"/>
        <w:rPr>
          <w:rFonts w:ascii="Palatino Linotype" w:eastAsiaTheme="minorEastAsia" w:hAnsi="Palatino Linotype"/>
        </w:rPr>
      </w:pPr>
      <w:r w:rsidRPr="003E6B68">
        <w:rPr>
          <w:rFonts w:ascii="Palatino Linotype" w:hAnsi="Palatino Linotype"/>
          <w:noProof/>
        </w:rPr>
        <mc:AlternateContent>
          <mc:Choice Requires="wps">
            <w:drawing>
              <wp:anchor distT="0" distB="0" distL="114300" distR="114300" simplePos="0" relativeHeight="251687936" behindDoc="0" locked="0" layoutInCell="1" allowOverlap="1" wp14:anchorId="3219E280" wp14:editId="2613063E">
                <wp:simplePos x="0" y="0"/>
                <wp:positionH relativeFrom="column">
                  <wp:posOffset>663106</wp:posOffset>
                </wp:positionH>
                <wp:positionV relativeFrom="paragraph">
                  <wp:posOffset>329979</wp:posOffset>
                </wp:positionV>
                <wp:extent cx="3440430"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3440430" cy="635"/>
                        </a:xfrm>
                        <a:prstGeom prst="rect">
                          <a:avLst/>
                        </a:prstGeom>
                        <a:solidFill>
                          <a:prstClr val="white"/>
                        </a:solidFill>
                        <a:ln>
                          <a:noFill/>
                        </a:ln>
                        <a:effectLst/>
                      </wps:spPr>
                      <wps:txbx>
                        <w:txbxContent>
                          <w:p w:rsidR="005E19F1" w:rsidRPr="006F1D39" w:rsidRDefault="005E19F1" w:rsidP="00E57D29">
                            <w:pPr>
                              <w:pStyle w:val="Caption"/>
                              <w:rPr>
                                <w:rFonts w:ascii="Palatino Linotype" w:hAnsi="Palatino Linotype"/>
                                <w:noProof/>
                                <w:color w:val="auto"/>
                                <w:sz w:val="24"/>
                                <w:szCs w:val="24"/>
                              </w:rPr>
                            </w:pPr>
                            <w:r>
                              <w:rPr>
                                <w:rFonts w:ascii="Palatino Linotype" w:hAnsi="Palatino Linotype"/>
                                <w:color w:val="auto"/>
                                <w:sz w:val="24"/>
                                <w:szCs w:val="24"/>
                              </w:rPr>
                              <w:t>Figure 1: Labor Quality and Dictated Wage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19E280" id="Text Box 1" o:spid="_x0000_s1031" type="#_x0000_t202" style="position:absolute;left:0;text-align:left;margin-left:52.2pt;margin-top:26pt;width:270.9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" stroked="f">
                <v:textbox style="mso-fit-shape-to-text:t" inset="0,0,0,0">
                  <w:txbxContent>
                    <w:p w:rsidR="005E19F1" w:rsidRPr="006F1D39" w:rsidRDefault="005E19F1" w:rsidP="00E57D29">
                      <w:pPr>
                        <w:pStyle w:val="Caption"/>
                        <w:rPr>
                          <w:rFonts w:ascii="Palatino Linotype" w:hAnsi="Palatino Linotype"/>
                          <w:noProof/>
                          <w:color w:val="auto"/>
                          <w:sz w:val="24"/>
                          <w:szCs w:val="24"/>
                        </w:rPr>
                      </w:pPr>
                      <w:r>
                        <w:rPr>
                          <w:rFonts w:ascii="Palatino Linotype" w:hAnsi="Palatino Linotype"/>
                          <w:color w:val="auto"/>
                          <w:sz w:val="24"/>
                          <w:szCs w:val="24"/>
                        </w:rPr>
                        <w:t>Figure 1: Labor Quality and Dictated Wage</w:t>
                      </w:r>
                    </w:p>
                  </w:txbxContent>
                </v:textbox>
              </v:shape>
            </w:pict>
          </mc:Fallback>
        </mc:AlternateContent>
      </w:r>
      <w:r w:rsidR="00D16C0C" w:rsidRPr="003E6B68">
        <w:rPr>
          <w:rFonts w:ascii="Palatino Linotype" w:eastAsiaTheme="minorEastAsia" w:hAnsi="Palatino Linotype"/>
          <w:noProof/>
        </w:rPr>
        <mc:AlternateContent>
          <mc:Choice Requires="wps">
            <w:drawing>
              <wp:anchor distT="0" distB="0" distL="114300" distR="114300" simplePos="0" relativeHeight="251662336" behindDoc="0" locked="0" layoutInCell="1" allowOverlap="1" wp14:anchorId="06B1872D" wp14:editId="639B7375">
                <wp:simplePos x="0" y="0"/>
                <wp:positionH relativeFrom="column">
                  <wp:posOffset>2971929</wp:posOffset>
                </wp:positionH>
                <wp:positionV relativeFrom="paragraph">
                  <wp:posOffset>92075</wp:posOffset>
                </wp:positionV>
                <wp:extent cx="495300" cy="38735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87350"/>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D</m:t>
                                    </m:r>
                                  </m:sup>
                                </m:sSup>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1872D" id="_x0000_s1032" type="#_x0000_t202" style="position:absolute;left:0;text-align:left;margin-left:234pt;margin-top:7.25pt;width:39pt;height: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" stroked="f">
                <v:textbox>
                  <w:txbxContent>
                    <w:p w:rsidR="005E19F1" w:rsidRPr="00CB1E51" w:rsidRDefault="005E19F1"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D</m:t>
                              </m:r>
                            </m:sup>
                          </m:sSup>
                        </m:oMath>
                      </m:oMathPara>
                    </w:p>
                    <w:p w:rsidR="005E19F1" w:rsidRDefault="005E19F1" w:rsidP="00D16C0C"/>
                  </w:txbxContent>
                </v:textbox>
              </v:shape>
            </w:pict>
          </mc:Fallback>
        </mc:AlternateContent>
      </w:r>
      <w:r w:rsidR="00D16C0C" w:rsidRPr="003E6B68">
        <w:rPr>
          <w:rFonts w:ascii="Palatino Linotype" w:eastAsiaTheme="minorEastAsia" w:hAnsi="Palatino Linotype"/>
          <w:noProof/>
        </w:rPr>
        <mc:AlternateContent>
          <mc:Choice Requires="wps">
            <w:drawing>
              <wp:anchor distT="0" distB="0" distL="114300" distR="114300" simplePos="0" relativeHeight="251663360" behindDoc="0" locked="0" layoutInCell="1" allowOverlap="1" wp14:anchorId="5DA92C7D" wp14:editId="3E1CA136">
                <wp:simplePos x="0" y="0"/>
                <wp:positionH relativeFrom="column">
                  <wp:posOffset>1187601</wp:posOffset>
                </wp:positionH>
                <wp:positionV relativeFrom="paragraph">
                  <wp:posOffset>90148</wp:posOffset>
                </wp:positionV>
                <wp:extent cx="495763" cy="387457"/>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763" cy="387457"/>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S</m:t>
                                    </m:r>
                                  </m:sup>
                                </m:sSup>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92C7D" id="_x0000_s1033" type="#_x0000_t202" style="position:absolute;left:0;text-align:left;margin-left:93.5pt;margin-top:7.1pt;width:39.05pt;height: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" stroked="f">
                <v:textbox>
                  <w:txbxContent>
                    <w:p w:rsidR="005E19F1" w:rsidRPr="00CB1E51" w:rsidRDefault="005E19F1"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S</m:t>
                              </m:r>
                            </m:sup>
                          </m:sSup>
                        </m:oMath>
                      </m:oMathPara>
                    </w:p>
                    <w:p w:rsidR="005E19F1" w:rsidRDefault="005E19F1" w:rsidP="00D16C0C"/>
                  </w:txbxContent>
                </v:textbox>
              </v:shape>
            </w:pict>
          </mc:Fallback>
        </mc:AlternateContent>
      </w:r>
      <w:r w:rsidR="00D16C0C" w:rsidRPr="003E6B68">
        <w:rPr>
          <w:rFonts w:ascii="Palatino Linotype" w:eastAsiaTheme="minorEastAsia" w:hAnsi="Palatino Linotype"/>
          <w:noProof/>
        </w:rPr>
        <mc:AlternateContent>
          <mc:Choice Requires="wps">
            <w:drawing>
              <wp:anchor distT="0" distB="0" distL="114300" distR="114300" simplePos="0" relativeHeight="251656192" behindDoc="0" locked="0" layoutInCell="1" allowOverlap="1" wp14:anchorId="6B615A60" wp14:editId="10D4F2D7">
                <wp:simplePos x="0" y="0"/>
                <wp:positionH relativeFrom="column">
                  <wp:posOffset>2045680</wp:posOffset>
                </wp:positionH>
                <wp:positionV relativeFrom="paragraph">
                  <wp:posOffset>87996</wp:posOffset>
                </wp:positionV>
                <wp:extent cx="495763" cy="387457"/>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763" cy="387457"/>
                        </a:xfrm>
                        <a:prstGeom prst="rect">
                          <a:avLst/>
                        </a:prstGeom>
                        <a:solidFill>
                          <a:srgbClr val="FFFFFF"/>
                        </a:solidFill>
                        <a:ln w="9525">
                          <a:noFill/>
                          <a:miter lim="800000"/>
                          <a:headEnd/>
                          <a:tailEnd/>
                        </a:ln>
                      </wps:spPr>
                      <wps:txbx>
                        <w:txbxContent>
                          <w:p w:rsidR="005E19F1" w:rsidRPr="00CB1E51" w:rsidRDefault="00697312"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m:t>
                                    </m:r>
                                  </m:sup>
                                </m:sSup>
                              </m:oMath>
                            </m:oMathPara>
                          </w:p>
                          <w:p w:rsidR="005E19F1" w:rsidRDefault="005E19F1" w:rsidP="00D16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15A60" id="_x0000_s1034" type="#_x0000_t202" style="position:absolute;left:0;text-align:left;margin-left:161.1pt;margin-top:6.95pt;width:39.05pt;height: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" stroked="f">
                <v:textbox>
                  <w:txbxContent>
                    <w:p w:rsidR="005E19F1" w:rsidRPr="00CB1E51" w:rsidRDefault="005E19F1" w:rsidP="00D16C0C">
                      <w:pPr>
                        <w:ind w:firstLine="720"/>
                        <w:rPr>
                          <w:rFonts w:eastAsiaTheme="minorEastAsia"/>
                        </w:rPr>
                      </w:pPr>
                      <m:oMathPara>
                        <m:oMath>
                          <m:sSup>
                            <m:sSupPr>
                              <m:ctrlPr>
                                <w:rPr>
                                  <w:rFonts w:ascii="Cambria Math" w:hAnsi="Cambria Math"/>
                                  <w:i/>
                                </w:rPr>
                              </m:ctrlPr>
                            </m:sSupPr>
                            <m:e>
                              <m:r>
                                <w:rPr>
                                  <w:rFonts w:ascii="Cambria Math" w:hAnsi="Cambria Math"/>
                                </w:rPr>
                                <m:t>QL</m:t>
                              </m:r>
                            </m:e>
                            <m:sup>
                              <m:r>
                                <w:rPr>
                                  <w:rFonts w:ascii="Cambria Math" w:hAnsi="Cambria Math"/>
                                </w:rPr>
                                <m:t>*</m:t>
                              </m:r>
                            </m:sup>
                          </m:sSup>
                        </m:oMath>
                      </m:oMathPara>
                    </w:p>
                    <w:p w:rsidR="005E19F1" w:rsidRDefault="005E19F1" w:rsidP="00D16C0C"/>
                  </w:txbxContent>
                </v:textbox>
              </v:shape>
            </w:pict>
          </mc:Fallback>
        </mc:AlternateContent>
      </w:r>
    </w:p>
    <w:p w:rsidR="00D16C0C" w:rsidRPr="003E6B68" w:rsidRDefault="00D16C0C" w:rsidP="00D16C0C">
      <w:pPr>
        <w:rPr>
          <w:rFonts w:ascii="Palatino Linotype" w:eastAsiaTheme="minorEastAsia" w:hAnsi="Palatino Linotype"/>
        </w:rPr>
      </w:pPr>
    </w:p>
    <w:p w:rsidR="00D16C0C" w:rsidRPr="003E6B68" w:rsidRDefault="00D16C0C" w:rsidP="00D16C0C">
      <w:pPr>
        <w:ind w:firstLine="720"/>
        <w:rPr>
          <w:rFonts w:ascii="Palatino Linotype" w:eastAsiaTheme="minorEastAsia" w:hAnsi="Palatino Linotype"/>
        </w:rPr>
      </w:pPr>
      <w:r w:rsidRPr="003E6B68">
        <w:rPr>
          <w:rFonts w:ascii="Palatino Linotype" w:eastAsiaTheme="minorEastAsia" w:hAnsi="Palatino Linotype"/>
        </w:rPr>
        <w:t xml:space="preserve">Note, in figure 1, there exists a </w:t>
      </w:r>
      <w:r w:rsidRPr="003E6B68">
        <w:rPr>
          <w:rFonts w:ascii="Palatino Linotype" w:eastAsiaTheme="minorEastAsia" w:hAnsi="Palatino Linotype"/>
          <w:i/>
        </w:rPr>
        <w:t>w*</w:t>
      </w:r>
      <w:r w:rsidRPr="003E6B68">
        <w:rPr>
          <w:rFonts w:ascii="Palatino Linotype" w:eastAsiaTheme="minorEastAsia" w:hAnsi="Palatino Linotype"/>
        </w:rPr>
        <w:t xml:space="preserve"> that satisfies the quality of labor demand/supply. As stated above, if </w:t>
      </w:r>
      <w:r w:rsidRPr="003E6B68">
        <w:rPr>
          <w:rFonts w:ascii="Palatino Linotype" w:eastAsiaTheme="minorEastAsia" w:hAnsi="Palatino Linotype"/>
          <w:i/>
        </w:rPr>
        <w:t>w*</w:t>
      </w:r>
      <w:r w:rsidRPr="003E6B68">
        <w:rPr>
          <w:rFonts w:ascii="Palatino Linotype" w:eastAsiaTheme="minorEastAsia" w:hAnsi="Palatino Linotype"/>
        </w:rPr>
        <w:t xml:space="preserve"> ≥ </w:t>
      </w:r>
      <w:r w:rsidR="00F5168E" w:rsidRPr="003E6B68">
        <w:rPr>
          <w:rFonts w:ascii="Palatino Linotype" w:eastAsiaTheme="minorEastAsia" w:hAnsi="Palatino Linotype"/>
          <w:i/>
        </w:rPr>
        <w:t>w</w:t>
      </w:r>
      <w:r w:rsidR="00F5168E" w:rsidRPr="003E6B68">
        <w:rPr>
          <w:rFonts w:ascii="Palatino Linotype" w:eastAsiaTheme="minorEastAsia" w:hAnsi="Palatino Linotype"/>
          <w:i/>
          <w:vertAlign w:val="superscript"/>
        </w:rPr>
        <w:t xml:space="preserve">r </w:t>
      </w:r>
      <w:r w:rsidR="00F5168E" w:rsidRPr="003E6B68">
        <w:rPr>
          <w:rFonts w:ascii="Palatino Linotype" w:eastAsiaTheme="minorEastAsia" w:hAnsi="Palatino Linotype"/>
        </w:rPr>
        <w:t>then</w:t>
      </w:r>
      <w:r w:rsidRPr="003E6B68">
        <w:rPr>
          <w:rFonts w:ascii="Palatino Linotype" w:eastAsiaTheme="minorEastAsia" w:hAnsi="Palatino Linotype"/>
        </w:rPr>
        <w:t xml:space="preserve"> the market clears and the quality of labor that is needed for the job is met.  However, if a wage is dictated (</w:t>
      </w:r>
      <m:oMath>
        <m:sSup>
          <m:sSupPr>
            <m:ctrlPr>
              <w:rPr>
                <w:rFonts w:ascii="Cambria Math" w:hAnsi="Cambria Math"/>
                <w:i/>
              </w:rPr>
            </m:ctrlPr>
          </m:sSupPr>
          <m:e>
            <m:r>
              <w:rPr>
                <w:rFonts w:ascii="Cambria Math" w:hAnsi="Cambria Math"/>
              </w:rPr>
              <m:t>w</m:t>
            </m:r>
          </m:e>
          <m:sup>
            <m:r>
              <w:rPr>
                <w:rFonts w:ascii="Cambria Math" w:hAnsi="Cambria Math"/>
              </w:rPr>
              <m:t>D</m:t>
            </m:r>
          </m:sup>
        </m:sSup>
      </m:oMath>
      <w:r w:rsidRPr="003E6B68">
        <w:rPr>
          <w:rFonts w:ascii="Palatino Linotype" w:eastAsiaTheme="minorEastAsia" w:hAnsi="Palatino Linotype"/>
        </w:rPr>
        <w:t xml:space="preserve">)-and below </w:t>
      </w:r>
      <w:r w:rsidRPr="003E6B68">
        <w:rPr>
          <w:rFonts w:ascii="Palatino Linotype" w:eastAsiaTheme="minorEastAsia" w:hAnsi="Palatino Linotype"/>
          <w:i/>
        </w:rPr>
        <w:t xml:space="preserve">w* </w:t>
      </w:r>
      <w:r w:rsidR="00E75CC5" w:rsidRPr="003E6B68">
        <w:rPr>
          <w:rFonts w:ascii="Palatino Linotype" w:eastAsiaTheme="minorEastAsia" w:hAnsi="Palatino Linotype"/>
        </w:rPr>
        <w:t>(an act in which PTC is very guilty of</w:t>
      </w:r>
      <w:r w:rsidRPr="003E6B68">
        <w:rPr>
          <w:rFonts w:ascii="Palatino Linotype" w:eastAsiaTheme="minorEastAsia" w:hAnsi="Palatino Linotype"/>
        </w:rPr>
        <w:t>), there exists a labor quality shortage (LQS) equal to the shaded in triangle’s area.  Analytically:</w:t>
      </w:r>
    </w:p>
    <w:p w:rsidR="00D16C0C" w:rsidRPr="003E6B68" w:rsidRDefault="00D16C0C" w:rsidP="00D16C0C">
      <w:pPr>
        <w:rPr>
          <w:rFonts w:ascii="Palatino Linotype" w:eastAsiaTheme="minorEastAsia" w:hAnsi="Palatino Linotype"/>
        </w:rPr>
      </w:pPr>
      <m:oMathPara>
        <m:oMath>
          <m:r>
            <w:rPr>
              <w:rFonts w:ascii="Cambria Math" w:eastAsiaTheme="minorEastAsia" w:hAnsi="Cambria Math"/>
            </w:rPr>
            <m:t>LQS=</m:t>
          </m:r>
          <m:nary>
            <m:naryPr>
              <m:limLoc m:val="subSup"/>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s</m:t>
                  </m:r>
                </m:sup>
              </m:sSup>
            </m:sub>
            <m:sup>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m:t>
                  </m:r>
                </m:sup>
              </m:sSup>
            </m:sup>
            <m:e>
              <m:r>
                <w:rPr>
                  <w:rFonts w:ascii="Cambria Math" w:eastAsiaTheme="minorEastAsia" w:hAnsi="Cambria Math"/>
                </w:rPr>
                <m:t>LdQL+</m:t>
              </m:r>
              <m:nary>
                <m:naryPr>
                  <m:limLoc m:val="subSup"/>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m:t>
                      </m:r>
                    </m:sup>
                  </m:sSup>
                </m:sub>
                <m:sup>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D</m:t>
                      </m:r>
                    </m:sup>
                  </m:sSup>
                </m:sup>
                <m:e>
                  <m:r>
                    <w:rPr>
                      <w:rFonts w:ascii="Cambria Math" w:eastAsiaTheme="minorEastAsia" w:hAnsi="Cambria Math"/>
                    </w:rPr>
                    <m:t>DdQL</m:t>
                  </m:r>
                </m:e>
              </m:nary>
              <m:r>
                <w:rPr>
                  <w:rFonts w:ascii="Cambria Math" w:eastAsiaTheme="minorEastAsia" w:hAnsi="Cambria Math"/>
                </w:rPr>
                <m:t>-((</m:t>
              </m:r>
            </m:e>
          </m:nary>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D</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QL</m:t>
              </m:r>
            </m:e>
            <m:sup>
              <m:r>
                <w:rPr>
                  <w:rFonts w:ascii="Cambria Math" w:eastAsiaTheme="minorEastAsia" w:hAnsi="Cambria Math"/>
                </w:rPr>
                <m:t>S</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D</m:t>
              </m:r>
            </m:sup>
          </m:sSup>
          <m:r>
            <w:rPr>
              <w:rFonts w:ascii="Cambria Math" w:eastAsiaTheme="minorEastAsia" w:hAnsi="Cambria Math"/>
            </w:rPr>
            <m:t>))</m:t>
          </m:r>
        </m:oMath>
      </m:oMathPara>
    </w:p>
    <w:p w:rsidR="00D16C0C" w:rsidRPr="003E6B68" w:rsidRDefault="00D16C0C" w:rsidP="007C4F11">
      <w:pPr>
        <w:rPr>
          <w:rFonts w:ascii="Palatino Linotype" w:eastAsiaTheme="minorEastAsia" w:hAnsi="Palatino Linotype"/>
        </w:rPr>
      </w:pPr>
      <w:r w:rsidRPr="003E6B68">
        <w:rPr>
          <w:rFonts w:ascii="Palatino Linotype" w:eastAsiaTheme="minorEastAsia" w:hAnsi="Palatino Linotype"/>
        </w:rPr>
        <w:t xml:space="preserve">This equation represents the quality shortage in the labor demanded to fill a specific job, given that a job attracts an individual with reservation wage </w:t>
      </w:r>
      <w:r w:rsidRPr="003E6B68">
        <w:rPr>
          <w:rFonts w:ascii="Palatino Linotype" w:eastAsiaTheme="minorEastAsia" w:hAnsi="Palatino Linotype"/>
          <w:i/>
        </w:rPr>
        <w:t>w*</w:t>
      </w:r>
      <w:r w:rsidRPr="003E6B68">
        <w:rPr>
          <w:rFonts w:ascii="Palatino Linotype" w:eastAsiaTheme="minorEastAsia" w:hAnsi="Palatino Linotype"/>
        </w:rPr>
        <w:t xml:space="preserve">, but will only be paid </w:t>
      </w:r>
      <w:r w:rsidRPr="003E6B68">
        <w:rPr>
          <w:rFonts w:ascii="Palatino Linotype" w:eastAsiaTheme="minorEastAsia" w:hAnsi="Palatino Linotype"/>
          <w:i/>
        </w:rPr>
        <w:t>w</w:t>
      </w:r>
      <w:r w:rsidRPr="003E6B68">
        <w:rPr>
          <w:rFonts w:ascii="Palatino Linotype" w:eastAsiaTheme="minorEastAsia" w:hAnsi="Palatino Linotype"/>
          <w:i/>
          <w:vertAlign w:val="superscript"/>
        </w:rPr>
        <w:t>D</w:t>
      </w:r>
      <w:r w:rsidRPr="003E6B68">
        <w:rPr>
          <w:rFonts w:ascii="Palatino Linotype" w:eastAsiaTheme="minorEastAsia" w:hAnsi="Palatino Linotype"/>
        </w:rPr>
        <w:t xml:space="preserve">.  This quality </w:t>
      </w:r>
      <w:r w:rsidRPr="003E6B68">
        <w:rPr>
          <w:rFonts w:ascii="Palatino Linotype" w:eastAsiaTheme="minorEastAsia" w:hAnsi="Palatino Linotype"/>
        </w:rPr>
        <w:lastRenderedPageBreak/>
        <w:t>shortage will then lead to reduced tenure and poor performance on the job.</w:t>
      </w:r>
      <w:r w:rsidRPr="003E6B68">
        <w:rPr>
          <w:rStyle w:val="FootnoteReference"/>
          <w:rFonts w:ascii="Palatino Linotype" w:eastAsiaTheme="minorEastAsia" w:hAnsi="Palatino Linotype"/>
        </w:rPr>
        <w:footnoteReference w:id="14"/>
      </w:r>
      <w:r w:rsidRPr="003E6B68">
        <w:rPr>
          <w:rFonts w:ascii="Palatino Linotype" w:eastAsiaTheme="minorEastAsia" w:hAnsi="Palatino Linotype"/>
        </w:rPr>
        <w:t xml:space="preserve"> </w:t>
      </w:r>
      <w:r w:rsidR="0051557B" w:rsidRPr="003E6B68">
        <w:rPr>
          <w:rFonts w:ascii="Palatino Linotype" w:eastAsiaTheme="minorEastAsia" w:hAnsi="Palatino Linotype"/>
        </w:rPr>
        <w:t xml:space="preserve">This </w:t>
      </w:r>
      <w:r w:rsidR="00CB53DA" w:rsidRPr="003E6B68">
        <w:rPr>
          <w:rFonts w:ascii="Palatino Linotype" w:eastAsiaTheme="minorEastAsia" w:hAnsi="Palatino Linotype"/>
        </w:rPr>
        <w:t>theory is supported by PTC’s</w:t>
      </w:r>
      <w:r w:rsidR="000A1C01" w:rsidRPr="003E6B68">
        <w:rPr>
          <w:rFonts w:ascii="Palatino Linotype" w:eastAsiaTheme="minorEastAsia" w:hAnsi="Palatino Linotype"/>
        </w:rPr>
        <w:t xml:space="preserve"> data, as there exists an inverse relationship between relative starting wages, and tenure length (shown later in this paper).</w:t>
      </w:r>
      <w:r w:rsidR="00777D96" w:rsidRPr="003E6B68">
        <w:rPr>
          <w:rFonts w:ascii="Palatino Linotype" w:eastAsiaTheme="minorEastAsia" w:hAnsi="Palatino Linotype"/>
        </w:rPr>
        <w:t xml:space="preserve"> </w:t>
      </w:r>
      <w:r w:rsidR="008D779A" w:rsidRPr="003E6B68">
        <w:rPr>
          <w:rFonts w:ascii="Palatino Linotype" w:eastAsiaTheme="minorEastAsia" w:hAnsi="Palatino Linotype"/>
        </w:rPr>
        <w:t xml:space="preserve">This model is also analogous to the situation where an individual has a reservation wage that is lower than the dictated wage.  The individual will work for a wage that is higher than their reservation wage, however the quality of labor lost due to the individual having skills that map to their correctly identified reservation wage will be equal to the quality of labor lost, as shown above (hiring someone that is not skilled enough for the job at hand, and them not being able to keep up with their duties). </w:t>
      </w:r>
      <w:r w:rsidR="00186223" w:rsidRPr="003E6B68">
        <w:rPr>
          <w:rFonts w:ascii="Palatino Linotype" w:eastAsiaTheme="minorEastAsia" w:hAnsi="Palatino Linotype"/>
        </w:rPr>
        <w:t>There are assumptions that must be made with this model. T</w:t>
      </w:r>
      <w:r w:rsidRPr="003E6B68">
        <w:rPr>
          <w:rFonts w:ascii="Palatino Linotype" w:eastAsiaTheme="minorEastAsia" w:hAnsi="Palatino Linotype"/>
        </w:rPr>
        <w:t xml:space="preserve">he first is that people know their worth, and are able to correctly identify their own unique reservation wage.  </w:t>
      </w:r>
      <w:r w:rsidRPr="003E6B68">
        <w:rPr>
          <w:rStyle w:val="FootnoteReference"/>
          <w:rFonts w:ascii="Palatino Linotype" w:eastAsiaTheme="minorEastAsia" w:hAnsi="Palatino Linotype"/>
        </w:rPr>
        <w:footnoteReference w:id="15"/>
      </w:r>
      <w:r w:rsidRPr="003E6B68">
        <w:rPr>
          <w:rFonts w:ascii="Palatino Linotype" w:eastAsiaTheme="minorEastAsia" w:hAnsi="Palatino Linotype"/>
        </w:rPr>
        <w:t xml:space="preserve"> The second assumption that must be made is that </w:t>
      </w:r>
      <w:r w:rsidRPr="003E6B68">
        <w:rPr>
          <w:rFonts w:ascii="Palatino Linotype" w:eastAsiaTheme="minorEastAsia" w:hAnsi="Palatino Linotype"/>
          <w:i/>
        </w:rPr>
        <w:t>w</w:t>
      </w:r>
      <w:r w:rsidRPr="003E6B68">
        <w:rPr>
          <w:rFonts w:ascii="Palatino Linotype" w:eastAsiaTheme="minorEastAsia" w:hAnsi="Palatino Linotype"/>
        </w:rPr>
        <w:t xml:space="preserve"> is increasing in </w:t>
      </w:r>
      <w:r w:rsidRPr="003E6B68">
        <w:rPr>
          <w:rFonts w:ascii="Palatino Linotype" w:eastAsiaTheme="minorEastAsia" w:hAnsi="Palatino Linotype"/>
          <w:i/>
        </w:rPr>
        <w:t>QL</w:t>
      </w:r>
      <w:r w:rsidRPr="003E6B68">
        <w:rPr>
          <w:rFonts w:ascii="Palatino Linotype" w:eastAsiaTheme="minorEastAsia" w:hAnsi="Palatino Linotype"/>
        </w:rPr>
        <w:t xml:space="preserve">, thus: </w:t>
      </w:r>
      <m:oMath>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m:t>
            </m:r>
          </m:sup>
        </m:sSup>
        <m:r>
          <w:rPr>
            <w:rFonts w:ascii="Cambria Math" w:eastAsiaTheme="minorEastAsia" w:hAnsi="Cambria Math"/>
          </w:rPr>
          <m:t>(QL)&gt;0</m:t>
        </m:r>
      </m:oMath>
      <w:r w:rsidR="00992050" w:rsidRPr="003E6B68">
        <w:rPr>
          <w:rFonts w:ascii="Palatino Linotype" w:eastAsiaTheme="minorEastAsia" w:hAnsi="Palatino Linotype"/>
        </w:rPr>
        <w:t>.</w:t>
      </w:r>
    </w:p>
    <w:p w:rsidR="00D16C0C" w:rsidRPr="003E6B68" w:rsidRDefault="00D16C0C" w:rsidP="00D16C0C">
      <w:pPr>
        <w:ind w:firstLine="720"/>
        <w:rPr>
          <w:rFonts w:ascii="Palatino Linotype" w:hAnsi="Palatino Linotype"/>
        </w:rPr>
      </w:pPr>
      <w:r w:rsidRPr="003E6B68">
        <w:rPr>
          <w:rFonts w:ascii="Palatino Linotype" w:hAnsi="Palatino Linotype"/>
        </w:rPr>
        <w:t>Intuitively, lower starting wages attracts candidates with lower motivation, lower skillsets, less loyalty, and who are more likely to leave given another job offer with marginally better pay</w:t>
      </w:r>
      <w:r w:rsidR="00081A92" w:rsidRPr="003E6B68">
        <w:rPr>
          <w:rFonts w:ascii="Palatino Linotype" w:hAnsi="Palatino Linotype"/>
        </w:rPr>
        <w:t xml:space="preserve"> (again, under the assumption that an individual has correctly identified their reservation wage)</w:t>
      </w:r>
      <w:r w:rsidRPr="003E6B68">
        <w:rPr>
          <w:rFonts w:ascii="Palatino Linotype" w:hAnsi="Palatino Linotype"/>
        </w:rPr>
        <w:t>.  Couple that with the demanding tasks that these positions require (cleaning restrooms/floor, dealing with Professional Drivers, working a complex cash register, working in fast food restaurants when necessary) and no health insurance (for part</w:t>
      </w:r>
      <w:r w:rsidR="00815FBD" w:rsidRPr="003E6B68">
        <w:rPr>
          <w:rFonts w:ascii="Palatino Linotype" w:hAnsi="Palatino Linotype"/>
        </w:rPr>
        <w:t>-</w:t>
      </w:r>
      <w:r w:rsidRPr="003E6B68">
        <w:rPr>
          <w:rFonts w:ascii="Palatino Linotype" w:hAnsi="Palatino Linotype"/>
        </w:rPr>
        <w:t>time workers), the economic cost</w:t>
      </w:r>
      <w:r w:rsidR="00815FBD" w:rsidRPr="003E6B68">
        <w:rPr>
          <w:rFonts w:ascii="Palatino Linotype" w:hAnsi="Palatino Linotype"/>
        </w:rPr>
        <w:t>, more often than not,</w:t>
      </w:r>
      <w:r w:rsidRPr="003E6B68">
        <w:rPr>
          <w:rFonts w:ascii="Palatino Linotype" w:hAnsi="Palatino Linotype"/>
        </w:rPr>
        <w:t xml:space="preserve"> far outweighs the economic benefit from coming to work for a certain set of individuals</w:t>
      </w:r>
      <w:r w:rsidR="00660B14" w:rsidRPr="003E6B68">
        <w:rPr>
          <w:rFonts w:ascii="Palatino Linotype" w:hAnsi="Palatino Linotype"/>
        </w:rPr>
        <w:t xml:space="preserve"> at Pilot Travel Centers</w:t>
      </w:r>
      <w:r w:rsidRPr="003E6B68">
        <w:rPr>
          <w:rFonts w:ascii="Palatino Linotype" w:hAnsi="Palatino Linotype"/>
        </w:rPr>
        <w:t>.</w:t>
      </w:r>
    </w:p>
    <w:p w:rsidR="00D16C0C" w:rsidRPr="003E6B68" w:rsidRDefault="00D16C0C" w:rsidP="00D16C0C">
      <w:pPr>
        <w:ind w:firstLine="720"/>
        <w:rPr>
          <w:rFonts w:ascii="Palatino Linotype" w:hAnsi="Palatino Linotype"/>
        </w:rPr>
      </w:pPr>
      <w:r w:rsidRPr="003E6B68">
        <w:rPr>
          <w:rFonts w:ascii="Palatino Linotype" w:hAnsi="Palatino Linotype"/>
        </w:rPr>
        <w:t>The correlation between labor (quality and quantity) and financial success is a positive one, which has decreasing marginal returns.   The quick fix of cutting labor when financial stress is present is an incorrect response</w:t>
      </w:r>
      <w:r w:rsidR="00975789" w:rsidRPr="003E6B68">
        <w:rPr>
          <w:rFonts w:ascii="Palatino Linotype" w:hAnsi="Palatino Linotype"/>
        </w:rPr>
        <w:t>, as demonstrated by Robert Nardelli of Home Depot</w:t>
      </w:r>
      <w:r w:rsidR="004D2F6F" w:rsidRPr="003E6B68">
        <w:rPr>
          <w:rFonts w:ascii="Palatino Linotype" w:hAnsi="Palatino Linotype"/>
        </w:rPr>
        <w:t>.</w:t>
      </w:r>
    </w:p>
    <w:p w:rsidR="00327351" w:rsidRPr="003E6B68" w:rsidRDefault="00327351" w:rsidP="00D16C0C">
      <w:pPr>
        <w:ind w:firstLine="720"/>
        <w:rPr>
          <w:rFonts w:ascii="Palatino Linotype" w:hAnsi="Palatino Linotype"/>
        </w:rPr>
      </w:pPr>
    </w:p>
    <w:p w:rsidR="00FF2642" w:rsidRPr="003E6B68" w:rsidRDefault="00B4040A" w:rsidP="00FF2642">
      <w:pPr>
        <w:pStyle w:val="ListParagraph"/>
        <w:numPr>
          <w:ilvl w:val="1"/>
          <w:numId w:val="14"/>
        </w:numPr>
        <w:rPr>
          <w:rFonts w:ascii="Palatino Linotype" w:hAnsi="Palatino Linotype"/>
          <w:i/>
        </w:rPr>
      </w:pPr>
      <w:r w:rsidRPr="003E6B68">
        <w:rPr>
          <w:rFonts w:ascii="Palatino Linotype" w:hAnsi="Palatino Linotype"/>
          <w:i/>
        </w:rPr>
        <w:t>Job d</w:t>
      </w:r>
      <w:r w:rsidR="00FF2642" w:rsidRPr="003E6B68">
        <w:rPr>
          <w:rFonts w:ascii="Palatino Linotype" w:hAnsi="Palatino Linotype"/>
          <w:i/>
        </w:rPr>
        <w:t>uties</w:t>
      </w:r>
    </w:p>
    <w:p w:rsidR="009D0CE7" w:rsidRPr="003E6B68" w:rsidRDefault="009D0CE7" w:rsidP="000267E4">
      <w:pPr>
        <w:rPr>
          <w:rFonts w:ascii="Palatino Linotype" w:hAnsi="Palatino Linotype"/>
        </w:rPr>
      </w:pPr>
      <w:r w:rsidRPr="003E6B68">
        <w:rPr>
          <w:rFonts w:ascii="Palatino Linotype" w:hAnsi="Palatino Linotype"/>
        </w:rPr>
        <w:tab/>
        <w:t>The line-level positions that are included in this study are repetitive.  The tasks that are a part of the daily duties of these jobs have ‘by the book’ guidelines on how the tasks must be completed, thus allowing for little or no creative thinking when completing day to day activities. These positions are usually heavily supervised</w:t>
      </w:r>
      <w:r w:rsidR="00187721" w:rsidRPr="003E6B68">
        <w:rPr>
          <w:rFonts w:ascii="Palatino Linotype" w:hAnsi="Palatino Linotype"/>
        </w:rPr>
        <w:t>;</w:t>
      </w:r>
      <w:r w:rsidRPr="003E6B68">
        <w:rPr>
          <w:rFonts w:ascii="Palatino Linotype" w:hAnsi="Palatino Linotype"/>
        </w:rPr>
        <w:t xml:space="preserve"> something that has shown to have an inverse relationship with the length of tenure, at all levels of employment.  </w:t>
      </w:r>
    </w:p>
    <w:p w:rsidR="007D374F" w:rsidRPr="003E6B68" w:rsidRDefault="007D374F" w:rsidP="009D0CE7">
      <w:pPr>
        <w:ind w:firstLine="720"/>
        <w:rPr>
          <w:rFonts w:ascii="Palatino Linotype" w:hAnsi="Palatino Linotype"/>
        </w:rPr>
      </w:pPr>
      <w:r w:rsidRPr="003E6B68">
        <w:rPr>
          <w:rFonts w:ascii="Palatino Linotype" w:hAnsi="Palatino Linotype"/>
        </w:rPr>
        <w:t xml:space="preserve">Under the assumption that employees need to be employed, there exists a large amount of utility that is gained from having a purpose at work.  This supports the notion that people do </w:t>
      </w:r>
      <w:r w:rsidRPr="003E6B68">
        <w:rPr>
          <w:rFonts w:ascii="Palatino Linotype" w:hAnsi="Palatino Linotype"/>
        </w:rPr>
        <w:lastRenderedPageBreak/>
        <w:t>not just work for the monetary rewards, but also for the intellectual rewards that are associated with a job, at any level (including hourly line-level jobs like PTC offers).</w:t>
      </w:r>
      <w:r w:rsidR="00E31056" w:rsidRPr="003E6B68">
        <w:rPr>
          <w:rFonts w:ascii="Palatino Linotype" w:hAnsi="Palatino Linotype"/>
        </w:rPr>
        <w:t xml:space="preserve">  The lack of </w:t>
      </w:r>
      <w:r w:rsidR="00933396" w:rsidRPr="003E6B68">
        <w:rPr>
          <w:rFonts w:ascii="Palatino Linotype" w:hAnsi="Palatino Linotype"/>
        </w:rPr>
        <w:t>creative</w:t>
      </w:r>
      <w:r w:rsidR="00E31056" w:rsidRPr="003E6B68">
        <w:rPr>
          <w:rFonts w:ascii="Palatino Linotype" w:hAnsi="Palatino Linotype"/>
        </w:rPr>
        <w:t xml:space="preserve"> freedom in the workforce has shown to have </w:t>
      </w:r>
      <w:r w:rsidR="00933396" w:rsidRPr="003E6B68">
        <w:rPr>
          <w:rFonts w:ascii="Palatino Linotype" w:hAnsi="Palatino Linotype"/>
        </w:rPr>
        <w:t>negative</w:t>
      </w:r>
      <w:r w:rsidR="00E31056" w:rsidRPr="003E6B68">
        <w:rPr>
          <w:rFonts w:ascii="Palatino Linotype" w:hAnsi="Palatino Linotype"/>
        </w:rPr>
        <w:t xml:space="preserve"> impacts on the length of tenure, at any job level</w:t>
      </w:r>
      <w:sdt>
        <w:sdtPr>
          <w:rPr>
            <w:rFonts w:ascii="Palatino Linotype" w:hAnsi="Palatino Linotype"/>
          </w:rPr>
          <w:id w:val="-1015070471"/>
          <w:citation/>
        </w:sdtPr>
        <w:sdtEndPr/>
        <w:sdtContent>
          <w:r w:rsidR="00E31056" w:rsidRPr="003E6B68">
            <w:rPr>
              <w:rFonts w:ascii="Palatino Linotype" w:hAnsi="Palatino Linotype"/>
            </w:rPr>
            <w:fldChar w:fldCharType="begin"/>
          </w:r>
          <w:r w:rsidR="00E31056" w:rsidRPr="003E6B68">
            <w:rPr>
              <w:rFonts w:ascii="Palatino Linotype" w:hAnsi="Palatino Linotype"/>
            </w:rPr>
            <w:instrText xml:space="preserve"> CITATION Pfe98 \l 1033 </w:instrText>
          </w:r>
          <w:r w:rsidR="00E31056" w:rsidRPr="003E6B68">
            <w:rPr>
              <w:rFonts w:ascii="Palatino Linotype" w:hAnsi="Palatino Linotype"/>
            </w:rPr>
            <w:fldChar w:fldCharType="separate"/>
          </w:r>
          <w:r w:rsidR="00232A6C" w:rsidRPr="003E6B68">
            <w:rPr>
              <w:rFonts w:ascii="Palatino Linotype" w:hAnsi="Palatino Linotype"/>
              <w:noProof/>
            </w:rPr>
            <w:t xml:space="preserve"> (Pfeffer, 1998)</w:t>
          </w:r>
          <w:r w:rsidR="00E31056" w:rsidRPr="003E6B68">
            <w:rPr>
              <w:rFonts w:ascii="Palatino Linotype" w:hAnsi="Palatino Linotype"/>
            </w:rPr>
            <w:fldChar w:fldCharType="end"/>
          </w:r>
        </w:sdtContent>
      </w:sdt>
      <w:r w:rsidR="00E31056" w:rsidRPr="003E6B68">
        <w:rPr>
          <w:rFonts w:ascii="Palatino Linotype" w:hAnsi="Palatino Linotype"/>
        </w:rPr>
        <w:t xml:space="preserve">.  </w:t>
      </w:r>
    </w:p>
    <w:p w:rsidR="00E458B2" w:rsidRPr="003E6B68" w:rsidRDefault="00933396" w:rsidP="00D16C0C">
      <w:pPr>
        <w:ind w:firstLine="720"/>
        <w:rPr>
          <w:rFonts w:ascii="Palatino Linotype" w:hAnsi="Palatino Linotype"/>
        </w:rPr>
      </w:pPr>
      <w:r w:rsidRPr="003E6B68">
        <w:rPr>
          <w:rFonts w:ascii="Palatino Linotype" w:hAnsi="Palatino Linotype"/>
        </w:rPr>
        <w:t>Highly capable employees with more freedom to inject personal creativity were shown to have higher rates of job satisfaction and higher rates of tenure length, when compared to their non-skilled peers</w:t>
      </w:r>
      <w:sdt>
        <w:sdtPr>
          <w:rPr>
            <w:rFonts w:ascii="Palatino Linotype" w:hAnsi="Palatino Linotype"/>
          </w:rPr>
          <w:id w:val="556131943"/>
          <w:citation/>
        </w:sdtPr>
        <w:sdtEndPr/>
        <w:sdtContent>
          <w:r w:rsidR="002B5455" w:rsidRPr="003E6B68">
            <w:rPr>
              <w:rFonts w:ascii="Palatino Linotype" w:hAnsi="Palatino Linotype"/>
            </w:rPr>
            <w:fldChar w:fldCharType="begin"/>
          </w:r>
          <w:r w:rsidR="002B5455" w:rsidRPr="003E6B68">
            <w:rPr>
              <w:rFonts w:ascii="Palatino Linotype" w:hAnsi="Palatino Linotype"/>
            </w:rPr>
            <w:instrText xml:space="preserve"> CITATION Gly96 \l 1033 </w:instrText>
          </w:r>
          <w:r w:rsidR="002B5455" w:rsidRPr="003E6B68">
            <w:rPr>
              <w:rFonts w:ascii="Palatino Linotype" w:hAnsi="Palatino Linotype"/>
            </w:rPr>
            <w:fldChar w:fldCharType="separate"/>
          </w:r>
          <w:r w:rsidR="00232A6C" w:rsidRPr="003E6B68">
            <w:rPr>
              <w:rFonts w:ascii="Palatino Linotype" w:hAnsi="Palatino Linotype"/>
              <w:noProof/>
            </w:rPr>
            <w:t xml:space="preserve"> (Glynn, 1996)</w:t>
          </w:r>
          <w:r w:rsidR="002B5455" w:rsidRPr="003E6B68">
            <w:rPr>
              <w:rFonts w:ascii="Palatino Linotype" w:hAnsi="Palatino Linotype"/>
            </w:rPr>
            <w:fldChar w:fldCharType="end"/>
          </w:r>
        </w:sdtContent>
      </w:sdt>
      <w:r w:rsidRPr="003E6B68">
        <w:rPr>
          <w:rFonts w:ascii="Palatino Linotype" w:hAnsi="Palatino Linotype"/>
        </w:rPr>
        <w:t xml:space="preserve">. </w:t>
      </w:r>
      <w:r w:rsidR="00011E9D" w:rsidRPr="003E6B68">
        <w:rPr>
          <w:rFonts w:ascii="Palatino Linotype" w:hAnsi="Palatino Linotype"/>
        </w:rPr>
        <w:t xml:space="preserve">This also leads to the finding that highly-skilled employees who are unengaged or underutilized will self-terminate quickly.  This means that PTC must identify top talent quickly, and do what </w:t>
      </w:r>
      <w:r w:rsidR="00F43C2E" w:rsidRPr="003E6B68">
        <w:rPr>
          <w:rFonts w:ascii="Palatino Linotype" w:hAnsi="Palatino Linotype"/>
        </w:rPr>
        <w:t>it</w:t>
      </w:r>
      <w:r w:rsidR="00011E9D" w:rsidRPr="003E6B68">
        <w:rPr>
          <w:rFonts w:ascii="Palatino Linotype" w:hAnsi="Palatino Linotype"/>
        </w:rPr>
        <w:t xml:space="preserve"> can to retain them (higher pay, more responsibility).  If the people in leadership positions are of high skill, it will create a trickle-down effect at the store level, to which other highly skilled people will be attracted to, thus recruiting new talent with higher skill levels, and fostering an environment with higher skills for current employees to learn from.  </w:t>
      </w:r>
      <w:r w:rsidR="006E6CE6" w:rsidRPr="003E6B68">
        <w:rPr>
          <w:rFonts w:ascii="Palatino Linotype" w:hAnsi="Palatino Linotype"/>
        </w:rPr>
        <w:t>This effect, will in turn require a wage to attract and retain top talent.  This again supports the notion that a higher relative wage (relative to positions that require similar skillsets), will attract the top of the distribution with regards to talent (recall that higher talent also correlates with higher tenure).</w:t>
      </w:r>
      <w:r w:rsidR="00F46182" w:rsidRPr="003E6B68">
        <w:rPr>
          <w:rStyle w:val="FootnoteReference"/>
          <w:rFonts w:ascii="Palatino Linotype" w:hAnsi="Palatino Linotype"/>
        </w:rPr>
        <w:footnoteReference w:id="16"/>
      </w:r>
      <w:r w:rsidR="006E6CE6" w:rsidRPr="003E6B68">
        <w:rPr>
          <w:rFonts w:ascii="Palatino Linotype" w:hAnsi="Palatino Linotype"/>
        </w:rPr>
        <w:t xml:space="preserve">  </w:t>
      </w:r>
    </w:p>
    <w:p w:rsidR="00327351" w:rsidRPr="003E6B68" w:rsidRDefault="00327351" w:rsidP="00D16C0C">
      <w:pPr>
        <w:ind w:firstLine="720"/>
        <w:rPr>
          <w:rFonts w:ascii="Palatino Linotype" w:hAnsi="Palatino Linotype"/>
        </w:rPr>
      </w:pPr>
    </w:p>
    <w:p w:rsidR="000267E4" w:rsidRPr="003E6B68" w:rsidRDefault="000267E4" w:rsidP="000267E4">
      <w:pPr>
        <w:pStyle w:val="ListParagraph"/>
        <w:numPr>
          <w:ilvl w:val="1"/>
          <w:numId w:val="14"/>
        </w:numPr>
        <w:rPr>
          <w:rFonts w:ascii="Palatino Linotype" w:hAnsi="Palatino Linotype"/>
          <w:i/>
        </w:rPr>
      </w:pPr>
      <w:r w:rsidRPr="003E6B68">
        <w:rPr>
          <w:rFonts w:ascii="Palatino Linotype" w:hAnsi="Palatino Linotype"/>
          <w:i/>
        </w:rPr>
        <w:t>Scheduling</w:t>
      </w:r>
    </w:p>
    <w:p w:rsidR="001362BB" w:rsidRPr="003E6B68" w:rsidRDefault="00D16C0C" w:rsidP="00D16C0C">
      <w:pPr>
        <w:ind w:firstLine="720"/>
        <w:rPr>
          <w:rFonts w:ascii="Palatino Linotype" w:hAnsi="Palatino Linotype"/>
        </w:rPr>
      </w:pPr>
      <w:r w:rsidRPr="003E6B68">
        <w:rPr>
          <w:rFonts w:ascii="Palatino Linotype" w:hAnsi="Palatino Linotype"/>
        </w:rPr>
        <w:t xml:space="preserve">Although labor dollars has the biggest impact on </w:t>
      </w:r>
      <w:r w:rsidR="00577FF7" w:rsidRPr="003E6B68">
        <w:rPr>
          <w:rFonts w:ascii="Palatino Linotype" w:hAnsi="Palatino Linotype"/>
        </w:rPr>
        <w:t xml:space="preserve">initial </w:t>
      </w:r>
      <w:r w:rsidRPr="003E6B68">
        <w:rPr>
          <w:rFonts w:ascii="Palatino Linotype" w:hAnsi="Palatino Linotype"/>
        </w:rPr>
        <w:t>tenure rates for employees, other factors also play major roles in determining how long an employee will</w:t>
      </w:r>
      <w:r w:rsidR="00B062FA" w:rsidRPr="003E6B68">
        <w:rPr>
          <w:rFonts w:ascii="Palatino Linotype" w:hAnsi="Palatino Linotype"/>
        </w:rPr>
        <w:t xml:space="preserve"> stay employed. A significant</w:t>
      </w:r>
      <w:r w:rsidRPr="003E6B68">
        <w:rPr>
          <w:rFonts w:ascii="Palatino Linotype" w:hAnsi="Palatino Linotype"/>
        </w:rPr>
        <w:t xml:space="preserve"> set of findings came centered around employee scheduling.   When an employee initially applies for a position at PTC, the digital application has a section in which the company explicitly asks the candidate to fill out their desired weekly schedule. This is used for fitting a candidate to a specific job (if the job requires odd hours), and the candidate has the option to put ‘open availability’, which means they are available at any time, any day.  Currently, if open availability is selected, the potential emp</w:t>
      </w:r>
      <w:r w:rsidR="00B27BE8" w:rsidRPr="003E6B68">
        <w:rPr>
          <w:rFonts w:ascii="Palatino Linotype" w:hAnsi="Palatino Linotype"/>
        </w:rPr>
        <w:t>loyee is given the ‘green check-</w:t>
      </w:r>
      <w:r w:rsidRPr="003E6B68">
        <w:rPr>
          <w:rFonts w:ascii="Palatino Linotype" w:hAnsi="Palatino Linotype"/>
        </w:rPr>
        <w:t>mark’ in the scheduling column during application evaluation, and they are evaluated on the next criteria.  I will show later in the paper that this is actually a negative signal when the candidate indicates tha</w:t>
      </w:r>
      <w:r w:rsidR="00B64786" w:rsidRPr="003E6B68">
        <w:rPr>
          <w:rFonts w:ascii="Palatino Linotype" w:hAnsi="Palatino Linotype"/>
        </w:rPr>
        <w:t>t they have open availability.</w:t>
      </w:r>
      <w:r w:rsidR="00B64786" w:rsidRPr="003E6B68">
        <w:rPr>
          <w:rStyle w:val="FootnoteReference"/>
          <w:rFonts w:ascii="Palatino Linotype" w:hAnsi="Palatino Linotype"/>
        </w:rPr>
        <w:footnoteReference w:id="17"/>
      </w:r>
    </w:p>
    <w:p w:rsidR="00D16C0C" w:rsidRPr="003E6B68" w:rsidRDefault="00D16C0C" w:rsidP="00D16C0C">
      <w:pPr>
        <w:ind w:firstLine="720"/>
        <w:rPr>
          <w:rFonts w:ascii="Palatino Linotype" w:hAnsi="Palatino Linotype"/>
        </w:rPr>
      </w:pPr>
      <w:r w:rsidRPr="003E6B68">
        <w:rPr>
          <w:rFonts w:ascii="Palatino Linotype" w:hAnsi="Palatino Linotype"/>
        </w:rPr>
        <w:lastRenderedPageBreak/>
        <w:t xml:space="preserve">With regard to assigned scheduling, PTC has created some common practices that show to decrease tenure length.  Unpredictable work schedules, short shifts, and shifts that do not match the desired schedule are all factors that lead to early termination within the PTC culture.  The average age for employees that are in the data is about 30, </w:t>
      </w:r>
      <w:r w:rsidR="00230C6F" w:rsidRPr="003E6B68">
        <w:rPr>
          <w:rFonts w:ascii="Palatino Linotype" w:hAnsi="Palatino Linotype"/>
        </w:rPr>
        <w:t>leading to the fact that</w:t>
      </w:r>
      <w:r w:rsidRPr="003E6B68">
        <w:rPr>
          <w:rFonts w:ascii="Palatino Linotype" w:hAnsi="Palatino Linotype"/>
        </w:rPr>
        <w:t xml:space="preserve"> a large portion of the sample have families, thus other obligations that need attention outside of work.  One of the biggest reason employees quit their position with PTC is their needs were not accommodated with </w:t>
      </w:r>
      <w:r w:rsidR="00230C6F" w:rsidRPr="003E6B68">
        <w:rPr>
          <w:rFonts w:ascii="Palatino Linotype" w:hAnsi="Palatino Linotype"/>
        </w:rPr>
        <w:t>regards to scheduling. Over 90</w:t>
      </w:r>
      <w:r w:rsidR="00A66215" w:rsidRPr="003E6B68">
        <w:rPr>
          <w:rFonts w:ascii="Palatino Linotype" w:hAnsi="Palatino Linotype"/>
        </w:rPr>
        <w:t>%</w:t>
      </w:r>
      <w:r w:rsidRPr="003E6B68">
        <w:rPr>
          <w:rFonts w:ascii="Palatino Linotype" w:hAnsi="Palatino Linotype"/>
        </w:rPr>
        <w:t xml:space="preserve"> of employees in the training dataset had at least once been scheduled for a shift that they had previously explicitly said they could not work.  </w:t>
      </w:r>
    </w:p>
    <w:p w:rsidR="00A149B2" w:rsidRPr="003E6B68" w:rsidRDefault="00A149B2"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A954CA" w:rsidRPr="003E6B68" w:rsidRDefault="00A954CA" w:rsidP="00D16C0C">
      <w:pPr>
        <w:ind w:firstLine="720"/>
        <w:rPr>
          <w:rFonts w:ascii="Palatino Linotype" w:hAnsi="Palatino Linotype"/>
        </w:rPr>
      </w:pPr>
    </w:p>
    <w:p w:rsidR="00A954CA" w:rsidRPr="003E6B68" w:rsidRDefault="00A954CA" w:rsidP="00D16C0C">
      <w:pPr>
        <w:ind w:firstLine="720"/>
        <w:rPr>
          <w:rFonts w:ascii="Palatino Linotype" w:hAnsi="Palatino Linotype"/>
        </w:rPr>
      </w:pPr>
    </w:p>
    <w:p w:rsidR="00A954CA" w:rsidRPr="003E6B68" w:rsidRDefault="00A954CA" w:rsidP="00D16C0C">
      <w:pPr>
        <w:ind w:firstLine="720"/>
        <w:rPr>
          <w:rFonts w:ascii="Palatino Linotype" w:hAnsi="Palatino Linotype"/>
        </w:rPr>
      </w:pPr>
    </w:p>
    <w:p w:rsidR="00A954CA" w:rsidRPr="003E6B68" w:rsidRDefault="00A954CA"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BD0B4F" w:rsidRPr="003E6B68" w:rsidRDefault="00BD0B4F" w:rsidP="00D16C0C">
      <w:pPr>
        <w:ind w:firstLine="720"/>
        <w:rPr>
          <w:rFonts w:ascii="Palatino Linotype" w:hAnsi="Palatino Linotype"/>
        </w:rPr>
      </w:pPr>
    </w:p>
    <w:p w:rsidR="00D96FF3" w:rsidRPr="003E6B68" w:rsidRDefault="00D96FF3" w:rsidP="00D16C0C">
      <w:pPr>
        <w:ind w:firstLine="720"/>
        <w:rPr>
          <w:rFonts w:ascii="Palatino Linotype" w:hAnsi="Palatino Linotype"/>
        </w:rPr>
      </w:pPr>
    </w:p>
    <w:p w:rsidR="00A149B2" w:rsidRPr="003E6B68" w:rsidRDefault="00A149B2" w:rsidP="00D16C0C">
      <w:pPr>
        <w:ind w:firstLine="720"/>
        <w:rPr>
          <w:rFonts w:ascii="Palatino Linotype" w:hAnsi="Palatino Linotype"/>
        </w:rPr>
      </w:pPr>
    </w:p>
    <w:p w:rsidR="00D16C0C" w:rsidRPr="003E6B68" w:rsidRDefault="001B1B4D" w:rsidP="003A4E4D">
      <w:pPr>
        <w:pStyle w:val="ListParagraph"/>
        <w:numPr>
          <w:ilvl w:val="0"/>
          <w:numId w:val="14"/>
        </w:numPr>
        <w:rPr>
          <w:rFonts w:ascii="Palatino Linotype" w:hAnsi="Palatino Linotype"/>
          <w:b/>
        </w:rPr>
      </w:pPr>
      <w:r w:rsidRPr="003E6B68">
        <w:rPr>
          <w:rFonts w:ascii="Palatino Linotype" w:hAnsi="Palatino Linotype"/>
          <w:b/>
        </w:rPr>
        <w:lastRenderedPageBreak/>
        <w:t>Data</w:t>
      </w:r>
      <w:r w:rsidR="00D16C0C" w:rsidRPr="003E6B68">
        <w:rPr>
          <w:rFonts w:ascii="Palatino Linotype" w:hAnsi="Palatino Linotype"/>
          <w:b/>
        </w:rPr>
        <w:t xml:space="preserve"> </w:t>
      </w:r>
    </w:p>
    <w:p w:rsidR="007B5279" w:rsidRPr="003E6B68" w:rsidRDefault="005D2B33" w:rsidP="007B5279">
      <w:pPr>
        <w:pStyle w:val="ListParagraph"/>
        <w:numPr>
          <w:ilvl w:val="1"/>
          <w:numId w:val="14"/>
        </w:numPr>
        <w:rPr>
          <w:rFonts w:ascii="Palatino Linotype" w:hAnsi="Palatino Linotype"/>
          <w:i/>
        </w:rPr>
      </w:pPr>
      <w:r w:rsidRPr="003E6B68">
        <w:rPr>
          <w:rFonts w:ascii="Palatino Linotype" w:hAnsi="Palatino Linotype"/>
          <w:i/>
        </w:rPr>
        <w:t>Collection of data</w:t>
      </w:r>
    </w:p>
    <w:p w:rsidR="009B0B15" w:rsidRPr="003E6B68" w:rsidRDefault="00D16C0C" w:rsidP="00EB7DFD">
      <w:pPr>
        <w:rPr>
          <w:rFonts w:ascii="Palatino Linotype" w:hAnsi="Palatino Linotype"/>
        </w:rPr>
      </w:pPr>
      <w:r w:rsidRPr="003E6B68">
        <w:rPr>
          <w:rFonts w:ascii="Palatino Linotype" w:hAnsi="Palatino Linotype"/>
        </w:rPr>
        <w:tab/>
        <w:t xml:space="preserve">This paper will </w:t>
      </w:r>
      <w:r w:rsidR="000C555D" w:rsidRPr="003E6B68">
        <w:rPr>
          <w:rFonts w:ascii="Palatino Linotype" w:hAnsi="Palatino Linotype"/>
        </w:rPr>
        <w:t xml:space="preserve">analyze </w:t>
      </w:r>
      <w:r w:rsidR="001424BC" w:rsidRPr="003E6B68">
        <w:rPr>
          <w:rFonts w:ascii="Palatino Linotype" w:hAnsi="Palatino Linotype"/>
        </w:rPr>
        <w:t>two</w:t>
      </w:r>
      <w:r w:rsidRPr="003E6B68">
        <w:rPr>
          <w:rFonts w:ascii="Palatino Linotype" w:hAnsi="Palatino Linotype"/>
        </w:rPr>
        <w:t xml:space="preserve"> datasets</w:t>
      </w:r>
      <w:r w:rsidR="000C555D" w:rsidRPr="003E6B68">
        <w:rPr>
          <w:rFonts w:ascii="Palatino Linotype" w:hAnsi="Palatino Linotype"/>
        </w:rPr>
        <w:t>:</w:t>
      </w:r>
      <w:r w:rsidR="00EB7DFD" w:rsidRPr="003E6B68">
        <w:rPr>
          <w:rFonts w:ascii="Palatino Linotype" w:hAnsi="Palatino Linotype"/>
        </w:rPr>
        <w:t xml:space="preserve"> (i) </w:t>
      </w:r>
      <w:r w:rsidR="00F26C0B" w:rsidRPr="003E6B68">
        <w:rPr>
          <w:rFonts w:ascii="Palatino Linotype" w:hAnsi="Palatino Linotype"/>
        </w:rPr>
        <w:t>a</w:t>
      </w:r>
      <w:r w:rsidR="000C555D" w:rsidRPr="003E6B68">
        <w:rPr>
          <w:rFonts w:ascii="Palatino Linotype" w:hAnsi="Palatino Linotype"/>
        </w:rPr>
        <w:t xml:space="preserve"> dataset over the time range March 14, 2014 to December 31, 2014 </w:t>
      </w:r>
      <w:r w:rsidR="00F35BB5" w:rsidRPr="003E6B68">
        <w:rPr>
          <w:rFonts w:ascii="Palatino Linotype" w:hAnsi="Palatino Linotype"/>
        </w:rPr>
        <w:t xml:space="preserve">{dataset #1} </w:t>
      </w:r>
      <w:r w:rsidR="000C555D" w:rsidRPr="003E6B68">
        <w:rPr>
          <w:rFonts w:ascii="Palatino Linotype" w:hAnsi="Palatino Linotype"/>
        </w:rPr>
        <w:t>which includes EEOC sensitive variables, Lounsbury results, and</w:t>
      </w:r>
      <w:r w:rsidR="00EB7DFD" w:rsidRPr="003E6B68">
        <w:rPr>
          <w:rFonts w:ascii="Palatino Linotype" w:hAnsi="Palatino Linotype"/>
        </w:rPr>
        <w:t xml:space="preserve"> standard application questions</w:t>
      </w:r>
      <w:r w:rsidR="00640C04" w:rsidRPr="003E6B68">
        <w:rPr>
          <w:rFonts w:ascii="Palatino Linotype" w:hAnsi="Palatino Linotype"/>
        </w:rPr>
        <w:t xml:space="preserve"> </w:t>
      </w:r>
      <w:r w:rsidR="009442ED" w:rsidRPr="003E6B68">
        <w:rPr>
          <w:rFonts w:ascii="Palatino Linotype" w:hAnsi="Palatino Linotype"/>
        </w:rPr>
        <w:t>(15,7</w:t>
      </w:r>
      <w:r w:rsidR="00227AD0">
        <w:rPr>
          <w:rFonts w:ascii="Palatino Linotype" w:hAnsi="Palatino Linotype"/>
        </w:rPr>
        <w:t>31</w:t>
      </w:r>
      <w:bookmarkStart w:id="0" w:name="_GoBack"/>
      <w:bookmarkEnd w:id="0"/>
      <w:r w:rsidR="00640C04" w:rsidRPr="003E6B68">
        <w:rPr>
          <w:rFonts w:ascii="Palatino Linotype" w:hAnsi="Palatino Linotype"/>
        </w:rPr>
        <w:t xml:space="preserve"> observations)</w:t>
      </w:r>
      <w:r w:rsidR="00421E12" w:rsidRPr="003E6B68">
        <w:rPr>
          <w:rStyle w:val="FootnoteReference"/>
          <w:rFonts w:ascii="Palatino Linotype" w:hAnsi="Palatino Linotype"/>
        </w:rPr>
        <w:footnoteReference w:id="18"/>
      </w:r>
      <w:r w:rsidR="00EB7DFD" w:rsidRPr="003E6B68">
        <w:rPr>
          <w:rFonts w:ascii="Palatino Linotype" w:hAnsi="Palatino Linotype"/>
        </w:rPr>
        <w:t>.</w:t>
      </w:r>
      <w:r w:rsidR="00F35BB5" w:rsidRPr="003E6B68">
        <w:rPr>
          <w:rFonts w:ascii="Palatino Linotype" w:hAnsi="Palatino Linotype"/>
        </w:rPr>
        <w:t xml:space="preserve"> </w:t>
      </w:r>
      <w:r w:rsidR="00EB7DFD" w:rsidRPr="003E6B68">
        <w:rPr>
          <w:rFonts w:ascii="Palatino Linotype" w:hAnsi="Palatino Linotype"/>
        </w:rPr>
        <w:t xml:space="preserve">(ii) </w:t>
      </w:r>
      <w:r w:rsidR="000C555D" w:rsidRPr="003E6B68">
        <w:rPr>
          <w:rFonts w:ascii="Palatino Linotype" w:hAnsi="Palatino Linotype"/>
        </w:rPr>
        <w:t>A data</w:t>
      </w:r>
      <w:r w:rsidR="00F0081D" w:rsidRPr="003E6B68">
        <w:rPr>
          <w:rFonts w:ascii="Palatino Linotype" w:hAnsi="Palatino Linotype"/>
        </w:rPr>
        <w:t xml:space="preserve">set over the time range </w:t>
      </w:r>
      <w:r w:rsidR="00765336" w:rsidRPr="003E6B68">
        <w:rPr>
          <w:rFonts w:ascii="Palatino Linotype" w:hAnsi="Palatino Linotype"/>
        </w:rPr>
        <w:t>January</w:t>
      </w:r>
      <w:r w:rsidR="00F0081D" w:rsidRPr="003E6B68">
        <w:rPr>
          <w:rFonts w:ascii="Palatino Linotype" w:hAnsi="Palatino Linotype"/>
        </w:rPr>
        <w:t xml:space="preserve"> 1,</w:t>
      </w:r>
      <w:r w:rsidR="000C555D" w:rsidRPr="003E6B68">
        <w:rPr>
          <w:rFonts w:ascii="Palatino Linotype" w:hAnsi="Palatino Linotype"/>
        </w:rPr>
        <w:t xml:space="preserve"> 201</w:t>
      </w:r>
      <w:r w:rsidR="00F0081D" w:rsidRPr="003E6B68">
        <w:rPr>
          <w:rFonts w:ascii="Palatino Linotype" w:hAnsi="Palatino Linotype"/>
        </w:rPr>
        <w:t>1</w:t>
      </w:r>
      <w:r w:rsidR="000C555D" w:rsidRPr="003E6B68">
        <w:rPr>
          <w:rFonts w:ascii="Palatino Linotype" w:hAnsi="Palatino Linotype"/>
        </w:rPr>
        <w:t xml:space="preserve"> to December 31, 2014</w:t>
      </w:r>
      <w:r w:rsidR="00F35BB5" w:rsidRPr="003E6B68">
        <w:rPr>
          <w:rFonts w:ascii="Palatino Linotype" w:hAnsi="Palatino Linotype"/>
        </w:rPr>
        <w:t xml:space="preserve"> {dataset #2}</w:t>
      </w:r>
      <w:r w:rsidR="000C555D" w:rsidRPr="003E6B68">
        <w:rPr>
          <w:rFonts w:ascii="Palatino Linotype" w:hAnsi="Palatino Linotype"/>
        </w:rPr>
        <w:t xml:space="preserve"> which includes only EEOC sensitive variables and the standard application questions. </w:t>
      </w:r>
      <w:r w:rsidR="00335C1F" w:rsidRPr="003E6B68">
        <w:rPr>
          <w:rFonts w:ascii="Palatino Linotype" w:hAnsi="Palatino Linotype"/>
        </w:rPr>
        <w:t>This is</w:t>
      </w:r>
      <w:r w:rsidR="00F35BB5" w:rsidRPr="003E6B68">
        <w:rPr>
          <w:rFonts w:ascii="Palatino Linotype" w:hAnsi="Palatino Linotype"/>
        </w:rPr>
        <w:t xml:space="preserve"> the same as dataset #1</w:t>
      </w:r>
      <w:r w:rsidR="00B062FA" w:rsidRPr="003E6B68">
        <w:rPr>
          <w:rFonts w:ascii="Palatino Linotype" w:hAnsi="Palatino Linotype"/>
        </w:rPr>
        <w:t>, with the 7 dimensions removed</w:t>
      </w:r>
      <w:r w:rsidR="00A23639" w:rsidRPr="003E6B68">
        <w:rPr>
          <w:rFonts w:ascii="Palatino Linotype" w:hAnsi="Palatino Linotype"/>
        </w:rPr>
        <w:t>.  There are two</w:t>
      </w:r>
      <w:r w:rsidR="00335C1F" w:rsidRPr="003E6B68">
        <w:rPr>
          <w:rFonts w:ascii="Palatino Linotype" w:hAnsi="Palatino Linotype"/>
        </w:rPr>
        <w:t xml:space="preserve"> purpose</w:t>
      </w:r>
      <w:r w:rsidR="00A23639" w:rsidRPr="003E6B68">
        <w:rPr>
          <w:rFonts w:ascii="Palatino Linotype" w:hAnsi="Palatino Linotype"/>
        </w:rPr>
        <w:t>s</w:t>
      </w:r>
      <w:r w:rsidR="00335C1F" w:rsidRPr="003E6B68">
        <w:rPr>
          <w:rFonts w:ascii="Palatino Linotype" w:hAnsi="Palatino Linotype"/>
        </w:rPr>
        <w:t xml:space="preserve"> of having this dataset</w:t>
      </w:r>
      <w:r w:rsidR="00A23639" w:rsidRPr="003E6B68">
        <w:rPr>
          <w:rFonts w:ascii="Palatino Linotype" w:hAnsi="Palatino Linotype"/>
        </w:rPr>
        <w:t>;</w:t>
      </w:r>
      <w:r w:rsidR="00335C1F" w:rsidRPr="003E6B68">
        <w:rPr>
          <w:rFonts w:ascii="Palatino Linotype" w:hAnsi="Palatino Linotype"/>
        </w:rPr>
        <w:t xml:space="preserve"> </w:t>
      </w:r>
      <w:r w:rsidR="00A23639" w:rsidRPr="003E6B68">
        <w:rPr>
          <w:rFonts w:ascii="Palatino Linotype" w:hAnsi="Palatino Linotype"/>
        </w:rPr>
        <w:t xml:space="preserve">the first </w:t>
      </w:r>
      <w:r w:rsidR="00335C1F" w:rsidRPr="003E6B68">
        <w:rPr>
          <w:rFonts w:ascii="Palatino Linotype" w:hAnsi="Palatino Linotype"/>
        </w:rPr>
        <w:t xml:space="preserve">is to </w:t>
      </w:r>
      <w:r w:rsidR="008D3C13" w:rsidRPr="003E6B68">
        <w:rPr>
          <w:rFonts w:ascii="Palatino Linotype" w:hAnsi="Palatino Linotype"/>
        </w:rPr>
        <w:t>measure the stati</w:t>
      </w:r>
      <w:r w:rsidR="00E85C4C" w:rsidRPr="003E6B68">
        <w:rPr>
          <w:rFonts w:ascii="Palatino Linotype" w:hAnsi="Palatino Linotype"/>
        </w:rPr>
        <w:t>stical effect when removing this data from the model</w:t>
      </w:r>
      <w:r w:rsidR="00A23639" w:rsidRPr="003E6B68">
        <w:rPr>
          <w:rFonts w:ascii="Palatino Linotype" w:hAnsi="Palatino Linotype"/>
        </w:rPr>
        <w:t>, and the second is that we are able</w:t>
      </w:r>
      <w:r w:rsidR="008129AB" w:rsidRPr="003E6B68">
        <w:rPr>
          <w:rFonts w:ascii="Palatino Linotype" w:hAnsi="Palatino Linotype"/>
        </w:rPr>
        <w:t xml:space="preserve"> </w:t>
      </w:r>
      <w:r w:rsidR="00A23639" w:rsidRPr="003E6B68">
        <w:rPr>
          <w:rFonts w:ascii="Palatino Linotype" w:hAnsi="Palatino Linotype"/>
        </w:rPr>
        <w:t>to drastically increase our sample size</w:t>
      </w:r>
      <w:r w:rsidR="00F35BB5" w:rsidRPr="003E6B68">
        <w:rPr>
          <w:rFonts w:ascii="Palatino Linotype" w:hAnsi="Palatino Linotype"/>
        </w:rPr>
        <w:t xml:space="preserve"> </w:t>
      </w:r>
      <w:r w:rsidR="001424BC" w:rsidRPr="003E6B68">
        <w:rPr>
          <w:rFonts w:ascii="Palatino Linotype" w:hAnsi="Palatino Linotype"/>
        </w:rPr>
        <w:t>(</w:t>
      </w:r>
      <w:r w:rsidR="00A23639" w:rsidRPr="003E6B68">
        <w:rPr>
          <w:rFonts w:ascii="Palatino Linotype" w:hAnsi="Palatino Linotype"/>
        </w:rPr>
        <w:t xml:space="preserve">to </w:t>
      </w:r>
      <w:r w:rsidR="00EC03D0" w:rsidRPr="003E6B68">
        <w:rPr>
          <w:rFonts w:ascii="Palatino Linotype" w:hAnsi="Palatino Linotype"/>
        </w:rPr>
        <w:t xml:space="preserve">71,213 </w:t>
      </w:r>
      <w:r w:rsidR="001424BC" w:rsidRPr="003E6B68">
        <w:rPr>
          <w:rFonts w:ascii="Palatino Linotype" w:hAnsi="Palatino Linotype"/>
        </w:rPr>
        <w:t>observations)</w:t>
      </w:r>
      <w:r w:rsidR="00A23639" w:rsidRPr="003E6B68">
        <w:rPr>
          <w:rFonts w:ascii="Palatino Linotype" w:hAnsi="Palatino Linotype"/>
        </w:rPr>
        <w:t>.</w:t>
      </w:r>
      <w:r w:rsidR="006A0AD2" w:rsidRPr="003E6B68">
        <w:rPr>
          <w:rFonts w:ascii="Palatino Linotype" w:hAnsi="Palatino Linotype"/>
        </w:rPr>
        <w:t xml:space="preserve"> </w:t>
      </w:r>
    </w:p>
    <w:p w:rsidR="00F0081D" w:rsidRPr="003E6B68" w:rsidRDefault="009B0B15" w:rsidP="00EB7DFD">
      <w:pPr>
        <w:rPr>
          <w:rFonts w:ascii="Palatino Linotype" w:hAnsi="Palatino Linotype"/>
        </w:rPr>
      </w:pPr>
      <w:r w:rsidRPr="003E6B68">
        <w:rPr>
          <w:rFonts w:ascii="Palatino Linotype" w:hAnsi="Palatino Linotype"/>
        </w:rPr>
        <w:tab/>
        <w:t>Each row of this dataset represents an individual person that was hired at PTC.  This means that the individual must have gone through the entire pre-employment process, obtained all prerequisites, and agreed to work (as indicated by a letter of intent to begin work on a certain day).  The individual must also have passed both a background check, and a pre-employment drug screening.  The applicant must also have agreed to be willing to submit to random drug tests at any time during their</w:t>
      </w:r>
      <w:r w:rsidR="00E81F08" w:rsidRPr="003E6B68">
        <w:rPr>
          <w:rFonts w:ascii="Palatino Linotype" w:hAnsi="Palatino Linotype"/>
        </w:rPr>
        <w:t xml:space="preserve"> tenure</w:t>
      </w:r>
      <w:r w:rsidRPr="003E6B68">
        <w:rPr>
          <w:rFonts w:ascii="Palatino Linotype" w:hAnsi="Palatino Linotype"/>
        </w:rPr>
        <w:t xml:space="preserve"> at PTC</w:t>
      </w:r>
      <w:r w:rsidR="00675110" w:rsidRPr="003E6B68">
        <w:rPr>
          <w:rStyle w:val="FootnoteReference"/>
          <w:rFonts w:ascii="Palatino Linotype" w:hAnsi="Palatino Linotype"/>
        </w:rPr>
        <w:footnoteReference w:id="19"/>
      </w:r>
      <w:r w:rsidRPr="003E6B68">
        <w:rPr>
          <w:rFonts w:ascii="Palatino Linotype" w:hAnsi="Palatino Linotype"/>
        </w:rPr>
        <w:t xml:space="preserve">.   </w:t>
      </w:r>
      <w:r w:rsidR="006A0AD2" w:rsidRPr="003E6B68">
        <w:rPr>
          <w:rFonts w:ascii="Palatino Linotype" w:hAnsi="Palatino Linotype"/>
        </w:rPr>
        <w:t xml:space="preserve"> </w:t>
      </w:r>
      <w:r w:rsidR="00646F2A" w:rsidRPr="003E6B68">
        <w:rPr>
          <w:rFonts w:ascii="Palatino Linotype" w:hAnsi="Palatino Linotype"/>
        </w:rPr>
        <w:t>From the date an applicant applies, that individual’s application stays current for 365 days</w:t>
      </w:r>
      <w:r w:rsidR="00646F2A" w:rsidRPr="003E6B68">
        <w:rPr>
          <w:rStyle w:val="FootnoteReference"/>
          <w:rFonts w:ascii="Palatino Linotype" w:hAnsi="Palatino Linotype"/>
        </w:rPr>
        <w:footnoteReference w:id="20"/>
      </w:r>
      <w:r w:rsidR="00646F2A" w:rsidRPr="003E6B68">
        <w:rPr>
          <w:rFonts w:ascii="Palatino Linotype" w:hAnsi="Palatino Linotype"/>
        </w:rPr>
        <w:t>.</w:t>
      </w:r>
    </w:p>
    <w:p w:rsidR="00A23639" w:rsidRPr="003E6B68" w:rsidRDefault="00974294" w:rsidP="00974294">
      <w:pPr>
        <w:ind w:firstLine="720"/>
        <w:rPr>
          <w:rFonts w:ascii="Palatino Linotype" w:hAnsi="Palatino Linotype"/>
        </w:rPr>
      </w:pPr>
      <w:r w:rsidRPr="003E6B68">
        <w:rPr>
          <w:rFonts w:ascii="Palatino Linotype" w:hAnsi="Palatino Linotype"/>
        </w:rPr>
        <w:t xml:space="preserve">As stated earlier, the Lounsbury test is a personality test that was specifically designed for PTC.  This test has been altered over the years to emphasize different personality traits.  From 2011-2013 the test was specifically designed to identify candidates with strong customer service skills.  On March 14, 2014 the test shifted its purpose to identifying candidates that had particularly strong sales ability.  </w:t>
      </w:r>
    </w:p>
    <w:p w:rsidR="00974294" w:rsidRPr="003E6B68" w:rsidRDefault="00974294" w:rsidP="00974294">
      <w:pPr>
        <w:ind w:firstLine="720"/>
        <w:rPr>
          <w:rFonts w:ascii="Palatino Linotype" w:hAnsi="Palatino Linotype"/>
        </w:rPr>
      </w:pPr>
      <w:r w:rsidRPr="003E6B68">
        <w:rPr>
          <w:rFonts w:ascii="Palatino Linotype" w:hAnsi="Palatino Linotype"/>
        </w:rPr>
        <w:t xml:space="preserve">The test was never intended to directly measure longevity of tenure. Inside each of these different Lounsbury tests, ‘dimension’ scores were calculated that attempted to summarize characteristics of an individual.  </w:t>
      </w:r>
      <w:r w:rsidR="00DC501C" w:rsidRPr="003E6B68">
        <w:rPr>
          <w:rFonts w:ascii="Palatino Linotype" w:hAnsi="Palatino Linotype"/>
        </w:rPr>
        <w:t>The current dimensions being calculated are</w:t>
      </w:r>
      <w:r w:rsidRPr="003E6B68">
        <w:rPr>
          <w:rFonts w:ascii="Palatino Linotype" w:hAnsi="Palatino Linotype"/>
        </w:rPr>
        <w:t xml:space="preserve"> Helpfulness, Enthusiasm, Work Drive, General Reasoning, Ethical Behavior, Service Urgency and Comfort with Procedures. </w:t>
      </w:r>
    </w:p>
    <w:p w:rsidR="00974294" w:rsidRPr="003E6B68" w:rsidRDefault="00974294" w:rsidP="00974294">
      <w:pPr>
        <w:ind w:firstLine="720"/>
        <w:rPr>
          <w:rFonts w:ascii="Palatino Linotype" w:hAnsi="Palatino Linotype"/>
        </w:rPr>
      </w:pPr>
      <w:r w:rsidRPr="003E6B68">
        <w:rPr>
          <w:rFonts w:ascii="Palatino Linotype" w:hAnsi="Palatino Linotype"/>
        </w:rPr>
        <w:lastRenderedPageBreak/>
        <w:t xml:space="preserve">Because these dimensions were not consistent going back in time, the dataset that started in March of 2014 cannot be joined with the dataset that begins in 2011. Although these dimensions are statistically significant with regards to modeling tenure, the 79% reduction in sample size does not warrant the inclusion of these variables.  </w:t>
      </w:r>
    </w:p>
    <w:p w:rsidR="00974294" w:rsidRPr="003E6B68" w:rsidRDefault="00974294" w:rsidP="00974294">
      <w:pPr>
        <w:ind w:firstLine="720"/>
        <w:rPr>
          <w:rFonts w:ascii="Palatino Linotype" w:hAnsi="Palatino Linotype"/>
        </w:rPr>
      </w:pPr>
      <w:r w:rsidRPr="003E6B68">
        <w:rPr>
          <w:rFonts w:ascii="Palatino Linotype" w:hAnsi="Palatino Linotype"/>
        </w:rPr>
        <w:t>However, other characteristics of individuals that are consistent across both datasets can be used in both populations (age, sex, race, and answers to general application questions)</w:t>
      </w:r>
      <w:r w:rsidRPr="003E6B68">
        <w:rPr>
          <w:rStyle w:val="FootnoteReference"/>
          <w:rFonts w:ascii="Palatino Linotype" w:hAnsi="Palatino Linotype"/>
        </w:rPr>
        <w:footnoteReference w:id="21"/>
      </w:r>
      <w:r w:rsidRPr="003E6B68">
        <w:rPr>
          <w:rFonts w:ascii="Palatino Linotype" w:hAnsi="Palatino Linotype"/>
        </w:rPr>
        <w:t xml:space="preserve">.  The purpose of analyzing </w:t>
      </w:r>
      <w:r w:rsidR="00A23639" w:rsidRPr="003E6B68">
        <w:rPr>
          <w:rFonts w:ascii="Palatino Linotype" w:hAnsi="Palatino Linotype"/>
        </w:rPr>
        <w:t>both of these</w:t>
      </w:r>
      <w:r w:rsidRPr="003E6B68">
        <w:rPr>
          <w:rFonts w:ascii="Palatino Linotype" w:hAnsi="Palatino Linotype"/>
        </w:rPr>
        <w:t xml:space="preserve"> datasets is to define a reduced, final model, which includes variables that are only statistically significant with regards to identifying what traits map to higher tenure rates, and maximize the sample size.  </w:t>
      </w:r>
    </w:p>
    <w:p w:rsidR="00802A47" w:rsidRPr="003E6B68" w:rsidRDefault="00F0081D" w:rsidP="00802A47">
      <w:pPr>
        <w:rPr>
          <w:rFonts w:ascii="Palatino Linotype" w:hAnsi="Palatino Linotype"/>
        </w:rPr>
      </w:pPr>
      <w:r w:rsidRPr="003E6B68">
        <w:rPr>
          <w:rFonts w:ascii="Palatino Linotype" w:hAnsi="Palatino Linotype"/>
        </w:rPr>
        <w:tab/>
        <w:t>The data consists of any hourly,</w:t>
      </w:r>
      <w:r w:rsidR="00385011" w:rsidRPr="003E6B68">
        <w:rPr>
          <w:rFonts w:ascii="Palatino Linotype" w:hAnsi="Palatino Linotype"/>
        </w:rPr>
        <w:t xml:space="preserve"> non-leadership employee that applied and was subsequently hired</w:t>
      </w:r>
      <w:r w:rsidRPr="003E6B68">
        <w:rPr>
          <w:rFonts w:ascii="Palatino Linotype" w:hAnsi="Palatino Linotype"/>
        </w:rPr>
        <w:t xml:space="preserve"> at any Travel Center across PTC’s entire network</w:t>
      </w:r>
      <w:r w:rsidR="00385011" w:rsidRPr="003E6B68">
        <w:rPr>
          <w:rFonts w:ascii="Palatino Linotype" w:hAnsi="Palatino Linotype"/>
        </w:rPr>
        <w:t>, for the data range of each respective dataset</w:t>
      </w:r>
      <w:r w:rsidRPr="003E6B68">
        <w:rPr>
          <w:rFonts w:ascii="Palatino Linotype" w:hAnsi="Palatino Linotype"/>
        </w:rPr>
        <w:t xml:space="preserve">.  </w:t>
      </w:r>
      <w:r w:rsidR="009068C4" w:rsidRPr="003E6B68">
        <w:rPr>
          <w:rFonts w:ascii="Palatino Linotype" w:hAnsi="Palatino Linotype"/>
        </w:rPr>
        <w:t>With the exception of a few EEOC variables, application input data was required for all new employees in these positions.  Omission of</w:t>
      </w:r>
      <w:r w:rsidR="00D301DB" w:rsidRPr="003E6B68">
        <w:rPr>
          <w:rFonts w:ascii="Palatino Linotype" w:hAnsi="Palatino Linotype"/>
        </w:rPr>
        <w:t xml:space="preserve"> EEOC</w:t>
      </w:r>
      <w:r w:rsidR="009068C4" w:rsidRPr="003E6B68">
        <w:rPr>
          <w:rFonts w:ascii="Palatino Linotype" w:hAnsi="Palatino Linotype"/>
        </w:rPr>
        <w:t xml:space="preserve"> data was around 4 percent of total observations for each data set, thus incomplete rows were dropped from the set.  </w:t>
      </w:r>
    </w:p>
    <w:p w:rsidR="00327351" w:rsidRPr="003E6B68" w:rsidRDefault="00327351" w:rsidP="00802A47">
      <w:pPr>
        <w:rPr>
          <w:rFonts w:ascii="Palatino Linotype" w:hAnsi="Palatino Linotype"/>
        </w:rPr>
      </w:pPr>
    </w:p>
    <w:p w:rsidR="00342A95" w:rsidRPr="003E6B68" w:rsidRDefault="00342A95" w:rsidP="00342A95">
      <w:pPr>
        <w:pStyle w:val="ListParagraph"/>
        <w:numPr>
          <w:ilvl w:val="1"/>
          <w:numId w:val="14"/>
        </w:numPr>
        <w:rPr>
          <w:rFonts w:ascii="Palatino Linotype" w:hAnsi="Palatino Linotype"/>
          <w:i/>
        </w:rPr>
      </w:pPr>
      <w:r w:rsidRPr="003E6B68">
        <w:rPr>
          <w:rFonts w:ascii="Palatino Linotype" w:hAnsi="Palatino Linotype"/>
          <w:i/>
        </w:rPr>
        <w:t>Descriptive statistics</w:t>
      </w:r>
    </w:p>
    <w:p w:rsidR="000C555D" w:rsidRPr="003E6B68" w:rsidRDefault="00B953ED" w:rsidP="00EB7DFD">
      <w:pPr>
        <w:rPr>
          <w:rFonts w:ascii="Palatino Linotype" w:hAnsi="Palatino Linotype"/>
        </w:rPr>
      </w:pPr>
      <w:r w:rsidRPr="003E6B68">
        <w:rPr>
          <w:rFonts w:ascii="Palatino Linotype" w:hAnsi="Palatino Linotype"/>
        </w:rPr>
        <w:tab/>
        <w:t>The data is a mix of continuous, dummy, and factor variables</w:t>
      </w:r>
      <w:r w:rsidR="00C358BB" w:rsidRPr="003E6B68">
        <w:rPr>
          <w:rStyle w:val="FootnoteReference"/>
          <w:rFonts w:ascii="Palatino Linotype" w:hAnsi="Palatino Linotype"/>
        </w:rPr>
        <w:footnoteReference w:id="22"/>
      </w:r>
      <w:r w:rsidRPr="003E6B68">
        <w:rPr>
          <w:rFonts w:ascii="Palatino Linotype" w:hAnsi="Palatino Linotype"/>
        </w:rPr>
        <w:t>.  Factor variables were utilized when non-</w:t>
      </w:r>
      <w:r w:rsidR="001B45AF" w:rsidRPr="003E6B68">
        <w:rPr>
          <w:rFonts w:ascii="Palatino Linotype" w:hAnsi="Palatino Linotype"/>
        </w:rPr>
        <w:t>continuous</w:t>
      </w:r>
      <w:r w:rsidRPr="003E6B68">
        <w:rPr>
          <w:rFonts w:ascii="Palatino Linotype" w:hAnsi="Palatino Linotype"/>
        </w:rPr>
        <w:t xml:space="preserve"> response variables had more than 2 levels, for example race.</w:t>
      </w:r>
      <w:r w:rsidR="009068C4" w:rsidRPr="003E6B68">
        <w:rPr>
          <w:rFonts w:ascii="Palatino Linotype" w:hAnsi="Palatino Linotype"/>
        </w:rPr>
        <w:t xml:space="preserve"> </w:t>
      </w:r>
      <w:r w:rsidR="001B45AF" w:rsidRPr="003E6B68">
        <w:rPr>
          <w:rFonts w:ascii="Palatino Linotype" w:hAnsi="Palatino Linotype"/>
        </w:rPr>
        <w:t xml:space="preserve"> </w:t>
      </w:r>
      <w:r w:rsidR="000C28C7" w:rsidRPr="003E6B68">
        <w:rPr>
          <w:rFonts w:ascii="Palatino Linotype" w:hAnsi="Palatino Linotype"/>
        </w:rPr>
        <w:t>The data is a mix of variables taken directly from the raw employment application, and data that has been transformed to represent a variable that was not directly captured by the application.  An example of this type of variable is ‘Test Length’, which is the time in minutes that an applicant took to finish the application, measured in minutes.  This was extracted by finding the starting timestamp and ending timestamp in the associated applicant’s application file</w:t>
      </w:r>
      <w:r w:rsidR="00C358BB" w:rsidRPr="003E6B68">
        <w:rPr>
          <w:rStyle w:val="FootnoteReference"/>
          <w:rFonts w:ascii="Palatino Linotype" w:hAnsi="Palatino Linotype"/>
        </w:rPr>
        <w:footnoteReference w:id="23"/>
      </w:r>
      <w:r w:rsidR="000C28C7" w:rsidRPr="003E6B68">
        <w:rPr>
          <w:rFonts w:ascii="Palatino Linotype" w:hAnsi="Palatino Linotype"/>
        </w:rPr>
        <w:t xml:space="preserve">.  </w:t>
      </w:r>
      <w:r w:rsidR="006A0AD2" w:rsidRPr="003E6B68">
        <w:rPr>
          <w:rFonts w:ascii="Palatino Linotype" w:hAnsi="Palatino Linotype"/>
        </w:rPr>
        <w:t>Descriptive statistics</w:t>
      </w:r>
      <w:r w:rsidR="00267602" w:rsidRPr="003E6B68">
        <w:rPr>
          <w:rFonts w:ascii="Palatino Linotype" w:hAnsi="Palatino Linotype"/>
        </w:rPr>
        <w:t xml:space="preserve"> of each dataset are as follows in </w:t>
      </w:r>
      <w:r w:rsidR="004761DF" w:rsidRPr="003E6B68">
        <w:rPr>
          <w:rFonts w:ascii="Palatino Linotype" w:hAnsi="Palatino Linotype"/>
        </w:rPr>
        <w:t>Table 1</w:t>
      </w:r>
      <w:r w:rsidR="006A0AD2" w:rsidRPr="003E6B68">
        <w:rPr>
          <w:rFonts w:ascii="Palatino Linotype" w:hAnsi="Palatino Linotype"/>
        </w:rPr>
        <w:t>:</w:t>
      </w:r>
    </w:p>
    <w:p w:rsidR="008F39D2" w:rsidRPr="003E6B68" w:rsidRDefault="008F39D2" w:rsidP="00EB7DFD">
      <w:pPr>
        <w:rPr>
          <w:rFonts w:ascii="Palatino Linotype" w:hAnsi="Palatino Linotype"/>
        </w:rPr>
      </w:pPr>
    </w:p>
    <w:p w:rsidR="002F2782" w:rsidRPr="003E6B68" w:rsidRDefault="002F2782" w:rsidP="002F2782">
      <w:pPr>
        <w:keepNext/>
        <w:spacing w:line="240" w:lineRule="auto"/>
        <w:rPr>
          <w:rFonts w:ascii="Palatino Linotype" w:hAnsi="Palatino Linotype"/>
          <w:i/>
          <w:iCs/>
          <w:sz w:val="24"/>
          <w:szCs w:val="24"/>
        </w:rPr>
      </w:pPr>
      <w:r w:rsidRPr="003E6B68">
        <w:rPr>
          <w:rFonts w:ascii="Palatino Linotype" w:hAnsi="Palatino Linotype"/>
          <w:i/>
          <w:iCs/>
          <w:sz w:val="24"/>
          <w:szCs w:val="24"/>
        </w:rPr>
        <w:lastRenderedPageBreak/>
        <w:t xml:space="preserve">Table 1: Descriptive Statistics </w:t>
      </w:r>
      <w:r w:rsidRPr="003E6B68">
        <w:rPr>
          <w:rFonts w:ascii="Palatino Linotype" w:hAnsi="Palatino Linotype"/>
          <w:i/>
          <w:iCs/>
          <w:sz w:val="24"/>
          <w:szCs w:val="24"/>
        </w:rPr>
        <w:fldChar w:fldCharType="begin"/>
      </w:r>
      <w:r w:rsidRPr="003E6B68">
        <w:rPr>
          <w:rFonts w:ascii="Palatino Linotype" w:hAnsi="Palatino Linotype"/>
          <w:i/>
          <w:iCs/>
          <w:sz w:val="24"/>
          <w:szCs w:val="24"/>
        </w:rPr>
        <w:instrText xml:space="preserve"> SEQ Table_1:_Descriptive_Statistics \* ARABIC </w:instrText>
      </w:r>
      <w:r w:rsidRPr="003E6B68">
        <w:rPr>
          <w:rFonts w:ascii="Palatino Linotype" w:hAnsi="Palatino Linotype"/>
          <w:i/>
          <w:iCs/>
          <w:sz w:val="24"/>
          <w:szCs w:val="24"/>
        </w:rPr>
        <w:fldChar w:fldCharType="separate"/>
      </w:r>
      <w:r w:rsidRPr="003E6B68">
        <w:rPr>
          <w:rFonts w:ascii="Palatino Linotype" w:hAnsi="Palatino Linotype"/>
          <w:i/>
          <w:iCs/>
          <w:noProof/>
          <w:sz w:val="24"/>
          <w:szCs w:val="24"/>
        </w:rPr>
        <w:t>1</w:t>
      </w:r>
      <w:r w:rsidRPr="003E6B68">
        <w:rPr>
          <w:rFonts w:ascii="Palatino Linotype" w:hAnsi="Palatino Linotype"/>
          <w:i/>
          <w:iCs/>
          <w:sz w:val="24"/>
          <w:szCs w:val="24"/>
        </w:rPr>
        <w:fldChar w:fldCharType="end"/>
      </w:r>
    </w:p>
    <w:tbl>
      <w:tblPr>
        <w:tblStyle w:val="TableGrid"/>
        <w:tblW w:w="981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4770"/>
        <w:gridCol w:w="90"/>
        <w:gridCol w:w="1350"/>
        <w:gridCol w:w="180"/>
        <w:gridCol w:w="1440"/>
      </w:tblGrid>
      <w:tr w:rsidR="002F2782" w:rsidRPr="003E6B68" w:rsidTr="0057799E">
        <w:trPr>
          <w:trHeight w:val="245"/>
          <w:jc w:val="center"/>
        </w:trPr>
        <w:tc>
          <w:tcPr>
            <w:tcW w:w="1980" w:type="dxa"/>
            <w:tcBorders>
              <w:top w:val="single" w:sz="4" w:space="0" w:color="auto"/>
              <w:bottom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b/>
                <w:i/>
                <w:color w:val="000000"/>
                <w:sz w:val="18"/>
                <w:szCs w:val="18"/>
              </w:rPr>
            </w:pPr>
            <w:r w:rsidRPr="003E6B68">
              <w:rPr>
                <w:rFonts w:ascii="Palatino Linotype" w:eastAsia="Times New Roman" w:hAnsi="Palatino Linotype" w:cs="Times New Roman"/>
                <w:b/>
                <w:i/>
                <w:color w:val="000000"/>
                <w:sz w:val="18"/>
                <w:szCs w:val="18"/>
              </w:rPr>
              <w:t>Variable</w:t>
            </w:r>
          </w:p>
        </w:tc>
        <w:tc>
          <w:tcPr>
            <w:tcW w:w="4770" w:type="dxa"/>
            <w:tcBorders>
              <w:top w:val="single" w:sz="4" w:space="0" w:color="auto"/>
              <w:bottom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b/>
                <w:i/>
                <w:color w:val="000000"/>
                <w:sz w:val="18"/>
                <w:szCs w:val="18"/>
              </w:rPr>
            </w:pPr>
            <w:r w:rsidRPr="003E6B68">
              <w:rPr>
                <w:rFonts w:ascii="Palatino Linotype" w:eastAsia="Times New Roman" w:hAnsi="Palatino Linotype" w:cs="Times New Roman"/>
                <w:b/>
                <w:i/>
                <w:color w:val="000000"/>
                <w:sz w:val="18"/>
                <w:szCs w:val="18"/>
              </w:rPr>
              <w:t>Description</w:t>
            </w:r>
          </w:p>
        </w:tc>
        <w:tc>
          <w:tcPr>
            <w:tcW w:w="1620" w:type="dxa"/>
            <w:gridSpan w:val="3"/>
            <w:tcBorders>
              <w:top w:val="single" w:sz="4" w:space="0" w:color="auto"/>
              <w:bottom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b/>
                <w:i/>
                <w:color w:val="000000"/>
                <w:sz w:val="18"/>
                <w:szCs w:val="18"/>
              </w:rPr>
            </w:pPr>
            <w:r w:rsidRPr="003E6B68">
              <w:rPr>
                <w:rFonts w:ascii="Palatino Linotype" w:eastAsia="Times New Roman" w:hAnsi="Palatino Linotype" w:cs="Times New Roman"/>
                <w:b/>
                <w:i/>
                <w:color w:val="000000"/>
                <w:sz w:val="18"/>
                <w:szCs w:val="18"/>
              </w:rPr>
              <w:t>Mean Dataset_1(SD)</w:t>
            </w:r>
          </w:p>
        </w:tc>
        <w:tc>
          <w:tcPr>
            <w:tcW w:w="1440" w:type="dxa"/>
            <w:tcBorders>
              <w:top w:val="single" w:sz="4" w:space="0" w:color="auto"/>
              <w:bottom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b/>
                <w:i/>
                <w:color w:val="000000"/>
                <w:sz w:val="18"/>
                <w:szCs w:val="18"/>
              </w:rPr>
            </w:pPr>
            <w:r w:rsidRPr="003E6B68">
              <w:rPr>
                <w:rFonts w:ascii="Palatino Linotype" w:eastAsia="Times New Roman" w:hAnsi="Palatino Linotype" w:cs="Times New Roman"/>
                <w:b/>
                <w:i/>
                <w:color w:val="000000"/>
                <w:sz w:val="18"/>
                <w:szCs w:val="18"/>
              </w:rPr>
              <w:t>Mean Dataset_2(SD)</w:t>
            </w:r>
          </w:p>
        </w:tc>
      </w:tr>
      <w:tr w:rsidR="002F2782" w:rsidRPr="003E6B68" w:rsidTr="0057799E">
        <w:trPr>
          <w:trHeight w:val="245"/>
          <w:jc w:val="center"/>
        </w:trPr>
        <w:tc>
          <w:tcPr>
            <w:tcW w:w="1980" w:type="dxa"/>
            <w:tcBorders>
              <w:top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Days employed</w:t>
            </w:r>
          </w:p>
        </w:tc>
        <w:tc>
          <w:tcPr>
            <w:tcW w:w="4860" w:type="dxa"/>
            <w:gridSpan w:val="2"/>
            <w:tcBorders>
              <w:top w:val="single" w:sz="4" w:space="0" w:color="auto"/>
            </w:tcBorders>
            <w:noWrap/>
            <w:hideMark/>
          </w:tcPr>
          <w:p w:rsidR="002F2782" w:rsidRPr="003E6B68" w:rsidRDefault="002F2782" w:rsidP="0057799E">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LHS variable of days employed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tcBorders>
              <w:top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118.44(103.54)</w:t>
            </w:r>
          </w:p>
        </w:tc>
        <w:tc>
          <w:tcPr>
            <w:tcW w:w="1620" w:type="dxa"/>
            <w:gridSpan w:val="2"/>
            <w:tcBorders>
              <w:top w:val="single" w:sz="4" w:space="0" w:color="auto"/>
            </w:tcBorders>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151.07(201.92)</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Age</w:t>
            </w:r>
          </w:p>
        </w:tc>
        <w:tc>
          <w:tcPr>
            <w:tcW w:w="4860" w:type="dxa"/>
            <w:gridSpan w:val="2"/>
            <w:noWrap/>
            <w:hideMark/>
          </w:tcPr>
          <w:p w:rsidR="002F2782" w:rsidRPr="003E6B68" w:rsidRDefault="002F2782" w:rsidP="0057799E">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’s age in years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28.11(10.48)</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29.36(10.4)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ANYTIME.1</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Indicator if applicant</w:t>
            </w:r>
            <w:r w:rsidRPr="003E6B68">
              <w:rPr>
                <w:rFonts w:ascii="Palatino Linotype" w:eastAsia="Times New Roman" w:hAnsi="Palatino Linotype" w:cs="Times New Roman"/>
                <w:i/>
                <w:color w:val="000000"/>
                <w:sz w:val="15"/>
                <w:szCs w:val="15"/>
              </w:rPr>
              <w:t xml:space="preserve"> i</w:t>
            </w:r>
            <w:r w:rsidRPr="003E6B68">
              <w:rPr>
                <w:rFonts w:ascii="Palatino Linotype" w:eastAsia="Times New Roman" w:hAnsi="Palatino Linotype" w:cs="Times New Roman"/>
                <w:color w:val="000000"/>
                <w:sz w:val="15"/>
                <w:szCs w:val="15"/>
              </w:rPr>
              <w:t xml:space="preserve"> can work anytime on Sunday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0.72(0.45)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0.75(0.43)</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ANYTIME.2</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Monday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0.71(0.45)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0.73(0.44)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ANYTIME.3</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Tuesday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0.71(0.45)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0.73(0.44)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ANYTIME.4</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Wednesday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0.71(0.45)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0.73(0.44)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ANYTIME.5</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Thursday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0.71(0.45)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0.73(0.44)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ANYTIME.6</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Friday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0.72(0.45)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0.75(0.44)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ANYTIME.7</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Saturday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0.76(0.43)</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0.79(0.4)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AVAILABLETOWORK.1</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Sunday(dummy)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0.88(0.32)</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0.91(0.29)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AVAILABLETOWORK.2</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Monday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AVAILABLETOWORK.3</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Tuesday(dummy)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AVAILABLETOWORK.4</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Wednesday(dummy)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0.97(0.16)</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AVAILABLETOWORK.5</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Thursday(dummy)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0.98(0.15)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0.98(0.15)</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AVAILABLETOWORK.6</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Friday(dummy)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0.98(0.15)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0.98(0.14)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AVAILABLETOWORK.7</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Indicator if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can work anytime on Saturday(dummy)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0.93(0.25)</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0.95(0.22)</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Average hours per week</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Average hours per week applicant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worked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27.55(8.9)</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28.17(8.88)</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Can begin immediately </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Indicator if applicant can begin immediately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0.94(0.23)</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0.95(0.22)</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Convicted</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Indicator of whether applicant is a convicted felon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Desired wage difference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Wage requested minus wage received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0.2(1)</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0.1(1.04)</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Wage negotiable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Indictor of whether starting wage is negotiable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DIMENSIONSCORE.1022</w:t>
            </w:r>
          </w:p>
        </w:tc>
        <w:tc>
          <w:tcPr>
            <w:tcW w:w="4860" w:type="dxa"/>
            <w:gridSpan w:val="2"/>
            <w:noWrap/>
            <w:hideMark/>
          </w:tcPr>
          <w:p w:rsidR="002F2782" w:rsidRPr="003E6B68" w:rsidRDefault="002F2782" w:rsidP="0057799E">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1022-Helpfulness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11.41(3.56)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DIMENSIONSCORE.1023</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1023-Service Urgency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10.85(3.26)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DIMENSIONSCORE.1024</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1024-Comfort with Procedures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10.31(2.33)</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DIMENSIONSCORE.1025</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1025-Enthusiasm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8.96(3.66)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DIMENSIONSCORE.1026</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1026-Work Drive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13.58(2)</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DIMENSIONSCORE.1027</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1027-Ethical Behavior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10.1(3.17)</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DIMENSIONSCORE.1031</w:t>
            </w:r>
          </w:p>
        </w:tc>
        <w:tc>
          <w:tcPr>
            <w:tcW w:w="4860" w:type="dxa"/>
            <w:gridSpan w:val="2"/>
            <w:noWrap/>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Lounsbury score: dimension 1031-General Reasoning (</w:t>
            </w:r>
            <w:r w:rsidR="0057799E" w:rsidRPr="003E6B68">
              <w:rPr>
                <w:rFonts w:ascii="Palatino Linotype" w:eastAsia="Times New Roman" w:hAnsi="Palatino Linotype" w:cs="Times New Roman"/>
                <w:color w:val="000000"/>
                <w:sz w:val="15"/>
                <w:szCs w:val="15"/>
              </w:rPr>
              <w:t>discrete</w:t>
            </w:r>
            <w:r w:rsidRPr="003E6B68">
              <w:rPr>
                <w:rFonts w:ascii="Palatino Linotype" w:eastAsia="Times New Roman" w:hAnsi="Palatino Linotype" w:cs="Times New Roman"/>
                <w:color w:val="000000"/>
                <w:sz w:val="15"/>
                <w:szCs w:val="15"/>
              </w:rPr>
              <w:t>)</w:t>
            </w:r>
          </w:p>
        </w:tc>
        <w:tc>
          <w:tcPr>
            <w:tcW w:w="1350" w:type="dxa"/>
            <w:noWrap/>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4.03(1.09)</w:t>
            </w:r>
          </w:p>
        </w:tc>
        <w:tc>
          <w:tcPr>
            <w:tcW w:w="1620" w:type="dxa"/>
            <w:gridSpan w:val="2"/>
            <w:noWrap/>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OMITTED</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Desired first position</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Requested position title as indicated on application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Fulltime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Indicator to whether employee was assigned full time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0.39(0.49)</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0.35(0.48)</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Hour differential</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Hours requested minus average hours per week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-8.89(9.91)</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-8.02(9.99)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Job title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Job title assigned to employee at time of hire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Last unit</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 xml:space="preserve">The most recent store that </w:t>
            </w:r>
            <w:r w:rsidRPr="003E6B68">
              <w:rPr>
                <w:rFonts w:ascii="Palatino Linotype" w:eastAsia="Times New Roman" w:hAnsi="Palatino Linotype" w:cs="Times New Roman"/>
                <w:i/>
                <w:color w:val="000000"/>
                <w:sz w:val="15"/>
                <w:szCs w:val="15"/>
              </w:rPr>
              <w:t>i</w:t>
            </w:r>
            <w:r w:rsidRPr="003E6B68">
              <w:rPr>
                <w:rFonts w:ascii="Palatino Linotype" w:eastAsia="Times New Roman" w:hAnsi="Palatino Linotype" w:cs="Times New Roman"/>
                <w:color w:val="000000"/>
                <w:sz w:val="15"/>
                <w:szCs w:val="15"/>
              </w:rPr>
              <w:t xml:space="preserve"> worked at, or is still at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447.96(248.66)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425.8(234.87)</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Male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Indicator if employee is a male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0.39(0.49)</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0.4(0.49)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Marital status</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Marital status of employee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Max education</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Highest level of education attained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Moving next year</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Does the applicant intend on moving in the next year?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Open</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Did they applicant say they have open availability?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0.59(0.49)</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0.62(0.49)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Presently employed</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Is the applicant currently employed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0.26(0.44)</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0.25(0.43)</w:t>
            </w:r>
          </w:p>
        </w:tc>
      </w:tr>
      <w:tr w:rsidR="008F4393" w:rsidRPr="003E6B68" w:rsidTr="0057799E">
        <w:trPr>
          <w:trHeight w:val="245"/>
          <w:jc w:val="center"/>
        </w:trPr>
        <w:tc>
          <w:tcPr>
            <w:tcW w:w="1980" w:type="dxa"/>
            <w:noWrap/>
          </w:tcPr>
          <w:p w:rsidR="008F4393" w:rsidRPr="003E6B68" w:rsidRDefault="008F4393"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Preferred Hours per week</w:t>
            </w:r>
          </w:p>
        </w:tc>
        <w:tc>
          <w:tcPr>
            <w:tcW w:w="4860" w:type="dxa"/>
            <w:gridSpan w:val="2"/>
            <w:noWrap/>
          </w:tcPr>
          <w:p w:rsidR="008F4393" w:rsidRPr="003E6B68" w:rsidRDefault="008F4393"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Applicant’s requested number of hours (discrete)</w:t>
            </w:r>
          </w:p>
        </w:tc>
        <w:tc>
          <w:tcPr>
            <w:tcW w:w="1350" w:type="dxa"/>
            <w:noWrap/>
          </w:tcPr>
          <w:p w:rsidR="008F4393" w:rsidRPr="003E6B68" w:rsidRDefault="008F4393"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36.34(6.58)</w:t>
            </w:r>
          </w:p>
        </w:tc>
        <w:tc>
          <w:tcPr>
            <w:tcW w:w="1620" w:type="dxa"/>
            <w:gridSpan w:val="2"/>
            <w:noWrap/>
          </w:tcPr>
          <w:p w:rsidR="008F4393" w:rsidRPr="003E6B68" w:rsidRDefault="008F4393"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36.45(7.03)</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Prior Pilot employee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Has the applicant worked for PTC before?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0.1(0.3)</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0.09(0.29)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Race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What is the applicant’s race? (factor)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Relative of Pilot employee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Is the applicant related to a current PTC employee?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0.08(0.27)</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0.07(0.26)</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Requested schedule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The type of schedule the applicant requested[PT/FT/E](factor)</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Starting wage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Actual starting wage of employee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8.71(1.22)</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8.38(1.09)</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Terminated</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Has the applicant ever been fired before? (dummy)</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N/A</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0.13(0.33)</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Test length</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Minutes applicant took to complete application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36.83(20.6)</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36.26(19.15)</w:t>
            </w:r>
          </w:p>
        </w:tc>
      </w:tr>
      <w:tr w:rsidR="002F2782" w:rsidRPr="003E6B68" w:rsidTr="0057799E">
        <w:trPr>
          <w:trHeight w:val="245"/>
          <w:jc w:val="center"/>
        </w:trPr>
        <w:tc>
          <w:tcPr>
            <w:tcW w:w="198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Total Experience</w:t>
            </w:r>
          </w:p>
        </w:tc>
        <w:tc>
          <w:tcPr>
            <w:tcW w:w="486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Total experience of previous jobs of applicant, in months (continuous)</w:t>
            </w:r>
          </w:p>
        </w:tc>
        <w:tc>
          <w:tcPr>
            <w:tcW w:w="1350" w:type="dxa"/>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39.56(276.87)</w:t>
            </w:r>
          </w:p>
        </w:tc>
        <w:tc>
          <w:tcPr>
            <w:tcW w:w="1620" w:type="dxa"/>
            <w:gridSpan w:val="2"/>
            <w:noWrap/>
            <w:hideMark/>
          </w:tcPr>
          <w:p w:rsidR="002F2782" w:rsidRPr="003E6B68" w:rsidRDefault="002F2782" w:rsidP="002F2782">
            <w:pPr>
              <w:spacing w:after="0" w:line="240" w:lineRule="auto"/>
              <w:rPr>
                <w:rFonts w:ascii="Palatino Linotype" w:eastAsia="Times New Roman" w:hAnsi="Palatino Linotype" w:cs="Times New Roman"/>
                <w:color w:val="000000"/>
                <w:sz w:val="15"/>
                <w:szCs w:val="15"/>
              </w:rPr>
            </w:pPr>
            <w:r w:rsidRPr="003E6B68">
              <w:rPr>
                <w:rFonts w:ascii="Palatino Linotype" w:eastAsia="Times New Roman" w:hAnsi="Palatino Linotype" w:cs="Times New Roman"/>
                <w:color w:val="000000"/>
                <w:sz w:val="15"/>
                <w:szCs w:val="15"/>
              </w:rPr>
              <w:t>44.67(297.64)</w:t>
            </w:r>
          </w:p>
        </w:tc>
      </w:tr>
    </w:tbl>
    <w:p w:rsidR="00982553" w:rsidRPr="003E6B68" w:rsidRDefault="007F6A0B" w:rsidP="00342A95">
      <w:pPr>
        <w:pStyle w:val="ListParagraph"/>
        <w:numPr>
          <w:ilvl w:val="0"/>
          <w:numId w:val="14"/>
        </w:numPr>
        <w:rPr>
          <w:rFonts w:ascii="Palatino Linotype" w:hAnsi="Palatino Linotype"/>
          <w:b/>
        </w:rPr>
      </w:pPr>
      <w:r w:rsidRPr="003E6B68">
        <w:rPr>
          <w:rFonts w:ascii="Palatino Linotype" w:hAnsi="Palatino Linotype"/>
          <w:b/>
        </w:rPr>
        <w:lastRenderedPageBreak/>
        <w:t>Econometric Analysis</w:t>
      </w:r>
    </w:p>
    <w:p w:rsidR="00E672DB" w:rsidRPr="003E6B68" w:rsidRDefault="00E672DB" w:rsidP="00E672DB">
      <w:pPr>
        <w:pStyle w:val="ListParagraph"/>
        <w:numPr>
          <w:ilvl w:val="1"/>
          <w:numId w:val="14"/>
        </w:numPr>
        <w:rPr>
          <w:rFonts w:ascii="Palatino Linotype" w:hAnsi="Palatino Linotype"/>
          <w:i/>
        </w:rPr>
      </w:pPr>
      <w:r w:rsidRPr="003E6B68">
        <w:rPr>
          <w:rFonts w:ascii="Palatino Linotype" w:hAnsi="Palatino Linotype"/>
          <w:i/>
        </w:rPr>
        <w:t xml:space="preserve">Significance testing </w:t>
      </w:r>
    </w:p>
    <w:p w:rsidR="003151C4" w:rsidRPr="003E6B68" w:rsidRDefault="009B53EE" w:rsidP="009B53EE">
      <w:pPr>
        <w:ind w:firstLine="720"/>
        <w:rPr>
          <w:rFonts w:ascii="Palatino Linotype" w:hAnsi="Palatino Linotype"/>
        </w:rPr>
      </w:pPr>
      <w:r w:rsidRPr="003E6B68">
        <w:rPr>
          <w:rFonts w:ascii="Palatino Linotype" w:hAnsi="Palatino Linotype"/>
        </w:rPr>
        <w:t xml:space="preserve">This paper will employ different </w:t>
      </w:r>
      <w:r w:rsidR="00E75A2C" w:rsidRPr="003E6B68">
        <w:rPr>
          <w:rFonts w:ascii="Palatino Linotype" w:hAnsi="Palatino Linotype"/>
        </w:rPr>
        <w:t xml:space="preserve">linear </w:t>
      </w:r>
      <w:r w:rsidRPr="003E6B68">
        <w:rPr>
          <w:rFonts w:ascii="Palatino Linotype" w:hAnsi="Palatino Linotype"/>
        </w:rPr>
        <w:t>techniques, with the hopes of all telling a similar story and answerin</w:t>
      </w:r>
      <w:r w:rsidR="004B5D4B" w:rsidRPr="003E6B68">
        <w:rPr>
          <w:rFonts w:ascii="Palatino Linotype" w:hAnsi="Palatino Linotype"/>
        </w:rPr>
        <w:t>g the same question – “What</w:t>
      </w:r>
      <w:r w:rsidRPr="003E6B68">
        <w:rPr>
          <w:rFonts w:ascii="Palatino Linotype" w:hAnsi="Palatino Linotype"/>
        </w:rPr>
        <w:t xml:space="preserve"> measurable characteristics influence an individual’s tenure rate?”</w:t>
      </w:r>
      <w:r w:rsidR="003151C4" w:rsidRPr="003E6B68">
        <w:rPr>
          <w:rFonts w:ascii="Palatino Linotype" w:hAnsi="Palatino Linotype"/>
        </w:rPr>
        <w:t xml:space="preserve"> </w:t>
      </w:r>
      <w:r w:rsidRPr="003E6B68">
        <w:rPr>
          <w:rFonts w:ascii="Palatino Linotype" w:hAnsi="Palatino Linotype"/>
        </w:rPr>
        <w:t xml:space="preserve">We will evaluate </w:t>
      </w:r>
      <w:r w:rsidR="003151C4" w:rsidRPr="003E6B68">
        <w:rPr>
          <w:rFonts w:ascii="Palatino Linotype" w:hAnsi="Palatino Linotype"/>
        </w:rPr>
        <w:t xml:space="preserve">a </w:t>
      </w:r>
      <w:r w:rsidRPr="003E6B68">
        <w:rPr>
          <w:rFonts w:ascii="Palatino Linotype" w:hAnsi="Palatino Linotype"/>
        </w:rPr>
        <w:t>continuous left hand</w:t>
      </w:r>
      <w:r w:rsidR="00EB5DBB" w:rsidRPr="003E6B68">
        <w:rPr>
          <w:rFonts w:ascii="Palatino Linotype" w:hAnsi="Palatino Linotype"/>
        </w:rPr>
        <w:t xml:space="preserve"> side variable, the number of</w:t>
      </w:r>
      <w:r w:rsidRPr="003E6B68">
        <w:rPr>
          <w:rFonts w:ascii="Palatino Linotype" w:hAnsi="Palatino Linotype"/>
        </w:rPr>
        <w:t xml:space="preserve"> days that an individual was employed with PTC</w:t>
      </w:r>
      <w:r w:rsidR="003151C4" w:rsidRPr="003E6B68">
        <w:rPr>
          <w:rFonts w:ascii="Palatino Linotype" w:hAnsi="Palatino Linotype"/>
        </w:rPr>
        <w:t>.</w:t>
      </w:r>
      <w:r w:rsidR="003151C4" w:rsidRPr="003E6B68">
        <w:rPr>
          <w:rStyle w:val="FootnoteReference"/>
          <w:rFonts w:ascii="Palatino Linotype" w:hAnsi="Palatino Linotype"/>
        </w:rPr>
        <w:footnoteReference w:id="24"/>
      </w:r>
      <w:r w:rsidRPr="003E6B68">
        <w:rPr>
          <w:rFonts w:ascii="Palatino Linotype" w:hAnsi="Palatino Linotype"/>
        </w:rPr>
        <w:t xml:space="preserve"> </w:t>
      </w:r>
    </w:p>
    <w:p w:rsidR="00A35C61" w:rsidRPr="003E6B68" w:rsidRDefault="00A35C61" w:rsidP="009B53EE">
      <w:pPr>
        <w:ind w:firstLine="720"/>
        <w:rPr>
          <w:rFonts w:ascii="Palatino Linotype" w:hAnsi="Palatino Linotype"/>
        </w:rPr>
      </w:pPr>
      <w:r w:rsidRPr="003E6B68">
        <w:rPr>
          <w:rFonts w:ascii="Palatino Linotype" w:hAnsi="Palatino Linotype"/>
        </w:rPr>
        <w:t>It is worth noting that Wald tests will be used in this paper to test for statistical significance, both on individual parameters, and jointly on multiple parameters.  This decision was made because the Wald test only requires the estimation of the full model.  Wald tests are applied to models built</w:t>
      </w:r>
      <w:r w:rsidR="005530A8" w:rsidRPr="003E6B68">
        <w:rPr>
          <w:rFonts w:ascii="Palatino Linotype" w:hAnsi="Palatino Linotype"/>
        </w:rPr>
        <w:t xml:space="preserve"> via maximum-likelihood </w:t>
      </w:r>
      <w:r w:rsidR="00B27BE8" w:rsidRPr="003E6B68">
        <w:rPr>
          <w:rFonts w:ascii="Palatino Linotype" w:hAnsi="Palatino Linotype"/>
        </w:rPr>
        <w:t>estimation</w:t>
      </w:r>
      <m:oMath>
        <m:r>
          <w:rPr>
            <w:rFonts w:ascii="Cambria Math" w:hAnsi="Cambria Math"/>
          </w:rPr>
          <m:t xml:space="preserve"> </m:t>
        </m:r>
        <m:d>
          <m:dPr>
            <m:ctrlPr>
              <w:rPr>
                <w:rFonts w:ascii="Cambria Math" w:eastAsiaTheme="minorEastAsia" w:hAnsi="Cambria Math"/>
                <w:i/>
              </w:rPr>
            </m:ctrlPr>
          </m:dPr>
          <m:e>
            <m:acc>
              <m:accPr>
                <m:ctrlPr>
                  <w:rPr>
                    <w:rFonts w:ascii="Cambria Math" w:eastAsiaTheme="minorEastAsia" w:hAnsi="Cambria Math"/>
                    <w:i/>
                  </w:rPr>
                </m:ctrlPr>
              </m:accPr>
              <m:e>
                <m:r>
                  <w:rPr>
                    <w:rFonts w:ascii="Cambria Math" w:eastAsiaTheme="minorEastAsia" w:hAnsi="Cambria Math"/>
                  </w:rPr>
                  <m:t>θ</m:t>
                </m:r>
              </m:e>
            </m:acc>
          </m:e>
        </m:d>
      </m:oMath>
      <w:r w:rsidR="00C66BE8" w:rsidRPr="003E6B68">
        <w:rPr>
          <w:rFonts w:ascii="Palatino Linotype" w:eastAsiaTheme="minorEastAsia" w:hAnsi="Palatino Linotype"/>
        </w:rPr>
        <w:t>.</w:t>
      </w:r>
      <w:r w:rsidR="00C66BE8" w:rsidRPr="003E6B68">
        <w:rPr>
          <w:rStyle w:val="FootnoteReference"/>
          <w:rFonts w:ascii="Palatino Linotype" w:eastAsiaTheme="minorEastAsia" w:hAnsi="Palatino Linotype"/>
        </w:rPr>
        <w:footnoteReference w:id="25"/>
      </w:r>
      <w:r w:rsidR="00C66BE8" w:rsidRPr="003E6B68">
        <w:rPr>
          <w:rFonts w:ascii="Palatino Linotype" w:eastAsiaTheme="minorEastAsia" w:hAnsi="Palatino Linotype"/>
        </w:rPr>
        <w:t xml:space="preserve"> </w:t>
      </w:r>
    </w:p>
    <w:p w:rsidR="005421C5" w:rsidRPr="003E6B68" w:rsidRDefault="005421C5" w:rsidP="005421C5">
      <w:pPr>
        <w:rPr>
          <w:rFonts w:ascii="Palatino Linotype" w:eastAsiaTheme="minorEastAsia" w:hAnsi="Palatino Linotype"/>
        </w:rPr>
      </w:pPr>
      <w:r w:rsidRPr="003E6B68">
        <w:rPr>
          <w:rFonts w:ascii="Palatino Linotype" w:hAnsi="Palatino Linotype"/>
        </w:rPr>
        <w:t xml:space="preserve">Denote </w:t>
      </w:r>
      <m:oMath>
        <m:r>
          <w:rPr>
            <w:rFonts w:ascii="Cambria Math" w:hAnsi="Cambria Math"/>
          </w:rPr>
          <m:t>I</m:t>
        </m:r>
        <m:d>
          <m:dPr>
            <m:ctrlPr>
              <w:rPr>
                <w:rFonts w:ascii="Cambria Math" w:eastAsiaTheme="minorEastAsia" w:hAnsi="Cambria Math"/>
                <w:i/>
              </w:rPr>
            </m:ctrlPr>
          </m:dPr>
          <m:e>
            <m:acc>
              <m:accPr>
                <m:ctrlPr>
                  <w:rPr>
                    <w:rFonts w:ascii="Cambria Math" w:eastAsiaTheme="minorEastAsia" w:hAnsi="Cambria Math"/>
                    <w:i/>
                  </w:rPr>
                </m:ctrlPr>
              </m:accPr>
              <m:e>
                <m:r>
                  <w:rPr>
                    <w:rFonts w:ascii="Cambria Math" w:eastAsiaTheme="minorEastAsia" w:hAnsi="Cambria Math"/>
                  </w:rPr>
                  <m:t>θ</m:t>
                </m:r>
              </m:e>
            </m:acc>
          </m:e>
        </m:d>
      </m:oMath>
      <w:r w:rsidRPr="003E6B68">
        <w:rPr>
          <w:rFonts w:ascii="Palatino Linotype" w:eastAsiaTheme="minorEastAsia" w:hAnsi="Palatino Linotype"/>
        </w:rPr>
        <w:t xml:space="preserve"> as the information matrix (expected Fisher information matrix).</w:t>
      </w:r>
    </w:p>
    <w:p w:rsidR="00A35C61" w:rsidRPr="003E6B68" w:rsidRDefault="00A35C61" w:rsidP="00A35C61">
      <w:pPr>
        <w:rPr>
          <w:rFonts w:ascii="Palatino Linotype" w:hAnsi="Palatino Linotype"/>
        </w:rPr>
      </w:pPr>
      <w:r w:rsidRPr="003E6B68">
        <w:rPr>
          <w:rFonts w:ascii="Palatino Linotype" w:hAnsi="Palatino Linotype"/>
        </w:rPr>
        <w:t>Thus, for single parameters:</w:t>
      </w:r>
    </w:p>
    <w:p w:rsidR="006667D0" w:rsidRPr="003E6B68" w:rsidRDefault="006667D0" w:rsidP="005421C5">
      <w:pPr>
        <w:ind w:firstLine="720"/>
        <w:rPr>
          <w:rFonts w:ascii="Palatino Linotype" w:eastAsiaTheme="minorEastAsia" w:hAnsi="Palatino Linotype"/>
        </w:rPr>
      </w:pPr>
      <w:r w:rsidRPr="003E6B68">
        <w:rPr>
          <w:rFonts w:ascii="Palatino Linotype" w:eastAsiaTheme="minorEastAsia" w:hAnsi="Palatino Linotype"/>
        </w:rPr>
        <w:t xml:space="preserve">The simple hypothesis </w:t>
      </w:r>
      <w:r w:rsidR="00D77011" w:rsidRPr="003E6B68">
        <w:rPr>
          <w:rFonts w:ascii="Palatino Linotype" w:eastAsiaTheme="minorEastAsia" w:hAnsi="Palatino Linotype"/>
        </w:rPr>
        <w:t>of</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 xml:space="preserve">:θ=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0</m:t>
            </m:r>
          </m:sub>
        </m:sSub>
        <m:r>
          <w:rPr>
            <w:rFonts w:ascii="Cambria Math" w:eastAsiaTheme="minorEastAsia" w:hAnsi="Cambria Math"/>
          </w:rPr>
          <m:t xml:space="preserve"> </m:t>
        </m:r>
      </m:oMath>
      <w:r w:rsidR="0019175E" w:rsidRPr="003E6B68">
        <w:rPr>
          <w:rFonts w:ascii="Palatino Linotype" w:eastAsiaTheme="minorEastAsia" w:hAnsi="Palatino Linotype"/>
        </w:rPr>
        <w:t>,</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A</m:t>
            </m:r>
          </m:sub>
        </m:sSub>
        <m:r>
          <w:rPr>
            <w:rFonts w:ascii="Cambria Math" w:eastAsiaTheme="minorEastAsia" w:hAnsi="Cambria Math"/>
          </w:rPr>
          <m:t xml:space="preserve">:θ≠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0</m:t>
            </m:r>
          </m:sub>
        </m:sSub>
      </m:oMath>
      <w:r w:rsidR="008A3DE8" w:rsidRPr="003E6B68">
        <w:rPr>
          <w:rFonts w:ascii="Palatino Linotype" w:eastAsiaTheme="minorEastAsia" w:hAnsi="Palatino Linotype"/>
        </w:rPr>
        <w:t xml:space="preserve"> </w:t>
      </w:r>
    </w:p>
    <w:p w:rsidR="00A35C61" w:rsidRPr="003E6B68" w:rsidRDefault="00847C04" w:rsidP="00A35C61">
      <w:pPr>
        <w:rPr>
          <w:rFonts w:ascii="Palatino Linotype" w:hAnsi="Palatino Linotype"/>
        </w:rPr>
      </w:pPr>
      <w:r w:rsidRPr="003E6B68">
        <w:rPr>
          <w:rFonts w:ascii="Palatino Linotype" w:hAnsi="Palatino Linotype"/>
        </w:rPr>
        <w:t>The test statistic</w:t>
      </w:r>
      <w:r w:rsidR="00F03FB3" w:rsidRPr="003E6B68">
        <w:rPr>
          <w:rFonts w:ascii="Palatino Linotype" w:hAnsi="Palatino Linotype"/>
        </w:rPr>
        <w:t xml:space="preserve"> for a single parameter</w:t>
      </w:r>
      <w:r w:rsidRPr="003E6B68">
        <w:rPr>
          <w:rFonts w:ascii="Palatino Linotype" w:hAnsi="Palatino Linotype"/>
        </w:rPr>
        <w:t xml:space="preserve"> is defined as: </w:t>
      </w:r>
    </w:p>
    <w:p w:rsidR="00847C04" w:rsidRPr="003E6B68" w:rsidRDefault="00847C04" w:rsidP="00A35C61">
      <w:pPr>
        <w:rPr>
          <w:rFonts w:ascii="Palatino Linotype" w:eastAsiaTheme="minorEastAsia" w:hAnsi="Palatino Linotype"/>
        </w:rPr>
      </w:pPr>
      <m:oMathPara>
        <m:oMath>
          <m:r>
            <w:rPr>
              <w:rFonts w:ascii="Cambria Math" w:hAnsi="Cambria Math"/>
            </w:rPr>
            <m:t>W=</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acc>
                        <m:accPr>
                          <m:ctrlPr>
                            <w:rPr>
                              <w:rFonts w:ascii="Cambria Math" w:hAnsi="Cambria Math"/>
                              <w:i/>
                            </w:rPr>
                          </m:ctrlPr>
                        </m:accPr>
                        <m:e>
                          <m:r>
                            <w:rPr>
                              <w:rFonts w:ascii="Cambria Math" w:hAnsi="Cambria Math"/>
                            </w:rPr>
                            <m:t>θ</m:t>
                          </m:r>
                        </m:e>
                      </m:acc>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0</m:t>
                          </m:r>
                        </m:sub>
                      </m:sSub>
                    </m:e>
                  </m:d>
                </m:e>
                <m:sup>
                  <m:r>
                    <w:rPr>
                      <w:rFonts w:ascii="Cambria Math" w:hAnsi="Cambria Math"/>
                    </w:rPr>
                    <m:t>2</m:t>
                  </m:r>
                </m:sup>
              </m:sSup>
            </m:num>
            <m:den>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den>
          </m:f>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χ</m:t>
              </m:r>
            </m:e>
            <m:sub>
              <m:r>
                <w:rPr>
                  <w:rFonts w:ascii="Cambria Math" w:eastAsiaTheme="minorEastAsia" w:hAnsi="Cambria Math"/>
                </w:rPr>
                <m:t>df=1</m:t>
              </m:r>
            </m:sub>
            <m:sup>
              <m:r>
                <w:rPr>
                  <w:rFonts w:ascii="Cambria Math" w:eastAsiaTheme="minorEastAsia" w:hAnsi="Cambria Math"/>
                </w:rPr>
                <m:t>2</m:t>
              </m:r>
            </m:sup>
          </m:sSubSup>
          <m:r>
            <w:rPr>
              <w:rFonts w:ascii="Cambria Math" w:eastAsiaTheme="minorEastAsia" w:hAnsi="Cambria Math"/>
            </w:rPr>
            <m:t xml:space="preserve"> </m:t>
          </m:r>
        </m:oMath>
      </m:oMathPara>
    </w:p>
    <w:p w:rsidR="00F03FB3" w:rsidRPr="003E6B68" w:rsidRDefault="00F03FB3" w:rsidP="00A35C61">
      <w:pPr>
        <w:rPr>
          <w:rFonts w:ascii="Palatino Linotype" w:eastAsiaTheme="minorEastAsia" w:hAnsi="Palatino Linotype"/>
        </w:rPr>
      </w:pPr>
      <w:r w:rsidRPr="003E6B68">
        <w:rPr>
          <w:rFonts w:ascii="Palatino Linotype" w:eastAsiaTheme="minorEastAsia" w:hAnsi="Palatino Linotype"/>
        </w:rPr>
        <w:t xml:space="preserve">The test statistic </w:t>
      </w:r>
      <w:r w:rsidR="00617049" w:rsidRPr="003E6B68">
        <w:rPr>
          <w:rFonts w:ascii="Palatino Linotype" w:eastAsiaTheme="minorEastAsia" w:hAnsi="Palatino Linotype"/>
        </w:rPr>
        <w:t xml:space="preserve">for a </w:t>
      </w:r>
      <w:r w:rsidR="00617049" w:rsidRPr="003E6B68">
        <w:rPr>
          <w:rFonts w:ascii="Palatino Linotype" w:eastAsiaTheme="minorEastAsia" w:hAnsi="Palatino Linotype"/>
          <w:i/>
        </w:rPr>
        <w:t>p</w:t>
      </w:r>
      <w:r w:rsidR="00617049" w:rsidRPr="003E6B68">
        <w:rPr>
          <w:rFonts w:ascii="Palatino Linotype" w:eastAsiaTheme="minorEastAsia" w:hAnsi="Palatino Linotype"/>
        </w:rPr>
        <w:t>-dimensional restricted model</w:t>
      </w:r>
      <w:r w:rsidRPr="003E6B68">
        <w:rPr>
          <w:rFonts w:ascii="Palatino Linotype" w:eastAsiaTheme="minorEastAsia" w:hAnsi="Palatino Linotype"/>
        </w:rPr>
        <w:t xml:space="preserve">: </w:t>
      </w:r>
    </w:p>
    <w:p w:rsidR="00F03FB3" w:rsidRPr="003E6B68" w:rsidRDefault="00F03FB3" w:rsidP="00A35C61">
      <w:pPr>
        <w:rPr>
          <w:rFonts w:ascii="Palatino Linotype" w:eastAsiaTheme="minorEastAsia" w:hAnsi="Palatino Linotype"/>
        </w:rPr>
      </w:pPr>
      <m:oMathPara>
        <m:oMath>
          <m:r>
            <w:rPr>
              <w:rFonts w:ascii="Cambria Math" w:eastAsiaTheme="minorEastAsia" w:hAnsi="Cambria Math"/>
            </w:rPr>
            <m:t>W=</m:t>
          </m:r>
          <m:d>
            <m:dPr>
              <m:ctrlPr>
                <w:rPr>
                  <w:rFonts w:ascii="Cambria Math" w:eastAsiaTheme="minorEastAsia" w:hAnsi="Cambria Math"/>
                  <w:i/>
                </w:rPr>
              </m:ctrlPr>
            </m:dPr>
            <m:e>
              <m:acc>
                <m:accPr>
                  <m:ctrlPr>
                    <w:rPr>
                      <w:rFonts w:ascii="Cambria Math" w:hAnsi="Cambria Math"/>
                      <w:i/>
                    </w:rPr>
                  </m:ctrlPr>
                </m:accPr>
                <m:e>
                  <m:r>
                    <w:rPr>
                      <w:rFonts w:ascii="Cambria Math" w:hAnsi="Cambria Math"/>
                    </w:rPr>
                    <m:t>θ</m:t>
                  </m:r>
                </m:e>
              </m:acc>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0</m:t>
                  </m:r>
                </m:sub>
              </m:sSub>
            </m:e>
          </m:d>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n</m:t>
                  </m:r>
                </m:sub>
              </m:sSub>
              <m:d>
                <m:dPr>
                  <m:ctrlPr>
                    <w:rPr>
                      <w:rFonts w:ascii="Cambria Math" w:eastAsiaTheme="minorEastAsia" w:hAnsi="Cambria Math"/>
                      <w:i/>
                    </w:rPr>
                  </m:ctrlPr>
                </m:dPr>
                <m:e>
                  <m:acc>
                    <m:accPr>
                      <m:ctrlPr>
                        <w:rPr>
                          <w:rFonts w:ascii="Cambria Math" w:eastAsiaTheme="minorEastAsia" w:hAnsi="Cambria Math"/>
                          <w:i/>
                        </w:rPr>
                      </m:ctrlPr>
                    </m:accPr>
                    <m:e>
                      <m:r>
                        <w:rPr>
                          <w:rFonts w:ascii="Cambria Math" w:eastAsiaTheme="minorEastAsia" w:hAnsi="Cambria Math"/>
                        </w:rPr>
                        <m:t>θ</m:t>
                      </m:r>
                    </m:e>
                  </m:acc>
                </m:e>
              </m:d>
            </m:e>
          </m:d>
          <m:d>
            <m:dPr>
              <m:ctrlPr>
                <w:rPr>
                  <w:rFonts w:ascii="Cambria Math" w:eastAsiaTheme="minorEastAsia" w:hAnsi="Cambria Math"/>
                  <w:i/>
                </w:rPr>
              </m:ctrlPr>
            </m:dPr>
            <m:e>
              <m:acc>
                <m:accPr>
                  <m:ctrlPr>
                    <w:rPr>
                      <w:rFonts w:ascii="Cambria Math" w:hAnsi="Cambria Math"/>
                      <w:i/>
                    </w:rPr>
                  </m:ctrlPr>
                </m:accPr>
                <m:e>
                  <m:r>
                    <w:rPr>
                      <w:rFonts w:ascii="Cambria Math" w:hAnsi="Cambria Math"/>
                    </w:rPr>
                    <m:t>θ</m:t>
                  </m:r>
                </m:e>
              </m:acc>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0</m:t>
                  </m:r>
                </m:sub>
              </m:sSub>
            </m:e>
          </m:d>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χ</m:t>
              </m:r>
            </m:e>
            <m:sub>
              <m:r>
                <w:rPr>
                  <w:rFonts w:ascii="Cambria Math" w:eastAsiaTheme="minorEastAsia" w:hAnsi="Cambria Math"/>
                </w:rPr>
                <m:t>df=p</m:t>
              </m:r>
            </m:sub>
            <m:sup>
              <m:r>
                <w:rPr>
                  <w:rFonts w:ascii="Cambria Math" w:eastAsiaTheme="minorEastAsia" w:hAnsi="Cambria Math"/>
                </w:rPr>
                <m:t>2</m:t>
              </m:r>
            </m:sup>
          </m:sSubSup>
          <m:r>
            <w:rPr>
              <w:rFonts w:ascii="Cambria Math" w:eastAsiaTheme="minorEastAsia" w:hAnsi="Cambria Math"/>
            </w:rPr>
            <m:t xml:space="preserve"> </m:t>
          </m:r>
        </m:oMath>
      </m:oMathPara>
    </w:p>
    <w:p w:rsidR="00161DFC" w:rsidRPr="003E6B68" w:rsidRDefault="00DF4192" w:rsidP="00DA5275">
      <w:pPr>
        <w:rPr>
          <w:rFonts w:ascii="Palatino Linotype" w:eastAsiaTheme="minorEastAsia" w:hAnsi="Palatino Linotype"/>
        </w:rPr>
      </w:pPr>
      <w:r w:rsidRPr="003E6B68">
        <w:rPr>
          <w:rFonts w:ascii="Palatino Linotype" w:eastAsiaTheme="minorEastAsia" w:hAnsi="Palatino Linotype"/>
        </w:rPr>
        <w:t xml:space="preserve">It is interesting to point out that the Wald test statistic is asymptotically equivalent to the </w:t>
      </w:r>
      <w:r w:rsidRPr="003E6B68">
        <w:rPr>
          <w:rFonts w:ascii="Palatino Linotype" w:eastAsiaTheme="minorEastAsia" w:hAnsi="Palatino Linotype"/>
          <w:i/>
        </w:rPr>
        <w:t>t</w:t>
      </w:r>
      <w:r w:rsidRPr="003E6B68">
        <w:rPr>
          <w:rFonts w:ascii="Palatino Linotype" w:eastAsiaTheme="minorEastAsia" w:hAnsi="Palatino Linotype"/>
        </w:rPr>
        <w:t xml:space="preserve">-test statistic, as </w:t>
      </w:r>
      <m:oMath>
        <m:r>
          <w:rPr>
            <w:rFonts w:ascii="Cambria Math" w:eastAsiaTheme="minorEastAsia" w:hAnsi="Cambria Math"/>
          </w:rPr>
          <m:t>n→∞</m:t>
        </m:r>
      </m:oMath>
      <w:r w:rsidRPr="003E6B68">
        <w:rPr>
          <w:rFonts w:ascii="Palatino Linotype" w:eastAsiaTheme="minorEastAsia" w:hAnsi="Palatino Linotype"/>
        </w:rPr>
        <w:t xml:space="preserve"> (the </w:t>
      </w:r>
      <w:r w:rsidRPr="003E6B68">
        <w:rPr>
          <w:rFonts w:ascii="Palatino Linotype" w:eastAsiaTheme="minorEastAsia" w:hAnsi="Palatino Linotype"/>
          <w:i/>
        </w:rPr>
        <w:t>t</w:t>
      </w:r>
      <w:r w:rsidRPr="003E6B68">
        <w:rPr>
          <w:rFonts w:ascii="Palatino Linotype" w:eastAsiaTheme="minorEastAsia" w:hAnsi="Palatino Linotype"/>
        </w:rPr>
        <w:t xml:space="preserve">-test is a special case of the Wald). </w:t>
      </w:r>
      <w:r w:rsidR="008F4BF6" w:rsidRPr="003E6B68">
        <w:rPr>
          <w:rFonts w:ascii="Palatino Linotype" w:eastAsiaTheme="minorEastAsia" w:hAnsi="Palatino Linotype"/>
        </w:rPr>
        <w:t xml:space="preserve">This is because the </w:t>
      </w:r>
      <w:r w:rsidR="008F4BF6" w:rsidRPr="003E6B68">
        <w:rPr>
          <w:rFonts w:ascii="Palatino Linotype" w:eastAsiaTheme="minorEastAsia" w:hAnsi="Palatino Linotype"/>
          <w:i/>
        </w:rPr>
        <w:t>t</w:t>
      </w:r>
      <w:r w:rsidR="008F4BF6" w:rsidRPr="003E6B68">
        <w:rPr>
          <w:rFonts w:ascii="Palatino Linotype" w:eastAsiaTheme="minorEastAsia" w:hAnsi="Palatino Linotype"/>
        </w:rPr>
        <w:t xml:space="preserve">-test statistic has an </w:t>
      </w:r>
      <w:r w:rsidR="006963F8" w:rsidRPr="003E6B68">
        <w:rPr>
          <w:rFonts w:ascii="Palatino Linotype" w:eastAsiaTheme="minorEastAsia" w:hAnsi="Palatino Linotype"/>
        </w:rPr>
        <w:t>exact</w:t>
      </w:r>
      <m:oMath>
        <m:r>
          <w:rPr>
            <w:rFonts w:ascii="Cambria Math" w:eastAsiaTheme="minorEastAsia" w:hAnsi="Cambria Math"/>
          </w:rPr>
          <m:t xml:space="preserve"> ~F(1,n-1)</m:t>
        </m:r>
      </m:oMath>
      <w:r w:rsidR="008325CE" w:rsidRPr="003E6B68">
        <w:rPr>
          <w:rFonts w:ascii="Palatino Linotype" w:eastAsiaTheme="minorEastAsia" w:hAnsi="Palatino Linotype"/>
        </w:rPr>
        <w:t xml:space="preserve">, which converges on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χ</m:t>
            </m:r>
          </m:e>
          <m:sup>
            <m:r>
              <w:rPr>
                <w:rFonts w:ascii="Cambria Math" w:eastAsiaTheme="minorEastAsia" w:hAnsi="Cambria Math"/>
              </w:rPr>
              <m:t>2</m:t>
            </m:r>
          </m:sup>
        </m:sSup>
      </m:oMath>
      <w:r w:rsidR="006963F8" w:rsidRPr="003E6B68">
        <w:rPr>
          <w:rFonts w:ascii="Palatino Linotype" w:eastAsiaTheme="minorEastAsia" w:hAnsi="Palatino Linotype"/>
        </w:rPr>
        <w:t xml:space="preserve"> with 1 df</w:t>
      </w:r>
      <w:r w:rsidR="008325CE" w:rsidRPr="003E6B68">
        <w:rPr>
          <w:rFonts w:ascii="Palatino Linotype" w:eastAsiaTheme="minorEastAsia" w:hAnsi="Palatino Linotype"/>
        </w:rPr>
        <w:t xml:space="preserve"> </w:t>
      </w:r>
      <w:r w:rsidR="006963F8" w:rsidRPr="003E6B68">
        <w:rPr>
          <w:rFonts w:ascii="Palatino Linotype" w:eastAsiaTheme="minorEastAsia" w:hAnsi="Palatino Linotype"/>
        </w:rPr>
        <w:t>as</w:t>
      </w:r>
      <m:oMath>
        <m:r>
          <w:rPr>
            <w:rFonts w:ascii="Cambria Math" w:eastAsiaTheme="minorEastAsia" w:hAnsi="Cambria Math"/>
          </w:rPr>
          <m:t xml:space="preserve"> n→∞</m:t>
        </m:r>
      </m:oMath>
      <w:r w:rsidR="008325CE" w:rsidRPr="003E6B68">
        <w:rPr>
          <w:rFonts w:ascii="Palatino Linotype" w:eastAsiaTheme="minorEastAsia" w:hAnsi="Palatino Linotype"/>
        </w:rPr>
        <w:t>.</w:t>
      </w:r>
    </w:p>
    <w:p w:rsidR="00DE3EFF" w:rsidRPr="003E6B68" w:rsidRDefault="00DE3EFF" w:rsidP="00DA5275">
      <w:pPr>
        <w:rPr>
          <w:rFonts w:ascii="Palatino Linotype" w:eastAsiaTheme="minorEastAsia" w:hAnsi="Palatino Linotype"/>
        </w:rPr>
      </w:pPr>
    </w:p>
    <w:p w:rsidR="00DE3EFF" w:rsidRPr="003E6B68" w:rsidRDefault="00DE3EFF" w:rsidP="00DA5275">
      <w:pPr>
        <w:rPr>
          <w:rFonts w:ascii="Palatino Linotype" w:hAnsi="Palatino Linotype"/>
        </w:rPr>
      </w:pPr>
    </w:p>
    <w:p w:rsidR="001C6DEB" w:rsidRPr="003E6B68" w:rsidRDefault="003128A8" w:rsidP="00F45556">
      <w:pPr>
        <w:pStyle w:val="ListParagraph"/>
        <w:numPr>
          <w:ilvl w:val="1"/>
          <w:numId w:val="14"/>
        </w:numPr>
        <w:rPr>
          <w:rFonts w:ascii="Palatino Linotype" w:hAnsi="Palatino Linotype"/>
          <w:i/>
        </w:rPr>
      </w:pPr>
      <w:r w:rsidRPr="003E6B68">
        <w:rPr>
          <w:rFonts w:ascii="Palatino Linotype" w:hAnsi="Palatino Linotype"/>
          <w:i/>
        </w:rPr>
        <w:lastRenderedPageBreak/>
        <w:t>Dependent v</w:t>
      </w:r>
      <w:r w:rsidR="005E0D7C" w:rsidRPr="003E6B68">
        <w:rPr>
          <w:rFonts w:ascii="Palatino Linotype" w:hAnsi="Palatino Linotype"/>
          <w:i/>
        </w:rPr>
        <w:t xml:space="preserve">ariable </w:t>
      </w:r>
      <w:r w:rsidR="00B211BE" w:rsidRPr="003E6B68">
        <w:rPr>
          <w:rFonts w:ascii="Palatino Linotype" w:hAnsi="Palatino Linotype"/>
          <w:i/>
        </w:rPr>
        <w:t>distribution</w:t>
      </w:r>
      <w:r w:rsidR="001C6DEB" w:rsidRPr="003E6B68">
        <w:rPr>
          <w:rFonts w:ascii="Palatino Linotype" w:hAnsi="Palatino Linotype"/>
          <w:i/>
        </w:rPr>
        <w:t xml:space="preserve"> </w:t>
      </w:r>
    </w:p>
    <w:p w:rsidR="00DE3EFF" w:rsidRPr="003E6B68" w:rsidRDefault="00221AC7" w:rsidP="00DE3EFF">
      <w:pPr>
        <w:ind w:firstLine="360"/>
        <w:rPr>
          <w:rFonts w:ascii="Palatino Linotype" w:hAnsi="Palatino Linotype"/>
        </w:rPr>
      </w:pPr>
      <w:r w:rsidRPr="003E6B68">
        <w:rPr>
          <w:rFonts w:ascii="Palatino Linotype" w:hAnsi="Palatino Linotype"/>
        </w:rPr>
        <w:t xml:space="preserve">It must first be noted that the </w:t>
      </w:r>
      <w:r w:rsidR="00473ABD" w:rsidRPr="003E6B68">
        <w:rPr>
          <w:rFonts w:ascii="Palatino Linotype" w:hAnsi="Palatino Linotype"/>
        </w:rPr>
        <w:t>dependent</w:t>
      </w:r>
      <w:r w:rsidRPr="003E6B68">
        <w:rPr>
          <w:rFonts w:ascii="Palatino Linotype" w:hAnsi="Palatino Linotype"/>
        </w:rPr>
        <w:t xml:space="preserve"> variable, the number of days employed, is not normally distributed, due to some </w:t>
      </w:r>
      <w:r w:rsidR="00473ABD" w:rsidRPr="003E6B68">
        <w:rPr>
          <w:rFonts w:ascii="Palatino Linotype" w:hAnsi="Palatino Linotype"/>
        </w:rPr>
        <w:t>individuals</w:t>
      </w:r>
      <w:r w:rsidRPr="003E6B68">
        <w:rPr>
          <w:rFonts w:ascii="Palatino Linotype" w:hAnsi="Palatino Linotype"/>
        </w:rPr>
        <w:t xml:space="preserve"> having very long ten</w:t>
      </w:r>
      <w:r w:rsidR="00BF35B1" w:rsidRPr="003E6B68">
        <w:rPr>
          <w:rFonts w:ascii="Palatino Linotype" w:hAnsi="Palatino Linotype"/>
        </w:rPr>
        <w:t>ure lengths</w:t>
      </w:r>
      <w:r w:rsidRPr="003E6B68">
        <w:rPr>
          <w:rFonts w:ascii="Palatino Linotype" w:hAnsi="Palatino Linotype"/>
        </w:rPr>
        <w:t xml:space="preserve"> when compared to their peers.  This can be </w:t>
      </w:r>
      <w:r w:rsidR="00B211BE" w:rsidRPr="003E6B68">
        <w:rPr>
          <w:rFonts w:ascii="Palatino Linotype" w:hAnsi="Palatino Linotype"/>
        </w:rPr>
        <w:t>addressed</w:t>
      </w:r>
      <w:r w:rsidRPr="003E6B68">
        <w:rPr>
          <w:rFonts w:ascii="Palatino Linotype" w:hAnsi="Palatino Linotype"/>
        </w:rPr>
        <w:t xml:space="preserve"> by logging the </w:t>
      </w:r>
      <w:r w:rsidR="00473ABD" w:rsidRPr="003E6B68">
        <w:rPr>
          <w:rFonts w:ascii="Palatino Linotype" w:hAnsi="Palatino Linotype"/>
        </w:rPr>
        <w:t>dependent</w:t>
      </w:r>
      <w:r w:rsidRPr="003E6B68">
        <w:rPr>
          <w:rFonts w:ascii="Palatino Linotype" w:hAnsi="Palatino Linotype"/>
        </w:rPr>
        <w:t xml:space="preserve"> variable, and interpreting the </w:t>
      </w:r>
      <w:r w:rsidR="00473ABD" w:rsidRPr="003E6B68">
        <w:rPr>
          <w:rFonts w:ascii="Palatino Linotype" w:hAnsi="Palatino Linotype"/>
        </w:rPr>
        <w:t>regression</w:t>
      </w:r>
      <w:r w:rsidRPr="003E6B68">
        <w:rPr>
          <w:rFonts w:ascii="Palatino Linotype" w:hAnsi="Palatino Linotype"/>
        </w:rPr>
        <w:t xml:space="preserve"> results accordingly.</w:t>
      </w:r>
      <w:r w:rsidR="005327F5" w:rsidRPr="003E6B68">
        <w:rPr>
          <w:rFonts w:ascii="Palatino Linotype" w:hAnsi="Palatino Linotype"/>
        </w:rPr>
        <w:t xml:space="preserve"> The assumption of normality is not necessary for</w:t>
      </w:r>
      <w:r w:rsidR="00BF35B1" w:rsidRPr="003E6B68">
        <w:rPr>
          <w:rFonts w:ascii="Palatino Linotype" w:hAnsi="Palatino Linotype"/>
        </w:rPr>
        <w:t xml:space="preserve"> linear estimation of </w:t>
      </w:r>
      <w:r w:rsidR="005327F5" w:rsidRPr="003E6B68">
        <w:rPr>
          <w:rFonts w:ascii="Palatino Linotype" w:hAnsi="Palatino Linotype"/>
        </w:rPr>
        <w:t xml:space="preserve">the </w:t>
      </w:r>
      <w:r w:rsidR="009839A9" w:rsidRPr="003E6B68">
        <w:rPr>
          <w:rFonts w:ascii="Palatino Linotype" w:hAnsi="Palatino Linotype"/>
        </w:rPr>
        <w:t>dependent</w:t>
      </w:r>
      <w:r w:rsidR="005327F5" w:rsidRPr="003E6B68">
        <w:rPr>
          <w:rFonts w:ascii="Palatino Linotype" w:hAnsi="Palatino Linotype"/>
        </w:rPr>
        <w:t xml:space="preserve"> variable, but coefficient estimates could be biased due to the non-normality.  </w:t>
      </w:r>
      <w:r w:rsidRPr="003E6B68">
        <w:rPr>
          <w:rFonts w:ascii="Palatino Linotype" w:hAnsi="Palatino Linotype"/>
        </w:rPr>
        <w:t xml:space="preserve">This is </w:t>
      </w:r>
      <w:r w:rsidR="00473ABD" w:rsidRPr="003E6B68">
        <w:rPr>
          <w:rFonts w:ascii="Palatino Linotype" w:hAnsi="Palatino Linotype"/>
        </w:rPr>
        <w:t>demonstrated</w:t>
      </w:r>
      <w:r w:rsidRPr="003E6B68">
        <w:rPr>
          <w:rFonts w:ascii="Palatino Linotype" w:hAnsi="Palatino Linotype"/>
        </w:rPr>
        <w:t xml:space="preserve"> graphically: </w:t>
      </w:r>
    </w:p>
    <w:p w:rsidR="000732B4" w:rsidRPr="003E6B68" w:rsidRDefault="000732B4" w:rsidP="00DE3EFF">
      <w:pPr>
        <w:ind w:firstLine="360"/>
        <w:jc w:val="center"/>
        <w:rPr>
          <w:rFonts w:ascii="Palatino Linotype" w:hAnsi="Palatino Linotype"/>
        </w:rPr>
      </w:pPr>
      <w:r w:rsidRPr="003E6B68">
        <w:rPr>
          <w:rFonts w:ascii="Palatino Linotype" w:hAnsi="Palatino Linotype"/>
          <w:noProof/>
        </w:rPr>
        <w:drawing>
          <wp:inline distT="0" distB="0" distL="0" distR="0" wp14:anchorId="516840EA" wp14:editId="278F2B86">
            <wp:extent cx="5038725" cy="604828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60423" cy="6074327"/>
                    </a:xfrm>
                    <a:prstGeom prst="rect">
                      <a:avLst/>
                    </a:prstGeom>
                  </pic:spPr>
                </pic:pic>
              </a:graphicData>
            </a:graphic>
          </wp:inline>
        </w:drawing>
      </w:r>
    </w:p>
    <w:p w:rsidR="000732B4" w:rsidRPr="003E6B68" w:rsidRDefault="000732B4" w:rsidP="000732B4">
      <w:pPr>
        <w:pStyle w:val="Caption"/>
        <w:ind w:left="720" w:firstLine="720"/>
        <w:rPr>
          <w:rFonts w:ascii="Palatino Linotype" w:hAnsi="Palatino Linotype"/>
          <w:color w:val="auto"/>
          <w:sz w:val="24"/>
          <w:szCs w:val="24"/>
        </w:rPr>
      </w:pPr>
      <w:r w:rsidRPr="003E6B68">
        <w:rPr>
          <w:rFonts w:ascii="Palatino Linotype" w:hAnsi="Palatino Linotype"/>
          <w:color w:val="auto"/>
          <w:sz w:val="24"/>
          <w:szCs w:val="24"/>
        </w:rPr>
        <w:t xml:space="preserve">Figure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Figure \* ARABIC </w:instrText>
      </w:r>
      <w:r w:rsidRPr="003E6B68">
        <w:rPr>
          <w:rFonts w:ascii="Palatino Linotype" w:hAnsi="Palatino Linotype"/>
          <w:color w:val="auto"/>
          <w:sz w:val="24"/>
          <w:szCs w:val="24"/>
        </w:rPr>
        <w:fldChar w:fldCharType="separate"/>
      </w:r>
      <w:r w:rsidR="00764B59" w:rsidRPr="003E6B68">
        <w:rPr>
          <w:rFonts w:ascii="Palatino Linotype" w:hAnsi="Palatino Linotype"/>
          <w:noProof/>
          <w:color w:val="auto"/>
          <w:sz w:val="24"/>
          <w:szCs w:val="24"/>
        </w:rPr>
        <w:t>2</w:t>
      </w:r>
      <w:r w:rsidRPr="003E6B68">
        <w:rPr>
          <w:rFonts w:ascii="Palatino Linotype" w:hAnsi="Palatino Linotype"/>
          <w:color w:val="auto"/>
          <w:sz w:val="24"/>
          <w:szCs w:val="24"/>
        </w:rPr>
        <w:fldChar w:fldCharType="end"/>
      </w:r>
      <w:r w:rsidR="000D5DC5" w:rsidRPr="003E6B68">
        <w:rPr>
          <w:rFonts w:ascii="Palatino Linotype" w:hAnsi="Palatino Linotype"/>
          <w:color w:val="auto"/>
          <w:sz w:val="24"/>
          <w:szCs w:val="24"/>
        </w:rPr>
        <w:t>: Graphical Representation of the Dependent Variable Distribution</w:t>
      </w:r>
    </w:p>
    <w:p w:rsidR="00352D9D" w:rsidRPr="003E6B68" w:rsidRDefault="00352D9D" w:rsidP="00352D9D">
      <w:pPr>
        <w:pStyle w:val="ListParagraph"/>
        <w:numPr>
          <w:ilvl w:val="1"/>
          <w:numId w:val="14"/>
        </w:numPr>
        <w:rPr>
          <w:rFonts w:ascii="Palatino Linotype" w:hAnsi="Palatino Linotype"/>
          <w:i/>
        </w:rPr>
      </w:pPr>
      <w:r w:rsidRPr="003E6B68">
        <w:rPr>
          <w:rFonts w:ascii="Palatino Linotype" w:hAnsi="Palatino Linotype"/>
          <w:i/>
        </w:rPr>
        <w:lastRenderedPageBreak/>
        <w:t>Model background</w:t>
      </w:r>
    </w:p>
    <w:p w:rsidR="007830CE" w:rsidRPr="003E6B68" w:rsidRDefault="00352D9D" w:rsidP="00352D9D">
      <w:pPr>
        <w:ind w:firstLine="360"/>
        <w:rPr>
          <w:rFonts w:ascii="Palatino Linotype" w:hAnsi="Palatino Linotype"/>
        </w:rPr>
      </w:pPr>
      <w:r w:rsidRPr="003E6B68">
        <w:rPr>
          <w:rFonts w:ascii="Palatino Linotype" w:hAnsi="Palatino Linotype"/>
        </w:rPr>
        <w:t xml:space="preserve"> </w:t>
      </w:r>
      <w:r w:rsidR="00F844FC" w:rsidRPr="003E6B68">
        <w:rPr>
          <w:rFonts w:ascii="Palatino Linotype" w:hAnsi="Palatino Linotype"/>
        </w:rPr>
        <w:t xml:space="preserve">Coefficient estimates will be derived using </w:t>
      </w:r>
      <w:r w:rsidR="0057563A" w:rsidRPr="003E6B68">
        <w:rPr>
          <w:rFonts w:ascii="Palatino Linotype" w:hAnsi="Palatino Linotype"/>
        </w:rPr>
        <w:t xml:space="preserve">maximum </w:t>
      </w:r>
      <w:r w:rsidR="00B37F6D" w:rsidRPr="003E6B68">
        <w:rPr>
          <w:rFonts w:ascii="Palatino Linotype" w:hAnsi="Palatino Linotype"/>
        </w:rPr>
        <w:t>likelihood</w:t>
      </w:r>
      <w:r w:rsidR="00F844FC" w:rsidRPr="003E6B68">
        <w:rPr>
          <w:rFonts w:ascii="Palatino Linotype" w:hAnsi="Palatino Linotype"/>
        </w:rPr>
        <w:t>, accounting for fixed effects associated with individual stores.  A more granular level of fixed effects could have been introduced by controlling for the general manager that hired an individual, however introducing this set of variables would cause almost perfect multicollinearity with the individual store</w:t>
      </w:r>
      <w:r w:rsidR="00395054" w:rsidRPr="003E6B68">
        <w:rPr>
          <w:rFonts w:ascii="Palatino Linotype" w:hAnsi="Palatino Linotype"/>
        </w:rPr>
        <w:t>s</w:t>
      </w:r>
      <w:r w:rsidR="00F844FC" w:rsidRPr="003E6B68">
        <w:rPr>
          <w:rFonts w:ascii="Palatino Linotype" w:hAnsi="Palatino Linotype"/>
        </w:rPr>
        <w:t>, as most General Managers at PTC have extremely long tenure rates</w:t>
      </w:r>
      <w:r w:rsidR="006D38F5" w:rsidRPr="003E6B68">
        <w:rPr>
          <w:rFonts w:ascii="Palatino Linotype" w:hAnsi="Palatino Linotype"/>
        </w:rPr>
        <w:t xml:space="preserve"> at each individual store</w:t>
      </w:r>
      <w:r w:rsidR="00F844FC" w:rsidRPr="003E6B68">
        <w:rPr>
          <w:rFonts w:ascii="Palatino Linotype" w:hAnsi="Palatino Linotype"/>
        </w:rPr>
        <w:t>.</w:t>
      </w:r>
      <w:r w:rsidR="007830CE" w:rsidRPr="003E6B68">
        <w:rPr>
          <w:rFonts w:ascii="Palatino Linotype" w:hAnsi="Palatino Linotype"/>
        </w:rPr>
        <w:t xml:space="preserve"> </w:t>
      </w:r>
      <w:r w:rsidR="006D38F5" w:rsidRPr="003E6B68">
        <w:rPr>
          <w:rFonts w:ascii="Palatino Linotype" w:hAnsi="Palatino Linotype"/>
        </w:rPr>
        <w:t xml:space="preserve">Models are estimated </w:t>
      </w:r>
      <w:r w:rsidR="007830CE" w:rsidRPr="003E6B68">
        <w:rPr>
          <w:rFonts w:ascii="Palatino Linotype" w:hAnsi="Palatino Linotype"/>
        </w:rPr>
        <w:t>with robust standard errors.</w:t>
      </w:r>
    </w:p>
    <w:p w:rsidR="00F748F3" w:rsidRPr="003E6B68" w:rsidRDefault="00F748F3" w:rsidP="00352D9D">
      <w:pPr>
        <w:ind w:firstLine="360"/>
        <w:rPr>
          <w:rFonts w:ascii="Palatino Linotype" w:hAnsi="Palatino Linotype"/>
        </w:rPr>
      </w:pPr>
      <w:r w:rsidRPr="003E6B68">
        <w:rPr>
          <w:rFonts w:ascii="Palatino Linotype" w:hAnsi="Palatino Linotype"/>
        </w:rPr>
        <w:t xml:space="preserve">The dependent variable in the model is the continuous variable ‘daysemployed’, which is the numeric count of days employed at PTC.  This includes individuals moving across similar hourly line-level positions, and promotions.  </w:t>
      </w:r>
    </w:p>
    <w:p w:rsidR="00352D9D" w:rsidRPr="003E6B68" w:rsidRDefault="002D3F03" w:rsidP="00352D9D">
      <w:pPr>
        <w:ind w:firstLine="360"/>
        <w:rPr>
          <w:rFonts w:ascii="Palatino Linotype" w:hAnsi="Palatino Linotype"/>
        </w:rPr>
      </w:pPr>
      <w:r w:rsidRPr="003E6B68">
        <w:rPr>
          <w:rFonts w:ascii="Palatino Linotype" w:hAnsi="Palatino Linotype"/>
        </w:rPr>
        <w:t>In an effort to further clean the data, the model only takes into consideration employees who were hired as of December 31</w:t>
      </w:r>
      <w:r w:rsidRPr="003E6B68">
        <w:rPr>
          <w:rFonts w:ascii="Palatino Linotype" w:hAnsi="Palatino Linotype"/>
          <w:vertAlign w:val="superscript"/>
        </w:rPr>
        <w:t>st</w:t>
      </w:r>
      <w:r w:rsidRPr="003E6B68">
        <w:rPr>
          <w:rFonts w:ascii="Palatino Linotype" w:hAnsi="Palatino Linotype"/>
        </w:rPr>
        <w:t xml:space="preserve">, 2014.  This alleviates the possibility of including an individual whose tenure length is arbitrarily small, due to the fact of being a recent hire.  </w:t>
      </w:r>
      <w:r w:rsidR="00F748F3" w:rsidRPr="003E6B68">
        <w:rPr>
          <w:rFonts w:ascii="Palatino Linotype" w:hAnsi="Palatino Linotype"/>
        </w:rPr>
        <w:t>At the time of model estimation, the data includes 5,772 employees that are st</w:t>
      </w:r>
      <w:r w:rsidR="00E54126" w:rsidRPr="003E6B68">
        <w:rPr>
          <w:rFonts w:ascii="Palatino Linotype" w:hAnsi="Palatino Linotype"/>
        </w:rPr>
        <w:t>ill employed with PTC, the other</w:t>
      </w:r>
      <w:r w:rsidR="00E61484" w:rsidRPr="003E6B68">
        <w:rPr>
          <w:rFonts w:ascii="Palatino Linotype" w:hAnsi="Palatino Linotype"/>
        </w:rPr>
        <w:t xml:space="preserve"> 65,752</w:t>
      </w:r>
      <w:r w:rsidR="00E54126" w:rsidRPr="003E6B68">
        <w:rPr>
          <w:rFonts w:ascii="Palatino Linotype" w:hAnsi="Palatino Linotype"/>
        </w:rPr>
        <w:t xml:space="preserve"> observations</w:t>
      </w:r>
      <w:r w:rsidR="00E61484" w:rsidRPr="003E6B68">
        <w:rPr>
          <w:rFonts w:ascii="Palatino Linotype" w:hAnsi="Palatino Linotype"/>
        </w:rPr>
        <w:t xml:space="preserve"> are employees that have either been terminated, or self-terminated.  </w:t>
      </w:r>
      <w:r w:rsidR="00F748F3" w:rsidRPr="003E6B68">
        <w:rPr>
          <w:rFonts w:ascii="Palatino Linotype" w:hAnsi="Palatino Linotype"/>
        </w:rPr>
        <w:t xml:space="preserve">   </w:t>
      </w:r>
    </w:p>
    <w:p w:rsidR="00DE3EFF" w:rsidRPr="003E6B68" w:rsidRDefault="00DE3EFF" w:rsidP="00352D9D">
      <w:pPr>
        <w:ind w:firstLine="360"/>
        <w:rPr>
          <w:rFonts w:ascii="Palatino Linotype" w:hAnsi="Palatino Linotype"/>
          <w:i/>
        </w:rPr>
      </w:pPr>
    </w:p>
    <w:p w:rsidR="00F45556" w:rsidRPr="003E6B68" w:rsidRDefault="008F66DF" w:rsidP="00F45556">
      <w:pPr>
        <w:pStyle w:val="ListParagraph"/>
        <w:numPr>
          <w:ilvl w:val="1"/>
          <w:numId w:val="14"/>
        </w:numPr>
        <w:rPr>
          <w:rFonts w:ascii="Palatino Linotype" w:hAnsi="Palatino Linotype"/>
          <w:i/>
        </w:rPr>
      </w:pPr>
      <w:r w:rsidRPr="003E6B68">
        <w:rPr>
          <w:rFonts w:ascii="Palatino Linotype" w:hAnsi="Palatino Linotype"/>
          <w:i/>
        </w:rPr>
        <w:t>Preliminary linear regression</w:t>
      </w:r>
    </w:p>
    <w:p w:rsidR="00C12A5F" w:rsidRPr="003E6B68" w:rsidRDefault="00C12A5F" w:rsidP="007830CE">
      <w:pPr>
        <w:ind w:firstLine="360"/>
        <w:rPr>
          <w:rFonts w:ascii="Palatino Linotype" w:hAnsi="Palatino Linotype"/>
        </w:rPr>
      </w:pPr>
      <w:r w:rsidRPr="003E6B68">
        <w:rPr>
          <w:rFonts w:ascii="Palatino Linotype" w:hAnsi="Palatino Linotype"/>
        </w:rPr>
        <w:t xml:space="preserve">We will start by estimating a saturated linear regression, using the data set that includes data from March 14, 2014 to December 31, 2014 {dataset # 1}.  The </w:t>
      </w:r>
      <w:r w:rsidR="009B5F0A" w:rsidRPr="003E6B68">
        <w:rPr>
          <w:rFonts w:ascii="Palatino Linotype" w:hAnsi="Palatino Linotype"/>
        </w:rPr>
        <w:t>left</w:t>
      </w:r>
      <w:r w:rsidRPr="003E6B68">
        <w:rPr>
          <w:rFonts w:ascii="Palatino Linotype" w:hAnsi="Palatino Linotype"/>
        </w:rPr>
        <w:t xml:space="preserve"> hand side variable is ‘daysemployed’ which is continuous.  We will call this model ‘sat_reg2014’. A complete regression output for this mode</w:t>
      </w:r>
      <w:r w:rsidR="007127EB" w:rsidRPr="003E6B68">
        <w:rPr>
          <w:rFonts w:ascii="Palatino Linotype" w:hAnsi="Palatino Linotype"/>
        </w:rPr>
        <w:t xml:space="preserve">l is attached in the appendix, entitled “Saturated 2014 Linear Regression”. </w:t>
      </w:r>
      <w:r w:rsidRPr="003E6B68">
        <w:rPr>
          <w:rFonts w:ascii="Palatino Linotype" w:hAnsi="Palatino Linotype"/>
        </w:rPr>
        <w:t>From this saturated model (Using data from March 14, 2014 to December 31, 2014), some interesting points can be made.  A full output of the regression is in the appendix. (Adjust</w:t>
      </w:r>
      <w:r w:rsidR="004D2DF3" w:rsidRPr="003E6B68">
        <w:rPr>
          <w:rFonts w:ascii="Palatino Linotype" w:hAnsi="Palatino Linotype"/>
        </w:rPr>
        <w:t>ed</w:t>
      </w:r>
      <w:r w:rsidRPr="003E6B68">
        <w:rPr>
          <w:rFonts w:ascii="Palatino Linotype" w:hAnsi="Palatino Linotype"/>
        </w:rPr>
        <w:t xml:space="preserve"> R</w:t>
      </w:r>
      <w:r w:rsidRPr="003E6B68">
        <w:rPr>
          <w:rFonts w:ascii="Palatino Linotype" w:hAnsi="Palatino Linotype"/>
          <w:vertAlign w:val="subscript"/>
        </w:rPr>
        <w:softHyphen/>
      </w:r>
      <w:r w:rsidRPr="003E6B68">
        <w:rPr>
          <w:rFonts w:ascii="Palatino Linotype" w:hAnsi="Palatino Linotype"/>
        </w:rPr>
        <w:softHyphen/>
      </w:r>
      <w:r w:rsidRPr="003E6B68">
        <w:rPr>
          <w:rFonts w:ascii="Palatino Linotype" w:hAnsi="Palatino Linotype"/>
        </w:rPr>
        <w:softHyphen/>
      </w:r>
      <w:r w:rsidRPr="003E6B68">
        <w:rPr>
          <w:rFonts w:ascii="Palatino Linotype" w:hAnsi="Palatino Linotype"/>
          <w:vertAlign w:val="superscript"/>
        </w:rPr>
        <w:t>2</w:t>
      </w:r>
      <w:r w:rsidRPr="003E6B68">
        <w:rPr>
          <w:rFonts w:ascii="Palatino Linotype" w:hAnsi="Palatino Linotype"/>
        </w:rPr>
        <w:t xml:space="preserve"> of .2011)</w:t>
      </w:r>
    </w:p>
    <w:p w:rsidR="00C12A5F" w:rsidRPr="003E6B68" w:rsidRDefault="00C12A5F" w:rsidP="007830CE">
      <w:pPr>
        <w:ind w:firstLine="360"/>
        <w:rPr>
          <w:rFonts w:ascii="Palatino Linotype" w:hAnsi="Palatino Linotype"/>
        </w:rPr>
      </w:pPr>
      <w:r w:rsidRPr="003E6B68">
        <w:rPr>
          <w:rFonts w:ascii="Palatino Linotype" w:hAnsi="Palatino Linotype"/>
        </w:rPr>
        <w:t>The first set of variables analyzed are the ‘DIMENSIONSCORE.xxxx’ variables.  These 7 scores are an aggregated function of 77 personality questions that are asked on the pre-employment application that potential hourly employees take.  These 7 dimension scores are calculated off-campus from PTC, by Dr. John Lounsbury’s group at the University of Tennessee in Knoxville.  They are proprietary scores that score an individual with a continuous number in the categories mentioned earlier</w:t>
      </w:r>
      <w:r w:rsidRPr="003E6B68">
        <w:rPr>
          <w:rStyle w:val="FootnoteReference"/>
          <w:rFonts w:ascii="Palatino Linotype" w:hAnsi="Palatino Linotype"/>
        </w:rPr>
        <w:footnoteReference w:id="26"/>
      </w:r>
      <w:r w:rsidRPr="003E6B68">
        <w:rPr>
          <w:rFonts w:ascii="Palatino Linotype" w:hAnsi="Palatino Linotype"/>
        </w:rPr>
        <w:t>.</w:t>
      </w:r>
    </w:p>
    <w:p w:rsidR="00C12A5F" w:rsidRPr="003E6B68" w:rsidRDefault="00C12A5F" w:rsidP="00C12A5F">
      <w:pPr>
        <w:ind w:firstLine="720"/>
        <w:rPr>
          <w:rFonts w:ascii="Palatino Linotype" w:eastAsiaTheme="minorEastAsia" w:hAnsi="Palatino Linotype"/>
        </w:rPr>
      </w:pPr>
      <w:r w:rsidRPr="003E6B68">
        <w:rPr>
          <w:rFonts w:ascii="Palatino Linotype" w:hAnsi="Palatino Linotype"/>
        </w:rPr>
        <w:lastRenderedPageBreak/>
        <w:t xml:space="preserve">The following joint hypothesis was tested using the Wald: </w:t>
      </w:r>
    </w:p>
    <w:p w:rsidR="00C12A5F" w:rsidRPr="003E6B68" w:rsidRDefault="00697312" w:rsidP="00C12A5F">
      <w:pPr>
        <w:ind w:firstLine="720"/>
        <w:rPr>
          <w:rFonts w:ascii="Palatino Linotype" w:eastAsiaTheme="minorEastAsia" w:hAnsi="Palatino Linotype"/>
        </w:rPr>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7</m:t>
              </m:r>
            </m:sup>
            <m:e>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=0</m:t>
              </m:r>
            </m:e>
          </m:nary>
        </m:oMath>
      </m:oMathPara>
    </w:p>
    <w:p w:rsidR="00C12A5F" w:rsidRPr="003E6B68" w:rsidRDefault="00697312" w:rsidP="00C12A5F">
      <w:pPr>
        <w:ind w:firstLine="720"/>
        <w:rPr>
          <w:rFonts w:ascii="Palatino Linotype" w:eastAsiaTheme="minorEastAsia" w:hAnsi="Palatino Linotype"/>
        </w:rPr>
      </w:pPr>
      <m:oMathPara>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7</m:t>
              </m:r>
            </m:sup>
            <m:e>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≠0</m:t>
              </m:r>
            </m:e>
          </m:nary>
        </m:oMath>
      </m:oMathPara>
    </w:p>
    <w:p w:rsidR="00C12A5F" w:rsidRPr="003E6B68" w:rsidRDefault="00C12A5F" w:rsidP="00C12A5F">
      <w:pPr>
        <w:ind w:firstLine="720"/>
        <w:rPr>
          <w:rFonts w:ascii="Palatino Linotype" w:eastAsiaTheme="minorEastAsia" w:hAnsi="Palatino Linotype"/>
        </w:rPr>
      </w:pPr>
      <w:r w:rsidRPr="003E6B68">
        <w:rPr>
          <w:rFonts w:ascii="Palatino Linotype" w:eastAsiaTheme="minorEastAsia" w:hAnsi="Palatino Linotype"/>
        </w:rPr>
        <w:t>Resulting in the following:</w:t>
      </w:r>
    </w:p>
    <w:p w:rsidR="00C12A5F" w:rsidRPr="003E6B68" w:rsidRDefault="00697312" w:rsidP="00C12A5F">
      <w:pPr>
        <w:ind w:firstLine="720"/>
        <w:rPr>
          <w:rFonts w:ascii="Palatino Linotype" w:hAnsi="Palatino Linotype"/>
        </w:rPr>
      </w:pPr>
      <m:oMathPara>
        <m:oMath>
          <m:sSubSup>
            <m:sSubSupPr>
              <m:ctrlPr>
                <w:rPr>
                  <w:rFonts w:ascii="Cambria Math" w:eastAsiaTheme="minorEastAsia" w:hAnsi="Cambria Math"/>
                  <w:i/>
                </w:rPr>
              </m:ctrlPr>
            </m:sSubSupPr>
            <m:e>
              <m:r>
                <w:rPr>
                  <w:rFonts w:ascii="Cambria Math" w:eastAsiaTheme="minorEastAsia" w:hAnsi="Cambria Math"/>
                </w:rPr>
                <m:t>χ</m:t>
              </m:r>
            </m:e>
            <m:sub>
              <m:r>
                <w:rPr>
                  <w:rFonts w:ascii="Cambria Math" w:eastAsiaTheme="minorEastAsia" w:hAnsi="Cambria Math"/>
                </w:rPr>
                <m:t>df=7</m:t>
              </m:r>
            </m:sub>
            <m:sup>
              <m:r>
                <w:rPr>
                  <w:rFonts w:ascii="Cambria Math" w:eastAsiaTheme="minorEastAsia" w:hAnsi="Cambria Math"/>
                </w:rPr>
                <m:t>2</m:t>
              </m:r>
            </m:sup>
          </m:sSubSup>
          <m:r>
            <w:rPr>
              <w:rFonts w:ascii="Cambria Math" w:eastAsiaTheme="minorEastAsia" w:hAnsi="Cambria Math"/>
            </w:rPr>
            <m:t>=72.9, p value=3.8e-13</m:t>
          </m:r>
        </m:oMath>
      </m:oMathPara>
    </w:p>
    <w:p w:rsidR="00FE673A" w:rsidRPr="003E6B68" w:rsidRDefault="00C12A5F" w:rsidP="00FE673A">
      <w:pPr>
        <w:ind w:firstLine="720"/>
        <w:rPr>
          <w:rFonts w:ascii="Palatino Linotype" w:hAnsi="Palatino Linotype"/>
        </w:rPr>
      </w:pPr>
      <w:r w:rsidRPr="003E6B68">
        <w:rPr>
          <w:rFonts w:ascii="Palatino Linotype" w:hAnsi="Palatino Linotype"/>
        </w:rPr>
        <w:t>Thus, we reject the null hypothesis, and conclude the overall effect of these 7 dimension scores together, is statistically different than 0.  However as stated before, although this particular set of variables is statistically significant, removing them from the model allows us to incre</w:t>
      </w:r>
      <w:r w:rsidR="00383EE7" w:rsidRPr="003E6B68">
        <w:rPr>
          <w:rFonts w:ascii="Palatino Linotype" w:hAnsi="Palatino Linotype"/>
        </w:rPr>
        <w:t>ase our dataset size from 15,731</w:t>
      </w:r>
      <w:r w:rsidR="005709BA" w:rsidRPr="003E6B68">
        <w:rPr>
          <w:rFonts w:ascii="Palatino Linotype" w:hAnsi="Palatino Linotype"/>
        </w:rPr>
        <w:t xml:space="preserve"> observations to 71,213</w:t>
      </w:r>
      <w:r w:rsidRPr="003E6B68">
        <w:rPr>
          <w:rFonts w:ascii="Palatino Linotype" w:hAnsi="Palatino Linotype"/>
        </w:rPr>
        <w:t xml:space="preserve"> (pre-employment questions have not been consistent over time)</w:t>
      </w:r>
      <w:r w:rsidRPr="003E6B68">
        <w:rPr>
          <w:rStyle w:val="FootnoteReference"/>
          <w:rFonts w:ascii="Palatino Linotype" w:hAnsi="Palatino Linotype"/>
        </w:rPr>
        <w:footnoteReference w:id="27"/>
      </w:r>
      <w:r w:rsidRPr="003E6B68">
        <w:rPr>
          <w:rFonts w:ascii="Palatino Linotype" w:hAnsi="Palatino Linotype"/>
        </w:rPr>
        <w:t>. Interpretation of the rest of the regression is omi</w:t>
      </w:r>
      <w:r w:rsidR="00321919" w:rsidRPr="003E6B68">
        <w:rPr>
          <w:rFonts w:ascii="Palatino Linotype" w:hAnsi="Palatino Linotype"/>
        </w:rPr>
        <w:t>tted, as from here on dataset #2</w:t>
      </w:r>
      <w:r w:rsidRPr="003E6B68">
        <w:rPr>
          <w:rFonts w:ascii="Palatino Linotype" w:hAnsi="Palatino Linotype"/>
        </w:rPr>
        <w:t xml:space="preserve"> will explicitly be used.   </w:t>
      </w:r>
    </w:p>
    <w:p w:rsidR="00FB5172" w:rsidRPr="003E6B68" w:rsidRDefault="000D65E6" w:rsidP="00FE673A">
      <w:pPr>
        <w:ind w:firstLine="720"/>
        <w:rPr>
          <w:rFonts w:ascii="Palatino Linotype" w:hAnsi="Palatino Linotype"/>
        </w:rPr>
      </w:pPr>
      <w:r w:rsidRPr="003E6B68">
        <w:rPr>
          <w:rFonts w:ascii="Palatino Linotype" w:hAnsi="Palatino Linotype"/>
        </w:rPr>
        <w:t xml:space="preserve">It is interesting to report the effects of these dimensions on tenure rate, albeit we are eliminating them </w:t>
      </w:r>
      <w:r w:rsidR="000F69E4" w:rsidRPr="003E6B68">
        <w:rPr>
          <w:rFonts w:ascii="Palatino Linotype" w:hAnsi="Palatino Linotype"/>
        </w:rPr>
        <w:t>from estimation of</w:t>
      </w:r>
      <w:r w:rsidRPr="003E6B68">
        <w:rPr>
          <w:rFonts w:ascii="Palatino Linotype" w:hAnsi="Palatino Linotype"/>
        </w:rPr>
        <w:t xml:space="preserve"> the final model. </w:t>
      </w:r>
      <w:r w:rsidR="00050295" w:rsidRPr="003E6B68">
        <w:rPr>
          <w:rFonts w:ascii="Palatino Linotype" w:hAnsi="Palatino Linotype"/>
        </w:rPr>
        <w:t xml:space="preserve">Note that the output of these estimates is from the full model with all other variables included, however those outputs are omitted from this table.  </w:t>
      </w:r>
    </w:p>
    <w:p w:rsidR="00295E92" w:rsidRPr="003E6B68" w:rsidRDefault="00295E92" w:rsidP="00295E92">
      <w:pPr>
        <w:pStyle w:val="Caption"/>
        <w:keepNext/>
        <w:rPr>
          <w:rFonts w:ascii="Palatino Linotype" w:hAnsi="Palatino Linotype"/>
          <w:color w:val="auto"/>
          <w:sz w:val="24"/>
          <w:szCs w:val="24"/>
        </w:rPr>
      </w:pPr>
      <w:r w:rsidRPr="003E6B68">
        <w:rPr>
          <w:rFonts w:ascii="Palatino Linotype" w:hAnsi="Palatino Linotype"/>
          <w:color w:val="auto"/>
          <w:sz w:val="24"/>
          <w:szCs w:val="24"/>
        </w:rPr>
        <w:t xml:space="preserve">Table 2: Dimension Effects </w:t>
      </w:r>
    </w:p>
    <w:tbl>
      <w:tblPr>
        <w:tblW w:w="5000" w:type="pct"/>
        <w:tblLook w:val="04A0" w:firstRow="1" w:lastRow="0" w:firstColumn="1" w:lastColumn="0" w:noHBand="0" w:noVBand="1"/>
      </w:tblPr>
      <w:tblGrid>
        <w:gridCol w:w="4501"/>
        <w:gridCol w:w="1619"/>
        <w:gridCol w:w="1230"/>
        <w:gridCol w:w="945"/>
        <w:gridCol w:w="1065"/>
      </w:tblGrid>
      <w:tr w:rsidR="00727EAC" w:rsidRPr="003E6B68" w:rsidTr="00727EAC">
        <w:trPr>
          <w:trHeight w:val="300"/>
        </w:trPr>
        <w:tc>
          <w:tcPr>
            <w:tcW w:w="2404" w:type="pct"/>
            <w:tcBorders>
              <w:top w:val="single" w:sz="4" w:space="0" w:color="auto"/>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b/>
                <w:i/>
                <w:color w:val="000000"/>
                <w:sz w:val="20"/>
                <w:szCs w:val="20"/>
              </w:rPr>
            </w:pPr>
            <w:r w:rsidRPr="003E6B68">
              <w:rPr>
                <w:rFonts w:ascii="Palatino Linotype" w:eastAsia="Times New Roman" w:hAnsi="Palatino Linotype" w:cs="Times New Roman"/>
                <w:b/>
                <w:i/>
                <w:color w:val="000000"/>
                <w:sz w:val="20"/>
                <w:szCs w:val="20"/>
              </w:rPr>
              <w:t>Variable</w:t>
            </w:r>
          </w:p>
        </w:tc>
        <w:tc>
          <w:tcPr>
            <w:tcW w:w="865" w:type="pct"/>
            <w:tcBorders>
              <w:top w:val="single" w:sz="4" w:space="0" w:color="auto"/>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b/>
                <w:i/>
                <w:color w:val="000000"/>
                <w:sz w:val="20"/>
                <w:szCs w:val="20"/>
              </w:rPr>
            </w:pPr>
            <w:r w:rsidRPr="003E6B68">
              <w:rPr>
                <w:rFonts w:ascii="Palatino Linotype" w:eastAsia="Times New Roman" w:hAnsi="Palatino Linotype" w:cs="Times New Roman"/>
                <w:b/>
                <w:i/>
                <w:color w:val="000000"/>
                <w:sz w:val="20"/>
                <w:szCs w:val="20"/>
              </w:rPr>
              <w:t>Estimate(Sig)</w:t>
            </w:r>
          </w:p>
        </w:tc>
        <w:tc>
          <w:tcPr>
            <w:tcW w:w="657" w:type="pct"/>
            <w:tcBorders>
              <w:top w:val="single" w:sz="4" w:space="0" w:color="auto"/>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b/>
                <w:i/>
                <w:color w:val="000000"/>
                <w:sz w:val="20"/>
                <w:szCs w:val="20"/>
              </w:rPr>
            </w:pPr>
            <w:r w:rsidRPr="003E6B68">
              <w:rPr>
                <w:rFonts w:ascii="Palatino Linotype" w:eastAsia="Times New Roman" w:hAnsi="Palatino Linotype" w:cs="Times New Roman"/>
                <w:b/>
                <w:i/>
                <w:color w:val="000000"/>
                <w:sz w:val="20"/>
                <w:szCs w:val="20"/>
              </w:rPr>
              <w:t>Std. Error</w:t>
            </w:r>
          </w:p>
        </w:tc>
        <w:tc>
          <w:tcPr>
            <w:tcW w:w="505" w:type="pct"/>
            <w:tcBorders>
              <w:top w:val="single" w:sz="4" w:space="0" w:color="auto"/>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b/>
                <w:i/>
                <w:color w:val="000000"/>
                <w:sz w:val="20"/>
                <w:szCs w:val="20"/>
              </w:rPr>
            </w:pPr>
            <w:r w:rsidRPr="003E6B68">
              <w:rPr>
                <w:rFonts w:ascii="Palatino Linotype" w:eastAsia="Times New Roman" w:hAnsi="Palatino Linotype" w:cs="Times New Roman"/>
                <w:b/>
                <w:i/>
                <w:color w:val="000000"/>
                <w:sz w:val="20"/>
                <w:szCs w:val="20"/>
              </w:rPr>
              <w:t>t value</w:t>
            </w:r>
          </w:p>
        </w:tc>
        <w:tc>
          <w:tcPr>
            <w:tcW w:w="569" w:type="pct"/>
            <w:tcBorders>
              <w:top w:val="single" w:sz="4" w:space="0" w:color="auto"/>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b/>
                <w:i/>
                <w:color w:val="000000"/>
                <w:sz w:val="20"/>
                <w:szCs w:val="20"/>
              </w:rPr>
            </w:pPr>
            <w:r w:rsidRPr="003E6B68">
              <w:rPr>
                <w:rFonts w:ascii="Palatino Linotype" w:eastAsia="Times New Roman" w:hAnsi="Palatino Linotype" w:cs="Times New Roman"/>
                <w:b/>
                <w:i/>
                <w:color w:val="000000"/>
                <w:sz w:val="20"/>
                <w:szCs w:val="20"/>
              </w:rPr>
              <w:t>Pr(&gt;|t|)</w:t>
            </w:r>
          </w:p>
        </w:tc>
      </w:tr>
      <w:tr w:rsidR="00727EAC" w:rsidRPr="003E6B68" w:rsidTr="00727EAC">
        <w:trPr>
          <w:trHeight w:val="300"/>
        </w:trPr>
        <w:tc>
          <w:tcPr>
            <w:tcW w:w="2404" w:type="pct"/>
            <w:tcBorders>
              <w:top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DIMENSIONSCORE.1023(Service Urgency)</w:t>
            </w:r>
          </w:p>
        </w:tc>
        <w:tc>
          <w:tcPr>
            <w:tcW w:w="865" w:type="pct"/>
            <w:tcBorders>
              <w:top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-0.01181**</w:t>
            </w:r>
          </w:p>
        </w:tc>
        <w:tc>
          <w:tcPr>
            <w:tcW w:w="657" w:type="pct"/>
            <w:tcBorders>
              <w:top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3.81E-03</w:t>
            </w:r>
          </w:p>
        </w:tc>
        <w:tc>
          <w:tcPr>
            <w:tcW w:w="505" w:type="pct"/>
            <w:tcBorders>
              <w:top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-3.097</w:t>
            </w:r>
          </w:p>
        </w:tc>
        <w:tc>
          <w:tcPr>
            <w:tcW w:w="569" w:type="pct"/>
            <w:tcBorders>
              <w:top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0.001957</w:t>
            </w:r>
          </w:p>
        </w:tc>
      </w:tr>
      <w:tr w:rsidR="00727EAC" w:rsidRPr="003E6B68" w:rsidTr="00727EAC">
        <w:trPr>
          <w:trHeight w:val="300"/>
        </w:trPr>
        <w:tc>
          <w:tcPr>
            <w:tcW w:w="2404"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DIMENSIONSCORE.1031(General Reasoning)</w:t>
            </w:r>
          </w:p>
        </w:tc>
        <w:tc>
          <w:tcPr>
            <w:tcW w:w="865"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0.04116***</w:t>
            </w:r>
          </w:p>
        </w:tc>
        <w:tc>
          <w:tcPr>
            <w:tcW w:w="657"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7.26E-03</w:t>
            </w:r>
          </w:p>
        </w:tc>
        <w:tc>
          <w:tcPr>
            <w:tcW w:w="505"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5.668</w:t>
            </w:r>
          </w:p>
        </w:tc>
        <w:tc>
          <w:tcPr>
            <w:tcW w:w="569"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1.47E-08</w:t>
            </w:r>
          </w:p>
        </w:tc>
      </w:tr>
      <w:tr w:rsidR="00727EAC" w:rsidRPr="003E6B68" w:rsidTr="00727EAC">
        <w:trPr>
          <w:trHeight w:val="300"/>
        </w:trPr>
        <w:tc>
          <w:tcPr>
            <w:tcW w:w="2404"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DIMENSIONSCORE.1026(Work Drive)</w:t>
            </w:r>
          </w:p>
        </w:tc>
        <w:tc>
          <w:tcPr>
            <w:tcW w:w="865"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-0.01276*</w:t>
            </w:r>
          </w:p>
        </w:tc>
        <w:tc>
          <w:tcPr>
            <w:tcW w:w="657"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6.11E-03</w:t>
            </w:r>
          </w:p>
        </w:tc>
        <w:tc>
          <w:tcPr>
            <w:tcW w:w="505"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-2.088</w:t>
            </w:r>
          </w:p>
        </w:tc>
        <w:tc>
          <w:tcPr>
            <w:tcW w:w="569"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0.036789</w:t>
            </w:r>
          </w:p>
        </w:tc>
      </w:tr>
      <w:tr w:rsidR="00727EAC" w:rsidRPr="003E6B68" w:rsidTr="00727EAC">
        <w:trPr>
          <w:trHeight w:val="300"/>
        </w:trPr>
        <w:tc>
          <w:tcPr>
            <w:tcW w:w="2404"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DIMENSIONSCORE.1025(Enthusiasm)</w:t>
            </w:r>
          </w:p>
        </w:tc>
        <w:tc>
          <w:tcPr>
            <w:tcW w:w="865"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-0.005455.</w:t>
            </w:r>
          </w:p>
        </w:tc>
        <w:tc>
          <w:tcPr>
            <w:tcW w:w="657"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2.79E-03</w:t>
            </w:r>
          </w:p>
        </w:tc>
        <w:tc>
          <w:tcPr>
            <w:tcW w:w="505"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-1.953</w:t>
            </w:r>
          </w:p>
        </w:tc>
        <w:tc>
          <w:tcPr>
            <w:tcW w:w="569"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0.050872</w:t>
            </w:r>
          </w:p>
        </w:tc>
      </w:tr>
      <w:tr w:rsidR="00727EAC" w:rsidRPr="003E6B68" w:rsidTr="00727EAC">
        <w:trPr>
          <w:trHeight w:val="300"/>
        </w:trPr>
        <w:tc>
          <w:tcPr>
            <w:tcW w:w="2404"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DIMENSIONSCORE.1027(Ethical Behavior)</w:t>
            </w:r>
          </w:p>
        </w:tc>
        <w:tc>
          <w:tcPr>
            <w:tcW w:w="865"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-0.01011***</w:t>
            </w:r>
          </w:p>
        </w:tc>
        <w:tc>
          <w:tcPr>
            <w:tcW w:w="657"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3.01E-03</w:t>
            </w:r>
          </w:p>
        </w:tc>
        <w:tc>
          <w:tcPr>
            <w:tcW w:w="505"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-3.362</w:t>
            </w:r>
          </w:p>
        </w:tc>
        <w:tc>
          <w:tcPr>
            <w:tcW w:w="569"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0.000776</w:t>
            </w:r>
          </w:p>
        </w:tc>
      </w:tr>
      <w:tr w:rsidR="00727EAC" w:rsidRPr="003E6B68" w:rsidTr="003F062D">
        <w:trPr>
          <w:trHeight w:val="300"/>
        </w:trPr>
        <w:tc>
          <w:tcPr>
            <w:tcW w:w="2404"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DIMENSIONSCORE.1022(Helpfulness)</w:t>
            </w:r>
          </w:p>
        </w:tc>
        <w:tc>
          <w:tcPr>
            <w:tcW w:w="865" w:type="pct"/>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0.009673***</w:t>
            </w:r>
          </w:p>
        </w:tc>
        <w:tc>
          <w:tcPr>
            <w:tcW w:w="657"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2.51E-03</w:t>
            </w:r>
          </w:p>
        </w:tc>
        <w:tc>
          <w:tcPr>
            <w:tcW w:w="505"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3.855</w:t>
            </w:r>
          </w:p>
        </w:tc>
        <w:tc>
          <w:tcPr>
            <w:tcW w:w="569" w:type="pct"/>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0.000116</w:t>
            </w:r>
          </w:p>
        </w:tc>
      </w:tr>
      <w:tr w:rsidR="00727EAC" w:rsidRPr="003E6B68" w:rsidTr="003F062D">
        <w:trPr>
          <w:trHeight w:val="300"/>
        </w:trPr>
        <w:tc>
          <w:tcPr>
            <w:tcW w:w="2404" w:type="pct"/>
            <w:tcBorders>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DIMENSIONSCORE.1024(Comfort with Procedures)</w:t>
            </w:r>
          </w:p>
        </w:tc>
        <w:tc>
          <w:tcPr>
            <w:tcW w:w="865" w:type="pct"/>
            <w:tcBorders>
              <w:bottom w:val="single" w:sz="4" w:space="0" w:color="auto"/>
            </w:tcBorders>
            <w:shd w:val="clear" w:color="auto" w:fill="auto"/>
            <w:noWrap/>
            <w:vAlign w:val="bottom"/>
            <w:hideMark/>
          </w:tcPr>
          <w:p w:rsidR="00727EAC" w:rsidRPr="003E6B68" w:rsidRDefault="00727EAC" w:rsidP="00727EAC">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0.01387**</w:t>
            </w:r>
          </w:p>
        </w:tc>
        <w:tc>
          <w:tcPr>
            <w:tcW w:w="657" w:type="pct"/>
            <w:tcBorders>
              <w:bottom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4.88E-03</w:t>
            </w:r>
          </w:p>
        </w:tc>
        <w:tc>
          <w:tcPr>
            <w:tcW w:w="505" w:type="pct"/>
            <w:tcBorders>
              <w:bottom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2.844</w:t>
            </w:r>
          </w:p>
        </w:tc>
        <w:tc>
          <w:tcPr>
            <w:tcW w:w="569" w:type="pct"/>
            <w:tcBorders>
              <w:bottom w:val="single" w:sz="4" w:space="0" w:color="auto"/>
            </w:tcBorders>
            <w:shd w:val="clear" w:color="auto" w:fill="auto"/>
            <w:noWrap/>
            <w:vAlign w:val="bottom"/>
            <w:hideMark/>
          </w:tcPr>
          <w:p w:rsidR="00727EAC" w:rsidRPr="003E6B68" w:rsidRDefault="00727EAC" w:rsidP="00727EAC">
            <w:pPr>
              <w:spacing w:after="0" w:line="240" w:lineRule="auto"/>
              <w:jc w:val="right"/>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0.004464</w:t>
            </w:r>
          </w:p>
        </w:tc>
      </w:tr>
    </w:tbl>
    <w:p w:rsidR="009D5C75" w:rsidRPr="003E6B68" w:rsidRDefault="009D5C75" w:rsidP="00727EAC">
      <w:pPr>
        <w:rPr>
          <w:rFonts w:ascii="Palatino Linotype" w:hAnsi="Palatino Linotype"/>
        </w:rPr>
      </w:pPr>
    </w:p>
    <w:p w:rsidR="00FB5172" w:rsidRPr="003E6B68" w:rsidRDefault="00FB5172" w:rsidP="00C12A5F">
      <w:pPr>
        <w:ind w:firstLine="720"/>
        <w:rPr>
          <w:rFonts w:ascii="Palatino Linotype" w:hAnsi="Palatino Linotype"/>
        </w:rPr>
      </w:pPr>
    </w:p>
    <w:p w:rsidR="000D65E6" w:rsidRPr="003E6B68" w:rsidRDefault="00050295" w:rsidP="00C12A5F">
      <w:pPr>
        <w:ind w:firstLine="720"/>
        <w:rPr>
          <w:rFonts w:ascii="Palatino Linotype" w:hAnsi="Palatino Linotype"/>
        </w:rPr>
      </w:pPr>
      <w:r w:rsidRPr="003E6B68">
        <w:rPr>
          <w:rFonts w:ascii="Palatino Linotype" w:hAnsi="Palatino Linotype"/>
        </w:rPr>
        <w:lastRenderedPageBreak/>
        <w:t>Although the effect sizes is rather small in this output</w:t>
      </w:r>
      <w:r w:rsidR="004B2818" w:rsidRPr="003E6B68">
        <w:rPr>
          <w:rFonts w:ascii="Palatino Linotype" w:hAnsi="Palatino Linotype"/>
        </w:rPr>
        <w:t xml:space="preserve"> for each of these dimensions, (recall they are jointly significant) the signs of the coefficien</w:t>
      </w:r>
      <w:r w:rsidR="00150B37" w:rsidRPr="003E6B68">
        <w:rPr>
          <w:rFonts w:ascii="Palatino Linotype" w:hAnsi="Palatino Linotype"/>
        </w:rPr>
        <w:t xml:space="preserve">ts are the interesting pieces. </w:t>
      </w:r>
      <w:r w:rsidR="00C203F8" w:rsidRPr="003E6B68">
        <w:rPr>
          <w:rFonts w:ascii="Palatino Linotype" w:hAnsi="Palatino Linotype"/>
        </w:rPr>
        <w:t xml:space="preserve">Each one of these dimensions was a continuous number, over the </w:t>
      </w:r>
      <w:r w:rsidR="00AF76F7" w:rsidRPr="003E6B68">
        <w:rPr>
          <w:rFonts w:ascii="Palatino Linotype" w:hAnsi="Palatino Linotype"/>
        </w:rPr>
        <w:t>support</w:t>
      </w:r>
      <m:oMath>
        <m:d>
          <m:dPr>
            <m:begChr m:val="["/>
            <m:endChr m:val="]"/>
            <m:ctrlPr>
              <w:rPr>
                <w:rFonts w:ascii="Cambria Math" w:hAnsi="Cambria Math"/>
                <w:i/>
              </w:rPr>
            </m:ctrlPr>
          </m:dPr>
          <m:e>
            <m:r>
              <w:rPr>
                <w:rFonts w:ascii="Cambria Math" w:hAnsi="Cambria Math"/>
              </w:rPr>
              <m:t>0,15</m:t>
            </m:r>
          </m:e>
        </m:d>
      </m:oMath>
      <w:r w:rsidR="00C203F8" w:rsidRPr="003E6B68">
        <w:rPr>
          <w:rFonts w:ascii="Palatino Linotype" w:eastAsiaTheme="minorEastAsia" w:hAnsi="Palatino Linotype"/>
        </w:rPr>
        <w:t>.</w:t>
      </w:r>
    </w:p>
    <w:p w:rsidR="004E4EE7" w:rsidRPr="003E6B68" w:rsidRDefault="007B3385" w:rsidP="003E711D">
      <w:pPr>
        <w:ind w:firstLine="720"/>
        <w:rPr>
          <w:rFonts w:ascii="Palatino Linotype" w:hAnsi="Palatino Linotype"/>
        </w:rPr>
      </w:pPr>
      <w:r w:rsidRPr="003E6B68">
        <w:rPr>
          <w:rFonts w:ascii="Palatino Linotype" w:hAnsi="Palatino Linotype"/>
        </w:rPr>
        <w:t xml:space="preserve">Particularly, </w:t>
      </w:r>
      <w:r w:rsidR="00150B37" w:rsidRPr="003E6B68">
        <w:rPr>
          <w:rFonts w:ascii="Palatino Linotype" w:hAnsi="Palatino Linotype"/>
        </w:rPr>
        <w:t>DIMENSIONSCORE.1031</w:t>
      </w:r>
      <w:r w:rsidR="00380B26" w:rsidRPr="003E6B68">
        <w:rPr>
          <w:rStyle w:val="FootnoteReference"/>
          <w:rFonts w:ascii="Palatino Linotype" w:hAnsi="Palatino Linotype"/>
        </w:rPr>
        <w:footnoteReference w:id="28"/>
      </w:r>
      <w:r w:rsidR="00150B37" w:rsidRPr="003E6B68">
        <w:rPr>
          <w:rFonts w:ascii="Palatino Linotype" w:hAnsi="Palatino Linotype"/>
        </w:rPr>
        <w:t xml:space="preserve"> is a measure of mathematical reasoning, as measured by a set of high school level math problems that potential candidates take at the end of the application process.   Note that the positive (</w:t>
      </w:r>
      <w:r w:rsidR="008D404F" w:rsidRPr="003E6B68">
        <w:rPr>
          <w:rFonts w:ascii="Palatino Linotype" w:hAnsi="Palatino Linotype"/>
        </w:rPr>
        <w:t>significant</w:t>
      </w:r>
      <w:r w:rsidR="00150B37" w:rsidRPr="003E6B68">
        <w:rPr>
          <w:rFonts w:ascii="Palatino Linotype" w:hAnsi="Palatino Linotype"/>
        </w:rPr>
        <w:t xml:space="preserve">) sign attached to this variable.  </w:t>
      </w:r>
      <w:r w:rsidR="00F914A4" w:rsidRPr="003E6B68">
        <w:rPr>
          <w:rFonts w:ascii="Palatino Linotype" w:hAnsi="Palatino Linotype"/>
        </w:rPr>
        <w:t xml:space="preserve">This follows suit with previous literature that higher tenure rate correlates with mental aptitude.  </w:t>
      </w:r>
      <w:r w:rsidR="00CD1DF9" w:rsidRPr="003E6B68">
        <w:rPr>
          <w:rFonts w:ascii="Palatino Linotype" w:hAnsi="Palatino Linotype"/>
        </w:rPr>
        <w:t xml:space="preserve">Internal PTC studies have also shown that mental aptitude highly correlates with quality of work, and quality of work correlates with tenure rate as well (thus creating a ‘chicken and the egg’ scenario).  </w:t>
      </w:r>
    </w:p>
    <w:p w:rsidR="00380B26" w:rsidRPr="003E6B68" w:rsidRDefault="00380B26" w:rsidP="003E711D">
      <w:pPr>
        <w:ind w:firstLine="720"/>
        <w:rPr>
          <w:rFonts w:ascii="Palatino Linotype" w:hAnsi="Palatino Linotype"/>
        </w:rPr>
      </w:pPr>
    </w:p>
    <w:p w:rsidR="00C706A8" w:rsidRPr="003E6B68" w:rsidRDefault="00C706A8" w:rsidP="00C706A8">
      <w:pPr>
        <w:pStyle w:val="ListParagraph"/>
        <w:numPr>
          <w:ilvl w:val="1"/>
          <w:numId w:val="14"/>
        </w:numPr>
        <w:rPr>
          <w:rFonts w:ascii="Palatino Linotype" w:hAnsi="Palatino Linotype"/>
          <w:i/>
        </w:rPr>
      </w:pPr>
      <w:r w:rsidRPr="003E6B68">
        <w:rPr>
          <w:rFonts w:ascii="Palatino Linotype" w:hAnsi="Palatino Linotype"/>
          <w:i/>
        </w:rPr>
        <w:t>Expanded linear regression</w:t>
      </w:r>
    </w:p>
    <w:p w:rsidR="0061217D" w:rsidRPr="003E6B68" w:rsidRDefault="000D65E6" w:rsidP="001B523B">
      <w:pPr>
        <w:pStyle w:val="ListParagraph"/>
        <w:ind w:firstLine="720"/>
        <w:rPr>
          <w:rFonts w:ascii="Palatino Linotype" w:hAnsi="Palatino Linotype"/>
        </w:rPr>
      </w:pPr>
      <w:r w:rsidRPr="003E6B68">
        <w:rPr>
          <w:rFonts w:ascii="Palatino Linotype" w:hAnsi="Palatino Linotype"/>
        </w:rPr>
        <w:t>After the elimination of the dimension variables, we</w:t>
      </w:r>
      <w:r w:rsidR="00BC472E" w:rsidRPr="003E6B68">
        <w:rPr>
          <w:rFonts w:ascii="Palatino Linotype" w:hAnsi="Palatino Linotype"/>
        </w:rPr>
        <w:t xml:space="preserve"> are able to run a regression that expands our dataset size significantly.  </w:t>
      </w:r>
      <w:r w:rsidR="004E4EE7" w:rsidRPr="003E6B68">
        <w:rPr>
          <w:rFonts w:ascii="Palatino Linotype" w:hAnsi="Palatino Linotype"/>
        </w:rPr>
        <w:t>A summary of the overall model is as follows:</w:t>
      </w:r>
      <w:r w:rsidR="0061217D" w:rsidRPr="003E6B68">
        <w:rPr>
          <w:rFonts w:ascii="Palatino Linotype" w:hAnsi="Palatino Linotype"/>
        </w:rPr>
        <w:t xml:space="preserve">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23"/>
        <w:gridCol w:w="1770"/>
      </w:tblGrid>
      <w:tr w:rsidR="00283B4C" w:rsidRPr="003E6B68" w:rsidTr="00854D5E">
        <w:trPr>
          <w:trHeight w:val="279"/>
          <w:tblCellSpacing w:w="15" w:type="dxa"/>
          <w:jc w:val="center"/>
        </w:trPr>
        <w:tc>
          <w:tcPr>
            <w:tcW w:w="0" w:type="auto"/>
            <w:gridSpan w:val="2"/>
            <w:tcBorders>
              <w:top w:val="nil"/>
              <w:left w:val="nil"/>
              <w:bottom w:val="nil"/>
              <w:right w:val="nil"/>
            </w:tcBorders>
            <w:vAlign w:val="center"/>
            <w:hideMark/>
          </w:tcPr>
          <w:p w:rsidR="00283B4C" w:rsidRPr="003E6B68" w:rsidRDefault="00787837"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b/>
                <w:bCs/>
                <w:sz w:val="16"/>
                <w:szCs w:val="16"/>
              </w:rPr>
              <w:t>Saturated 2011</w:t>
            </w:r>
            <w:r w:rsidR="00283B4C" w:rsidRPr="003E6B68">
              <w:rPr>
                <w:rFonts w:ascii="Palatino Linotype" w:eastAsia="Times New Roman" w:hAnsi="Palatino Linotype" w:cs="Times New Roman"/>
                <w:b/>
                <w:bCs/>
                <w:sz w:val="16"/>
                <w:szCs w:val="16"/>
              </w:rPr>
              <w:t xml:space="preserve"> Linear Regression</w:t>
            </w:r>
          </w:p>
        </w:tc>
      </w:tr>
      <w:tr w:rsidR="00283B4C" w:rsidRPr="003E6B68" w:rsidTr="00D04EE1">
        <w:trPr>
          <w:tblCellSpacing w:w="15" w:type="dxa"/>
          <w:jc w:val="center"/>
        </w:trPr>
        <w:tc>
          <w:tcPr>
            <w:tcW w:w="0" w:type="auto"/>
            <w:gridSpan w:val="2"/>
            <w:tcBorders>
              <w:bottom w:val="single" w:sz="6" w:space="0" w:color="000000"/>
            </w:tcBorders>
            <w:vAlign w:val="center"/>
          </w:tcPr>
          <w:p w:rsidR="00283B4C" w:rsidRPr="003E6B68" w:rsidRDefault="00283B4C" w:rsidP="00D04EE1">
            <w:pPr>
              <w:spacing w:after="0" w:line="240" w:lineRule="auto"/>
              <w:rPr>
                <w:rFonts w:ascii="Palatino Linotype" w:eastAsia="Times New Roman" w:hAnsi="Palatino Linotype" w:cs="Times New Roman"/>
                <w:sz w:val="16"/>
                <w:szCs w:val="16"/>
              </w:rPr>
            </w:pP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Observations</w:t>
            </w:r>
          </w:p>
        </w:tc>
        <w:tc>
          <w:tcPr>
            <w:tcW w:w="0" w:type="auto"/>
            <w:vAlign w:val="center"/>
            <w:hideMark/>
          </w:tcPr>
          <w:p w:rsidR="00283B4C" w:rsidRPr="003E6B68" w:rsidRDefault="00A40CB2"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71,213</w:t>
            </w: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R</w:t>
            </w:r>
            <w:r w:rsidRPr="003E6B68">
              <w:rPr>
                <w:rFonts w:ascii="Palatino Linotype" w:eastAsia="Times New Roman" w:hAnsi="Palatino Linotype" w:cs="Times New Roman"/>
                <w:sz w:val="16"/>
                <w:szCs w:val="16"/>
                <w:vertAlign w:val="superscript"/>
              </w:rPr>
              <w:t>2</w:t>
            </w:r>
          </w:p>
        </w:tc>
        <w:tc>
          <w:tcPr>
            <w:tcW w:w="0" w:type="auto"/>
            <w:vAlign w:val="center"/>
            <w:hideMark/>
          </w:tcPr>
          <w:p w:rsidR="00283B4C" w:rsidRPr="003E6B68" w:rsidRDefault="00ED463B"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0.3517</w:t>
            </w: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Adjusted R</w:t>
            </w:r>
            <w:r w:rsidRPr="003E6B68">
              <w:rPr>
                <w:rFonts w:ascii="Palatino Linotype" w:eastAsia="Times New Roman" w:hAnsi="Palatino Linotype" w:cs="Times New Roman"/>
                <w:sz w:val="16"/>
                <w:szCs w:val="16"/>
                <w:vertAlign w:val="superscript"/>
              </w:rPr>
              <w:t>2</w:t>
            </w:r>
          </w:p>
        </w:tc>
        <w:tc>
          <w:tcPr>
            <w:tcW w:w="0" w:type="auto"/>
            <w:vAlign w:val="center"/>
            <w:hideMark/>
          </w:tcPr>
          <w:p w:rsidR="00283B4C" w:rsidRPr="003E6B68" w:rsidRDefault="00A40CB2" w:rsidP="00ED463B">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0.</w:t>
            </w:r>
            <w:r w:rsidR="00ED463B" w:rsidRPr="003E6B68">
              <w:rPr>
                <w:rFonts w:ascii="Palatino Linotype" w:eastAsia="Times New Roman" w:hAnsi="Palatino Linotype" w:cs="Times New Roman"/>
                <w:sz w:val="16"/>
                <w:szCs w:val="16"/>
              </w:rPr>
              <w:t>3457</w:t>
            </w: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Residual Std. Error</w:t>
            </w:r>
          </w:p>
        </w:tc>
        <w:tc>
          <w:tcPr>
            <w:tcW w:w="0" w:type="auto"/>
            <w:vAlign w:val="center"/>
            <w:hideMark/>
          </w:tcPr>
          <w:p w:rsidR="00283B4C" w:rsidRPr="003E6B68" w:rsidRDefault="00ED463B" w:rsidP="00A40CB2">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.9799</w:t>
            </w:r>
            <w:r w:rsidR="00283B4C" w:rsidRPr="003E6B68">
              <w:rPr>
                <w:rFonts w:ascii="Palatino Linotype" w:eastAsia="Times New Roman" w:hAnsi="Palatino Linotype" w:cs="Times New Roman"/>
                <w:sz w:val="16"/>
                <w:szCs w:val="16"/>
              </w:rPr>
              <w:t xml:space="preserve"> (df = </w:t>
            </w:r>
            <w:r w:rsidR="00A40CB2" w:rsidRPr="003E6B68">
              <w:rPr>
                <w:rFonts w:ascii="Palatino Linotype" w:eastAsia="Times New Roman" w:hAnsi="Palatino Linotype" w:cs="Times New Roman"/>
                <w:sz w:val="16"/>
                <w:szCs w:val="16"/>
              </w:rPr>
              <w:t>67,595</w:t>
            </w:r>
            <w:r w:rsidR="00283B4C" w:rsidRPr="003E6B68">
              <w:rPr>
                <w:rFonts w:ascii="Palatino Linotype" w:eastAsia="Times New Roman" w:hAnsi="Palatino Linotype" w:cs="Times New Roman"/>
                <w:sz w:val="16"/>
                <w:szCs w:val="16"/>
              </w:rPr>
              <w:t>)</w:t>
            </w: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F Statistic</w:t>
            </w:r>
          </w:p>
        </w:tc>
        <w:tc>
          <w:tcPr>
            <w:tcW w:w="0" w:type="auto"/>
            <w:vAlign w:val="center"/>
            <w:hideMark/>
          </w:tcPr>
          <w:p w:rsidR="00283B4C" w:rsidRPr="003E6B68" w:rsidRDefault="00ED463B" w:rsidP="00A40CB2">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58.76</w:t>
            </w:r>
            <w:r w:rsidR="00283B4C" w:rsidRPr="003E6B68">
              <w:rPr>
                <w:rFonts w:ascii="Palatino Linotype" w:eastAsia="Times New Roman" w:hAnsi="Palatino Linotype" w:cs="Times New Roman"/>
                <w:sz w:val="16"/>
                <w:szCs w:val="16"/>
                <w:vertAlign w:val="superscript"/>
              </w:rPr>
              <w:t>***</w:t>
            </w:r>
            <w:r w:rsidR="00A40CB2" w:rsidRPr="003E6B68">
              <w:rPr>
                <w:rFonts w:ascii="Palatino Linotype" w:eastAsia="Times New Roman" w:hAnsi="Palatino Linotype" w:cs="Times New Roman"/>
                <w:sz w:val="16"/>
                <w:szCs w:val="16"/>
              </w:rPr>
              <w:t> (df = 624</w:t>
            </w:r>
            <w:r w:rsidR="00283B4C" w:rsidRPr="003E6B68">
              <w:rPr>
                <w:rFonts w:ascii="Palatino Linotype" w:eastAsia="Times New Roman" w:hAnsi="Palatino Linotype" w:cs="Times New Roman"/>
                <w:sz w:val="16"/>
                <w:szCs w:val="16"/>
              </w:rPr>
              <w:t xml:space="preserve">; </w:t>
            </w:r>
            <w:r w:rsidR="00A40CB2" w:rsidRPr="003E6B68">
              <w:rPr>
                <w:rFonts w:ascii="Palatino Linotype" w:eastAsia="Times New Roman" w:hAnsi="Palatino Linotype" w:cs="Times New Roman"/>
                <w:sz w:val="16"/>
                <w:szCs w:val="16"/>
              </w:rPr>
              <w:t>67</w:t>
            </w:r>
            <w:r w:rsidR="009F3042" w:rsidRPr="003E6B68">
              <w:rPr>
                <w:rFonts w:ascii="Palatino Linotype" w:eastAsia="Times New Roman" w:hAnsi="Palatino Linotype" w:cs="Times New Roman"/>
                <w:sz w:val="16"/>
                <w:szCs w:val="16"/>
              </w:rPr>
              <w:t>,</w:t>
            </w:r>
            <w:r w:rsidR="00A40CB2" w:rsidRPr="003E6B68">
              <w:rPr>
                <w:rFonts w:ascii="Palatino Linotype" w:eastAsia="Times New Roman" w:hAnsi="Palatino Linotype" w:cs="Times New Roman"/>
                <w:sz w:val="16"/>
                <w:szCs w:val="16"/>
              </w:rPr>
              <w:t>595</w:t>
            </w:r>
            <w:r w:rsidR="00283B4C" w:rsidRPr="003E6B68">
              <w:rPr>
                <w:rFonts w:ascii="Palatino Linotype" w:eastAsia="Times New Roman" w:hAnsi="Palatino Linotype" w:cs="Times New Roman"/>
                <w:sz w:val="16"/>
                <w:szCs w:val="16"/>
              </w:rPr>
              <w:t>)</w:t>
            </w:r>
          </w:p>
        </w:tc>
      </w:tr>
      <w:tr w:rsidR="00283B4C" w:rsidRPr="003E6B68" w:rsidTr="00673723">
        <w:trPr>
          <w:tblCellSpacing w:w="15" w:type="dxa"/>
          <w:jc w:val="center"/>
        </w:trPr>
        <w:tc>
          <w:tcPr>
            <w:tcW w:w="0" w:type="auto"/>
            <w:gridSpan w:val="2"/>
            <w:tcBorders>
              <w:bottom w:val="single" w:sz="6" w:space="0" w:color="000000"/>
            </w:tcBorders>
            <w:vAlign w:val="center"/>
          </w:tcPr>
          <w:p w:rsidR="00283B4C" w:rsidRPr="003E6B68" w:rsidRDefault="00283B4C" w:rsidP="00673723">
            <w:pPr>
              <w:spacing w:after="0" w:line="240" w:lineRule="auto"/>
              <w:rPr>
                <w:rFonts w:ascii="Palatino Linotype" w:eastAsia="Times New Roman" w:hAnsi="Palatino Linotype" w:cs="Times New Roman"/>
                <w:sz w:val="16"/>
                <w:szCs w:val="16"/>
              </w:rPr>
            </w:pPr>
          </w:p>
        </w:tc>
      </w:tr>
      <w:tr w:rsidR="00283B4C" w:rsidRPr="003E6B68" w:rsidTr="00283B4C">
        <w:trPr>
          <w:tblCellSpacing w:w="15" w:type="dxa"/>
          <w:jc w:val="center"/>
        </w:trPr>
        <w:tc>
          <w:tcPr>
            <w:tcW w:w="0" w:type="auto"/>
            <w:vAlign w:val="center"/>
            <w:hideMark/>
          </w:tcPr>
          <w:p w:rsidR="00283B4C" w:rsidRPr="003E6B68" w:rsidRDefault="00283B4C" w:rsidP="00283B4C">
            <w:pPr>
              <w:spacing w:after="0" w:line="240" w:lineRule="auto"/>
              <w:jc w:val="center"/>
              <w:rPr>
                <w:rFonts w:ascii="Palatino Linotype" w:eastAsia="Times New Roman" w:hAnsi="Palatino Linotype" w:cs="Times New Roman"/>
                <w:sz w:val="20"/>
                <w:szCs w:val="20"/>
              </w:rPr>
            </w:pPr>
          </w:p>
        </w:tc>
        <w:tc>
          <w:tcPr>
            <w:tcW w:w="0" w:type="auto"/>
            <w:vAlign w:val="center"/>
            <w:hideMark/>
          </w:tcPr>
          <w:p w:rsidR="00283B4C" w:rsidRPr="003E6B68" w:rsidRDefault="00283B4C" w:rsidP="00DF3B2D">
            <w:pPr>
              <w:keepNext/>
              <w:spacing w:after="0" w:line="240" w:lineRule="auto"/>
              <w:jc w:val="center"/>
              <w:rPr>
                <w:rFonts w:ascii="Palatino Linotype" w:eastAsia="Times New Roman" w:hAnsi="Palatino Linotype" w:cs="Times New Roman"/>
                <w:sz w:val="20"/>
                <w:szCs w:val="20"/>
              </w:rPr>
            </w:pPr>
          </w:p>
        </w:tc>
      </w:tr>
    </w:tbl>
    <w:p w:rsidR="00DF3B2D" w:rsidRPr="003E6B68" w:rsidRDefault="00DF3B2D" w:rsidP="00DF3B2D">
      <w:pPr>
        <w:pStyle w:val="Caption"/>
        <w:ind w:left="2880"/>
        <w:rPr>
          <w:rFonts w:ascii="Palatino Linotype" w:hAnsi="Palatino Linotype"/>
          <w:color w:val="auto"/>
          <w:sz w:val="24"/>
          <w:szCs w:val="24"/>
        </w:rPr>
      </w:pPr>
      <w:r w:rsidRPr="003E6B68">
        <w:rPr>
          <w:rFonts w:ascii="Palatino Linotype" w:hAnsi="Palatino Linotype"/>
          <w:color w:val="auto"/>
          <w:sz w:val="24"/>
          <w:szCs w:val="24"/>
        </w:rPr>
        <w:t xml:space="preserve">Figure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Figure \* ARABIC </w:instrText>
      </w:r>
      <w:r w:rsidRPr="003E6B68">
        <w:rPr>
          <w:rFonts w:ascii="Palatino Linotype" w:hAnsi="Palatino Linotype"/>
          <w:color w:val="auto"/>
          <w:sz w:val="24"/>
          <w:szCs w:val="24"/>
        </w:rPr>
        <w:fldChar w:fldCharType="separate"/>
      </w:r>
      <w:r w:rsidR="00764B59" w:rsidRPr="003E6B68">
        <w:rPr>
          <w:rFonts w:ascii="Palatino Linotype" w:hAnsi="Palatino Linotype"/>
          <w:noProof/>
          <w:color w:val="auto"/>
          <w:sz w:val="24"/>
          <w:szCs w:val="24"/>
        </w:rPr>
        <w:t>3</w:t>
      </w:r>
      <w:r w:rsidRPr="003E6B68">
        <w:rPr>
          <w:rFonts w:ascii="Palatino Linotype" w:hAnsi="Palatino Linotype"/>
          <w:color w:val="auto"/>
          <w:sz w:val="24"/>
          <w:szCs w:val="24"/>
        </w:rPr>
        <w:fldChar w:fldCharType="end"/>
      </w:r>
      <w:r w:rsidR="000D5DC5" w:rsidRPr="003E6B68">
        <w:rPr>
          <w:rFonts w:ascii="Palatino Linotype" w:hAnsi="Palatino Linotype"/>
          <w:color w:val="auto"/>
          <w:sz w:val="24"/>
          <w:szCs w:val="24"/>
        </w:rPr>
        <w:t>: Saturated 2011 Linear Regression Summary</w:t>
      </w:r>
    </w:p>
    <w:p w:rsidR="00D830BC" w:rsidRPr="003E6B68" w:rsidRDefault="00283B4C" w:rsidP="000D65E6">
      <w:pPr>
        <w:rPr>
          <w:rFonts w:ascii="Palatino Linotype" w:hAnsi="Palatino Linotype"/>
        </w:rPr>
      </w:pPr>
      <w:r w:rsidRPr="003E6B68">
        <w:rPr>
          <w:rFonts w:ascii="Palatino Linotype" w:hAnsi="Palatino Linotype"/>
        </w:rPr>
        <w:tab/>
        <w:t xml:space="preserve">Looking at the standard </w:t>
      </w:r>
      <w:r w:rsidR="00B63E2B" w:rsidRPr="003E6B68">
        <w:rPr>
          <w:rFonts w:ascii="Palatino Linotype" w:hAnsi="Palatino Linotype"/>
        </w:rPr>
        <w:t>Adjusted</w:t>
      </w:r>
      <w:r w:rsidRPr="003E6B68">
        <w:rPr>
          <w:rFonts w:ascii="Palatino Linotype" w:hAnsi="Palatino Linotype"/>
        </w:rPr>
        <w:t xml:space="preserve"> R</w:t>
      </w:r>
      <w:r w:rsidRPr="003E6B68">
        <w:rPr>
          <w:rFonts w:ascii="Palatino Linotype" w:hAnsi="Palatino Linotype"/>
          <w:vertAlign w:val="superscript"/>
        </w:rPr>
        <w:t>2</w:t>
      </w:r>
      <w:r w:rsidRPr="003E6B68">
        <w:rPr>
          <w:rFonts w:ascii="Palatino Linotype" w:hAnsi="Palatino Linotype"/>
        </w:rPr>
        <w:t>, the preliminary conclusion is that the model does not provide much pred</w:t>
      </w:r>
      <w:r w:rsidR="000C2C54" w:rsidRPr="003E6B68">
        <w:rPr>
          <w:rFonts w:ascii="Palatino Linotype" w:hAnsi="Palatino Linotype"/>
        </w:rPr>
        <w:t>ictive power, being that only 34</w:t>
      </w:r>
      <w:r w:rsidRPr="003E6B68">
        <w:rPr>
          <w:rFonts w:ascii="Palatino Linotype" w:hAnsi="Palatino Linotype"/>
        </w:rPr>
        <w:t xml:space="preserve">% of the variation in the </w:t>
      </w:r>
      <w:r w:rsidR="000C3FB1" w:rsidRPr="003E6B68">
        <w:rPr>
          <w:rFonts w:ascii="Palatino Linotype" w:hAnsi="Palatino Linotype"/>
        </w:rPr>
        <w:t xml:space="preserve">log of </w:t>
      </w:r>
      <w:r w:rsidRPr="003E6B68">
        <w:rPr>
          <w:rFonts w:ascii="Palatino Linotype" w:hAnsi="Palatino Linotype"/>
        </w:rPr>
        <w:t>number of days employed is being explained by the model.  However, the point of this model is not to predict the number o</w:t>
      </w:r>
      <w:r w:rsidR="00D830BC" w:rsidRPr="003E6B68">
        <w:rPr>
          <w:rFonts w:ascii="Palatino Linotype" w:hAnsi="Palatino Linotype"/>
        </w:rPr>
        <w:t>f days employed, rather it is to</w:t>
      </w:r>
      <w:r w:rsidRPr="003E6B68">
        <w:rPr>
          <w:rFonts w:ascii="Palatino Linotype" w:hAnsi="Palatino Linotype"/>
        </w:rPr>
        <w:t xml:space="preserve"> show what characteristics of an individual prove </w:t>
      </w:r>
      <w:r w:rsidR="00D830BC" w:rsidRPr="003E6B68">
        <w:rPr>
          <w:rFonts w:ascii="Palatino Linotype" w:hAnsi="Palatino Linotype"/>
        </w:rPr>
        <w:t>to be</w:t>
      </w:r>
      <w:r w:rsidRPr="003E6B68">
        <w:rPr>
          <w:rFonts w:ascii="Palatino Linotype" w:hAnsi="Palatino Linotype"/>
        </w:rPr>
        <w:t xml:space="preserve"> statistically significant when regressed against the number of days employed.  </w:t>
      </w:r>
      <w:r w:rsidR="00D830BC" w:rsidRPr="003E6B68">
        <w:rPr>
          <w:rFonts w:ascii="Palatino Linotype" w:hAnsi="Palatino Linotype"/>
        </w:rPr>
        <w:t>This information then can be used to help hiring managers select the best possible candidates, by maximizing</w:t>
      </w:r>
      <w:r w:rsidR="000270D8" w:rsidRPr="003E6B68">
        <w:rPr>
          <w:rFonts w:ascii="Palatino Linotype" w:hAnsi="Palatino Linotype"/>
        </w:rPr>
        <w:t xml:space="preserve"> (or minimizing)</w:t>
      </w:r>
      <w:r w:rsidR="00D830BC" w:rsidRPr="003E6B68">
        <w:rPr>
          <w:rFonts w:ascii="Palatino Linotype" w:hAnsi="Palatino Linotype"/>
        </w:rPr>
        <w:t xml:space="preserve"> the </w:t>
      </w:r>
      <w:r w:rsidR="000270D8" w:rsidRPr="003E6B68">
        <w:rPr>
          <w:rFonts w:ascii="Palatino Linotype" w:hAnsi="Palatino Linotype"/>
        </w:rPr>
        <w:t xml:space="preserve">values of the </w:t>
      </w:r>
      <w:r w:rsidR="00C51385" w:rsidRPr="003E6B68">
        <w:rPr>
          <w:rFonts w:ascii="Palatino Linotype" w:hAnsi="Palatino Linotype"/>
        </w:rPr>
        <w:t xml:space="preserve">variables </w:t>
      </w:r>
      <w:r w:rsidR="000270D8" w:rsidRPr="003E6B68">
        <w:rPr>
          <w:rFonts w:ascii="Palatino Linotype" w:hAnsi="Palatino Linotype"/>
        </w:rPr>
        <w:t xml:space="preserve">that input into this equation. </w:t>
      </w:r>
      <w:r w:rsidR="0091102E" w:rsidRPr="003E6B68">
        <w:rPr>
          <w:rFonts w:ascii="Palatino Linotype" w:hAnsi="Palatino Linotype"/>
        </w:rPr>
        <w:t xml:space="preserve">Although </w:t>
      </w:r>
      <w:r w:rsidR="0091102E" w:rsidRPr="003E6B68">
        <w:rPr>
          <w:rFonts w:ascii="Palatino Linotype" w:hAnsi="Palatino Linotype"/>
        </w:rPr>
        <w:lastRenderedPageBreak/>
        <w:t>the predictive power of the model as a whole is low, the overall model is indeed significant when showing what factors affect tenure length</w:t>
      </w:r>
      <w:r w:rsidR="00903031" w:rsidRPr="003E6B68">
        <w:rPr>
          <w:rFonts w:ascii="Palatino Linotype" w:hAnsi="Palatino Linotype"/>
        </w:rPr>
        <w:t xml:space="preserve"> (as indicated by the F- </w:t>
      </w:r>
      <w:r w:rsidR="0091102E" w:rsidRPr="003E6B68">
        <w:rPr>
          <w:rFonts w:ascii="Palatino Linotype" w:hAnsi="Palatino Linotype"/>
        </w:rPr>
        <w:t>statistic</w:t>
      </w:r>
      <w:r w:rsidR="00903031" w:rsidRPr="003E6B68">
        <w:rPr>
          <w:rStyle w:val="FootnoteReference"/>
          <w:rFonts w:ascii="Palatino Linotype" w:hAnsi="Palatino Linotype"/>
        </w:rPr>
        <w:footnoteReference w:id="29"/>
      </w:r>
      <w:r w:rsidR="0091102E" w:rsidRPr="003E6B68">
        <w:rPr>
          <w:rFonts w:ascii="Palatino Linotype" w:hAnsi="Palatino Linotype"/>
        </w:rPr>
        <w:t xml:space="preserve">).  </w:t>
      </w:r>
    </w:p>
    <w:p w:rsidR="00833D86" w:rsidRPr="003E6B68" w:rsidRDefault="00833D86" w:rsidP="000D65E6">
      <w:pPr>
        <w:rPr>
          <w:rFonts w:ascii="Palatino Linotype" w:hAnsi="Palatino Linotype"/>
        </w:rPr>
      </w:pPr>
      <w:r w:rsidRPr="003E6B68">
        <w:rPr>
          <w:rFonts w:ascii="Palatino Linotype" w:hAnsi="Palatino Linotype"/>
        </w:rPr>
        <w:tab/>
        <w:t xml:space="preserve">Although there exists other random variables in the world that would allow us to increase the predictive </w:t>
      </w:r>
      <w:r w:rsidR="00086AB6" w:rsidRPr="003E6B68">
        <w:rPr>
          <w:rFonts w:ascii="Palatino Linotype" w:hAnsi="Palatino Linotype"/>
        </w:rPr>
        <w:t>power of this linear model, the model</w:t>
      </w:r>
      <w:r w:rsidRPr="003E6B68">
        <w:rPr>
          <w:rFonts w:ascii="Palatino Linotype" w:hAnsi="Palatino Linotype"/>
        </w:rPr>
        <w:t xml:space="preserve"> was intentionally kept relatively parsimonious with</w:t>
      </w:r>
      <w:r w:rsidR="003D5BD4" w:rsidRPr="003E6B68">
        <w:rPr>
          <w:rFonts w:ascii="Palatino Linotype" w:hAnsi="Palatino Linotype"/>
        </w:rPr>
        <w:t xml:space="preserve"> regards to the number of right hand side variables </w:t>
      </w:r>
      <w:r w:rsidRPr="003E6B68">
        <w:rPr>
          <w:rFonts w:ascii="Palatino Linotype" w:hAnsi="Palatino Linotype"/>
        </w:rPr>
        <w:t xml:space="preserve">that </w:t>
      </w:r>
      <w:r w:rsidR="003D5BD4" w:rsidRPr="003E6B68">
        <w:rPr>
          <w:rFonts w:ascii="Palatino Linotype" w:hAnsi="Palatino Linotype"/>
        </w:rPr>
        <w:t>were</w:t>
      </w:r>
      <w:r w:rsidRPr="003E6B68">
        <w:rPr>
          <w:rFonts w:ascii="Palatino Linotype" w:hAnsi="Palatino Linotype"/>
        </w:rPr>
        <w:t xml:space="preserve"> included.  </w:t>
      </w:r>
      <w:r w:rsidRPr="003E6B68">
        <w:rPr>
          <w:rFonts w:ascii="Palatino Linotype" w:hAnsi="Palatino Linotype"/>
          <w:i/>
        </w:rPr>
        <w:t>This is allowable because the human element of the hiring process is not meant to be replace</w:t>
      </w:r>
      <w:r w:rsidR="008022DB" w:rsidRPr="003E6B68">
        <w:rPr>
          <w:rFonts w:ascii="Palatino Linotype" w:hAnsi="Palatino Linotype"/>
          <w:i/>
        </w:rPr>
        <w:t>d, only bolstered from the findings of this study</w:t>
      </w:r>
      <w:r w:rsidRPr="003E6B68">
        <w:rPr>
          <w:rFonts w:ascii="Palatino Linotype" w:hAnsi="Palatino Linotype"/>
          <w:i/>
        </w:rPr>
        <w:t>.</w:t>
      </w:r>
      <w:r w:rsidR="00BD7CB3" w:rsidRPr="003E6B68">
        <w:rPr>
          <w:rFonts w:ascii="Palatino Linotype" w:hAnsi="Palatino Linotype"/>
          <w:i/>
        </w:rPr>
        <w:t xml:space="preserve"> </w:t>
      </w:r>
      <w:r w:rsidR="00BD7CB3" w:rsidRPr="003E6B68">
        <w:rPr>
          <w:rFonts w:ascii="Palatino Linotype" w:hAnsi="Palatino Linotype"/>
        </w:rPr>
        <w:t xml:space="preserve"> Indeed, if the models job was to predict tenure rate, it would be poor, however that is not the case</w:t>
      </w:r>
      <w:r w:rsidR="00BD7CB3" w:rsidRPr="003E6B68">
        <w:rPr>
          <w:rStyle w:val="FootnoteReference"/>
          <w:rFonts w:ascii="Palatino Linotype" w:hAnsi="Palatino Linotype"/>
        </w:rPr>
        <w:footnoteReference w:id="30"/>
      </w:r>
      <w:r w:rsidR="00BD7CB3" w:rsidRPr="003E6B68">
        <w:rPr>
          <w:rFonts w:ascii="Palatino Linotype" w:hAnsi="Palatino Linotype"/>
        </w:rPr>
        <w:t xml:space="preserve">.  </w:t>
      </w:r>
      <w:r w:rsidR="006918FB" w:rsidRPr="003E6B68">
        <w:rPr>
          <w:rFonts w:ascii="Palatino Linotype" w:hAnsi="Palatino Linotype"/>
        </w:rPr>
        <w:t xml:space="preserve">Again, we are only concerned with the significance and sign of each variable.  </w:t>
      </w:r>
    </w:p>
    <w:p w:rsidR="002D0A3D" w:rsidRPr="003E6B68" w:rsidRDefault="00B30DE3" w:rsidP="000D65E6">
      <w:pPr>
        <w:rPr>
          <w:rFonts w:ascii="Palatino Linotype" w:hAnsi="Palatino Linotype"/>
        </w:rPr>
      </w:pPr>
      <w:r w:rsidRPr="003E6B68">
        <w:rPr>
          <w:rFonts w:ascii="Palatino Linotype" w:hAnsi="Palatino Linotype"/>
        </w:rPr>
        <w:tab/>
        <w:t>As with the preliminary model, variable effect sizes were small.  Traditionally, small effect sizes require large sample sizes to find significance.  This is not a problem in these models, as we have over 7</w:t>
      </w:r>
      <w:r w:rsidR="009F3042" w:rsidRPr="003E6B68">
        <w:rPr>
          <w:rFonts w:ascii="Palatino Linotype" w:hAnsi="Palatino Linotype"/>
        </w:rPr>
        <w:t>1</w:t>
      </w:r>
      <w:r w:rsidRPr="003E6B68">
        <w:rPr>
          <w:rFonts w:ascii="Palatino Linotype" w:hAnsi="Palatino Linotype"/>
        </w:rPr>
        <w:t xml:space="preserve">,000 observations included.  </w:t>
      </w:r>
      <w:r w:rsidR="00A368D0" w:rsidRPr="003E6B68">
        <w:rPr>
          <w:rFonts w:ascii="Palatino Linotype" w:hAnsi="Palatino Linotype"/>
        </w:rPr>
        <w:t xml:space="preserve">Effect sizes can be misleading when not interpreted within the context of the model at hand.  </w:t>
      </w:r>
    </w:p>
    <w:p w:rsidR="005D49A9" w:rsidRPr="003E6B68" w:rsidRDefault="005D49A9" w:rsidP="005D49A9">
      <w:pPr>
        <w:rPr>
          <w:rFonts w:ascii="Palatino Linotype" w:hAnsi="Palatino Linotype"/>
          <w:i/>
        </w:rPr>
      </w:pPr>
      <w:r w:rsidRPr="003E6B68">
        <w:rPr>
          <w:rFonts w:ascii="Palatino Linotype" w:hAnsi="Palatino Linotype"/>
          <w:i/>
        </w:rPr>
        <w:t xml:space="preserve">The following section contains a complete regression output.  The remainder of the </w:t>
      </w:r>
      <w:r w:rsidR="00872E38">
        <w:rPr>
          <w:rFonts w:ascii="Palatino Linotype" w:hAnsi="Palatino Linotype"/>
          <w:i/>
        </w:rPr>
        <w:t>chapter</w:t>
      </w:r>
      <w:r w:rsidRPr="003E6B68">
        <w:rPr>
          <w:rFonts w:ascii="Palatino Linotype" w:hAnsi="Palatino Linotype"/>
          <w:i/>
        </w:rPr>
        <w:t xml:space="preserve"> will dissect the model section-by-section.  </w:t>
      </w:r>
    </w:p>
    <w:p w:rsidR="005D49A9" w:rsidRPr="005D49A9" w:rsidRDefault="005D49A9" w:rsidP="005D49A9">
      <w:pPr>
        <w:pStyle w:val="ListParagraph"/>
        <w:numPr>
          <w:ilvl w:val="1"/>
          <w:numId w:val="14"/>
        </w:numPr>
        <w:rPr>
          <w:rFonts w:ascii="Palatino Linotype" w:hAnsi="Palatino Linotype"/>
        </w:rPr>
      </w:pPr>
      <w:r w:rsidRPr="005D49A9">
        <w:rPr>
          <w:rFonts w:ascii="Palatino Linotype" w:hAnsi="Palatino Linotype"/>
          <w:i/>
        </w:rPr>
        <w:t>Full regression output</w:t>
      </w:r>
    </w:p>
    <w:p w:rsidR="005D49A9" w:rsidRPr="003E6B68" w:rsidRDefault="005D49A9" w:rsidP="005D49A9">
      <w:pPr>
        <w:pStyle w:val="Caption"/>
        <w:keepNext/>
        <w:ind w:left="360"/>
        <w:rPr>
          <w:rFonts w:ascii="Palatino Linotype" w:hAnsi="Palatino Linotype"/>
          <w:color w:val="auto"/>
          <w:sz w:val="24"/>
          <w:szCs w:val="24"/>
        </w:rPr>
      </w:pPr>
      <w:r w:rsidRPr="003E6B68">
        <w:rPr>
          <w:rFonts w:ascii="Palatino Linotype" w:hAnsi="Palatino Linotype"/>
          <w:color w:val="auto"/>
          <w:sz w:val="24"/>
          <w:szCs w:val="24"/>
        </w:rPr>
        <w:t xml:space="preserve">Table 3: Regression Output- log(Days Employed)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Regression_Output-_log(Days_Employed) \* ARABIC </w:instrText>
      </w:r>
      <w:r w:rsidRPr="003E6B68">
        <w:rPr>
          <w:rFonts w:ascii="Palatino Linotype" w:hAnsi="Palatino Linotype"/>
          <w:color w:val="auto"/>
          <w:sz w:val="24"/>
          <w:szCs w:val="24"/>
        </w:rPr>
        <w:fldChar w:fldCharType="separate"/>
      </w:r>
      <w:r w:rsidRPr="003E6B68">
        <w:rPr>
          <w:rFonts w:ascii="Palatino Linotype" w:hAnsi="Palatino Linotype"/>
          <w:noProof/>
          <w:color w:val="auto"/>
          <w:sz w:val="24"/>
          <w:szCs w:val="24"/>
        </w:rPr>
        <w:t>1</w:t>
      </w:r>
      <w:r w:rsidRPr="003E6B68">
        <w:rPr>
          <w:rFonts w:ascii="Palatino Linotype" w:hAnsi="Palatino Linotype"/>
          <w:color w:val="auto"/>
          <w:sz w:val="24"/>
          <w:szCs w:val="24"/>
        </w:rPr>
        <w:fldChar w:fldCharType="end"/>
      </w:r>
    </w:p>
    <w:tbl>
      <w:tblPr>
        <w:tblW w:w="5000" w:type="pct"/>
        <w:tblBorders>
          <w:top w:val="single" w:sz="4" w:space="0" w:color="auto"/>
          <w:bottom w:val="single" w:sz="4" w:space="0" w:color="auto"/>
        </w:tblBorders>
        <w:tblLook w:val="04A0" w:firstRow="1" w:lastRow="0" w:firstColumn="1" w:lastColumn="0" w:noHBand="0" w:noVBand="1"/>
      </w:tblPr>
      <w:tblGrid>
        <w:gridCol w:w="4525"/>
        <w:gridCol w:w="1507"/>
        <w:gridCol w:w="1164"/>
        <w:gridCol w:w="958"/>
        <w:gridCol w:w="1206"/>
      </w:tblGrid>
      <w:tr w:rsidR="005D49A9" w:rsidRPr="003E6B68" w:rsidTr="005E19F1">
        <w:trPr>
          <w:trHeight w:val="300"/>
        </w:trPr>
        <w:tc>
          <w:tcPr>
            <w:tcW w:w="2417" w:type="pct"/>
            <w:tcBorders>
              <w:top w:val="single" w:sz="4" w:space="0" w:color="auto"/>
              <w:bottom w:val="single" w:sz="4" w:space="0" w:color="auto"/>
            </w:tcBorders>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Variable</w:t>
            </w:r>
          </w:p>
        </w:tc>
        <w:tc>
          <w:tcPr>
            <w:tcW w:w="805" w:type="pct"/>
            <w:tcBorders>
              <w:top w:val="single" w:sz="4" w:space="0" w:color="auto"/>
              <w:bottom w:val="single" w:sz="4" w:space="0" w:color="auto"/>
            </w:tcBorders>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Estimate(Sig)</w:t>
            </w:r>
          </w:p>
        </w:tc>
        <w:tc>
          <w:tcPr>
            <w:tcW w:w="622" w:type="pct"/>
            <w:tcBorders>
              <w:top w:val="single" w:sz="4" w:space="0" w:color="auto"/>
              <w:bottom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Std. Error</w:t>
            </w:r>
          </w:p>
        </w:tc>
        <w:tc>
          <w:tcPr>
            <w:tcW w:w="512" w:type="pct"/>
            <w:tcBorders>
              <w:top w:val="single" w:sz="4" w:space="0" w:color="auto"/>
              <w:bottom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t value</w:t>
            </w:r>
          </w:p>
        </w:tc>
        <w:tc>
          <w:tcPr>
            <w:tcW w:w="644" w:type="pct"/>
            <w:tcBorders>
              <w:top w:val="single" w:sz="4" w:space="0" w:color="auto"/>
              <w:bottom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Pr(&gt;|t|)</w:t>
            </w:r>
          </w:p>
        </w:tc>
      </w:tr>
      <w:tr w:rsidR="005D49A9" w:rsidRPr="003E6B68" w:rsidTr="005E19F1">
        <w:trPr>
          <w:trHeight w:val="300"/>
        </w:trPr>
        <w:tc>
          <w:tcPr>
            <w:tcW w:w="2417" w:type="pct"/>
            <w:tcBorders>
              <w:top w:val="single" w:sz="4" w:space="0" w:color="auto"/>
            </w:tcBorders>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(Intercept)</w:t>
            </w:r>
          </w:p>
        </w:tc>
        <w:tc>
          <w:tcPr>
            <w:tcW w:w="805" w:type="pct"/>
            <w:tcBorders>
              <w:top w:val="single" w:sz="4" w:space="0" w:color="auto"/>
            </w:tcBorders>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1.6647***</w:t>
            </w:r>
          </w:p>
        </w:tc>
        <w:tc>
          <w:tcPr>
            <w:tcW w:w="622" w:type="pct"/>
            <w:tcBorders>
              <w:top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0.2521</w:t>
            </w:r>
          </w:p>
        </w:tc>
        <w:tc>
          <w:tcPr>
            <w:tcW w:w="512" w:type="pct"/>
            <w:tcBorders>
              <w:top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6.6027</w:t>
            </w:r>
          </w:p>
        </w:tc>
        <w:tc>
          <w:tcPr>
            <w:tcW w:w="644" w:type="pct"/>
            <w:tcBorders>
              <w:top w:val="single" w:sz="4" w:space="0" w:color="auto"/>
            </w:tcBorders>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4.07E-11</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hour_diff</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-0.0051102*</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0.0026</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-1.974</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0.0483882</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age</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-0.0011349*</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0.0005</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-2.356</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0.0184758</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RACEIDAA</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0.13102***</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0.0122</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10.7325</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RACEIDAIAK</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-0.042998</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0.0309</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-1.3936</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0.1634325</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RACEIDASPI</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0.12782*</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0.0550</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2.3255</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0.0200507</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RACEIDHISP</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0.021275</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0.0153</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1.3879</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0.165165</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RACEIDMLTI</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-0.0061682</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0.0222</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-0.2776</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0.7813394</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RACEIDNHPI</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0.023235</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0.0704</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0.3299</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0.7414388</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RACEIDUNKN</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-0.049809</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0.0535</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-0.9313</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0.3517175</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MARITALSTATUSIDD</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-0.02644</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0.0538</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-0.4916</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0.623008</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MARITALSTATUSIDL</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-0.096191</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0.0591</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-1.629</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0.1033276</w:t>
            </w:r>
          </w:p>
        </w:tc>
      </w:tr>
      <w:tr w:rsidR="005D49A9" w:rsidRPr="003E6B68" w:rsidTr="005E19F1">
        <w:trPr>
          <w:trHeight w:val="300"/>
        </w:trPr>
        <w:tc>
          <w:tcPr>
            <w:tcW w:w="2417"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MARITALSTATUSIDM</w:t>
            </w:r>
          </w:p>
        </w:tc>
        <w:tc>
          <w:tcPr>
            <w:tcW w:w="805" w:type="pct"/>
            <w:shd w:val="clear" w:color="auto" w:fill="auto"/>
            <w:noWrap/>
            <w:vAlign w:val="bottom"/>
            <w:hideMark/>
          </w:tcPr>
          <w:p w:rsidR="005D49A9" w:rsidRPr="003E6B68" w:rsidRDefault="005D49A9"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-0.016974</w:t>
            </w:r>
          </w:p>
        </w:tc>
        <w:tc>
          <w:tcPr>
            <w:tcW w:w="62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0.0517</w:t>
            </w:r>
          </w:p>
        </w:tc>
        <w:tc>
          <w:tcPr>
            <w:tcW w:w="512"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-0.3284</w:t>
            </w:r>
          </w:p>
        </w:tc>
        <w:tc>
          <w:tcPr>
            <w:tcW w:w="644" w:type="pct"/>
            <w:shd w:val="clear" w:color="auto" w:fill="auto"/>
            <w:noWrap/>
            <w:vAlign w:val="bottom"/>
            <w:hideMark/>
          </w:tcPr>
          <w:p w:rsidR="005D49A9" w:rsidRPr="003E6B68" w:rsidRDefault="005D49A9"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0.7426304</w:t>
            </w:r>
          </w:p>
        </w:tc>
      </w:tr>
    </w:tbl>
    <w:p w:rsidR="001E716E" w:rsidRPr="003E6B68" w:rsidRDefault="001E716E" w:rsidP="001E716E">
      <w:pPr>
        <w:pStyle w:val="Caption"/>
        <w:keepNext/>
        <w:ind w:left="360"/>
        <w:rPr>
          <w:rFonts w:ascii="Palatino Linotype" w:hAnsi="Palatino Linotype"/>
          <w:color w:val="auto"/>
          <w:sz w:val="24"/>
          <w:szCs w:val="24"/>
        </w:rPr>
      </w:pPr>
      <w:r w:rsidRPr="003E6B68">
        <w:rPr>
          <w:rFonts w:ascii="Palatino Linotype" w:hAnsi="Palatino Linotype"/>
          <w:color w:val="auto"/>
          <w:sz w:val="24"/>
          <w:szCs w:val="24"/>
        </w:rPr>
        <w:lastRenderedPageBreak/>
        <w:t xml:space="preserve">Table 3: Regression Output- log(Days Employed) </w:t>
      </w:r>
      <w:r w:rsidR="00CE254A">
        <w:rPr>
          <w:rFonts w:ascii="Palatino Linotype" w:hAnsi="Palatino Linotype"/>
          <w:color w:val="auto"/>
          <w:sz w:val="24"/>
          <w:szCs w:val="24"/>
        </w:rPr>
        <w:t>2</w:t>
      </w:r>
    </w:p>
    <w:tbl>
      <w:tblPr>
        <w:tblW w:w="5000" w:type="pct"/>
        <w:tblBorders>
          <w:top w:val="single" w:sz="4" w:space="0" w:color="auto"/>
          <w:bottom w:val="single" w:sz="4" w:space="0" w:color="auto"/>
        </w:tblBorders>
        <w:tblLook w:val="04A0" w:firstRow="1" w:lastRow="0" w:firstColumn="1" w:lastColumn="0" w:noHBand="0" w:noVBand="1"/>
      </w:tblPr>
      <w:tblGrid>
        <w:gridCol w:w="4525"/>
        <w:gridCol w:w="1507"/>
        <w:gridCol w:w="1164"/>
        <w:gridCol w:w="958"/>
        <w:gridCol w:w="1206"/>
      </w:tblGrid>
      <w:tr w:rsidR="001E716E" w:rsidRPr="003E6B68" w:rsidTr="005E19F1">
        <w:trPr>
          <w:trHeight w:val="300"/>
        </w:trPr>
        <w:tc>
          <w:tcPr>
            <w:tcW w:w="2417"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Variable</w:t>
            </w:r>
          </w:p>
        </w:tc>
        <w:tc>
          <w:tcPr>
            <w:tcW w:w="805"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Estimate(Sig)</w:t>
            </w:r>
          </w:p>
        </w:tc>
        <w:tc>
          <w:tcPr>
            <w:tcW w:w="622"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Std. Error</w:t>
            </w:r>
          </w:p>
        </w:tc>
        <w:tc>
          <w:tcPr>
            <w:tcW w:w="512"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t value</w:t>
            </w:r>
          </w:p>
        </w:tc>
        <w:tc>
          <w:tcPr>
            <w:tcW w:w="644"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Pr(&gt;|t|)</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MARITALSTATUSIDS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0.047462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0.0509</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0.9321</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0.3512746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MARITALSTATUSIDW</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0.053362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0.0753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0.7085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0.478643</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MALE</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-0.015788.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0.0094</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-1.6835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0.0922821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starting_wage</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0.21307***</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0.0087</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24.4074</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JOB_TITLEDLCoffeeHost</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-0.124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0.2158</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-0.5745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0.5656125</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JOB_TITLEDLCoffeeHost-HC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-0.0282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0.2623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-0.1075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0.9143939</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JOB_TITLEDLProduction</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-0.28677</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0.2146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-1.3361</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0.1815245</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JOB_TITLEDLProduction-HC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-0.32144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0.2342</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-1.3724</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0.1699325</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JOB_TITLERestHourlyTeamMember</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0.15823</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0.2060</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0.7682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0.4423936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JOB_TITLERestHourlyTipped</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1.0724***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0.2296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4.6717</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2.99E-06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JOB_TITLERestHrlyTeamMember-HC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-0.31849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0.2391</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-1.3319</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0.182884</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JOB_TITLERestNewHrlyTeamMember</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-0.20692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0.2146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-0.9644</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0.3348576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JOB_TITLERestNewHrlyTeamMember-HC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-0.49046*</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0.2348</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-2.089</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0.0367124</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JOB_TITLETCHourlyTeamMember</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0.37721.</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0.2177</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1.7328</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0.0831306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JOB_TITLETCHourlyTeamMember-HC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-0.21827</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0.2291</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-0.9527</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0.3407331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JOB_TITLETCNewHrlyTeamMember</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-0.21829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0.2143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-1.0187</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0.3083334</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AVAILABLETOWORK.1</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0.016637</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0.0174</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0.9542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0.3399797</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AVAILABLETOWORK.2</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-0.011218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0.0315</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-0.3558</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0.7220131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AVAILABLETOWORK.3</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-0.057501.</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0.0340</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-1.692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0.0906541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AVAILABLETOWORK.4</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-0.11434***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0.0315</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-3.633</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0.0002804</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AVAILABLETOWORK.5</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0.031068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0.0336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0.9244</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0.3552673</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AVAILABLETOWORK.6</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-0.039642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0.0318</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-1.2479</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0.2120659</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AVAILABLETOWORK.7</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-0.039157.</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0.0222</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-1.7618</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0.0781089</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ANYTIME.1</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-0.0052893</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0.0173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-0.3064</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0.7593248</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ANYTIME.2</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-0.024044</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0.0291</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-0.8273</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0.4080568</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ANYTIME.3</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-0.038752</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0.0316</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-1.2253</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0.2204754</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ANYTIME.4</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-0.015229</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0.0293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-0.5201</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0.6029754</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ANYTIME.5</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-0.052599.</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0.0313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-1.6814</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0.0926879</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ANYTIME.6</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-0.086077***</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0.0230</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-3.7422</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0.0001825</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ANYTIME.7</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0.12813***</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0.0183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7.0171</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2.29E-12</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CONVICTEDUNKNOWN</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0.047266</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0.0507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0.9325</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0.3510627</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CONVICTEDY</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0.0085769</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0.0138</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0.62</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0.5352333</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max_edAssociates</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-0.017301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0.0148</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-1.1651</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0.2439722</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max_edBachelors</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0.063573***</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0.0193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3.297</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0.0009776</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max_edGED</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-0.05559***</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-3.5357</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0.000407</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max_edHighSchool</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0.029211**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0.0103</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2.8396</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0.004518</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max_edMasters</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0.20312**</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0.0737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2.7579</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0.0058189</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max_edOther</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0.0037846</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0.2566</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0.797465</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max_edPhD</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0.20051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0.1726</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1.1619</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0.2452988</w:t>
            </w:r>
          </w:p>
        </w:tc>
      </w:tr>
    </w:tbl>
    <w:p w:rsidR="004A10F4" w:rsidRPr="003E6B68" w:rsidRDefault="004A10F4" w:rsidP="000D65E6">
      <w:pPr>
        <w:rPr>
          <w:rFonts w:ascii="Palatino Linotype" w:hAnsi="Palatino Linotype"/>
        </w:rPr>
      </w:pPr>
    </w:p>
    <w:p w:rsidR="001E716E" w:rsidRPr="003E6B68" w:rsidRDefault="001E716E" w:rsidP="001E716E">
      <w:pPr>
        <w:pStyle w:val="Caption"/>
        <w:keepNext/>
        <w:rPr>
          <w:rFonts w:ascii="Palatino Linotype" w:hAnsi="Palatino Linotype"/>
          <w:color w:val="auto"/>
          <w:sz w:val="24"/>
          <w:szCs w:val="24"/>
        </w:rPr>
      </w:pPr>
      <w:r w:rsidRPr="003E6B68">
        <w:rPr>
          <w:rFonts w:ascii="Palatino Linotype" w:hAnsi="Palatino Linotype"/>
          <w:color w:val="auto"/>
          <w:sz w:val="24"/>
          <w:szCs w:val="24"/>
        </w:rPr>
        <w:lastRenderedPageBreak/>
        <w:t xml:space="preserve">Table 3: Regression Output- log(Days Employed) </w:t>
      </w:r>
      <w:r w:rsidR="00CE254A">
        <w:rPr>
          <w:rFonts w:ascii="Palatino Linotype" w:hAnsi="Palatino Linotype"/>
          <w:color w:val="auto"/>
          <w:sz w:val="24"/>
          <w:szCs w:val="24"/>
        </w:rPr>
        <w:t>3</w:t>
      </w:r>
    </w:p>
    <w:tbl>
      <w:tblPr>
        <w:tblW w:w="5000" w:type="pct"/>
        <w:tblBorders>
          <w:top w:val="single" w:sz="4" w:space="0" w:color="auto"/>
          <w:bottom w:val="single" w:sz="4" w:space="0" w:color="auto"/>
        </w:tblBorders>
        <w:tblLook w:val="04A0" w:firstRow="1" w:lastRow="0" w:firstColumn="1" w:lastColumn="0" w:noHBand="0" w:noVBand="1"/>
      </w:tblPr>
      <w:tblGrid>
        <w:gridCol w:w="4525"/>
        <w:gridCol w:w="1507"/>
        <w:gridCol w:w="1164"/>
        <w:gridCol w:w="958"/>
        <w:gridCol w:w="1206"/>
      </w:tblGrid>
      <w:tr w:rsidR="001E716E" w:rsidRPr="003E6B68" w:rsidTr="005E19F1">
        <w:trPr>
          <w:trHeight w:val="300"/>
        </w:trPr>
        <w:tc>
          <w:tcPr>
            <w:tcW w:w="2417"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Variable</w:t>
            </w:r>
          </w:p>
        </w:tc>
        <w:tc>
          <w:tcPr>
            <w:tcW w:w="805"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Estimate(Sig)</w:t>
            </w:r>
          </w:p>
        </w:tc>
        <w:tc>
          <w:tcPr>
            <w:tcW w:w="622"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Std. Error</w:t>
            </w:r>
          </w:p>
        </w:tc>
        <w:tc>
          <w:tcPr>
            <w:tcW w:w="512"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t value</w:t>
            </w:r>
          </w:p>
        </w:tc>
        <w:tc>
          <w:tcPr>
            <w:tcW w:w="644" w:type="pct"/>
            <w:tcBorders>
              <w:top w:val="single" w:sz="4" w:space="0" w:color="auto"/>
              <w:bottom w:val="single" w:sz="4" w:space="0" w:color="auto"/>
            </w:tcBorders>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b/>
                <w:bCs/>
                <w:i/>
                <w:iCs/>
                <w:color w:val="000000"/>
                <w:sz w:val="20"/>
                <w:szCs w:val="20"/>
              </w:rPr>
            </w:pPr>
            <w:r w:rsidRPr="003E6B68">
              <w:rPr>
                <w:rFonts w:ascii="Palatino Linotype" w:eastAsia="Times New Roman" w:hAnsi="Palatino Linotype" w:cs="Times New Roman"/>
                <w:b/>
                <w:bCs/>
                <w:i/>
                <w:iCs/>
                <w:color w:val="000000"/>
                <w:sz w:val="20"/>
                <w:szCs w:val="20"/>
              </w:rPr>
              <w:t>Pr(&gt;|t|)</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TotalExperienceinMonths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0.000010176</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0.0000</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0.884</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0.3766977</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PRESENTLYEMPLOYED</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0.061409***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0.0093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6.6026</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4.07E-11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TERMINATED</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0.11921***</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0.0112</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10.6632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PRIORPILOTEMPLOYEE</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-0.037652**</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0.0141</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-2.6725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0.0075313</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RELATIVEPILOTEMPLOYEE</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0.1595***</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10.4563</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MOVINGINNEXTYEARN</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-0.028169.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0.0154</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-1.8272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0.067679</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MOVINGINNEXTYEARY</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0.014709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0.0277</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0.5307</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0.5956349</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FIRSTCHOICEPOSITIONIDDSC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-0.016128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0.1364</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-0.1182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0.905881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FIRSTCHOICEPOSITIONIDDSS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-0.091609.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0.0503</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-1.822</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0.0684575</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FIRSTCHOICEPOSITIONIDDTM</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-0.054936.</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0.0285</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-1.9293</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0.0537031</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FIRSTCHOICEPOSITIONIDM</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-0.044905.</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0.0238</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-1.8868</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0.059197</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FIRSTCHOICEPOSITIONIDPC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0.045188.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0.0250</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1.811</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0.0701388</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FIRSTCHOICEPOSITIONIDRS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-0.077738</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0.0742</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-1.0475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0.2948826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FIRSTCHOICEPOSITIONIDRSC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0.12074***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0.0251</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4.8066</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1.54E-06</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FIRSTCHOICEPOSITIONIDRSSS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-0.18671***</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0.0356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-5.2465</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1.56E-07</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FIRSTCHOICEPOSITIONIDRTC</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-0.0454*</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0.0216</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-2.1051</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0.035289</w:t>
            </w:r>
          </w:p>
        </w:tc>
      </w:tr>
      <w:tr w:rsidR="001E716E" w:rsidRPr="003E6B68" w:rsidTr="005E19F1">
        <w:trPr>
          <w:trHeight w:val="300"/>
        </w:trPr>
        <w:tc>
          <w:tcPr>
            <w:tcW w:w="2417"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FIRSTCHOICEPOSITIONIDRTSS</w:t>
            </w:r>
          </w:p>
        </w:tc>
        <w:tc>
          <w:tcPr>
            <w:tcW w:w="805" w:type="pct"/>
            <w:shd w:val="clear" w:color="auto" w:fill="auto"/>
            <w:noWrap/>
            <w:vAlign w:val="bottom"/>
            <w:hideMark/>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-0.1509***</w:t>
            </w:r>
          </w:p>
        </w:tc>
        <w:tc>
          <w:tcPr>
            <w:tcW w:w="62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0.0302</w:t>
            </w:r>
          </w:p>
        </w:tc>
        <w:tc>
          <w:tcPr>
            <w:tcW w:w="512"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-4.9946</w:t>
            </w:r>
          </w:p>
        </w:tc>
        <w:tc>
          <w:tcPr>
            <w:tcW w:w="644" w:type="pct"/>
            <w:shd w:val="clear" w:color="auto" w:fill="auto"/>
            <w:noWrap/>
            <w:vAlign w:val="bottom"/>
            <w:hideMark/>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5.91E-07</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DESIREDWAGENEGOTIABLEUNKNOWN</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0.090182**</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0.0334</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2.7022</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0.0068908</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DESIREDWAGENEGOTIABLEY</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0.036887*</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0.0151</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2.4498</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0.0142971</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CANBEGINIMMEDIATELY</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-0.11789***</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0.0188</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-6.2801</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3.40E-10</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SCHEDULETYPEIDF</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-0.037679***</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0.0085</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-4.415</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1.01E-05</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SCHEDULETYPEIDP</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0.34917***</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0.0148</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23.6567</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PREFERREDHOURSPERWEEK</w:t>
            </w:r>
          </w:p>
        </w:tc>
        <w:tc>
          <w:tcPr>
            <w:tcW w:w="805" w:type="pct"/>
            <w:shd w:val="clear" w:color="auto" w:fill="auto"/>
            <w:noWrap/>
            <w:vAlign w:val="bottom"/>
          </w:tcPr>
          <w:p w:rsidR="001E716E" w:rsidRPr="003E6B68" w:rsidRDefault="001E716E" w:rsidP="005E19F1">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-0.017844***</w:t>
            </w:r>
          </w:p>
        </w:tc>
        <w:tc>
          <w:tcPr>
            <w:tcW w:w="62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0.0028</w:t>
            </w:r>
          </w:p>
        </w:tc>
        <w:tc>
          <w:tcPr>
            <w:tcW w:w="512"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-6.2636</w:t>
            </w:r>
          </w:p>
        </w:tc>
        <w:tc>
          <w:tcPr>
            <w:tcW w:w="644" w:type="pct"/>
            <w:shd w:val="clear" w:color="auto" w:fill="auto"/>
            <w:noWrap/>
            <w:vAlign w:val="bottom"/>
          </w:tcPr>
          <w:p w:rsidR="001E716E" w:rsidRPr="003E6B68" w:rsidRDefault="001E716E" w:rsidP="005E19F1">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3.79E-10</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DESIRED_WAGE_DIFFERENTIAL</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0.082295***</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0.0045</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18.346</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FULLTIME</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0.13621***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0.0097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14.0298</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open</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-0.075291***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0.0161</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-4.682</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2.85E-06</w:t>
            </w:r>
          </w:p>
        </w:tc>
      </w:tr>
      <w:tr w:rsidR="001E716E" w:rsidRPr="003E6B68" w:rsidTr="005E19F1">
        <w:trPr>
          <w:trHeight w:val="300"/>
        </w:trPr>
        <w:tc>
          <w:tcPr>
            <w:tcW w:w="2417"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avghoursperweek</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0.07731***</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0.0027</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29.1365</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&lt; 2.2e-16</w:t>
            </w:r>
          </w:p>
        </w:tc>
      </w:tr>
      <w:tr w:rsidR="001E716E" w:rsidRPr="003E6B68" w:rsidTr="00CE254A">
        <w:trPr>
          <w:trHeight w:val="300"/>
        </w:trPr>
        <w:tc>
          <w:tcPr>
            <w:tcW w:w="2417" w:type="pct"/>
            <w:tcBorders>
              <w:bottom w:val="single" w:sz="4" w:space="0" w:color="auto"/>
            </w:tcBorders>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TESTLENGTH</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0.00065795**</w:t>
            </w: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0.0002</w:t>
            </w: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3.2206</w:t>
            </w:r>
          </w:p>
        </w:tc>
        <w:tc>
          <w:tcPr>
            <w:tcW w:w="644"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0.0012796</w:t>
            </w:r>
          </w:p>
        </w:tc>
      </w:tr>
      <w:tr w:rsidR="001E716E" w:rsidRPr="003E6B68" w:rsidTr="00CE254A">
        <w:trPr>
          <w:trHeight w:val="300"/>
        </w:trPr>
        <w:tc>
          <w:tcPr>
            <w:tcW w:w="2417" w:type="pct"/>
            <w:tcBorders>
              <w:top w:val="single" w:sz="4" w:space="0" w:color="auto"/>
              <w:bottom w:val="single" w:sz="4" w:space="0" w:color="auto"/>
            </w:tcBorders>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r w:rsidRPr="003E6B68">
              <w:rPr>
                <w:rFonts w:ascii="Palatino Linotype" w:eastAsia="Times New Roman" w:hAnsi="Palatino Linotype" w:cs="Times New Roman"/>
                <w:color w:val="000000"/>
                <w:sz w:val="16"/>
                <w:szCs w:val="16"/>
              </w:rPr>
              <w:t>Signif. codes:  0 ‘***’ 0.001 ‘**’ 0.01 ‘*’ 0.05 ‘.’ 0.1 ‘’ 1</w:t>
            </w:r>
          </w:p>
        </w:tc>
        <w:tc>
          <w:tcPr>
            <w:tcW w:w="805" w:type="pct"/>
            <w:shd w:val="clear" w:color="auto" w:fill="auto"/>
            <w:noWrap/>
            <w:vAlign w:val="bottom"/>
          </w:tcPr>
          <w:p w:rsidR="001E716E" w:rsidRPr="003E6B68" w:rsidRDefault="001E716E" w:rsidP="001E716E">
            <w:pPr>
              <w:spacing w:after="0" w:line="240" w:lineRule="auto"/>
              <w:rPr>
                <w:rFonts w:ascii="Palatino Linotype" w:eastAsia="Times New Roman" w:hAnsi="Palatino Linotype" w:cs="Times New Roman"/>
                <w:color w:val="000000"/>
                <w:sz w:val="16"/>
                <w:szCs w:val="16"/>
              </w:rPr>
            </w:pPr>
          </w:p>
        </w:tc>
        <w:tc>
          <w:tcPr>
            <w:tcW w:w="62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p>
        </w:tc>
        <w:tc>
          <w:tcPr>
            <w:tcW w:w="512" w:type="pct"/>
            <w:shd w:val="clear" w:color="auto" w:fill="auto"/>
            <w:noWrap/>
            <w:vAlign w:val="bottom"/>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p>
        </w:tc>
        <w:tc>
          <w:tcPr>
            <w:tcW w:w="644" w:type="pct"/>
            <w:shd w:val="clear" w:color="auto" w:fill="auto"/>
            <w:noWrap/>
          </w:tcPr>
          <w:p w:rsidR="001E716E" w:rsidRPr="003E6B68" w:rsidRDefault="001E716E" w:rsidP="001E716E">
            <w:pPr>
              <w:spacing w:after="0" w:line="240" w:lineRule="auto"/>
              <w:jc w:val="both"/>
              <w:rPr>
                <w:rFonts w:ascii="Palatino Linotype" w:eastAsia="Times New Roman" w:hAnsi="Palatino Linotype" w:cs="Times New Roman"/>
                <w:color w:val="000000"/>
                <w:sz w:val="16"/>
                <w:szCs w:val="16"/>
              </w:rPr>
            </w:pPr>
          </w:p>
        </w:tc>
      </w:tr>
    </w:tbl>
    <w:p w:rsidR="004A10F4" w:rsidRPr="003E6B68" w:rsidRDefault="004A10F4" w:rsidP="000D65E6">
      <w:pPr>
        <w:rPr>
          <w:rFonts w:ascii="Palatino Linotype" w:hAnsi="Palatino Linotype"/>
        </w:rPr>
      </w:pPr>
    </w:p>
    <w:p w:rsidR="009D293D" w:rsidRDefault="009D293D" w:rsidP="000D65E6">
      <w:pPr>
        <w:rPr>
          <w:rFonts w:ascii="Palatino Linotype" w:hAnsi="Palatino Linotype"/>
        </w:rPr>
      </w:pPr>
    </w:p>
    <w:p w:rsidR="00686530" w:rsidRDefault="00686530" w:rsidP="000D65E6">
      <w:pPr>
        <w:rPr>
          <w:rFonts w:ascii="Palatino Linotype" w:hAnsi="Palatino Linotype"/>
        </w:rPr>
      </w:pPr>
    </w:p>
    <w:p w:rsidR="00686530" w:rsidRDefault="00686530" w:rsidP="000D65E6">
      <w:pPr>
        <w:rPr>
          <w:rFonts w:ascii="Palatino Linotype" w:hAnsi="Palatino Linotype"/>
        </w:rPr>
      </w:pPr>
    </w:p>
    <w:p w:rsidR="00686530" w:rsidRDefault="00686530" w:rsidP="000D65E6">
      <w:pPr>
        <w:rPr>
          <w:rFonts w:ascii="Palatino Linotype" w:hAnsi="Palatino Linotype"/>
        </w:rPr>
      </w:pPr>
    </w:p>
    <w:p w:rsidR="00686530" w:rsidRPr="003E6B68" w:rsidRDefault="00686530" w:rsidP="000D65E6">
      <w:pPr>
        <w:rPr>
          <w:rFonts w:ascii="Palatino Linotype" w:hAnsi="Palatino Linotype"/>
        </w:rPr>
      </w:pPr>
    </w:p>
    <w:p w:rsidR="009E67B0" w:rsidRPr="003E6B68" w:rsidRDefault="009E67B0" w:rsidP="005D49A9">
      <w:pPr>
        <w:pStyle w:val="ListParagraph"/>
        <w:numPr>
          <w:ilvl w:val="1"/>
          <w:numId w:val="14"/>
        </w:numPr>
        <w:rPr>
          <w:rFonts w:ascii="Palatino Linotype" w:hAnsi="Palatino Linotype"/>
        </w:rPr>
      </w:pPr>
      <w:r w:rsidRPr="003E6B68">
        <w:rPr>
          <w:rFonts w:ascii="Palatino Linotype" w:hAnsi="Palatino Linotype"/>
          <w:i/>
        </w:rPr>
        <w:lastRenderedPageBreak/>
        <w:t>Age</w:t>
      </w:r>
    </w:p>
    <w:p w:rsidR="00247848" w:rsidRPr="003E6B68" w:rsidRDefault="005B433E" w:rsidP="00247848">
      <w:pPr>
        <w:ind w:firstLine="720"/>
        <w:rPr>
          <w:rFonts w:ascii="Palatino Linotype" w:hAnsi="Palatino Linotype"/>
        </w:rPr>
      </w:pPr>
      <w:r w:rsidRPr="003E6B68">
        <w:rPr>
          <w:rFonts w:ascii="Palatino Linotype" w:hAnsi="Palatino Linotype"/>
        </w:rPr>
        <w:t>Note the negative significant sign associated with the variable ‘age’ (albeit the coefficient arbitrarily close to 0).  The findings here are not consistent with a study conducted by the Bureau of Labor Statistics from 2004-2014, that showed that average tenure length increased with age</w:t>
      </w:r>
      <w:r w:rsidR="005E19F1">
        <w:rPr>
          <w:rStyle w:val="FootnoteReference"/>
          <w:rFonts w:ascii="Palatino Linotype" w:hAnsi="Palatino Linotype"/>
        </w:rPr>
        <w:footnoteReference w:id="31"/>
      </w:r>
      <w:r w:rsidRPr="003E6B68">
        <w:rPr>
          <w:rFonts w:ascii="Palatino Linotype" w:hAnsi="Palatino Linotype"/>
        </w:rPr>
        <w:t xml:space="preserve">.  </w:t>
      </w:r>
      <w:sdt>
        <w:sdtPr>
          <w:rPr>
            <w:rFonts w:ascii="Palatino Linotype" w:hAnsi="Palatino Linotype"/>
          </w:rPr>
          <w:id w:val="-410541297"/>
          <w:citation/>
        </w:sdtPr>
        <w:sdtEndPr/>
        <w:sdtContent>
          <w:r w:rsidRPr="003E6B68">
            <w:rPr>
              <w:rFonts w:ascii="Palatino Linotype" w:hAnsi="Palatino Linotype"/>
            </w:rPr>
            <w:fldChar w:fldCharType="begin"/>
          </w:r>
          <w:r w:rsidRPr="003E6B68">
            <w:rPr>
              <w:rFonts w:ascii="Palatino Linotype" w:hAnsi="Palatino Linotype"/>
            </w:rPr>
            <w:instrText xml:space="preserve"> CITATION Bur14 \l 1033 </w:instrText>
          </w:r>
          <w:r w:rsidRPr="003E6B68">
            <w:rPr>
              <w:rFonts w:ascii="Palatino Linotype" w:hAnsi="Palatino Linotype"/>
            </w:rPr>
            <w:fldChar w:fldCharType="separate"/>
          </w:r>
          <w:r w:rsidRPr="003E6B68">
            <w:rPr>
              <w:rFonts w:ascii="Palatino Linotype" w:hAnsi="Palatino Linotype"/>
              <w:noProof/>
            </w:rPr>
            <w:t>(Bureau of Labor Statistics, 2014)</w:t>
          </w:r>
          <w:r w:rsidRPr="003E6B68">
            <w:rPr>
              <w:rFonts w:ascii="Palatino Linotype" w:hAnsi="Palatino Linotype"/>
            </w:rPr>
            <w:fldChar w:fldCharType="end"/>
          </w:r>
        </w:sdtContent>
      </w:sdt>
      <w:r w:rsidRPr="003E6B68">
        <w:rPr>
          <w:rFonts w:ascii="Palatino Linotype" w:hAnsi="Palatino Linotype"/>
        </w:rPr>
        <w:t xml:space="preserve"> Other research has shown that as people age, the utility gained from switching jobs in search of higher wages, diminishes. Internal research at PTC has indicated that older individuals treat hourly line-level positions as ‘stepping stone’ or ‘time-filler’ jobs, while in search of other, higher paying employment</w:t>
      </w:r>
      <w:r w:rsidR="00247848" w:rsidRPr="003E6B68">
        <w:rPr>
          <w:rFonts w:ascii="Palatino Linotype" w:hAnsi="Palatino Linotype"/>
        </w:rPr>
        <w:t>.</w:t>
      </w:r>
    </w:p>
    <w:p w:rsidR="00247848" w:rsidRPr="003E6B68" w:rsidRDefault="00247848" w:rsidP="00247848">
      <w:pPr>
        <w:ind w:firstLine="720"/>
        <w:rPr>
          <w:rFonts w:ascii="Palatino Linotype" w:hAnsi="Palatino Linotype"/>
        </w:rPr>
      </w:pPr>
      <w:r w:rsidRPr="003E6B68">
        <w:rPr>
          <w:rFonts w:ascii="Palatino Linotype" w:hAnsi="Palatino Linotype"/>
        </w:rPr>
        <w:t xml:space="preserve">Loess (locally weighted scatterplot smoothing) regression lines are useful for </w:t>
      </w:r>
      <w:r w:rsidR="004B4A4A" w:rsidRPr="003E6B68">
        <w:rPr>
          <w:rFonts w:ascii="Palatino Linotype" w:hAnsi="Palatino Linotype"/>
        </w:rPr>
        <w:t xml:space="preserve">visualizing </w:t>
      </w:r>
      <w:r w:rsidRPr="003E6B68">
        <w:rPr>
          <w:rFonts w:ascii="Palatino Linotype" w:hAnsi="Palatino Linotype"/>
        </w:rPr>
        <w:t xml:space="preserve">scatterplot data, as it indicates a weighted slope at each individual data point within a given support.  </w:t>
      </w:r>
      <w:r w:rsidR="00553571" w:rsidRPr="003E6B68">
        <w:rPr>
          <w:rFonts w:ascii="Palatino Linotype" w:hAnsi="Palatino Linotype"/>
        </w:rPr>
        <w:t>Loess</w:t>
      </w:r>
      <w:r w:rsidRPr="003E6B68">
        <w:rPr>
          <w:rFonts w:ascii="Palatino Linotype" w:hAnsi="Palatino Linotype"/>
        </w:rPr>
        <w:t xml:space="preserve"> regression uses a </w:t>
      </w:r>
      <w:r w:rsidR="0098477D">
        <w:rPr>
          <w:rFonts w:ascii="Palatino Linotype" w:hAnsi="Palatino Linotype"/>
        </w:rPr>
        <w:t>second</w:t>
      </w:r>
      <w:r w:rsidRPr="003E6B68">
        <w:rPr>
          <w:rFonts w:ascii="Palatino Linotype" w:hAnsi="Palatino Linotype"/>
        </w:rPr>
        <w:t xml:space="preserve"> degree polynomial to graphically show </w:t>
      </w:r>
      <m:oMath>
        <m:f>
          <m:fPr>
            <m:ctrlPr>
              <w:rPr>
                <w:rFonts w:ascii="Cambria Math" w:hAnsi="Cambria Math"/>
              </w:rPr>
            </m:ctrlPr>
          </m:fPr>
          <m:num>
            <m:r>
              <w:rPr>
                <w:rFonts w:ascii="Cambria Math" w:hAnsi="Cambria Math"/>
              </w:rPr>
              <m:t>∂y</m:t>
            </m:r>
          </m:num>
          <m:den>
            <m:r>
              <w:rPr>
                <w:rFonts w:ascii="Cambria Math" w:hAnsi="Cambria Math"/>
              </w:rPr>
              <m:t>∂x</m:t>
            </m:r>
          </m:den>
        </m:f>
      </m:oMath>
      <w:r w:rsidRPr="003E6B68">
        <w:rPr>
          <w:rFonts w:ascii="Palatino Linotype" w:hAnsi="Palatino Linotype"/>
        </w:rPr>
        <w:t xml:space="preserve"> at any given x.    Weights are calculated via the following function:</w:t>
      </w:r>
    </w:p>
    <w:p w:rsidR="00247848" w:rsidRPr="003E6B68" w:rsidRDefault="00697312" w:rsidP="00247848">
      <w:pPr>
        <w:ind w:firstLine="720"/>
        <w:rPr>
          <w:rFonts w:ascii="Palatino Linotype" w:eastAsiaTheme="minorEastAsia" w:hAnsi="Palatino Linotype"/>
        </w:rPr>
      </w:pPr>
      <m:oMathPara>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i</m:t>
                                  </m:r>
                                </m:sub>
                              </m:sSub>
                            </m:num>
                            <m:den>
                              <m:r>
                                <w:rPr>
                                  <w:rFonts w:ascii="Cambria Math" w:hAnsi="Cambria Math"/>
                                </w:rPr>
                                <m:t>d(x)</m:t>
                              </m:r>
                            </m:den>
                          </m:f>
                        </m:e>
                      </m:d>
                    </m:e>
                    <m:sup>
                      <m:r>
                        <w:rPr>
                          <w:rFonts w:ascii="Cambria Math" w:hAnsi="Cambria Math"/>
                        </w:rPr>
                        <m:t>3</m:t>
                      </m:r>
                    </m:sup>
                  </m:sSup>
                </m:e>
              </m:d>
            </m:e>
            <m:sup>
              <m:r>
                <w:rPr>
                  <w:rFonts w:ascii="Cambria Math" w:hAnsi="Cambria Math"/>
                </w:rPr>
                <m:t>3</m:t>
              </m:r>
            </m:sup>
          </m:sSup>
        </m:oMath>
      </m:oMathPara>
    </w:p>
    <w:p w:rsidR="00247848" w:rsidRPr="003E6B68" w:rsidRDefault="00247848" w:rsidP="00623AEC">
      <w:pPr>
        <w:ind w:firstLine="720"/>
        <w:rPr>
          <w:rFonts w:ascii="Palatino Linotype" w:hAnsi="Palatino Linotype"/>
        </w:rPr>
      </w:pPr>
      <w:r w:rsidRPr="003E6B68">
        <w:rPr>
          <w:rFonts w:ascii="Palatino Linotype" w:eastAsiaTheme="minorEastAsia" w:hAnsi="Palatino Linotype"/>
        </w:rPr>
        <w:t xml:space="preserve">Where </w:t>
      </w:r>
      <w:r w:rsidRPr="003E6B68">
        <w:rPr>
          <w:rFonts w:ascii="Palatino Linotype" w:eastAsiaTheme="minorEastAsia" w:hAnsi="Palatino Linotype"/>
          <w:i/>
        </w:rPr>
        <w:t>x</w:t>
      </w:r>
      <w:r w:rsidRPr="003E6B68">
        <w:rPr>
          <w:rFonts w:ascii="Palatino Linotype" w:eastAsiaTheme="minorEastAsia" w:hAnsi="Palatino Linotype"/>
        </w:rPr>
        <w:t xml:space="preserve"> is the predicted value associated with the response value (the value to be smoothed), and </w:t>
      </w:r>
      <w:r w:rsidRPr="003E6B68">
        <w:rPr>
          <w:rFonts w:ascii="Palatino Linotype" w:eastAsiaTheme="minorEastAsia" w:hAnsi="Palatino Linotype"/>
          <w:i/>
        </w:rPr>
        <w:t>x</w:t>
      </w:r>
      <w:r w:rsidRPr="003E6B68">
        <w:rPr>
          <w:rFonts w:ascii="Palatino Linotype" w:eastAsiaTheme="minorEastAsia" w:hAnsi="Palatino Linotype"/>
          <w:i/>
          <w:vertAlign w:val="subscript"/>
        </w:rPr>
        <w:t>i</w:t>
      </w:r>
      <w:r w:rsidRPr="003E6B68">
        <w:rPr>
          <w:rFonts w:ascii="Palatino Linotype" w:eastAsiaTheme="minorEastAsia" w:hAnsi="Palatino Linotype"/>
          <w:vertAlign w:val="subscript"/>
        </w:rPr>
        <w:t xml:space="preserve"> </w:t>
      </w:r>
      <w:r w:rsidRPr="003E6B68">
        <w:rPr>
          <w:rFonts w:ascii="Palatino Linotype" w:eastAsiaTheme="minorEastAsia" w:hAnsi="Palatino Linotype"/>
        </w:rPr>
        <w:t xml:space="preserve">are the nearest neighbors of </w:t>
      </w:r>
      <w:r w:rsidRPr="003E6B68">
        <w:rPr>
          <w:rFonts w:ascii="Palatino Linotype" w:eastAsiaTheme="minorEastAsia" w:hAnsi="Palatino Linotype"/>
          <w:i/>
        </w:rPr>
        <w:t>x</w:t>
      </w:r>
      <w:r w:rsidRPr="003E6B68">
        <w:rPr>
          <w:rFonts w:ascii="Palatino Linotype" w:eastAsiaTheme="minorEastAsia" w:hAnsi="Palatino Linotype"/>
        </w:rPr>
        <w:t xml:space="preserve">, defined by the span, </w:t>
      </w:r>
      <w:r w:rsidR="00553571" w:rsidRPr="003E6B68">
        <w:rPr>
          <w:rFonts w:ascii="Palatino Linotype" w:eastAsiaTheme="minorEastAsia" w:hAnsi="Palatino Linotype"/>
        </w:rPr>
        <w:t xml:space="preserve">and </w:t>
      </w:r>
      <w:r w:rsidR="00553571" w:rsidRPr="003E6B68">
        <w:rPr>
          <w:rFonts w:ascii="Palatino Linotype" w:eastAsiaTheme="minorEastAsia" w:hAnsi="Palatino Linotype"/>
          <w:i/>
        </w:rPr>
        <w:t>d</w:t>
      </w:r>
      <w:r w:rsidRPr="003E6B68">
        <w:rPr>
          <w:rFonts w:ascii="Palatino Linotype" w:eastAsiaTheme="minorEastAsia" w:hAnsi="Palatino Linotype"/>
          <w:i/>
        </w:rPr>
        <w:t>(x)</w:t>
      </w:r>
      <w:r w:rsidRPr="003E6B68">
        <w:rPr>
          <w:rFonts w:ascii="Palatino Linotype" w:eastAsiaTheme="minorEastAsia" w:hAnsi="Palatino Linotype"/>
        </w:rPr>
        <w:t xml:space="preserve"> is the distance along the support from </w:t>
      </w:r>
      <w:r w:rsidRPr="003E6B68">
        <w:rPr>
          <w:rFonts w:ascii="Palatino Linotype" w:eastAsiaTheme="minorEastAsia" w:hAnsi="Palatino Linotype"/>
          <w:i/>
        </w:rPr>
        <w:t>x</w:t>
      </w:r>
      <w:r w:rsidRPr="003E6B68">
        <w:rPr>
          <w:rFonts w:ascii="Palatino Linotype" w:eastAsiaTheme="minorEastAsia" w:hAnsi="Palatino Linotype"/>
        </w:rPr>
        <w:t xml:space="preserve"> to the farthest predictor within the given span.  A weighted linear least square regression is performed, and the smoothed value is given by the weighted regression value.  </w:t>
      </w:r>
    </w:p>
    <w:p w:rsidR="005B433E" w:rsidRPr="003E6B68" w:rsidRDefault="00247848" w:rsidP="005B433E">
      <w:pPr>
        <w:ind w:firstLine="360"/>
        <w:rPr>
          <w:rFonts w:ascii="Palatino Linotype" w:hAnsi="Palatino Linotype"/>
        </w:rPr>
      </w:pPr>
      <w:r w:rsidRPr="003E6B68">
        <w:rPr>
          <w:rFonts w:ascii="Palatino Linotype" w:hAnsi="Palatino Linotype"/>
        </w:rPr>
        <w:t>This can be visualized</w:t>
      </w:r>
      <w:r w:rsidR="005B433E" w:rsidRPr="003E6B68">
        <w:rPr>
          <w:rFonts w:ascii="Palatino Linotype" w:hAnsi="Palatino Linotype"/>
        </w:rPr>
        <w:t xml:space="preserve"> usi</w:t>
      </w:r>
      <w:r w:rsidRPr="003E6B68">
        <w:rPr>
          <w:rFonts w:ascii="Palatino Linotype" w:hAnsi="Palatino Linotype"/>
        </w:rPr>
        <w:t>ng the PTC data from this study: The red line is a standard linear re</w:t>
      </w:r>
      <w:r w:rsidR="005E001E" w:rsidRPr="003E6B68">
        <w:rPr>
          <w:rFonts w:ascii="Palatino Linotype" w:hAnsi="Palatino Linotype"/>
        </w:rPr>
        <w:t xml:space="preserve">gression line, with </w:t>
      </w:r>
      <w:r w:rsidRPr="003E6B68">
        <w:rPr>
          <w:rFonts w:ascii="Palatino Linotype" w:hAnsi="Palatino Linotype"/>
        </w:rPr>
        <w:t xml:space="preserve">slope </w:t>
      </w:r>
      <w:r w:rsidR="005E001E" w:rsidRPr="003E6B68">
        <w:rPr>
          <w:rFonts w:ascii="Palatino Linotype" w:hAnsi="Palatino Linotype"/>
        </w:rPr>
        <w:t>-</w:t>
      </w:r>
      <w:r w:rsidR="000865C4" w:rsidRPr="003E6B68">
        <w:rPr>
          <w:rFonts w:ascii="Palatino Linotype" w:eastAsia="Times New Roman" w:hAnsi="Palatino Linotype" w:cs="Times New Roman"/>
          <w:color w:val="000000"/>
        </w:rPr>
        <w:t>0.0004964</w:t>
      </w:r>
      <w:r w:rsidRPr="003E6B68">
        <w:rPr>
          <w:rFonts w:ascii="Palatino Linotype" w:hAnsi="Palatino Linotype"/>
        </w:rPr>
        <w:t>***, and the blue line is a standard loess</w:t>
      </w:r>
      <w:r w:rsidR="0098477D">
        <w:rPr>
          <w:rStyle w:val="FootnoteReference"/>
          <w:rFonts w:ascii="Palatino Linotype" w:hAnsi="Palatino Linotype"/>
        </w:rPr>
        <w:footnoteReference w:id="32"/>
      </w:r>
      <w:r w:rsidRPr="003E6B68">
        <w:rPr>
          <w:rFonts w:ascii="Palatino Linotype" w:hAnsi="Palatino Linotype"/>
        </w:rPr>
        <w:t xml:space="preserve"> regression line.</w:t>
      </w:r>
    </w:p>
    <w:p w:rsidR="00C40D8E" w:rsidRPr="003E6B68" w:rsidRDefault="009E67B0" w:rsidP="00842EDB">
      <w:pPr>
        <w:keepNext/>
        <w:jc w:val="center"/>
        <w:rPr>
          <w:rFonts w:ascii="Palatino Linotype" w:hAnsi="Palatino Linotype"/>
        </w:rPr>
      </w:pPr>
      <w:r w:rsidRPr="003E6B68">
        <w:rPr>
          <w:rFonts w:ascii="Palatino Linotype" w:hAnsi="Palatino Linotype"/>
          <w:noProof/>
        </w:rPr>
        <w:lastRenderedPageBreak/>
        <w:drawing>
          <wp:inline distT="0" distB="0" distL="0" distR="0" wp14:anchorId="5B9D0F1E" wp14:editId="3359D541">
            <wp:extent cx="5457825" cy="4895850"/>
            <wp:effectExtent l="0" t="0" r="9525"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58094" cy="4896091"/>
                    </a:xfrm>
                    <a:prstGeom prst="rect">
                      <a:avLst/>
                    </a:prstGeom>
                  </pic:spPr>
                </pic:pic>
              </a:graphicData>
            </a:graphic>
          </wp:inline>
        </w:drawing>
      </w:r>
    </w:p>
    <w:p w:rsidR="007C1BF3" w:rsidRPr="003E6B68" w:rsidRDefault="00C40D8E" w:rsidP="00FE7EB8">
      <w:pPr>
        <w:pStyle w:val="Caption"/>
        <w:ind w:firstLine="720"/>
        <w:rPr>
          <w:rFonts w:ascii="Palatino Linotype" w:hAnsi="Palatino Linotype"/>
        </w:rPr>
      </w:pPr>
      <w:r w:rsidRPr="003E6B68">
        <w:rPr>
          <w:rFonts w:ascii="Palatino Linotype" w:hAnsi="Palatino Linotype"/>
          <w:color w:val="auto"/>
          <w:sz w:val="24"/>
          <w:szCs w:val="24"/>
        </w:rPr>
        <w:t xml:space="preserve">Figure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Figure \* ARABIC </w:instrText>
      </w:r>
      <w:r w:rsidRPr="003E6B68">
        <w:rPr>
          <w:rFonts w:ascii="Palatino Linotype" w:hAnsi="Palatino Linotype"/>
          <w:color w:val="auto"/>
          <w:sz w:val="24"/>
          <w:szCs w:val="24"/>
        </w:rPr>
        <w:fldChar w:fldCharType="separate"/>
      </w:r>
      <w:r w:rsidR="00764B59" w:rsidRPr="003E6B68">
        <w:rPr>
          <w:rFonts w:ascii="Palatino Linotype" w:hAnsi="Palatino Linotype"/>
          <w:noProof/>
          <w:color w:val="auto"/>
          <w:sz w:val="24"/>
          <w:szCs w:val="24"/>
        </w:rPr>
        <w:t>4</w:t>
      </w:r>
      <w:r w:rsidRPr="003E6B68">
        <w:rPr>
          <w:rFonts w:ascii="Palatino Linotype" w:hAnsi="Palatino Linotype"/>
          <w:color w:val="auto"/>
          <w:sz w:val="24"/>
          <w:szCs w:val="24"/>
        </w:rPr>
        <w:fldChar w:fldCharType="end"/>
      </w:r>
      <w:r w:rsidR="007F5642" w:rsidRPr="003E6B68">
        <w:rPr>
          <w:rFonts w:ascii="Palatino Linotype" w:hAnsi="Palatino Linotype"/>
          <w:color w:val="auto"/>
          <w:sz w:val="24"/>
          <w:szCs w:val="24"/>
        </w:rPr>
        <w:t>: Log(Days Employed) vs Employee Age</w:t>
      </w:r>
    </w:p>
    <w:p w:rsidR="007C1BF3" w:rsidRPr="003E6B68" w:rsidRDefault="007C1BF3" w:rsidP="002E7020">
      <w:pPr>
        <w:ind w:firstLine="720"/>
        <w:rPr>
          <w:rFonts w:ascii="Palatino Linotype" w:hAnsi="Palatino Linotype"/>
        </w:rPr>
      </w:pPr>
    </w:p>
    <w:p w:rsidR="005773D4" w:rsidRPr="003E6B68" w:rsidRDefault="005773D4" w:rsidP="005D49A9">
      <w:pPr>
        <w:pStyle w:val="ListParagraph"/>
        <w:numPr>
          <w:ilvl w:val="1"/>
          <w:numId w:val="14"/>
        </w:numPr>
        <w:rPr>
          <w:rFonts w:ascii="Palatino Linotype" w:hAnsi="Palatino Linotype"/>
        </w:rPr>
      </w:pPr>
      <w:r w:rsidRPr="003E6B68">
        <w:rPr>
          <w:rFonts w:ascii="Palatino Linotype" w:hAnsi="Palatino Linotype"/>
          <w:i/>
        </w:rPr>
        <w:t>Race and gender</w:t>
      </w:r>
    </w:p>
    <w:p w:rsidR="00ED348F" w:rsidRPr="003E6B68" w:rsidRDefault="00ED348F" w:rsidP="00ED348F">
      <w:pPr>
        <w:rPr>
          <w:rFonts w:ascii="Palatino Linotype" w:hAnsi="Palatino Linotype"/>
        </w:rPr>
      </w:pPr>
      <w:r w:rsidRPr="003E6B68">
        <w:rPr>
          <w:rFonts w:ascii="Palatino Linotype" w:hAnsi="Palatino Linotype"/>
        </w:rPr>
        <w:tab/>
        <w:t xml:space="preserve">The baseline race of reference is ‘RACEIDCAU’, or Caucasian.  </w:t>
      </w:r>
      <w:r w:rsidR="009925FE" w:rsidRPr="003E6B68">
        <w:rPr>
          <w:rFonts w:ascii="Palatino Linotype" w:hAnsi="Palatino Linotype"/>
        </w:rPr>
        <w:t xml:space="preserve">We see a large, significant effect of African American employee’s tenure when compared to Caucasian.  It needs to be noted that this is essentially regression to the mean, as we could slice this regression by State, PTC Region, PTC Division, or PTC Store Tier.  </w:t>
      </w:r>
      <w:r w:rsidR="009925FE" w:rsidRPr="003E6B68">
        <w:rPr>
          <w:rStyle w:val="FootnoteReference"/>
          <w:rFonts w:ascii="Palatino Linotype" w:hAnsi="Palatino Linotype"/>
        </w:rPr>
        <w:footnoteReference w:id="33"/>
      </w:r>
      <w:r w:rsidR="009925FE" w:rsidRPr="003E6B68">
        <w:rPr>
          <w:rFonts w:ascii="Palatino Linotype" w:hAnsi="Palatino Linotype"/>
        </w:rPr>
        <w:t xml:space="preserve">  It </w:t>
      </w:r>
      <w:r w:rsidR="006E5323" w:rsidRPr="003E6B68">
        <w:rPr>
          <w:rFonts w:ascii="Palatino Linotype" w:hAnsi="Palatino Linotype"/>
        </w:rPr>
        <w:t xml:space="preserve">also </w:t>
      </w:r>
      <w:r w:rsidR="009925FE" w:rsidRPr="003E6B68">
        <w:rPr>
          <w:rFonts w:ascii="Palatino Linotype" w:hAnsi="Palatino Linotype"/>
        </w:rPr>
        <w:t xml:space="preserve">needs to be addressed that these estimations are inherently biased by self-selection, because in certain regions, there are high concentrations of only one particular race.  This is verified by </w:t>
      </w:r>
      <w:r w:rsidR="008A56BB" w:rsidRPr="003E6B68">
        <w:rPr>
          <w:rFonts w:ascii="Palatino Linotype" w:hAnsi="Palatino Linotype"/>
        </w:rPr>
        <w:t>PTC purchased Neilson data, that includes racial demographics for radii surrounding each of our retail locations.</w:t>
      </w:r>
      <w:r w:rsidR="00270722" w:rsidRPr="003E6B68">
        <w:rPr>
          <w:rFonts w:ascii="Palatino Linotype" w:hAnsi="Palatino Linotype"/>
        </w:rPr>
        <w:t xml:space="preserve"> </w:t>
      </w:r>
      <w:r w:rsidR="00264612" w:rsidRPr="003E6B68">
        <w:rPr>
          <w:rFonts w:ascii="Palatino Linotype" w:hAnsi="Palatino Linotype"/>
        </w:rPr>
        <w:t xml:space="preserve">Previous studies </w:t>
      </w:r>
      <w:r w:rsidR="00264612" w:rsidRPr="003E6B68">
        <w:rPr>
          <w:rFonts w:ascii="Palatino Linotype" w:hAnsi="Palatino Linotype"/>
        </w:rPr>
        <w:lastRenderedPageBreak/>
        <w:t>have shown that alternative employment options for African American individuals is smaller than those for Caucasian individuals.  Thus, the value of a job is greater for African American individuals</w:t>
      </w:r>
      <w:sdt>
        <w:sdtPr>
          <w:rPr>
            <w:rFonts w:ascii="Palatino Linotype" w:hAnsi="Palatino Linotype"/>
          </w:rPr>
          <w:id w:val="-1126542950"/>
          <w:citation/>
        </w:sdtPr>
        <w:sdtEndPr/>
        <w:sdtContent>
          <w:r w:rsidR="00264612" w:rsidRPr="003E6B68">
            <w:rPr>
              <w:rFonts w:ascii="Palatino Linotype" w:hAnsi="Palatino Linotype"/>
            </w:rPr>
            <w:fldChar w:fldCharType="begin"/>
          </w:r>
          <w:r w:rsidR="00264612" w:rsidRPr="003E6B68">
            <w:rPr>
              <w:rFonts w:ascii="Palatino Linotype" w:hAnsi="Palatino Linotype"/>
            </w:rPr>
            <w:instrText xml:space="preserve"> CITATION Wei13 \l 1033 </w:instrText>
          </w:r>
          <w:r w:rsidR="00264612" w:rsidRPr="003E6B68">
            <w:rPr>
              <w:rFonts w:ascii="Palatino Linotype" w:hAnsi="Palatino Linotype"/>
            </w:rPr>
            <w:fldChar w:fldCharType="separate"/>
          </w:r>
          <w:r w:rsidR="00264612" w:rsidRPr="003E6B68">
            <w:rPr>
              <w:rFonts w:ascii="Palatino Linotype" w:hAnsi="Palatino Linotype"/>
              <w:noProof/>
            </w:rPr>
            <w:t xml:space="preserve"> (Weisskopf, 2013)</w:t>
          </w:r>
          <w:r w:rsidR="00264612" w:rsidRPr="003E6B68">
            <w:rPr>
              <w:rFonts w:ascii="Palatino Linotype" w:hAnsi="Palatino Linotype"/>
            </w:rPr>
            <w:fldChar w:fldCharType="end"/>
          </w:r>
        </w:sdtContent>
      </w:sdt>
      <w:r w:rsidR="00264612" w:rsidRPr="003E6B68">
        <w:rPr>
          <w:rFonts w:ascii="Palatino Linotype" w:hAnsi="Palatino Linotype"/>
        </w:rPr>
        <w:t xml:space="preserve">.  </w:t>
      </w:r>
    </w:p>
    <w:p w:rsidR="00A847D2" w:rsidRPr="003E6B68" w:rsidRDefault="008D72AF" w:rsidP="006E67E7">
      <w:pPr>
        <w:rPr>
          <w:rFonts w:ascii="Palatino Linotype" w:hAnsi="Palatino Linotype"/>
        </w:rPr>
      </w:pPr>
      <w:r w:rsidRPr="003E6B68">
        <w:rPr>
          <w:rFonts w:ascii="Palatino Linotype" w:hAnsi="Palatino Linotype"/>
        </w:rPr>
        <w:tab/>
        <w:t xml:space="preserve">The findings in this study is in line with another study produced by the BLS, which showed that the mean and median duration (in weeks) of </w:t>
      </w:r>
      <w:r w:rsidR="0071247A" w:rsidRPr="003E6B68">
        <w:rPr>
          <w:rFonts w:ascii="Palatino Linotype" w:hAnsi="Palatino Linotype"/>
        </w:rPr>
        <w:t>Caucasian</w:t>
      </w:r>
      <w:r w:rsidRPr="003E6B68">
        <w:rPr>
          <w:rFonts w:ascii="Palatino Linotype" w:hAnsi="Palatino Linotype"/>
        </w:rPr>
        <w:t xml:space="preserve"> workers compared to </w:t>
      </w:r>
      <w:r w:rsidR="0071247A" w:rsidRPr="003E6B68">
        <w:rPr>
          <w:rFonts w:ascii="Palatino Linotype" w:hAnsi="Palatino Linotype"/>
        </w:rPr>
        <w:t>African American</w:t>
      </w:r>
      <w:r w:rsidRPr="003E6B68">
        <w:rPr>
          <w:rFonts w:ascii="Palatino Linotype" w:hAnsi="Palatino Linotype"/>
        </w:rPr>
        <w:t xml:space="preserve"> workers was 37.7 vs 44.9 and 17.6 vs 24.7, respectively</w:t>
      </w:r>
      <w:r w:rsidR="00CF04F7" w:rsidRPr="003E6B68">
        <w:rPr>
          <w:rFonts w:ascii="Palatino Linotype" w:hAnsi="Palatino Linotype"/>
        </w:rPr>
        <w:t xml:space="preserve"> </w:t>
      </w:r>
      <w:sdt>
        <w:sdtPr>
          <w:rPr>
            <w:rFonts w:ascii="Palatino Linotype" w:hAnsi="Palatino Linotype"/>
          </w:rPr>
          <w:id w:val="846365630"/>
          <w:citation/>
        </w:sdtPr>
        <w:sdtEndPr/>
        <w:sdtContent>
          <w:r w:rsidR="00CF04F7" w:rsidRPr="003E6B68">
            <w:rPr>
              <w:rFonts w:ascii="Palatino Linotype" w:hAnsi="Palatino Linotype"/>
            </w:rPr>
            <w:fldChar w:fldCharType="begin"/>
          </w:r>
          <w:r w:rsidR="00CF04F7" w:rsidRPr="003E6B68">
            <w:rPr>
              <w:rFonts w:ascii="Palatino Linotype" w:hAnsi="Palatino Linotype"/>
            </w:rPr>
            <w:instrText xml:space="preserve"> CITATION Bur12 \l 1033 </w:instrText>
          </w:r>
          <w:r w:rsidR="00CF04F7" w:rsidRPr="003E6B68">
            <w:rPr>
              <w:rFonts w:ascii="Palatino Linotype" w:hAnsi="Palatino Linotype"/>
            </w:rPr>
            <w:fldChar w:fldCharType="separate"/>
          </w:r>
          <w:r w:rsidR="00232A6C" w:rsidRPr="003E6B68">
            <w:rPr>
              <w:rFonts w:ascii="Palatino Linotype" w:hAnsi="Palatino Linotype"/>
              <w:noProof/>
            </w:rPr>
            <w:t>(Bureau of Labor Statistics, 2012)</w:t>
          </w:r>
          <w:r w:rsidR="00CF04F7" w:rsidRPr="003E6B68">
            <w:rPr>
              <w:rFonts w:ascii="Palatino Linotype" w:hAnsi="Palatino Linotype"/>
            </w:rPr>
            <w:fldChar w:fldCharType="end"/>
          </w:r>
        </w:sdtContent>
      </w:sdt>
      <w:r w:rsidR="006E67E7" w:rsidRPr="003E6B68">
        <w:rPr>
          <w:rFonts w:ascii="Palatino Linotype" w:hAnsi="Palatino Linotype"/>
        </w:rPr>
        <w:t xml:space="preserve">.  </w:t>
      </w:r>
    </w:p>
    <w:p w:rsidR="00E77C5F" w:rsidRPr="003E6B68" w:rsidRDefault="00FB79B3" w:rsidP="00A847D2">
      <w:pPr>
        <w:ind w:firstLine="720"/>
        <w:rPr>
          <w:rFonts w:ascii="Palatino Linotype" w:hAnsi="Palatino Linotype"/>
        </w:rPr>
      </w:pPr>
      <w:r w:rsidRPr="003E6B68">
        <w:rPr>
          <w:rFonts w:ascii="Palatino Linotype" w:hAnsi="Palatino Linotype"/>
        </w:rPr>
        <w:t xml:space="preserve">There is </w:t>
      </w:r>
      <w:r w:rsidR="005773D4" w:rsidRPr="003E6B68">
        <w:rPr>
          <w:rFonts w:ascii="Palatino Linotype" w:hAnsi="Palatino Linotype"/>
        </w:rPr>
        <w:t xml:space="preserve">virtually </w:t>
      </w:r>
      <w:r w:rsidRPr="003E6B68">
        <w:rPr>
          <w:rFonts w:ascii="Palatino Linotype" w:hAnsi="Palatino Linotype"/>
        </w:rPr>
        <w:t xml:space="preserve">no statistical difference between men and women with regards to tenure.  This is </w:t>
      </w:r>
      <w:r w:rsidR="00493F52" w:rsidRPr="003E6B68">
        <w:rPr>
          <w:rFonts w:ascii="Palatino Linotype" w:hAnsi="Palatino Linotype"/>
        </w:rPr>
        <w:t xml:space="preserve">also </w:t>
      </w:r>
      <w:r w:rsidRPr="003E6B68">
        <w:rPr>
          <w:rFonts w:ascii="Palatino Linotype" w:hAnsi="Palatino Linotype"/>
        </w:rPr>
        <w:t xml:space="preserve">in line to the findings by the BLS, in which the results were men stay on average 2.5% longer in their jobs (a number close to 0).  This is consistent with prior research that suggests it does not matter the level of the job that an individual is in, they react to their environment consistently across all levels of employment.  </w:t>
      </w:r>
      <w:r w:rsidR="009716A5" w:rsidRPr="003E6B68">
        <w:rPr>
          <w:rFonts w:ascii="Palatino Linotype" w:hAnsi="Palatino Linotype"/>
        </w:rPr>
        <w:t xml:space="preserve"> </w:t>
      </w:r>
    </w:p>
    <w:p w:rsidR="00DE3EFF" w:rsidRPr="003E6B68" w:rsidRDefault="00DE3EFF" w:rsidP="00A847D2">
      <w:pPr>
        <w:ind w:firstLine="720"/>
        <w:rPr>
          <w:rFonts w:ascii="Palatino Linotype" w:hAnsi="Palatino Linotype"/>
        </w:rPr>
      </w:pPr>
    </w:p>
    <w:p w:rsidR="00A15EFA" w:rsidRPr="003E6B68" w:rsidRDefault="00A15EFA" w:rsidP="005D49A9">
      <w:pPr>
        <w:pStyle w:val="ListParagraph"/>
        <w:numPr>
          <w:ilvl w:val="1"/>
          <w:numId w:val="14"/>
        </w:numPr>
        <w:rPr>
          <w:rFonts w:ascii="Palatino Linotype" w:hAnsi="Palatino Linotype"/>
        </w:rPr>
      </w:pPr>
      <w:r w:rsidRPr="003E6B68">
        <w:rPr>
          <w:rFonts w:ascii="Palatino Linotype" w:hAnsi="Palatino Linotype"/>
          <w:i/>
        </w:rPr>
        <w:t>Wage</w:t>
      </w:r>
    </w:p>
    <w:p w:rsidR="00F026CD" w:rsidRPr="003E6B68" w:rsidRDefault="005B0C4D" w:rsidP="008548D7">
      <w:pPr>
        <w:rPr>
          <w:rFonts w:ascii="Palatino Linotype" w:hAnsi="Palatino Linotype"/>
        </w:rPr>
      </w:pPr>
      <w:r w:rsidRPr="003E6B68">
        <w:rPr>
          <w:rFonts w:ascii="Palatino Linotype" w:hAnsi="Palatino Linotype"/>
        </w:rPr>
        <w:t xml:space="preserve">  </w:t>
      </w:r>
      <w:r w:rsidR="004651CC" w:rsidRPr="003E6B68">
        <w:rPr>
          <w:rFonts w:ascii="Palatino Linotype" w:hAnsi="Palatino Linotype"/>
        </w:rPr>
        <w:tab/>
        <w:t>Wage is a variable that can be directly controlled by PTC, thus is of heavy int</w:t>
      </w:r>
      <w:r w:rsidR="00CD0953" w:rsidRPr="003E6B68">
        <w:rPr>
          <w:rFonts w:ascii="Palatino Linotype" w:hAnsi="Palatino Linotype"/>
        </w:rPr>
        <w:t>erest in decision making.  T</w:t>
      </w:r>
      <w:r w:rsidR="004651CC" w:rsidRPr="003E6B68">
        <w:rPr>
          <w:rFonts w:ascii="Palatino Linotype" w:hAnsi="Palatino Linotype"/>
        </w:rPr>
        <w:t>wo</w:t>
      </w:r>
      <w:r w:rsidR="00CD0953" w:rsidRPr="003E6B68">
        <w:rPr>
          <w:rFonts w:ascii="Palatino Linotype" w:hAnsi="Palatino Linotype"/>
        </w:rPr>
        <w:t xml:space="preserve"> of</w:t>
      </w:r>
      <w:r w:rsidR="004651CC" w:rsidRPr="003E6B68">
        <w:rPr>
          <w:rFonts w:ascii="Palatino Linotype" w:hAnsi="Palatino Linotype"/>
        </w:rPr>
        <w:t xml:space="preserve"> variables reported here are the starting wage that an individual is granted when they first become employed with PTC, and the differential between that number and the number that they stated that they wanted on their application.  </w:t>
      </w:r>
      <w:r w:rsidR="0076519D" w:rsidRPr="003E6B68">
        <w:rPr>
          <w:rFonts w:ascii="Palatino Linotype" w:hAnsi="Palatino Linotype"/>
        </w:rPr>
        <w:t>These are of utmost importance</w:t>
      </w:r>
      <w:r w:rsidR="00FA5B5C" w:rsidRPr="003E6B68">
        <w:rPr>
          <w:rFonts w:ascii="Palatino Linotype" w:hAnsi="Palatino Linotype"/>
        </w:rPr>
        <w:t>, as for all of the positions included in this study, the starting wage is dictated by the corporate office for each individual store, for each position</w:t>
      </w:r>
      <w:r w:rsidR="00D35C97" w:rsidRPr="003E6B68">
        <w:rPr>
          <w:rFonts w:ascii="Palatino Linotype" w:hAnsi="Palatino Linotype"/>
        </w:rPr>
        <w:t xml:space="preserve">. </w:t>
      </w:r>
      <w:r w:rsidR="00CA3F81" w:rsidRPr="003E6B68">
        <w:rPr>
          <w:rFonts w:ascii="Palatino Linotype" w:hAnsi="Palatino Linotype"/>
        </w:rPr>
        <w:t xml:space="preserve"> The coefficient that is attached to DESIRED_WAGE_DIFFERNTIAL is st</w:t>
      </w:r>
      <w:r w:rsidR="00CD0953" w:rsidRPr="003E6B68">
        <w:rPr>
          <w:rFonts w:ascii="Palatino Linotype" w:hAnsi="Palatino Linotype"/>
        </w:rPr>
        <w:t>atistically significant and</w:t>
      </w:r>
      <w:r w:rsidR="00D51BE1" w:rsidRPr="003E6B68">
        <w:rPr>
          <w:rFonts w:ascii="Palatino Linotype" w:hAnsi="Palatino Linotype"/>
        </w:rPr>
        <w:t xml:space="preserve"> .082295</w:t>
      </w:r>
      <w:r w:rsidR="00CA3F81" w:rsidRPr="003E6B68">
        <w:rPr>
          <w:rFonts w:ascii="Palatino Linotype" w:hAnsi="Palatino Linotype"/>
        </w:rPr>
        <w:t>, which means for every dollar we pay an applicant above what they asked f</w:t>
      </w:r>
      <w:r w:rsidR="00366CD0" w:rsidRPr="003E6B68">
        <w:rPr>
          <w:rFonts w:ascii="Palatino Linotype" w:hAnsi="Palatino Linotype"/>
        </w:rPr>
        <w:t xml:space="preserve">or, we can expect an 8.3% increase in the </w:t>
      </w:r>
      <w:r w:rsidR="001576C9" w:rsidRPr="003E6B68">
        <w:rPr>
          <w:rFonts w:ascii="Palatino Linotype" w:hAnsi="Palatino Linotype"/>
        </w:rPr>
        <w:t xml:space="preserve">average </w:t>
      </w:r>
      <w:r w:rsidR="00366CD0" w:rsidRPr="003E6B68">
        <w:rPr>
          <w:rFonts w:ascii="Palatino Linotype" w:hAnsi="Palatino Linotype"/>
        </w:rPr>
        <w:t>number of day employed,</w:t>
      </w:r>
      <w:r w:rsidR="00CA3F81" w:rsidRPr="003E6B68">
        <w:rPr>
          <w:rFonts w:ascii="Palatino Linotype" w:hAnsi="Palatino Linotype"/>
        </w:rPr>
        <w:t xml:space="preserve"> all else equal.  </w:t>
      </w:r>
      <w:r w:rsidR="0076519D" w:rsidRPr="003E6B68">
        <w:rPr>
          <w:rFonts w:ascii="Palatino Linotype" w:hAnsi="Palatino Linotype"/>
        </w:rPr>
        <w:t xml:space="preserve">This is consistent with all research discussed </w:t>
      </w:r>
      <w:r w:rsidR="00F42BBD" w:rsidRPr="003E6B68">
        <w:rPr>
          <w:rFonts w:ascii="Palatino Linotype" w:hAnsi="Palatino Linotype"/>
        </w:rPr>
        <w:t>previously</w:t>
      </w:r>
      <w:r w:rsidR="00B57984" w:rsidRPr="003E6B68">
        <w:rPr>
          <w:rFonts w:ascii="Palatino Linotype" w:hAnsi="Palatino Linotype"/>
        </w:rPr>
        <w:t xml:space="preserve"> </w:t>
      </w:r>
      <w:r w:rsidR="0076519D" w:rsidRPr="003E6B68">
        <w:rPr>
          <w:rFonts w:ascii="Palatino Linotype" w:hAnsi="Palatino Linotype"/>
        </w:rPr>
        <w:t xml:space="preserve">in this paper.  </w:t>
      </w:r>
      <w:r w:rsidR="00F45135" w:rsidRPr="003E6B68">
        <w:rPr>
          <w:rFonts w:ascii="Palatino Linotype" w:hAnsi="Palatino Linotype"/>
        </w:rPr>
        <w:t>At hourly, line level positions, starting wage is</w:t>
      </w:r>
      <w:r w:rsidR="00765266">
        <w:rPr>
          <w:rFonts w:ascii="Palatino Linotype" w:hAnsi="Palatino Linotype"/>
        </w:rPr>
        <w:t xml:space="preserve"> one of the</w:t>
      </w:r>
      <w:r w:rsidR="00F45135" w:rsidRPr="003E6B68">
        <w:rPr>
          <w:rFonts w:ascii="Palatino Linotype" w:hAnsi="Palatino Linotype"/>
        </w:rPr>
        <w:t xml:space="preserve"> biggest influence</w:t>
      </w:r>
      <w:r w:rsidR="00765266">
        <w:rPr>
          <w:rFonts w:ascii="Palatino Linotype" w:hAnsi="Palatino Linotype"/>
        </w:rPr>
        <w:t>s</w:t>
      </w:r>
      <w:r w:rsidR="00F45135" w:rsidRPr="003E6B68">
        <w:rPr>
          <w:rFonts w:ascii="Palatino Linotype" w:hAnsi="Palatino Linotype"/>
        </w:rPr>
        <w:t xml:space="preserve"> on tenure </w:t>
      </w:r>
      <w:r w:rsidR="00485C72" w:rsidRPr="003E6B68">
        <w:rPr>
          <w:rFonts w:ascii="Palatino Linotype" w:hAnsi="Palatino Linotype"/>
        </w:rPr>
        <w:t>length</w:t>
      </w:r>
      <w:r w:rsidR="00765266">
        <w:rPr>
          <w:rFonts w:ascii="Palatino Linotype" w:hAnsi="Palatino Linotype"/>
        </w:rPr>
        <w:t>,</w:t>
      </w:r>
      <w:r w:rsidR="00F45135" w:rsidRPr="003E6B68">
        <w:rPr>
          <w:rFonts w:ascii="Palatino Linotype" w:hAnsi="Palatino Linotype"/>
        </w:rPr>
        <w:t xml:space="preserve"> at the </w:t>
      </w:r>
      <w:r w:rsidR="00485C72" w:rsidRPr="003E6B68">
        <w:rPr>
          <w:rFonts w:ascii="Palatino Linotype" w:hAnsi="Palatino Linotype"/>
        </w:rPr>
        <w:t>beginning</w:t>
      </w:r>
      <w:r w:rsidR="00F45135" w:rsidRPr="003E6B68">
        <w:rPr>
          <w:rFonts w:ascii="Palatino Linotype" w:hAnsi="Palatino Linotype"/>
        </w:rPr>
        <w:t xml:space="preserve"> of a new employee</w:t>
      </w:r>
      <w:r w:rsidR="00AD1B50" w:rsidRPr="003E6B68">
        <w:rPr>
          <w:rFonts w:ascii="Palatino Linotype" w:hAnsi="Palatino Linotype"/>
        </w:rPr>
        <w:t>’</w:t>
      </w:r>
      <w:r w:rsidR="00F45135" w:rsidRPr="003E6B68">
        <w:rPr>
          <w:rFonts w:ascii="Palatino Linotype" w:hAnsi="Palatino Linotype"/>
        </w:rPr>
        <w:t xml:space="preserve">s job tenure.  </w:t>
      </w:r>
    </w:p>
    <w:p w:rsidR="00AE31AA" w:rsidRPr="003E6B68" w:rsidRDefault="00AE31AA" w:rsidP="008548D7">
      <w:pPr>
        <w:rPr>
          <w:rFonts w:ascii="Palatino Linotype" w:hAnsi="Palatino Linotype"/>
        </w:rPr>
      </w:pPr>
      <w:r w:rsidRPr="003E6B68">
        <w:rPr>
          <w:rFonts w:ascii="Palatino Linotype" w:hAnsi="Palatino Linotype"/>
        </w:rPr>
        <w:tab/>
        <w:t xml:space="preserve">One of the recommendations (discussed in the conclusion of this paper) will be to reevaluate the dictated starting wages, as traditionally PTC’s dictated wage for each of these positions is minimum wage, as compared to similar positions in </w:t>
      </w:r>
      <w:r w:rsidR="00961D8C" w:rsidRPr="003E6B68">
        <w:rPr>
          <w:rFonts w:ascii="Palatino Linotype" w:hAnsi="Palatino Linotype"/>
        </w:rPr>
        <w:t>PTC</w:t>
      </w:r>
      <w:r w:rsidRPr="003E6B68">
        <w:rPr>
          <w:rFonts w:ascii="Palatino Linotype" w:hAnsi="Palatino Linotype"/>
        </w:rPr>
        <w:t xml:space="preserve"> competitors which pay on av</w:t>
      </w:r>
      <w:r w:rsidR="007D1DAE" w:rsidRPr="003E6B68">
        <w:rPr>
          <w:rFonts w:ascii="Palatino Linotype" w:hAnsi="Palatino Linotype"/>
        </w:rPr>
        <w:t>erage 2</w:t>
      </w:r>
      <w:r w:rsidR="00114E3D" w:rsidRPr="003E6B68">
        <w:rPr>
          <w:rFonts w:ascii="Palatino Linotype" w:hAnsi="Palatino Linotype"/>
        </w:rPr>
        <w:t>0</w:t>
      </w:r>
      <w:r w:rsidRPr="003E6B68">
        <w:rPr>
          <w:rFonts w:ascii="Palatino Linotype" w:hAnsi="Palatino Linotype"/>
        </w:rPr>
        <w:t>% more.</w:t>
      </w:r>
    </w:p>
    <w:p w:rsidR="004B1BF3" w:rsidRPr="003E6B68" w:rsidRDefault="00CD0953" w:rsidP="00F15AD9">
      <w:pPr>
        <w:rPr>
          <w:rFonts w:ascii="Palatino Linotype" w:hAnsi="Palatino Linotype"/>
        </w:rPr>
      </w:pPr>
      <w:r w:rsidRPr="003E6B68">
        <w:rPr>
          <w:rFonts w:ascii="Palatino Linotype" w:hAnsi="Palatino Linotype"/>
        </w:rPr>
        <w:tab/>
        <w:t xml:space="preserve">The other included variable in this section lists if the employee listed if their starting desired wage was negotiable or not.  The model shows that if an individual states that their desired starting wage is not negotiable, this is a bad signal.  </w:t>
      </w:r>
    </w:p>
    <w:p w:rsidR="00DE3EFF" w:rsidRPr="003E6B68" w:rsidRDefault="00DE3EFF" w:rsidP="00F15AD9">
      <w:pPr>
        <w:rPr>
          <w:rFonts w:ascii="Palatino Linotype" w:hAnsi="Palatino Linotype"/>
          <w:b/>
          <w:u w:val="single"/>
        </w:rPr>
      </w:pPr>
    </w:p>
    <w:p w:rsidR="00FA50CD" w:rsidRPr="003E6B68" w:rsidRDefault="00275D78" w:rsidP="005D49A9">
      <w:pPr>
        <w:pStyle w:val="ListParagraph"/>
        <w:numPr>
          <w:ilvl w:val="1"/>
          <w:numId w:val="14"/>
        </w:numPr>
        <w:rPr>
          <w:rFonts w:ascii="Palatino Linotype" w:hAnsi="Palatino Linotype"/>
        </w:rPr>
      </w:pPr>
      <w:r w:rsidRPr="003E6B68">
        <w:rPr>
          <w:rFonts w:ascii="Palatino Linotype" w:hAnsi="Palatino Linotype"/>
          <w:i/>
        </w:rPr>
        <w:lastRenderedPageBreak/>
        <w:t>Scheduling</w:t>
      </w:r>
    </w:p>
    <w:p w:rsidR="00265D16" w:rsidRPr="003E6B68" w:rsidRDefault="00265D16" w:rsidP="008548D7">
      <w:pPr>
        <w:rPr>
          <w:rFonts w:ascii="Palatino Linotype" w:hAnsi="Palatino Linotype"/>
        </w:rPr>
      </w:pPr>
      <w:r w:rsidRPr="003E6B68">
        <w:rPr>
          <w:rFonts w:ascii="Palatino Linotype" w:hAnsi="Palatino Linotype"/>
        </w:rPr>
        <w:tab/>
        <w:t xml:space="preserve">Pre-employment, applicants reveal their desired </w:t>
      </w:r>
      <w:r w:rsidR="00C519A1" w:rsidRPr="003E6B68">
        <w:rPr>
          <w:rFonts w:ascii="Palatino Linotype" w:hAnsi="Palatino Linotype"/>
        </w:rPr>
        <w:t>schedules</w:t>
      </w:r>
      <w:r w:rsidRPr="003E6B68">
        <w:rPr>
          <w:rFonts w:ascii="Palatino Linotype" w:hAnsi="Palatino Linotype"/>
        </w:rPr>
        <w:t xml:space="preserve">, with regards to hours, if they want part-time or full-time, and if they are able to begin immediately.  </w:t>
      </w:r>
      <w:r w:rsidR="00C519A1" w:rsidRPr="003E6B68">
        <w:rPr>
          <w:rFonts w:ascii="Palatino Linotype" w:hAnsi="Palatino Linotype"/>
        </w:rPr>
        <w:t xml:space="preserve"> </w:t>
      </w:r>
      <w:r w:rsidR="00351452" w:rsidRPr="003E6B68">
        <w:rPr>
          <w:rFonts w:ascii="Palatino Linotype" w:hAnsi="Palatino Linotype"/>
        </w:rPr>
        <w:t xml:space="preserve">Recall </w:t>
      </w:r>
      <w:r w:rsidR="00167505" w:rsidRPr="003E6B68">
        <w:rPr>
          <w:rFonts w:ascii="Palatino Linotype" w:hAnsi="Palatino Linotype"/>
        </w:rPr>
        <w:t>that SCHEDULETYPEID</w:t>
      </w:r>
      <w:r w:rsidR="00C519A1" w:rsidRPr="003E6B68">
        <w:rPr>
          <w:rFonts w:ascii="Palatino Linotype" w:hAnsi="Palatino Linotype"/>
        </w:rPr>
        <w:t xml:space="preserve"> is the requested</w:t>
      </w:r>
      <w:r w:rsidR="00D075A2" w:rsidRPr="003E6B68">
        <w:rPr>
          <w:rFonts w:ascii="Palatino Linotype" w:hAnsi="Palatino Linotype"/>
        </w:rPr>
        <w:t xml:space="preserve"> employment</w:t>
      </w:r>
      <w:r w:rsidR="00C519A1" w:rsidRPr="003E6B68">
        <w:rPr>
          <w:rFonts w:ascii="Palatino Linotype" w:hAnsi="Palatino Linotype"/>
        </w:rPr>
        <w:t xml:space="preserve"> status (FT, PT, or either).  </w:t>
      </w:r>
      <w:r w:rsidR="0052477D" w:rsidRPr="003E6B68">
        <w:rPr>
          <w:rFonts w:ascii="Palatino Linotype" w:hAnsi="Palatino Linotype"/>
        </w:rPr>
        <w:t>There is a small</w:t>
      </w:r>
      <w:r w:rsidR="00C519A1" w:rsidRPr="003E6B68">
        <w:rPr>
          <w:rFonts w:ascii="Palatino Linotype" w:hAnsi="Palatino Linotype"/>
        </w:rPr>
        <w:t xml:space="preserve"> statistical difference between someone who says they would prefer FT and someone who says they are indifferent between the two.  Howev</w:t>
      </w:r>
      <w:r w:rsidR="00351452" w:rsidRPr="003E6B68">
        <w:rPr>
          <w:rFonts w:ascii="Palatino Linotype" w:hAnsi="Palatino Linotype"/>
        </w:rPr>
        <w:t>er, if someone says they want part-time classification</w:t>
      </w:r>
      <w:r w:rsidR="00C519A1" w:rsidRPr="003E6B68">
        <w:rPr>
          <w:rFonts w:ascii="Palatino Linotype" w:hAnsi="Palatino Linotype"/>
        </w:rPr>
        <w:t>, this is a good signal.</w:t>
      </w:r>
    </w:p>
    <w:p w:rsidR="00A14488" w:rsidRPr="003E6B68" w:rsidRDefault="00C519A1" w:rsidP="008548D7">
      <w:pPr>
        <w:rPr>
          <w:rFonts w:ascii="Palatino Linotype" w:hAnsi="Palatino Linotype"/>
        </w:rPr>
      </w:pPr>
      <w:r w:rsidRPr="003E6B68">
        <w:rPr>
          <w:rFonts w:ascii="Palatino Linotype" w:hAnsi="Palatino Linotype"/>
        </w:rPr>
        <w:tab/>
        <w:t>More importantly, the biggest impact a function of how PTC assigns the new employee.  If we classify a new employee as full-time (thus giving t</w:t>
      </w:r>
      <w:r w:rsidR="0052477D" w:rsidRPr="003E6B68">
        <w:rPr>
          <w:rFonts w:ascii="Palatino Linotype" w:hAnsi="Palatino Linotype"/>
        </w:rPr>
        <w:t>hem benefits), we can expect 75</w:t>
      </w:r>
      <w:r w:rsidRPr="003E6B68">
        <w:rPr>
          <w:rFonts w:ascii="Palatino Linotype" w:hAnsi="Palatino Linotype"/>
        </w:rPr>
        <w:t xml:space="preserve"> days more than if we were to classify th</w:t>
      </w:r>
      <w:r w:rsidR="00474C34" w:rsidRPr="003E6B68">
        <w:rPr>
          <w:rFonts w:ascii="Palatino Linotype" w:hAnsi="Palatino Linotype"/>
        </w:rPr>
        <w:t>em as part-time</w:t>
      </w:r>
      <w:r w:rsidR="00AC48E3" w:rsidRPr="003E6B68">
        <w:rPr>
          <w:rFonts w:ascii="Palatino Linotype" w:hAnsi="Palatino Linotype"/>
        </w:rPr>
        <w:t xml:space="preserve">.  </w:t>
      </w:r>
      <w:r w:rsidR="00AC48E3" w:rsidRPr="003E6B68">
        <w:rPr>
          <w:rStyle w:val="FootnoteReference"/>
          <w:rFonts w:ascii="Palatino Linotype" w:hAnsi="Palatino Linotype"/>
        </w:rPr>
        <w:footnoteReference w:id="34"/>
      </w:r>
      <w:r w:rsidRPr="003E6B68">
        <w:rPr>
          <w:rFonts w:ascii="Palatino Linotype" w:hAnsi="Palatino Linotype"/>
        </w:rPr>
        <w:t xml:space="preserve">  This is controlling for the seasonal part-time employees that PTC hires during peak summer months</w:t>
      </w:r>
      <w:r w:rsidR="00AC48E3" w:rsidRPr="003E6B68">
        <w:rPr>
          <w:rFonts w:ascii="Palatino Linotype" w:hAnsi="Palatino Linotype"/>
        </w:rPr>
        <w:t>.</w:t>
      </w:r>
    </w:p>
    <w:p w:rsidR="00090747" w:rsidRDefault="00242A70" w:rsidP="00090747">
      <w:pPr>
        <w:rPr>
          <w:rFonts w:ascii="Palatino Linotype" w:hAnsi="Palatino Linotype"/>
        </w:rPr>
      </w:pPr>
      <w:r w:rsidRPr="003E6B68">
        <w:rPr>
          <w:rFonts w:ascii="Palatino Linotype" w:hAnsi="Palatino Linotype"/>
        </w:rPr>
        <w:tab/>
        <w:t>The preferred hours per week is a variable that is negative, significant.  This is the requested number of hours per week that an employee put on their initial application. Visualization of the data would create the argument that there does not exist an optimal number of requested hours, and the significance assign</w:t>
      </w:r>
      <w:r w:rsidR="00495B1E" w:rsidRPr="003E6B68">
        <w:rPr>
          <w:rFonts w:ascii="Palatino Linotype" w:hAnsi="Palatino Linotype"/>
        </w:rPr>
        <w:t xml:space="preserve">ed to this parameter is incorrect.  </w:t>
      </w:r>
      <w:r w:rsidR="00F85F54" w:rsidRPr="003E6B68">
        <w:rPr>
          <w:rFonts w:ascii="Palatino Linotype" w:hAnsi="Palatino Linotype"/>
        </w:rPr>
        <w:t>As before</w:t>
      </w:r>
      <w:r w:rsidR="00A14488" w:rsidRPr="003E6B68">
        <w:rPr>
          <w:rFonts w:ascii="Palatino Linotype" w:hAnsi="Palatino Linotype"/>
        </w:rPr>
        <w:t xml:space="preserve">, the red line is the standard linear regression line with slope </w:t>
      </w:r>
      <w:r w:rsidR="00385549" w:rsidRPr="003E6B68">
        <w:rPr>
          <w:rFonts w:ascii="Palatino Linotype" w:hAnsi="Palatino Linotype"/>
        </w:rPr>
        <w:t>close to -.</w:t>
      </w:r>
      <w:r w:rsidR="007F1DB3" w:rsidRPr="003E6B68">
        <w:rPr>
          <w:rFonts w:ascii="Palatino Linotype" w:hAnsi="Palatino Linotype"/>
        </w:rPr>
        <w:t>01</w:t>
      </w:r>
      <w:r w:rsidR="00385549" w:rsidRPr="003E6B68">
        <w:rPr>
          <w:rFonts w:ascii="Palatino Linotype" w:hAnsi="Palatino Linotype"/>
        </w:rPr>
        <w:t>7</w:t>
      </w:r>
      <w:r w:rsidR="00A14488" w:rsidRPr="003E6B68">
        <w:rPr>
          <w:rFonts w:ascii="Palatino Linotype" w:hAnsi="Palatino Linotype"/>
        </w:rPr>
        <w:t>.</w:t>
      </w:r>
    </w:p>
    <w:p w:rsidR="00090747" w:rsidRDefault="00AB02FB" w:rsidP="00090747">
      <w:pPr>
        <w:ind w:firstLine="720"/>
        <w:rPr>
          <w:rFonts w:ascii="Palatino Linotype" w:hAnsi="Palatino Linotype"/>
        </w:rPr>
      </w:pPr>
      <w:r w:rsidRPr="003E6B68">
        <w:rPr>
          <w:rFonts w:ascii="Palatino Linotype" w:hAnsi="Palatino Linotype"/>
        </w:rPr>
        <w:t xml:space="preserve">It is also worth noting that if an employee says that they can begin immediately, or that they have open availability (meaning that they responded that they can work anytime at any day), these are both bad signals with regard to tenure length.  This can be thought of as ‘fishing’ for a job, as most applicants that respond this way are unemployed at the time of application.  Also, if an individual says they have open availability on their application, the scheduling manager for that particular store will schedule the majority of that individual’s hours on the night shift.  </w:t>
      </w:r>
      <w:r w:rsidRPr="003E6B68">
        <w:rPr>
          <w:rStyle w:val="FootnoteReference"/>
          <w:rFonts w:ascii="Palatino Linotype" w:hAnsi="Palatino Linotype"/>
        </w:rPr>
        <w:footnoteReference w:id="35"/>
      </w:r>
      <w:r w:rsidRPr="003E6B68">
        <w:rPr>
          <w:rFonts w:ascii="Palatino Linotype" w:hAnsi="Palatino Linotype"/>
        </w:rPr>
        <w:t xml:space="preserve"> The majority of an individual’s shifts being at night tend to push them out more quickly.  (Traditionally, PTC looks for individuals with open availability who can begin work immediately.  The data shows that this trait is not a positive signal.)</w:t>
      </w:r>
    </w:p>
    <w:p w:rsidR="00C40D8E" w:rsidRPr="003E6B68" w:rsidRDefault="007F1DB3" w:rsidP="00B445AD">
      <w:pPr>
        <w:keepNext/>
        <w:rPr>
          <w:rFonts w:ascii="Palatino Linotype" w:hAnsi="Palatino Linotype"/>
        </w:rPr>
      </w:pPr>
      <w:r w:rsidRPr="003E6B68">
        <w:rPr>
          <w:rFonts w:ascii="Palatino Linotype" w:hAnsi="Palatino Linotype"/>
          <w:noProof/>
        </w:rPr>
        <w:lastRenderedPageBreak/>
        <w:drawing>
          <wp:inline distT="0" distB="0" distL="0" distR="0" wp14:anchorId="03C0BE8D" wp14:editId="145ADDEC">
            <wp:extent cx="5943600" cy="5221224"/>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5221224"/>
                    </a:xfrm>
                    <a:prstGeom prst="rect">
                      <a:avLst/>
                    </a:prstGeom>
                  </pic:spPr>
                </pic:pic>
              </a:graphicData>
            </a:graphic>
          </wp:inline>
        </w:drawing>
      </w:r>
    </w:p>
    <w:p w:rsidR="006E674A" w:rsidRPr="003E6B68" w:rsidRDefault="00C40D8E" w:rsidP="00C40D8E">
      <w:pPr>
        <w:pStyle w:val="Caption"/>
        <w:ind w:left="720"/>
        <w:rPr>
          <w:rFonts w:ascii="Palatino Linotype" w:hAnsi="Palatino Linotype"/>
          <w:sz w:val="24"/>
          <w:szCs w:val="24"/>
        </w:rPr>
      </w:pPr>
      <w:r w:rsidRPr="003E6B68">
        <w:rPr>
          <w:rFonts w:ascii="Palatino Linotype" w:hAnsi="Palatino Linotype"/>
          <w:color w:val="auto"/>
          <w:sz w:val="24"/>
          <w:szCs w:val="24"/>
        </w:rPr>
        <w:t xml:space="preserve">Figure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Figure \* ARABIC </w:instrText>
      </w:r>
      <w:r w:rsidRPr="003E6B68">
        <w:rPr>
          <w:rFonts w:ascii="Palatino Linotype" w:hAnsi="Palatino Linotype"/>
          <w:color w:val="auto"/>
          <w:sz w:val="24"/>
          <w:szCs w:val="24"/>
        </w:rPr>
        <w:fldChar w:fldCharType="separate"/>
      </w:r>
      <w:r w:rsidR="00764B59" w:rsidRPr="003E6B68">
        <w:rPr>
          <w:rFonts w:ascii="Palatino Linotype" w:hAnsi="Palatino Linotype"/>
          <w:noProof/>
          <w:color w:val="auto"/>
          <w:sz w:val="24"/>
          <w:szCs w:val="24"/>
        </w:rPr>
        <w:t>5</w:t>
      </w:r>
      <w:r w:rsidRPr="003E6B68">
        <w:rPr>
          <w:rFonts w:ascii="Palatino Linotype" w:hAnsi="Palatino Linotype"/>
          <w:color w:val="auto"/>
          <w:sz w:val="24"/>
          <w:szCs w:val="24"/>
        </w:rPr>
        <w:fldChar w:fldCharType="end"/>
      </w:r>
      <w:r w:rsidR="007F5642" w:rsidRPr="003E6B68">
        <w:rPr>
          <w:rFonts w:ascii="Palatino Linotype" w:hAnsi="Palatino Linotype"/>
          <w:color w:val="auto"/>
          <w:sz w:val="24"/>
          <w:szCs w:val="24"/>
        </w:rPr>
        <w:t>: Log(Days Employed) vs Preferred Hours Per Week</w:t>
      </w:r>
    </w:p>
    <w:p w:rsidR="00E82103" w:rsidRPr="003E6B68" w:rsidRDefault="00A14488" w:rsidP="0014674C">
      <w:pPr>
        <w:rPr>
          <w:rFonts w:ascii="Palatino Linotype" w:hAnsi="Palatino Linotype"/>
        </w:rPr>
      </w:pPr>
      <w:r w:rsidRPr="003E6B68">
        <w:rPr>
          <w:rFonts w:ascii="Palatino Linotype" w:hAnsi="Palatino Linotype"/>
        </w:rPr>
        <w:t xml:space="preserve">The blue line </w:t>
      </w:r>
      <w:r w:rsidR="00AF76F7" w:rsidRPr="003E6B68">
        <w:rPr>
          <w:rFonts w:ascii="Palatino Linotype" w:hAnsi="Palatino Linotype"/>
        </w:rPr>
        <w:t>is</w:t>
      </w:r>
      <w:r w:rsidR="0052037B" w:rsidRPr="003E6B68">
        <w:rPr>
          <w:rFonts w:ascii="Palatino Linotype" w:hAnsi="Palatino Linotype"/>
        </w:rPr>
        <w:t xml:space="preserve"> a</w:t>
      </w:r>
      <w:r w:rsidR="00AF76F7" w:rsidRPr="003E6B68">
        <w:rPr>
          <w:rFonts w:ascii="Palatino Linotype" w:hAnsi="Palatino Linotype"/>
        </w:rPr>
        <w:t xml:space="preserve"> </w:t>
      </w:r>
      <w:r w:rsidR="00E64195" w:rsidRPr="003E6B68">
        <w:rPr>
          <w:rFonts w:ascii="Palatino Linotype" w:hAnsi="Palatino Linotype"/>
        </w:rPr>
        <w:t>loess</w:t>
      </w:r>
      <w:r w:rsidR="00F23F22" w:rsidRPr="003E6B68">
        <w:rPr>
          <w:rFonts w:ascii="Palatino Linotype" w:hAnsi="Palatino Linotype"/>
        </w:rPr>
        <w:t xml:space="preserve"> regression line. </w:t>
      </w:r>
      <w:r w:rsidR="000865C4" w:rsidRPr="003E6B68">
        <w:rPr>
          <w:rFonts w:ascii="Palatino Linotype" w:hAnsi="Palatino Linotype"/>
        </w:rPr>
        <w:t xml:space="preserve">The red line is a standard linear regression line with </w:t>
      </w:r>
      <w:r w:rsidR="004343CB" w:rsidRPr="003E6B68">
        <w:rPr>
          <w:rFonts w:ascii="Palatino Linotype" w:hAnsi="Palatino Linotype"/>
        </w:rPr>
        <w:t xml:space="preserve">slope -.0156692.  </w:t>
      </w:r>
    </w:p>
    <w:p w:rsidR="00C40D8E" w:rsidRPr="003E6B68" w:rsidRDefault="00C40D8E" w:rsidP="005D49A9">
      <w:pPr>
        <w:pStyle w:val="ListParagraph"/>
        <w:numPr>
          <w:ilvl w:val="1"/>
          <w:numId w:val="14"/>
        </w:numPr>
        <w:rPr>
          <w:rFonts w:ascii="Palatino Linotype" w:hAnsi="Palatino Linotype"/>
        </w:rPr>
      </w:pPr>
      <w:r w:rsidRPr="003E6B68">
        <w:rPr>
          <w:rFonts w:ascii="Palatino Linotype" w:hAnsi="Palatino Linotype"/>
          <w:i/>
        </w:rPr>
        <w:t>Criminal history</w:t>
      </w:r>
    </w:p>
    <w:p w:rsidR="00ED463B" w:rsidRPr="003E6B68" w:rsidRDefault="001F4DE9" w:rsidP="00121EE9">
      <w:pPr>
        <w:ind w:firstLine="720"/>
        <w:rPr>
          <w:rFonts w:ascii="Palatino Linotype" w:hAnsi="Palatino Linotype"/>
        </w:rPr>
      </w:pPr>
      <w:r w:rsidRPr="003E6B68">
        <w:rPr>
          <w:rFonts w:ascii="Palatino Linotype" w:hAnsi="Palatino Linotype"/>
        </w:rPr>
        <w:t>There is no statistical difference between individuals who reported they had</w:t>
      </w:r>
      <w:r w:rsidR="00A43112" w:rsidRPr="003E6B68">
        <w:rPr>
          <w:rFonts w:ascii="Palatino Linotype" w:hAnsi="Palatino Linotype"/>
        </w:rPr>
        <w:t xml:space="preserve"> not</w:t>
      </w:r>
      <w:r w:rsidRPr="003E6B68">
        <w:rPr>
          <w:rFonts w:ascii="Palatino Linotype" w:hAnsi="Palatino Linotype"/>
        </w:rPr>
        <w:t xml:space="preserve"> been convicted of a felony</w:t>
      </w:r>
      <w:r w:rsidR="00A43112" w:rsidRPr="003E6B68">
        <w:rPr>
          <w:rFonts w:ascii="Palatino Linotype" w:hAnsi="Palatino Linotype"/>
        </w:rPr>
        <w:t>, and</w:t>
      </w:r>
      <w:r w:rsidRPr="003E6B68">
        <w:rPr>
          <w:rFonts w:ascii="Palatino Linotype" w:hAnsi="Palatino Linotype"/>
        </w:rPr>
        <w:t xml:space="preserve"> those who did not </w:t>
      </w:r>
      <w:r w:rsidR="00A43112" w:rsidRPr="003E6B68">
        <w:rPr>
          <w:rFonts w:ascii="Palatino Linotype" w:hAnsi="Palatino Linotype"/>
        </w:rPr>
        <w:t xml:space="preserve">answer.  However, it is very interesting to note the positive, significant sign attached to those who had self-reported that they were a convicted felon.  This data is completely contradictory to PTC’s </w:t>
      </w:r>
      <w:r w:rsidR="00AB77C0" w:rsidRPr="003E6B68">
        <w:rPr>
          <w:rFonts w:ascii="Palatino Linotype" w:hAnsi="Palatino Linotype"/>
        </w:rPr>
        <w:t>policy</w:t>
      </w:r>
      <w:r w:rsidR="00A43112" w:rsidRPr="003E6B68">
        <w:rPr>
          <w:rFonts w:ascii="Palatino Linotype" w:hAnsi="Palatino Linotype"/>
        </w:rPr>
        <w:t xml:space="preserve"> to blackball an individual who self-reported themselves as a felon</w:t>
      </w:r>
      <w:r w:rsidR="007868EC" w:rsidRPr="003E6B68">
        <w:rPr>
          <w:rStyle w:val="FootnoteReference"/>
          <w:rFonts w:ascii="Palatino Linotype" w:hAnsi="Palatino Linotype"/>
        </w:rPr>
        <w:footnoteReference w:id="36"/>
      </w:r>
      <w:r w:rsidR="00A43112" w:rsidRPr="003E6B68">
        <w:rPr>
          <w:rFonts w:ascii="Palatino Linotype" w:hAnsi="Palatino Linotype"/>
        </w:rPr>
        <w:t xml:space="preserve">.  The data would argue that if someone openly admits that they </w:t>
      </w:r>
      <w:r w:rsidR="00A43112" w:rsidRPr="003E6B68">
        <w:rPr>
          <w:rFonts w:ascii="Palatino Linotype" w:hAnsi="Palatino Linotype"/>
        </w:rPr>
        <w:lastRenderedPageBreak/>
        <w:t>are a felon, this is a positive signal with regards to tenure length. This could also be an implicit instrument for how honest an individual is</w:t>
      </w:r>
      <w:r w:rsidR="001957C4" w:rsidRPr="003E6B68">
        <w:rPr>
          <w:rFonts w:ascii="Palatino Linotype" w:hAnsi="Palatino Linotype"/>
        </w:rPr>
        <w:t>,</w:t>
      </w:r>
      <w:r w:rsidR="00A43112" w:rsidRPr="003E6B68">
        <w:rPr>
          <w:rFonts w:ascii="Palatino Linotype" w:hAnsi="Palatino Linotype"/>
        </w:rPr>
        <w:t xml:space="preserve"> meaning that if they are willing to tell you that they have been convicted in the past, they are most likely an honest individual.  </w:t>
      </w:r>
      <w:r w:rsidR="001957C4" w:rsidRPr="003E6B68">
        <w:rPr>
          <w:rFonts w:ascii="Palatino Linotype" w:hAnsi="Palatino Linotype"/>
        </w:rPr>
        <w:t>(</w:t>
      </w:r>
      <w:r w:rsidR="00A43112" w:rsidRPr="003E6B68">
        <w:rPr>
          <w:rFonts w:ascii="Palatino Linotype" w:hAnsi="Palatino Linotype"/>
          <w:i/>
        </w:rPr>
        <w:t>Previous Lounsbury tests correlate work ethic and honesty</w:t>
      </w:r>
      <w:r w:rsidR="00A43112" w:rsidRPr="003E6B68">
        <w:rPr>
          <w:rFonts w:ascii="Palatino Linotype" w:hAnsi="Palatino Linotype"/>
        </w:rPr>
        <w:t>)</w:t>
      </w:r>
      <w:r w:rsidR="007C6456" w:rsidRPr="003E6B68">
        <w:rPr>
          <w:rStyle w:val="FootnoteReference"/>
          <w:rFonts w:ascii="Palatino Linotype" w:hAnsi="Palatino Linotype"/>
        </w:rPr>
        <w:footnoteReference w:id="37"/>
      </w:r>
      <w:r w:rsidRPr="003E6B68">
        <w:rPr>
          <w:rFonts w:ascii="Palatino Linotype" w:hAnsi="Palatino Linotype"/>
        </w:rPr>
        <w:t xml:space="preserve">.  </w:t>
      </w:r>
      <w:r w:rsidR="00B975A3" w:rsidRPr="003E6B68">
        <w:rPr>
          <w:rFonts w:ascii="Palatino Linotype" w:hAnsi="Palatino Linotype"/>
        </w:rPr>
        <w:t>The discovery of an individual’s honesty is something that is difficult to quantify</w:t>
      </w:r>
      <w:r w:rsidR="00B975A3" w:rsidRPr="003E6B68">
        <w:rPr>
          <w:rStyle w:val="FootnoteReference"/>
          <w:rFonts w:ascii="Palatino Linotype" w:hAnsi="Palatino Linotype"/>
        </w:rPr>
        <w:footnoteReference w:id="38"/>
      </w:r>
      <w:r w:rsidR="00B975A3" w:rsidRPr="003E6B68">
        <w:rPr>
          <w:rFonts w:ascii="Palatino Linotype" w:hAnsi="Palatino Linotype"/>
        </w:rPr>
        <w:t>.</w:t>
      </w:r>
      <w:r w:rsidR="0046266B" w:rsidRPr="003E6B68">
        <w:rPr>
          <w:rFonts w:ascii="Palatino Linotype" w:hAnsi="Palatino Linotype"/>
        </w:rPr>
        <w:t xml:space="preserve"> In his book, Jayanta shows the correlation between honesty and work ethic, both at an economy wide scale and an individual scale </w:t>
      </w:r>
      <w:sdt>
        <w:sdtPr>
          <w:rPr>
            <w:rFonts w:ascii="Palatino Linotype" w:hAnsi="Palatino Linotype"/>
          </w:rPr>
          <w:id w:val="344139676"/>
          <w:citation/>
        </w:sdtPr>
        <w:sdtEndPr/>
        <w:sdtContent>
          <w:r w:rsidR="0046266B" w:rsidRPr="003E6B68">
            <w:rPr>
              <w:rFonts w:ascii="Palatino Linotype" w:hAnsi="Palatino Linotype"/>
            </w:rPr>
            <w:fldChar w:fldCharType="begin"/>
          </w:r>
          <w:r w:rsidR="0046266B" w:rsidRPr="003E6B68">
            <w:rPr>
              <w:rFonts w:ascii="Palatino Linotype" w:hAnsi="Palatino Linotype"/>
            </w:rPr>
            <w:instrText xml:space="preserve"> CITATION Sar07 \l 1033 </w:instrText>
          </w:r>
          <w:r w:rsidR="0046266B" w:rsidRPr="003E6B68">
            <w:rPr>
              <w:rFonts w:ascii="Palatino Linotype" w:hAnsi="Palatino Linotype"/>
            </w:rPr>
            <w:fldChar w:fldCharType="separate"/>
          </w:r>
          <w:r w:rsidR="0046266B" w:rsidRPr="003E6B68">
            <w:rPr>
              <w:rFonts w:ascii="Palatino Linotype" w:hAnsi="Palatino Linotype"/>
              <w:noProof/>
            </w:rPr>
            <w:t>(Sarkar, 2007)</w:t>
          </w:r>
          <w:r w:rsidR="0046266B" w:rsidRPr="003E6B68">
            <w:rPr>
              <w:rFonts w:ascii="Palatino Linotype" w:hAnsi="Palatino Linotype"/>
            </w:rPr>
            <w:fldChar w:fldCharType="end"/>
          </w:r>
        </w:sdtContent>
      </w:sdt>
      <w:r w:rsidR="0046266B" w:rsidRPr="003E6B68">
        <w:rPr>
          <w:rFonts w:ascii="Palatino Linotype" w:hAnsi="Palatino Linotype"/>
        </w:rPr>
        <w:t xml:space="preserve">.  </w:t>
      </w:r>
    </w:p>
    <w:p w:rsidR="00DE3EFF" w:rsidRPr="003E6B68" w:rsidRDefault="00DE3EFF" w:rsidP="00121EE9">
      <w:pPr>
        <w:ind w:firstLine="720"/>
        <w:rPr>
          <w:rFonts w:ascii="Palatino Linotype" w:hAnsi="Palatino Linotype"/>
        </w:rPr>
      </w:pPr>
    </w:p>
    <w:p w:rsidR="00134D93" w:rsidRPr="003E6B68" w:rsidRDefault="00DE3EFF" w:rsidP="005D49A9">
      <w:pPr>
        <w:pStyle w:val="ListParagraph"/>
        <w:numPr>
          <w:ilvl w:val="1"/>
          <w:numId w:val="14"/>
        </w:numPr>
        <w:rPr>
          <w:rFonts w:ascii="Palatino Linotype" w:hAnsi="Palatino Linotype"/>
        </w:rPr>
      </w:pPr>
      <w:r w:rsidRPr="003E6B68">
        <w:rPr>
          <w:rFonts w:ascii="Palatino Linotype" w:hAnsi="Palatino Linotype"/>
          <w:i/>
        </w:rPr>
        <w:t>Education</w:t>
      </w:r>
    </w:p>
    <w:p w:rsidR="00CF52A1" w:rsidRPr="003E6B68" w:rsidRDefault="00F85F54" w:rsidP="00A30F41">
      <w:pPr>
        <w:ind w:firstLine="360"/>
        <w:rPr>
          <w:rFonts w:ascii="Palatino Linotype" w:hAnsi="Palatino Linotype"/>
        </w:rPr>
      </w:pPr>
      <w:r w:rsidRPr="003E6B68">
        <w:rPr>
          <w:rFonts w:ascii="Palatino Linotype" w:hAnsi="Palatino Linotype"/>
        </w:rPr>
        <w:t>With regard to education, the maximum level of education attained was used for the model</w:t>
      </w:r>
      <w:r w:rsidR="003F6EDE" w:rsidRPr="003E6B68">
        <w:rPr>
          <w:rFonts w:ascii="Palatino Linotype" w:hAnsi="Palatino Linotype"/>
        </w:rPr>
        <w:t>, as a factor variable</w:t>
      </w:r>
      <w:r w:rsidRPr="003E6B68">
        <w:rPr>
          <w:rFonts w:ascii="Palatino Linotype" w:hAnsi="Palatino Linotype"/>
        </w:rPr>
        <w:t>.  The baseline for regression comparison was “NONE”</w:t>
      </w:r>
      <w:r w:rsidR="00F9536D" w:rsidRPr="003E6B68">
        <w:rPr>
          <w:rFonts w:ascii="Palatino Linotype" w:hAnsi="Palatino Linotype"/>
        </w:rPr>
        <w:t>.</w:t>
      </w:r>
      <w:r w:rsidR="00A30F41" w:rsidRPr="003E6B68">
        <w:rPr>
          <w:rFonts w:ascii="Palatino Linotype" w:hAnsi="Palatino Linotype"/>
        </w:rPr>
        <w:t xml:space="preserve"> </w:t>
      </w:r>
      <w:r w:rsidR="006A0052" w:rsidRPr="003E6B68">
        <w:rPr>
          <w:rFonts w:ascii="Palatino Linotype" w:hAnsi="Palatino Linotype"/>
        </w:rPr>
        <w:t xml:space="preserve"> </w:t>
      </w:r>
      <w:r w:rsidR="00EA6E0A" w:rsidRPr="003E6B68">
        <w:rPr>
          <w:rFonts w:ascii="Palatino Linotype" w:hAnsi="Palatino Linotype"/>
        </w:rPr>
        <w:t>The most important</w:t>
      </w:r>
      <w:r w:rsidRPr="003E6B68">
        <w:rPr>
          <w:rFonts w:ascii="Palatino Linotype" w:hAnsi="Palatino Linotype"/>
        </w:rPr>
        <w:t xml:space="preserve"> </w:t>
      </w:r>
      <w:r w:rsidR="00A20546" w:rsidRPr="003E6B68">
        <w:rPr>
          <w:rFonts w:ascii="Palatino Linotype" w:hAnsi="Palatino Linotype"/>
        </w:rPr>
        <w:t>observation to make here</w:t>
      </w:r>
      <w:r w:rsidR="003F6EDE" w:rsidRPr="003E6B68">
        <w:rPr>
          <w:rFonts w:ascii="Palatino Linotype" w:hAnsi="Palatino Linotype"/>
        </w:rPr>
        <w:t xml:space="preserve"> was the comparison between people who obtained a GED vs those who obtained a high school diploma the traditional way.  </w:t>
      </w:r>
      <w:r w:rsidR="00A20546" w:rsidRPr="003E6B68">
        <w:rPr>
          <w:rFonts w:ascii="Palatino Linotype" w:hAnsi="Palatino Linotype"/>
        </w:rPr>
        <w:t xml:space="preserve">Again, even though effect size is small, the sign </w:t>
      </w:r>
      <w:r w:rsidR="007B3F0A" w:rsidRPr="003E6B68">
        <w:rPr>
          <w:rFonts w:ascii="Palatino Linotype" w:hAnsi="Palatino Linotype"/>
        </w:rPr>
        <w:t>and significance tell an intuitive story.  People that obtain their GED as compared to someone who graduated high school have shorter tenure lengths</w:t>
      </w:r>
      <w:r w:rsidR="007B3F0A" w:rsidRPr="003E6B68">
        <w:rPr>
          <w:rStyle w:val="FootnoteReference"/>
          <w:rFonts w:ascii="Palatino Linotype" w:hAnsi="Palatino Linotype"/>
        </w:rPr>
        <w:footnoteReference w:id="39"/>
      </w:r>
      <w:r w:rsidR="007B3F0A" w:rsidRPr="003E6B68">
        <w:rPr>
          <w:rFonts w:ascii="Palatino Linotype" w:hAnsi="Palatino Linotype"/>
        </w:rPr>
        <w:t xml:space="preserve">.  </w:t>
      </w:r>
    </w:p>
    <w:p w:rsidR="002F4222" w:rsidRDefault="00A22371" w:rsidP="008548D7">
      <w:pPr>
        <w:rPr>
          <w:rFonts w:ascii="Palatino Linotype" w:hAnsi="Palatino Linotype"/>
        </w:rPr>
      </w:pPr>
      <w:r w:rsidRPr="003E6B68">
        <w:rPr>
          <w:rFonts w:ascii="Palatino Linotype" w:hAnsi="Palatino Linotype"/>
        </w:rPr>
        <w:tab/>
        <w:t xml:space="preserve">Previous experience plays has a very small, but positive (significant) effect on tenure rate.  This is </w:t>
      </w:r>
      <w:r w:rsidR="00143975" w:rsidRPr="003E6B68">
        <w:rPr>
          <w:rFonts w:ascii="Palatino Linotype" w:hAnsi="Palatino Linotype"/>
        </w:rPr>
        <w:t>intuitive</w:t>
      </w:r>
      <w:r w:rsidR="00766D9D" w:rsidRPr="003E6B68">
        <w:rPr>
          <w:rFonts w:ascii="Palatino Linotype" w:hAnsi="Palatino Linotype"/>
        </w:rPr>
        <w:t>,</w:t>
      </w:r>
      <w:r w:rsidRPr="003E6B68">
        <w:rPr>
          <w:rFonts w:ascii="Palatino Linotype" w:hAnsi="Palatino Linotype"/>
        </w:rPr>
        <w:t xml:space="preserve"> as the </w:t>
      </w:r>
      <w:r w:rsidR="00A731AB" w:rsidRPr="003E6B68">
        <w:rPr>
          <w:rFonts w:ascii="Palatino Linotype" w:hAnsi="Palatino Linotype"/>
        </w:rPr>
        <w:t>hourly line-level jobs at PTC</w:t>
      </w:r>
      <w:r w:rsidRPr="003E6B68">
        <w:rPr>
          <w:rFonts w:ascii="Palatino Linotype" w:hAnsi="Palatino Linotype"/>
        </w:rPr>
        <w:t xml:space="preserve"> do not require </w:t>
      </w:r>
      <w:r w:rsidR="00615266" w:rsidRPr="003E6B68">
        <w:rPr>
          <w:rFonts w:ascii="Palatino Linotype" w:hAnsi="Palatino Linotype"/>
        </w:rPr>
        <w:t>much specific training or experience</w:t>
      </w:r>
      <w:r w:rsidR="006B7847" w:rsidRPr="003E6B68">
        <w:rPr>
          <w:rFonts w:ascii="Palatino Linotype" w:hAnsi="Palatino Linotype"/>
        </w:rPr>
        <w:t xml:space="preserve">.  Hiring managers within PTC are explicitly told to </w:t>
      </w:r>
      <w:r w:rsidR="00D075EA" w:rsidRPr="003E6B68">
        <w:rPr>
          <w:rFonts w:ascii="Palatino Linotype" w:hAnsi="Palatino Linotype"/>
        </w:rPr>
        <w:t>heavily</w:t>
      </w:r>
      <w:r w:rsidR="006B7847" w:rsidRPr="003E6B68">
        <w:rPr>
          <w:rFonts w:ascii="Palatino Linotype" w:hAnsi="Palatino Linotype"/>
        </w:rPr>
        <w:t xml:space="preserve"> weight previous experience when making a hiring decision. The data would argue that experience is </w:t>
      </w:r>
      <w:r w:rsidR="009D7AC0" w:rsidRPr="003E6B68">
        <w:rPr>
          <w:rFonts w:ascii="Palatino Linotype" w:hAnsi="Palatino Linotype"/>
        </w:rPr>
        <w:t xml:space="preserve">close </w:t>
      </w:r>
      <w:r w:rsidR="006B7847" w:rsidRPr="003E6B68">
        <w:rPr>
          <w:rFonts w:ascii="Palatino Linotype" w:hAnsi="Palatino Linotype"/>
        </w:rPr>
        <w:t xml:space="preserve">irrelevant in these positions. </w:t>
      </w:r>
    </w:p>
    <w:p w:rsidR="002F4222" w:rsidRDefault="002F4222" w:rsidP="008548D7">
      <w:pPr>
        <w:rPr>
          <w:rFonts w:ascii="Palatino Linotype" w:hAnsi="Palatino Linotype"/>
        </w:rPr>
      </w:pPr>
    </w:p>
    <w:p w:rsidR="002F4222" w:rsidRDefault="002F4222" w:rsidP="008548D7">
      <w:pPr>
        <w:rPr>
          <w:rFonts w:ascii="Palatino Linotype" w:hAnsi="Palatino Linotype"/>
        </w:rPr>
      </w:pPr>
    </w:p>
    <w:p w:rsidR="00A22371" w:rsidRPr="003E6B68" w:rsidRDefault="006B7847" w:rsidP="008548D7">
      <w:pPr>
        <w:rPr>
          <w:rFonts w:ascii="Palatino Linotype" w:hAnsi="Palatino Linotype"/>
        </w:rPr>
      </w:pPr>
      <w:r w:rsidRPr="003E6B68">
        <w:rPr>
          <w:rFonts w:ascii="Palatino Linotype" w:hAnsi="Palatino Linotype"/>
        </w:rPr>
        <w:t xml:space="preserve">  </w:t>
      </w:r>
      <w:r w:rsidR="00561A16" w:rsidRPr="003E6B68">
        <w:rPr>
          <w:rFonts w:ascii="Palatino Linotype" w:hAnsi="Palatino Linotype"/>
        </w:rPr>
        <w:t xml:space="preserve"> </w:t>
      </w:r>
    </w:p>
    <w:p w:rsidR="00801AF6" w:rsidRPr="003E6B68" w:rsidRDefault="00801AF6" w:rsidP="005D49A9">
      <w:pPr>
        <w:pStyle w:val="ListParagraph"/>
        <w:numPr>
          <w:ilvl w:val="0"/>
          <w:numId w:val="14"/>
        </w:numPr>
        <w:rPr>
          <w:rFonts w:ascii="Palatino Linotype" w:hAnsi="Palatino Linotype"/>
          <w:b/>
        </w:rPr>
      </w:pPr>
      <w:r w:rsidRPr="003E6B68">
        <w:rPr>
          <w:rFonts w:ascii="Palatino Linotype" w:hAnsi="Palatino Linotype"/>
          <w:b/>
        </w:rPr>
        <w:t>Quantile Regression</w:t>
      </w:r>
    </w:p>
    <w:p w:rsidR="00AB250A" w:rsidRPr="003E6B68" w:rsidRDefault="00AB250A" w:rsidP="005D49A9">
      <w:pPr>
        <w:pStyle w:val="ListParagraph"/>
        <w:numPr>
          <w:ilvl w:val="1"/>
          <w:numId w:val="14"/>
        </w:numPr>
        <w:rPr>
          <w:rFonts w:ascii="Palatino Linotype" w:hAnsi="Palatino Linotype"/>
        </w:rPr>
      </w:pPr>
      <w:r w:rsidRPr="003E6B68">
        <w:rPr>
          <w:rFonts w:ascii="Palatino Linotype" w:hAnsi="Palatino Linotype"/>
          <w:i/>
        </w:rPr>
        <w:t>Background</w:t>
      </w:r>
    </w:p>
    <w:p w:rsidR="005A79D4" w:rsidRPr="003E6B68" w:rsidRDefault="001E1B81" w:rsidP="008548D7">
      <w:pPr>
        <w:rPr>
          <w:rFonts w:ascii="Palatino Linotype" w:hAnsi="Palatino Linotype"/>
        </w:rPr>
      </w:pPr>
      <w:r w:rsidRPr="003E6B68">
        <w:rPr>
          <w:rFonts w:ascii="Palatino Linotype" w:hAnsi="Palatino Linotype"/>
        </w:rPr>
        <w:lastRenderedPageBreak/>
        <w:tab/>
        <w:t>Recall that the full model only had an adjusted R</w:t>
      </w:r>
      <w:r w:rsidRPr="003E6B68">
        <w:rPr>
          <w:rFonts w:ascii="Palatino Linotype" w:hAnsi="Palatino Linotype"/>
          <w:vertAlign w:val="subscript"/>
        </w:rPr>
        <w:softHyphen/>
      </w:r>
      <w:r w:rsidRPr="003E6B68">
        <w:rPr>
          <w:rFonts w:ascii="Palatino Linotype" w:hAnsi="Palatino Linotype"/>
        </w:rPr>
        <w:softHyphen/>
      </w:r>
      <w:r w:rsidRPr="003E6B68">
        <w:rPr>
          <w:rFonts w:ascii="Palatino Linotype" w:hAnsi="Palatino Linotype"/>
        </w:rPr>
        <w:softHyphen/>
      </w:r>
      <w:r w:rsidRPr="003E6B68">
        <w:rPr>
          <w:rFonts w:ascii="Palatino Linotype" w:hAnsi="Palatino Linotype"/>
          <w:vertAlign w:val="superscript"/>
        </w:rPr>
        <w:t>2</w:t>
      </w:r>
      <w:r w:rsidRPr="003E6B68">
        <w:rPr>
          <w:rFonts w:ascii="Palatino Linotype" w:hAnsi="Palatino Linotype"/>
        </w:rPr>
        <w:t xml:space="preserve"> of .</w:t>
      </w:r>
      <w:r w:rsidR="00F524A6" w:rsidRPr="003E6B68">
        <w:rPr>
          <w:rFonts w:ascii="Palatino Linotype" w:hAnsi="Palatino Linotype"/>
        </w:rPr>
        <w:t>3457</w:t>
      </w:r>
      <w:r w:rsidRPr="003E6B68">
        <w:rPr>
          <w:rFonts w:ascii="Palatino Linotype" w:hAnsi="Palatino Linotype"/>
        </w:rPr>
        <w:t xml:space="preserve">.  It can be inferred that because this number is low, there must be </w:t>
      </w:r>
      <w:r w:rsidR="00C80C8A" w:rsidRPr="003E6B68">
        <w:rPr>
          <w:rFonts w:ascii="Palatino Linotype" w:hAnsi="Palatino Linotype"/>
        </w:rPr>
        <w:t>individual (worker) characteristics that are not measureable</w:t>
      </w:r>
      <w:r w:rsidRPr="003E6B68">
        <w:rPr>
          <w:rFonts w:ascii="Palatino Linotype" w:hAnsi="Palatino Linotype"/>
        </w:rPr>
        <w:t xml:space="preserve">.  Because of this, we can ask the question: “If an individual is has a predisposition to work a certain number of </w:t>
      </w:r>
      <w:r w:rsidR="00402821" w:rsidRPr="003E6B68">
        <w:rPr>
          <w:rFonts w:ascii="Palatino Linotype" w:hAnsi="Palatino Linotype"/>
        </w:rPr>
        <w:t>days (</w:t>
      </w:r>
      <w:r w:rsidRPr="003E6B68">
        <w:rPr>
          <w:rFonts w:ascii="Palatino Linotype" w:hAnsi="Palatino Linotype"/>
        </w:rPr>
        <w:t>determined exogenously), and this characteristic is not quantifiable, how can we measure the statistical impact on these individuals, by changing variables that are controllable?”  These relationships can be modeled using quantile regression</w:t>
      </w:r>
      <w:r w:rsidRPr="003E6B68">
        <w:rPr>
          <w:rStyle w:val="FootnoteReference"/>
          <w:rFonts w:ascii="Palatino Linotype" w:hAnsi="Palatino Linotype"/>
        </w:rPr>
        <w:footnoteReference w:id="40"/>
      </w:r>
      <w:r w:rsidRPr="003E6B68">
        <w:rPr>
          <w:rFonts w:ascii="Palatino Linotype" w:hAnsi="Palatino Linotype"/>
        </w:rPr>
        <w:t xml:space="preserve">.  </w:t>
      </w:r>
      <w:r w:rsidR="0040318E" w:rsidRPr="003E6B68">
        <w:rPr>
          <w:rFonts w:ascii="Palatino Linotype" w:hAnsi="Palatino Linotype"/>
        </w:rPr>
        <w:t xml:space="preserve"> The benefit from answering these questions, is to maximize the ‘</w:t>
      </w:r>
      <w:r w:rsidR="00521E57" w:rsidRPr="003E6B68">
        <w:rPr>
          <w:rFonts w:ascii="Palatino Linotype" w:hAnsi="Palatino Linotype"/>
        </w:rPr>
        <w:t>fringe’</w:t>
      </w:r>
      <w:r w:rsidR="00D525F0" w:rsidRPr="003E6B68">
        <w:rPr>
          <w:rFonts w:ascii="Palatino Linotype" w:hAnsi="Palatino Linotype"/>
        </w:rPr>
        <w:t xml:space="preserve"> </w:t>
      </w:r>
      <w:r w:rsidR="0052211D" w:rsidRPr="003E6B68">
        <w:rPr>
          <w:rFonts w:ascii="Palatino Linotype" w:hAnsi="Palatino Linotype"/>
        </w:rPr>
        <w:t>tenure, which</w:t>
      </w:r>
      <w:r w:rsidR="00D525F0" w:rsidRPr="003E6B68">
        <w:rPr>
          <w:rFonts w:ascii="Palatino Linotype" w:hAnsi="Palatino Linotype"/>
        </w:rPr>
        <w:t xml:space="preserve"> an individual was not predisposed to have. </w:t>
      </w:r>
      <w:r w:rsidR="0052211D" w:rsidRPr="003E6B68">
        <w:rPr>
          <w:rFonts w:ascii="Palatino Linotype" w:hAnsi="Palatino Linotype"/>
        </w:rPr>
        <w:t>This stresses the fact that PTC must be able to accurately identify talent during the interview process</w:t>
      </w:r>
      <w:r w:rsidR="0052211D" w:rsidRPr="003E6B68">
        <w:rPr>
          <w:rStyle w:val="FootnoteReference"/>
          <w:rFonts w:ascii="Palatino Linotype" w:hAnsi="Palatino Linotype"/>
        </w:rPr>
        <w:footnoteReference w:id="41"/>
      </w:r>
      <w:r w:rsidR="00521E57" w:rsidRPr="003E6B68">
        <w:rPr>
          <w:rFonts w:ascii="Palatino Linotype" w:hAnsi="Palatino Linotype"/>
        </w:rPr>
        <w:t>, and that the process</w:t>
      </w:r>
      <w:r w:rsidR="00983A77" w:rsidRPr="003E6B68">
        <w:rPr>
          <w:rFonts w:ascii="Palatino Linotype" w:hAnsi="Palatino Linotype"/>
        </w:rPr>
        <w:t>es</w:t>
      </w:r>
      <w:r w:rsidR="00521E57" w:rsidRPr="003E6B68">
        <w:rPr>
          <w:rFonts w:ascii="Palatino Linotype" w:hAnsi="Palatino Linotype"/>
        </w:rPr>
        <w:t xml:space="preserve"> once an employee is hired are beneficial to the employee.  </w:t>
      </w:r>
      <w:r w:rsidR="001053AA" w:rsidRPr="003E6B68">
        <w:rPr>
          <w:rFonts w:ascii="Palatino Linotype" w:hAnsi="Palatino Linotype"/>
        </w:rPr>
        <w:t>With the following results, we are most concerned with sign and significance, as effect sizes will be implicitly biased due to characteristics which cannot be measured.</w:t>
      </w:r>
      <w:r w:rsidR="005E6BA5" w:rsidRPr="003E6B68">
        <w:rPr>
          <w:rStyle w:val="FootnoteReference"/>
          <w:rFonts w:ascii="Palatino Linotype" w:hAnsi="Palatino Linotype"/>
        </w:rPr>
        <w:footnoteReference w:id="42"/>
      </w:r>
      <w:r w:rsidR="001053AA" w:rsidRPr="003E6B68">
        <w:rPr>
          <w:rFonts w:ascii="Palatino Linotype" w:hAnsi="Palatino Linotype"/>
        </w:rPr>
        <w:t xml:space="preserve">  </w:t>
      </w:r>
      <w:r w:rsidR="00A01149" w:rsidRPr="003E6B68">
        <w:rPr>
          <w:rFonts w:ascii="Palatino Linotype" w:hAnsi="Palatino Linotype"/>
        </w:rPr>
        <w:t>The following tables will show the comparison of the 10</w:t>
      </w:r>
      <w:r w:rsidR="00A01149" w:rsidRPr="003E6B68">
        <w:rPr>
          <w:rFonts w:ascii="Palatino Linotype" w:hAnsi="Palatino Linotype"/>
          <w:vertAlign w:val="superscript"/>
        </w:rPr>
        <w:t>th</w:t>
      </w:r>
      <w:r w:rsidR="00A01149" w:rsidRPr="003E6B68">
        <w:rPr>
          <w:rFonts w:ascii="Palatino Linotype" w:hAnsi="Palatino Linotype"/>
        </w:rPr>
        <w:t xml:space="preserve"> percentile and the 90</w:t>
      </w:r>
      <w:r w:rsidR="00A01149" w:rsidRPr="003E6B68">
        <w:rPr>
          <w:rFonts w:ascii="Palatino Linotype" w:hAnsi="Palatino Linotype"/>
          <w:vertAlign w:val="superscript"/>
        </w:rPr>
        <w:t>th</w:t>
      </w:r>
      <w:r w:rsidR="00A01149" w:rsidRPr="003E6B68">
        <w:rPr>
          <w:rFonts w:ascii="Palatino Linotype" w:hAnsi="Palatino Linotype"/>
        </w:rPr>
        <w:t xml:space="preserve"> percentile.  </w:t>
      </w:r>
      <w:r w:rsidR="00F524A6" w:rsidRPr="003E6B68">
        <w:rPr>
          <w:rFonts w:ascii="Palatino Linotype" w:hAnsi="Palatino Linotype"/>
        </w:rPr>
        <w:t xml:space="preserve">Note that in the quantile regression model, we are </w:t>
      </w:r>
      <w:r w:rsidR="00AF3CA7" w:rsidRPr="003E6B68">
        <w:rPr>
          <w:rFonts w:ascii="Palatino Linotype" w:hAnsi="Palatino Linotype"/>
        </w:rPr>
        <w:t>dealing</w:t>
      </w:r>
      <w:r w:rsidR="00F524A6" w:rsidRPr="003E6B68">
        <w:rPr>
          <w:rFonts w:ascii="Palatino Linotype" w:hAnsi="Palatino Linotype"/>
        </w:rPr>
        <w:t xml:space="preserve"> with the discrete number, </w:t>
      </w:r>
      <w:r w:rsidR="00764B59" w:rsidRPr="003E6B68">
        <w:rPr>
          <w:rFonts w:ascii="Palatino Linotype" w:hAnsi="Palatino Linotype"/>
        </w:rPr>
        <w:t>‘</w:t>
      </w:r>
      <w:r w:rsidR="00F524A6" w:rsidRPr="003E6B68">
        <w:rPr>
          <w:rFonts w:ascii="Palatino Linotype" w:hAnsi="Palatino Linotype"/>
        </w:rPr>
        <w:t>days employed</w:t>
      </w:r>
      <w:r w:rsidR="00764B59" w:rsidRPr="003E6B68">
        <w:rPr>
          <w:rFonts w:ascii="Palatino Linotype" w:hAnsi="Palatino Linotype"/>
        </w:rPr>
        <w:t>’</w:t>
      </w:r>
      <w:r w:rsidR="00F524A6" w:rsidRPr="003E6B68">
        <w:rPr>
          <w:rFonts w:ascii="Palatino Linotype" w:hAnsi="Palatino Linotype"/>
        </w:rPr>
        <w:t xml:space="preserve"> (as compared to OLS regression model, we transformed the dependent variable by taking the natural log). </w:t>
      </w:r>
      <w:r w:rsidR="00DF087A" w:rsidRPr="003E6B68">
        <w:rPr>
          <w:rFonts w:ascii="Palatino Linotype" w:hAnsi="Palatino Linotype"/>
        </w:rPr>
        <w:tab/>
      </w:r>
    </w:p>
    <w:p w:rsidR="00DF087A" w:rsidRPr="003E6B68" w:rsidRDefault="00DF087A" w:rsidP="005A79D4">
      <w:pPr>
        <w:ind w:firstLine="720"/>
        <w:rPr>
          <w:rFonts w:ascii="Palatino Linotype" w:hAnsi="Palatino Linotype"/>
        </w:rPr>
      </w:pPr>
      <w:r w:rsidRPr="003E6B68">
        <w:rPr>
          <w:rFonts w:ascii="Palatino Linotype" w:hAnsi="Palatino Linotype"/>
        </w:rPr>
        <w:t>The constant in quantile regression is the value at which the dependent variable is cut.  In our data, these values are roughly 15 and 250 days, respectively.</w:t>
      </w:r>
      <w:r w:rsidR="00F550FD" w:rsidRPr="003E6B68">
        <w:rPr>
          <w:rFonts w:ascii="Palatino Linotype" w:hAnsi="Palatino Linotype"/>
        </w:rPr>
        <w:t xml:space="preserve">  Output for the quantile regression is represented </w:t>
      </w:r>
      <w:r w:rsidR="00652E71" w:rsidRPr="003E6B68">
        <w:rPr>
          <w:rFonts w:ascii="Palatino Linotype" w:hAnsi="Palatino Linotype"/>
        </w:rPr>
        <w:t xml:space="preserve">in table 4, standard error in </w:t>
      </w:r>
      <w:r w:rsidR="004A4BBA" w:rsidRPr="003E6B68">
        <w:rPr>
          <w:rFonts w:ascii="Palatino Linotype" w:hAnsi="Palatino Linotype"/>
        </w:rPr>
        <w:t>parenthesis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15"/>
        <w:gridCol w:w="872"/>
        <w:gridCol w:w="887"/>
      </w:tblGrid>
      <w:tr w:rsidR="006D7BA0" w:rsidRPr="003E6B68" w:rsidTr="006D7BA0">
        <w:trPr>
          <w:gridAfter w:val="2"/>
          <w:tblCellSpacing w:w="15" w:type="dxa"/>
          <w:jc w:val="center"/>
        </w:trPr>
        <w:tc>
          <w:tcPr>
            <w:tcW w:w="0" w:type="auto"/>
            <w:vAlign w:val="center"/>
            <w:hideMark/>
          </w:tcPr>
          <w:p w:rsidR="006D7BA0" w:rsidRPr="003E6B68" w:rsidRDefault="006D7BA0" w:rsidP="006D7BA0">
            <w:pPr>
              <w:spacing w:after="0" w:line="240" w:lineRule="auto"/>
              <w:rPr>
                <w:rFonts w:ascii="Palatino Linotype" w:eastAsia="Times New Roman" w:hAnsi="Palatino Linotype" w:cs="Times New Roman"/>
                <w:sz w:val="16"/>
                <w:szCs w:val="16"/>
              </w:rPr>
            </w:pP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c>
          <w:tcPr>
            <w:tcW w:w="0" w:type="auto"/>
            <w:gridSpan w:val="2"/>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i/>
                <w:iCs/>
                <w:sz w:val="16"/>
                <w:szCs w:val="16"/>
              </w:rPr>
              <w:t>Dependent variable:</w:t>
            </w: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c>
          <w:tcPr>
            <w:tcW w:w="0" w:type="auto"/>
            <w:gridSpan w:val="2"/>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daysemployed</w:t>
            </w: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Tau = .1</w:t>
            </w:r>
          </w:p>
        </w:tc>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Tau = .9</w:t>
            </w: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Constant</w:t>
            </w:r>
          </w:p>
        </w:tc>
        <w:tc>
          <w:tcPr>
            <w:tcW w:w="0" w:type="auto"/>
            <w:vAlign w:val="center"/>
            <w:hideMark/>
          </w:tcPr>
          <w:p w:rsidR="006D7BA0" w:rsidRPr="003E6B68" w:rsidRDefault="00641E01" w:rsidP="00641E01">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16</w:t>
            </w:r>
            <w:r w:rsidR="006D7BA0" w:rsidRPr="003E6B68">
              <w:rPr>
                <w:rFonts w:ascii="Palatino Linotype" w:eastAsia="Times New Roman" w:hAnsi="Palatino Linotype" w:cs="Times New Roman"/>
                <w:sz w:val="16"/>
                <w:szCs w:val="16"/>
              </w:rPr>
              <w:t>.</w:t>
            </w:r>
            <w:r w:rsidRPr="003E6B68">
              <w:rPr>
                <w:rFonts w:ascii="Palatino Linotype" w:eastAsia="Times New Roman" w:hAnsi="Palatino Linotype" w:cs="Times New Roman"/>
                <w:sz w:val="16"/>
                <w:szCs w:val="16"/>
              </w:rPr>
              <w:t>075</w:t>
            </w:r>
            <w:r w:rsidR="006D7BA0" w:rsidRPr="003E6B68">
              <w:rPr>
                <w:rFonts w:ascii="Palatino Linotype" w:eastAsia="Times New Roman" w:hAnsi="Palatino Linotype" w:cs="Times New Roman"/>
                <w:sz w:val="16"/>
                <w:szCs w:val="16"/>
                <w:vertAlign w:val="superscript"/>
              </w:rPr>
              <w:t>***</w:t>
            </w:r>
          </w:p>
        </w:tc>
        <w:tc>
          <w:tcPr>
            <w:tcW w:w="0" w:type="auto"/>
            <w:vAlign w:val="center"/>
            <w:hideMark/>
          </w:tcPr>
          <w:p w:rsidR="006D7BA0" w:rsidRPr="003E6B68" w:rsidRDefault="00641E01" w:rsidP="00641E01">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163.81</w:t>
            </w:r>
            <w:r w:rsidR="006D7BA0" w:rsidRPr="003E6B68">
              <w:rPr>
                <w:rFonts w:ascii="Palatino Linotype" w:eastAsia="Times New Roman" w:hAnsi="Palatino Linotype" w:cs="Times New Roman"/>
                <w:sz w:val="16"/>
                <w:szCs w:val="16"/>
                <w:vertAlign w:val="superscript"/>
              </w:rPr>
              <w:t>***</w:t>
            </w: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c>
          <w:tcPr>
            <w:tcW w:w="0" w:type="auto"/>
            <w:vAlign w:val="center"/>
            <w:hideMark/>
          </w:tcPr>
          <w:p w:rsidR="006D7BA0" w:rsidRPr="003E6B68" w:rsidRDefault="00641E01"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(2.17</w:t>
            </w:r>
            <w:r w:rsidR="006D7BA0" w:rsidRPr="003E6B68">
              <w:rPr>
                <w:rFonts w:ascii="Palatino Linotype" w:eastAsia="Times New Roman" w:hAnsi="Palatino Linotype" w:cs="Times New Roman"/>
                <w:sz w:val="16"/>
                <w:szCs w:val="16"/>
              </w:rPr>
              <w:t>)</w:t>
            </w:r>
          </w:p>
        </w:tc>
        <w:tc>
          <w:tcPr>
            <w:tcW w:w="0" w:type="auto"/>
            <w:vAlign w:val="center"/>
            <w:hideMark/>
          </w:tcPr>
          <w:p w:rsidR="006D7BA0" w:rsidRPr="003E6B68" w:rsidRDefault="00641E01" w:rsidP="006D7BA0">
            <w:pPr>
              <w:spacing w:after="0" w:line="240" w:lineRule="auto"/>
              <w:jc w:val="center"/>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rPr>
              <w:t>(36.90</w:t>
            </w:r>
            <w:r w:rsidR="006D7BA0" w:rsidRPr="003E6B68">
              <w:rPr>
                <w:rFonts w:ascii="Palatino Linotype" w:eastAsia="Times New Roman" w:hAnsi="Palatino Linotype" w:cs="Times New Roman"/>
                <w:sz w:val="16"/>
                <w:szCs w:val="16"/>
              </w:rPr>
              <w:t>)</w:t>
            </w: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c>
          <w:tcPr>
            <w:tcW w:w="0" w:type="auto"/>
            <w:vAlign w:val="center"/>
            <w:hideMark/>
          </w:tcPr>
          <w:p w:rsidR="006D7BA0" w:rsidRPr="003E6B68" w:rsidRDefault="006D7BA0" w:rsidP="006D7BA0">
            <w:pPr>
              <w:spacing w:after="0" w:line="240" w:lineRule="auto"/>
              <w:rPr>
                <w:rFonts w:ascii="Palatino Linotype" w:eastAsia="Times New Roman" w:hAnsi="Palatino Linotype" w:cs="Times New Roman"/>
                <w:sz w:val="16"/>
                <w:szCs w:val="16"/>
              </w:rPr>
            </w:pPr>
          </w:p>
        </w:tc>
        <w:tc>
          <w:tcPr>
            <w:tcW w:w="0" w:type="auto"/>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r>
      <w:tr w:rsidR="006D7BA0" w:rsidRPr="003E6B68" w:rsidTr="006D7BA0">
        <w:trPr>
          <w:tblCellSpacing w:w="15" w:type="dxa"/>
          <w:jc w:val="center"/>
        </w:trPr>
        <w:tc>
          <w:tcPr>
            <w:tcW w:w="0" w:type="auto"/>
            <w:gridSpan w:val="3"/>
            <w:tcBorders>
              <w:bottom w:val="single" w:sz="6" w:space="0" w:color="000000"/>
            </w:tcBorders>
            <w:vAlign w:val="center"/>
            <w:hideMark/>
          </w:tcPr>
          <w:p w:rsidR="006D7BA0" w:rsidRPr="003E6B68" w:rsidRDefault="006D7BA0" w:rsidP="006D7BA0">
            <w:pPr>
              <w:spacing w:after="0" w:line="240" w:lineRule="auto"/>
              <w:jc w:val="center"/>
              <w:rPr>
                <w:rFonts w:ascii="Palatino Linotype" w:eastAsia="Times New Roman" w:hAnsi="Palatino Linotype" w:cs="Times New Roman"/>
                <w:sz w:val="16"/>
                <w:szCs w:val="16"/>
              </w:rPr>
            </w:pPr>
          </w:p>
        </w:tc>
      </w:tr>
      <w:tr w:rsidR="006D7BA0" w:rsidRPr="003E6B68" w:rsidTr="006D7BA0">
        <w:trPr>
          <w:tblCellSpacing w:w="15" w:type="dxa"/>
          <w:jc w:val="center"/>
        </w:trPr>
        <w:tc>
          <w:tcPr>
            <w:tcW w:w="0" w:type="auto"/>
            <w:vAlign w:val="center"/>
            <w:hideMark/>
          </w:tcPr>
          <w:p w:rsidR="006D7BA0" w:rsidRPr="003E6B68" w:rsidRDefault="006D7BA0" w:rsidP="006D7BA0">
            <w:pPr>
              <w:spacing w:after="0" w:line="240" w:lineRule="auto"/>
              <w:rPr>
                <w:rFonts w:ascii="Palatino Linotype" w:eastAsia="Times New Roman" w:hAnsi="Palatino Linotype" w:cs="Times New Roman"/>
                <w:sz w:val="16"/>
                <w:szCs w:val="16"/>
              </w:rPr>
            </w:pPr>
            <w:r w:rsidRPr="003E6B68">
              <w:rPr>
                <w:rFonts w:ascii="Palatino Linotype" w:eastAsia="Times New Roman" w:hAnsi="Palatino Linotype" w:cs="Times New Roman"/>
                <w:i/>
                <w:iCs/>
                <w:sz w:val="16"/>
                <w:szCs w:val="16"/>
              </w:rPr>
              <w:t>Note:</w:t>
            </w:r>
          </w:p>
        </w:tc>
        <w:tc>
          <w:tcPr>
            <w:tcW w:w="0" w:type="auto"/>
            <w:gridSpan w:val="2"/>
            <w:vAlign w:val="center"/>
            <w:hideMark/>
          </w:tcPr>
          <w:p w:rsidR="006D7BA0" w:rsidRPr="003E6B68" w:rsidRDefault="006D7BA0" w:rsidP="006D7BA0">
            <w:pPr>
              <w:spacing w:after="0" w:line="240" w:lineRule="auto"/>
              <w:jc w:val="right"/>
              <w:rPr>
                <w:rFonts w:ascii="Palatino Linotype" w:eastAsia="Times New Roman" w:hAnsi="Palatino Linotype" w:cs="Times New Roman"/>
                <w:sz w:val="16"/>
                <w:szCs w:val="16"/>
              </w:rPr>
            </w:pPr>
            <w:r w:rsidRPr="003E6B68">
              <w:rPr>
                <w:rFonts w:ascii="Palatino Linotype" w:eastAsia="Times New Roman" w:hAnsi="Palatino Linotype" w:cs="Times New Roman"/>
                <w:sz w:val="16"/>
                <w:szCs w:val="16"/>
                <w:vertAlign w:val="superscript"/>
              </w:rPr>
              <w:t>*</w:t>
            </w:r>
            <w:r w:rsidRPr="003E6B68">
              <w:rPr>
                <w:rFonts w:ascii="Palatino Linotype" w:eastAsia="Times New Roman" w:hAnsi="Palatino Linotype" w:cs="Times New Roman"/>
                <w:sz w:val="16"/>
                <w:szCs w:val="16"/>
              </w:rPr>
              <w:t>p&lt;0.1; </w:t>
            </w:r>
            <w:r w:rsidRPr="003E6B68">
              <w:rPr>
                <w:rFonts w:ascii="Palatino Linotype" w:eastAsia="Times New Roman" w:hAnsi="Palatino Linotype" w:cs="Times New Roman"/>
                <w:sz w:val="16"/>
                <w:szCs w:val="16"/>
                <w:vertAlign w:val="superscript"/>
              </w:rPr>
              <w:t>**</w:t>
            </w:r>
            <w:r w:rsidRPr="003E6B68">
              <w:rPr>
                <w:rFonts w:ascii="Palatino Linotype" w:eastAsia="Times New Roman" w:hAnsi="Palatino Linotype" w:cs="Times New Roman"/>
                <w:sz w:val="16"/>
                <w:szCs w:val="16"/>
              </w:rPr>
              <w:t>p&lt;0.05; </w:t>
            </w:r>
            <w:r w:rsidRPr="003E6B68">
              <w:rPr>
                <w:rFonts w:ascii="Palatino Linotype" w:eastAsia="Times New Roman" w:hAnsi="Palatino Linotype" w:cs="Times New Roman"/>
                <w:sz w:val="16"/>
                <w:szCs w:val="16"/>
                <w:vertAlign w:val="superscript"/>
              </w:rPr>
              <w:t>***</w:t>
            </w:r>
            <w:r w:rsidRPr="003E6B68">
              <w:rPr>
                <w:rFonts w:ascii="Palatino Linotype" w:eastAsia="Times New Roman" w:hAnsi="Palatino Linotype" w:cs="Times New Roman"/>
                <w:sz w:val="16"/>
                <w:szCs w:val="16"/>
              </w:rPr>
              <w:t>p&lt;0.01</w:t>
            </w:r>
          </w:p>
        </w:tc>
      </w:tr>
      <w:tr w:rsidR="002E2D66" w:rsidRPr="003E6B68" w:rsidTr="006D7BA0">
        <w:trPr>
          <w:tblCellSpacing w:w="15" w:type="dxa"/>
          <w:jc w:val="center"/>
        </w:trPr>
        <w:tc>
          <w:tcPr>
            <w:tcW w:w="0" w:type="auto"/>
            <w:vAlign w:val="center"/>
          </w:tcPr>
          <w:p w:rsidR="002E2D66" w:rsidRPr="003E6B68" w:rsidRDefault="002E2D66" w:rsidP="006D7BA0">
            <w:pPr>
              <w:spacing w:after="0" w:line="240" w:lineRule="auto"/>
              <w:rPr>
                <w:rFonts w:ascii="Palatino Linotype" w:eastAsia="Times New Roman" w:hAnsi="Palatino Linotype" w:cs="Times New Roman"/>
                <w:i/>
                <w:iCs/>
                <w:sz w:val="16"/>
                <w:szCs w:val="16"/>
              </w:rPr>
            </w:pPr>
          </w:p>
        </w:tc>
        <w:tc>
          <w:tcPr>
            <w:tcW w:w="0" w:type="auto"/>
            <w:gridSpan w:val="2"/>
            <w:vAlign w:val="center"/>
          </w:tcPr>
          <w:p w:rsidR="002E2D66" w:rsidRPr="003E6B68" w:rsidRDefault="002E2D66" w:rsidP="00764B59">
            <w:pPr>
              <w:keepNext/>
              <w:spacing w:after="0" w:line="240" w:lineRule="auto"/>
              <w:jc w:val="right"/>
              <w:rPr>
                <w:rFonts w:ascii="Palatino Linotype" w:eastAsia="Times New Roman" w:hAnsi="Palatino Linotype" w:cs="Times New Roman"/>
                <w:sz w:val="16"/>
                <w:szCs w:val="16"/>
                <w:vertAlign w:val="superscript"/>
              </w:rPr>
            </w:pPr>
          </w:p>
        </w:tc>
      </w:tr>
    </w:tbl>
    <w:p w:rsidR="00764B59" w:rsidRPr="003E6B68" w:rsidRDefault="00764B59" w:rsidP="005A79D4">
      <w:pPr>
        <w:pStyle w:val="Caption"/>
        <w:ind w:left="2160" w:firstLine="720"/>
        <w:rPr>
          <w:rFonts w:ascii="Palatino Linotype" w:hAnsi="Palatino Linotype"/>
          <w:color w:val="auto"/>
          <w:sz w:val="24"/>
          <w:szCs w:val="24"/>
        </w:rPr>
      </w:pPr>
      <w:r w:rsidRPr="003E6B68">
        <w:rPr>
          <w:rFonts w:ascii="Palatino Linotype" w:hAnsi="Palatino Linotype"/>
          <w:color w:val="auto"/>
          <w:sz w:val="24"/>
          <w:szCs w:val="24"/>
        </w:rPr>
        <w:t xml:space="preserve">Figure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Figure \* ARABIC </w:instrText>
      </w:r>
      <w:r w:rsidRPr="003E6B68">
        <w:rPr>
          <w:rFonts w:ascii="Palatino Linotype" w:hAnsi="Palatino Linotype"/>
          <w:color w:val="auto"/>
          <w:sz w:val="24"/>
          <w:szCs w:val="24"/>
        </w:rPr>
        <w:fldChar w:fldCharType="separate"/>
      </w:r>
      <w:r w:rsidRPr="003E6B68">
        <w:rPr>
          <w:rFonts w:ascii="Palatino Linotype" w:hAnsi="Palatino Linotype"/>
          <w:noProof/>
          <w:color w:val="auto"/>
          <w:sz w:val="24"/>
          <w:szCs w:val="24"/>
        </w:rPr>
        <w:t>6</w:t>
      </w:r>
      <w:r w:rsidRPr="003E6B68">
        <w:rPr>
          <w:rFonts w:ascii="Palatino Linotype" w:hAnsi="Palatino Linotype"/>
          <w:color w:val="auto"/>
          <w:sz w:val="24"/>
          <w:szCs w:val="24"/>
        </w:rPr>
        <w:fldChar w:fldCharType="end"/>
      </w:r>
      <w:r w:rsidR="007F5642" w:rsidRPr="003E6B68">
        <w:rPr>
          <w:rFonts w:ascii="Palatino Linotype" w:hAnsi="Palatino Linotype"/>
          <w:color w:val="auto"/>
          <w:sz w:val="24"/>
          <w:szCs w:val="24"/>
        </w:rPr>
        <w:t>: Quantile Regression Summary</w:t>
      </w:r>
    </w:p>
    <w:p w:rsidR="00E7432A" w:rsidRPr="003E6B68" w:rsidRDefault="00E7432A" w:rsidP="00E7432A">
      <w:pPr>
        <w:pStyle w:val="Caption"/>
        <w:keepNext/>
        <w:rPr>
          <w:rFonts w:ascii="Palatino Linotype" w:hAnsi="Palatino Linotype"/>
          <w:color w:val="auto"/>
          <w:sz w:val="24"/>
          <w:szCs w:val="24"/>
        </w:rPr>
      </w:pPr>
      <w:r w:rsidRPr="003E6B68">
        <w:rPr>
          <w:rFonts w:ascii="Palatino Linotype" w:hAnsi="Palatino Linotype"/>
          <w:color w:val="auto"/>
          <w:sz w:val="24"/>
          <w:szCs w:val="24"/>
        </w:rPr>
        <w:t xml:space="preserve">Table 4: Quantile Regression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Table_4:_Quantile_Regression \* ARABIC </w:instrText>
      </w:r>
      <w:r w:rsidRPr="003E6B68">
        <w:rPr>
          <w:rFonts w:ascii="Palatino Linotype" w:hAnsi="Palatino Linotype"/>
          <w:color w:val="auto"/>
          <w:sz w:val="24"/>
          <w:szCs w:val="24"/>
        </w:rPr>
        <w:fldChar w:fldCharType="separate"/>
      </w:r>
      <w:r w:rsidR="0052554A" w:rsidRPr="003E6B68">
        <w:rPr>
          <w:rFonts w:ascii="Palatino Linotype" w:hAnsi="Palatino Linotype"/>
          <w:noProof/>
          <w:color w:val="auto"/>
          <w:sz w:val="24"/>
          <w:szCs w:val="24"/>
        </w:rPr>
        <w:t>1</w:t>
      </w:r>
      <w:r w:rsidRPr="003E6B68">
        <w:rPr>
          <w:rFonts w:ascii="Palatino Linotype" w:hAnsi="Palatino Linotype"/>
          <w:color w:val="auto"/>
          <w:sz w:val="24"/>
          <w:szCs w:val="24"/>
        </w:rPr>
        <w:fldChar w:fldCharType="end"/>
      </w:r>
    </w:p>
    <w:tbl>
      <w:tblPr>
        <w:tblStyle w:val="TableGrid"/>
        <w:tblW w:w="507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0"/>
        <w:gridCol w:w="1800"/>
        <w:gridCol w:w="1439"/>
        <w:gridCol w:w="1802"/>
        <w:gridCol w:w="1392"/>
      </w:tblGrid>
      <w:tr w:rsidR="003B6607" w:rsidRPr="003E6B68" w:rsidTr="00AD7298">
        <w:trPr>
          <w:trHeight w:val="300"/>
        </w:trPr>
        <w:tc>
          <w:tcPr>
            <w:tcW w:w="1612" w:type="pct"/>
            <w:tcBorders>
              <w:top w:val="single" w:sz="4" w:space="0" w:color="auto"/>
              <w:bottom w:val="single" w:sz="4" w:space="0" w:color="auto"/>
            </w:tcBorders>
            <w:noWrap/>
            <w:hideMark/>
          </w:tcPr>
          <w:p w:rsidR="00BD349D" w:rsidRPr="003E6B68" w:rsidRDefault="00BD349D" w:rsidP="004B4D5C">
            <w:pPr>
              <w:rPr>
                <w:rFonts w:ascii="Palatino Linotype" w:hAnsi="Palatino Linotype"/>
                <w:b/>
                <w:i/>
                <w:sz w:val="20"/>
                <w:szCs w:val="20"/>
              </w:rPr>
            </w:pPr>
            <w:r w:rsidRPr="003E6B68">
              <w:rPr>
                <w:rFonts w:ascii="Palatino Linotype" w:hAnsi="Palatino Linotype"/>
                <w:b/>
                <w:i/>
                <w:sz w:val="20"/>
                <w:szCs w:val="20"/>
              </w:rPr>
              <w:t>Variable</w:t>
            </w:r>
          </w:p>
        </w:tc>
        <w:tc>
          <w:tcPr>
            <w:tcW w:w="948" w:type="pct"/>
            <w:tcBorders>
              <w:top w:val="single" w:sz="4" w:space="0" w:color="auto"/>
              <w:bottom w:val="single" w:sz="4" w:space="0" w:color="auto"/>
            </w:tcBorders>
            <w:noWrap/>
            <w:hideMark/>
          </w:tcPr>
          <w:p w:rsidR="00BD349D" w:rsidRPr="003E6B68" w:rsidRDefault="003B6607" w:rsidP="004B4D5C">
            <w:pPr>
              <w:rPr>
                <w:rFonts w:ascii="Palatino Linotype" w:hAnsi="Palatino Linotype"/>
                <w:b/>
                <w:i/>
                <w:sz w:val="20"/>
                <w:szCs w:val="20"/>
              </w:rPr>
            </w:pPr>
            <w:r w:rsidRPr="003E6B68">
              <w:rPr>
                <w:rFonts w:ascii="Palatino Linotype" w:hAnsi="Palatino Linotype"/>
                <w:b/>
                <w:i/>
                <w:sz w:val="20"/>
                <w:szCs w:val="20"/>
              </w:rPr>
              <w:t>Parameter</w:t>
            </w:r>
            <w:r w:rsidR="003D17FC" w:rsidRPr="003E6B68">
              <w:rPr>
                <w:rFonts w:ascii="Palatino Linotype" w:hAnsi="Palatino Linotype"/>
                <w:b/>
                <w:i/>
                <w:sz w:val="20"/>
                <w:szCs w:val="20"/>
              </w:rPr>
              <w:t>,</w:t>
            </w:r>
            <w:r w:rsidR="00BD349D" w:rsidRPr="003E6B68">
              <w:rPr>
                <w:rFonts w:ascii="Palatino Linotype" w:hAnsi="Palatino Linotype"/>
                <w:b/>
                <w:i/>
                <w:sz w:val="20"/>
                <w:szCs w:val="20"/>
              </w:rPr>
              <w:t xml:space="preserve"> </w:t>
            </w:r>
            <w:r w:rsidR="00583DC2" w:rsidRPr="003E6B68">
              <w:rPr>
                <w:rFonts w:ascii="Palatino Linotype" w:hAnsi="Palatino Linotype"/>
                <w:b/>
                <w:i/>
                <w:sz w:val="20"/>
                <w:szCs w:val="20"/>
              </w:rPr>
              <w:t>τ</w:t>
            </w:r>
            <w:r w:rsidR="00BD349D" w:rsidRPr="003E6B68">
              <w:rPr>
                <w:rFonts w:ascii="Palatino Linotype" w:hAnsi="Palatino Linotype"/>
                <w:b/>
                <w:i/>
                <w:sz w:val="20"/>
                <w:szCs w:val="20"/>
              </w:rPr>
              <w:t>= .1</w:t>
            </w:r>
          </w:p>
        </w:tc>
        <w:tc>
          <w:tcPr>
            <w:tcW w:w="758" w:type="pct"/>
            <w:tcBorders>
              <w:top w:val="single" w:sz="4" w:space="0" w:color="auto"/>
              <w:bottom w:val="single" w:sz="4" w:space="0" w:color="auto"/>
              <w:right w:val="single" w:sz="4" w:space="0" w:color="auto"/>
            </w:tcBorders>
            <w:noWrap/>
            <w:hideMark/>
          </w:tcPr>
          <w:p w:rsidR="00BD349D" w:rsidRPr="003E6B68" w:rsidRDefault="00BD349D" w:rsidP="004B4D5C">
            <w:pPr>
              <w:rPr>
                <w:rFonts w:ascii="Palatino Linotype" w:hAnsi="Palatino Linotype"/>
                <w:b/>
                <w:i/>
                <w:sz w:val="20"/>
                <w:szCs w:val="20"/>
              </w:rPr>
            </w:pPr>
            <w:r w:rsidRPr="003E6B68">
              <w:rPr>
                <w:rFonts w:ascii="Palatino Linotype" w:hAnsi="Palatino Linotype"/>
                <w:b/>
                <w:i/>
                <w:sz w:val="20"/>
                <w:szCs w:val="20"/>
              </w:rPr>
              <w:t>t value</w:t>
            </w:r>
            <w:r w:rsidR="00583DC2" w:rsidRPr="003E6B68">
              <w:rPr>
                <w:rFonts w:ascii="Palatino Linotype" w:hAnsi="Palatino Linotype"/>
                <w:b/>
                <w:i/>
                <w:sz w:val="20"/>
                <w:szCs w:val="20"/>
              </w:rPr>
              <w:t>,</w:t>
            </w:r>
            <w:r w:rsidRPr="003E6B68">
              <w:rPr>
                <w:rFonts w:ascii="Palatino Linotype" w:hAnsi="Palatino Linotype"/>
                <w:b/>
                <w:i/>
                <w:sz w:val="20"/>
                <w:szCs w:val="20"/>
              </w:rPr>
              <w:t xml:space="preserve">  </w:t>
            </w:r>
            <w:r w:rsidR="00583DC2" w:rsidRPr="003E6B68">
              <w:rPr>
                <w:rFonts w:ascii="Palatino Linotype" w:hAnsi="Palatino Linotype"/>
                <w:b/>
                <w:i/>
                <w:sz w:val="20"/>
                <w:szCs w:val="20"/>
              </w:rPr>
              <w:t>τ</w:t>
            </w:r>
            <w:r w:rsidRPr="003E6B68">
              <w:rPr>
                <w:rFonts w:ascii="Palatino Linotype" w:hAnsi="Palatino Linotype"/>
                <w:b/>
                <w:i/>
                <w:sz w:val="20"/>
                <w:szCs w:val="20"/>
              </w:rPr>
              <w:t xml:space="preserve"> = .1</w:t>
            </w:r>
          </w:p>
        </w:tc>
        <w:tc>
          <w:tcPr>
            <w:tcW w:w="949" w:type="pct"/>
            <w:tcBorders>
              <w:top w:val="single" w:sz="4" w:space="0" w:color="auto"/>
              <w:left w:val="single" w:sz="4" w:space="0" w:color="auto"/>
              <w:bottom w:val="single" w:sz="4" w:space="0" w:color="auto"/>
            </w:tcBorders>
            <w:noWrap/>
            <w:hideMark/>
          </w:tcPr>
          <w:p w:rsidR="00BD349D" w:rsidRPr="003E6B68" w:rsidRDefault="003B6607" w:rsidP="004B4D5C">
            <w:pPr>
              <w:rPr>
                <w:rFonts w:ascii="Palatino Linotype" w:hAnsi="Palatino Linotype"/>
                <w:b/>
                <w:i/>
                <w:sz w:val="20"/>
                <w:szCs w:val="20"/>
              </w:rPr>
            </w:pPr>
            <w:r w:rsidRPr="003E6B68">
              <w:rPr>
                <w:rFonts w:ascii="Palatino Linotype" w:hAnsi="Palatino Linotype"/>
                <w:b/>
                <w:i/>
                <w:sz w:val="20"/>
                <w:szCs w:val="20"/>
              </w:rPr>
              <w:t>Parameter</w:t>
            </w:r>
            <w:r w:rsidR="003D17FC" w:rsidRPr="003E6B68">
              <w:rPr>
                <w:rFonts w:ascii="Palatino Linotype" w:hAnsi="Palatino Linotype"/>
                <w:b/>
                <w:i/>
                <w:sz w:val="20"/>
                <w:szCs w:val="20"/>
              </w:rPr>
              <w:t>,</w:t>
            </w:r>
            <w:r w:rsidR="00583DC2" w:rsidRPr="003E6B68">
              <w:rPr>
                <w:rFonts w:ascii="Palatino Linotype" w:hAnsi="Palatino Linotype"/>
                <w:b/>
                <w:i/>
                <w:sz w:val="20"/>
                <w:szCs w:val="20"/>
              </w:rPr>
              <w:t xml:space="preserve"> τ</w:t>
            </w:r>
            <w:r w:rsidR="00BD349D" w:rsidRPr="003E6B68">
              <w:rPr>
                <w:rFonts w:ascii="Palatino Linotype" w:hAnsi="Palatino Linotype"/>
                <w:b/>
                <w:i/>
                <w:sz w:val="20"/>
                <w:szCs w:val="20"/>
              </w:rPr>
              <w:t xml:space="preserve"> = .9</w:t>
            </w:r>
          </w:p>
        </w:tc>
        <w:tc>
          <w:tcPr>
            <w:tcW w:w="733" w:type="pct"/>
            <w:tcBorders>
              <w:top w:val="single" w:sz="4" w:space="0" w:color="auto"/>
              <w:bottom w:val="single" w:sz="4" w:space="0" w:color="auto"/>
            </w:tcBorders>
            <w:noWrap/>
            <w:hideMark/>
          </w:tcPr>
          <w:p w:rsidR="00BD349D" w:rsidRPr="003E6B68" w:rsidRDefault="00BD349D" w:rsidP="004B4D5C">
            <w:pPr>
              <w:rPr>
                <w:rFonts w:ascii="Palatino Linotype" w:hAnsi="Palatino Linotype"/>
                <w:b/>
                <w:i/>
                <w:sz w:val="20"/>
                <w:szCs w:val="20"/>
              </w:rPr>
            </w:pPr>
            <w:r w:rsidRPr="003E6B68">
              <w:rPr>
                <w:rFonts w:ascii="Palatino Linotype" w:hAnsi="Palatino Linotype"/>
                <w:b/>
                <w:i/>
                <w:sz w:val="20"/>
                <w:szCs w:val="20"/>
              </w:rPr>
              <w:t>t value</w:t>
            </w:r>
            <w:r w:rsidR="00583DC2" w:rsidRPr="003E6B68">
              <w:rPr>
                <w:rFonts w:ascii="Palatino Linotype" w:hAnsi="Palatino Linotype"/>
                <w:b/>
                <w:i/>
                <w:sz w:val="20"/>
                <w:szCs w:val="20"/>
              </w:rPr>
              <w:t>,</w:t>
            </w:r>
            <w:r w:rsidR="00664CAE" w:rsidRPr="003E6B68">
              <w:rPr>
                <w:rFonts w:ascii="Palatino Linotype" w:hAnsi="Palatino Linotype"/>
                <w:b/>
                <w:i/>
                <w:sz w:val="20"/>
                <w:szCs w:val="20"/>
              </w:rPr>
              <w:t xml:space="preserve"> </w:t>
            </w:r>
            <w:r w:rsidR="00583DC2" w:rsidRPr="003E6B68">
              <w:rPr>
                <w:rFonts w:ascii="Palatino Linotype" w:hAnsi="Palatino Linotype"/>
                <w:b/>
                <w:i/>
                <w:sz w:val="20"/>
                <w:szCs w:val="20"/>
              </w:rPr>
              <w:t>τ</w:t>
            </w:r>
            <w:r w:rsidR="00664CAE" w:rsidRPr="003E6B68">
              <w:rPr>
                <w:rFonts w:ascii="Palatino Linotype" w:hAnsi="Palatino Linotype"/>
                <w:b/>
                <w:i/>
                <w:sz w:val="20"/>
                <w:szCs w:val="20"/>
              </w:rPr>
              <w:t>= .9</w:t>
            </w:r>
          </w:p>
        </w:tc>
      </w:tr>
      <w:tr w:rsidR="003B6607" w:rsidRPr="003E6B68" w:rsidTr="00AD7298">
        <w:trPr>
          <w:trHeight w:val="300"/>
        </w:trPr>
        <w:tc>
          <w:tcPr>
            <w:tcW w:w="1612" w:type="pct"/>
            <w:tcBorders>
              <w:top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lastRenderedPageBreak/>
              <w:t>(Intercept)</w:t>
            </w:r>
          </w:p>
        </w:tc>
        <w:tc>
          <w:tcPr>
            <w:tcW w:w="948" w:type="pct"/>
            <w:tcBorders>
              <w:top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16.07554 *** (2.17015)</w:t>
            </w:r>
          </w:p>
        </w:tc>
        <w:tc>
          <w:tcPr>
            <w:tcW w:w="758" w:type="pct"/>
            <w:tcBorders>
              <w:top w:val="single" w:sz="4" w:space="0" w:color="auto"/>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7.40755</w:t>
            </w:r>
          </w:p>
        </w:tc>
        <w:tc>
          <w:tcPr>
            <w:tcW w:w="949" w:type="pct"/>
            <w:tcBorders>
              <w:top w:val="single" w:sz="4" w:space="0" w:color="auto"/>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163.8104 *** (36.90403)</w:t>
            </w:r>
          </w:p>
        </w:tc>
        <w:tc>
          <w:tcPr>
            <w:tcW w:w="733" w:type="pct"/>
            <w:tcBorders>
              <w:top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4.43882</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age</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-0.07931 *** (0.01104)</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-7.18621</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5.21023 *** (0.29185)</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17.85254</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RACEIDAA</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3.2214 *** (0.3002)</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10.73083</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52.68551 *** (4.86672)</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10.82567</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RACEIDAIAK</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-1.05341 *** (0.40201)</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-2.62038</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-30.56926 *** (8.9504)</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-3.41541</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RACEIDASPI</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4.99479(4.71731)</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1.05882</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5.31224(13.05786)</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0.40682</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RACEIDHISP</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0.64021 *** (0.3695)</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1.73267</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15.43197 *** (6.34001)</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2.43406</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RACEIDMLTI</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0.5136(0.64944)</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0.79084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3.1912(10.46509)</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0.30494</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RACEIDNHPI</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6.20251 * (0.62373)</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9.94426</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-19.71494(34.69054)</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-0.56831</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RACEIDUNKN</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-1.86456(1.86969)</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-0.99725</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13.98174(20.93502)</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0.66786</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GENDERIDM</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0.27706(0.25213)</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1.09888</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-4.76305(3.977)</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-1.19765</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MARITALSTATUSIDD</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-0.25232(1.57559)</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-0.16014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17.152(23.44986)</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0.73143</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MARITALSTATUSIDL</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-0.59316(1.59527)</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-0.37182</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-8.97027(24.9696)</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-0.35925</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MARITALSTATUSIDM</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-0.93787(1.5407)</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-0.60873</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44.58694 ** (23.34392)</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1.91</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MARITALSTATUSIDS</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1.07465(1.53606)</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0.69961</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63.45681 *** (22.94777)</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2.76527</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MARITALSTATUSIDW</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-0.00382(1.8294)</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-0.00209</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-1.06861(37.82278)</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-0.02825</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starting_wage</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0.22166 *** (0.10028)</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2.21042</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29.95254 *** (2.33655)</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12.81914</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CONVICTEDUNKNOWN</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0.61202 ** (0.35458)</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1.72603</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-7.75663(39.78157)</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-0.19498</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CONVICTEDY</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0.55692 ** (0.31076)</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1.79214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-8.83792(5.4611)</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-1.61834</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max_edAssociates</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0.06266(0.35107)</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0.1785</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6.71499(7.84742)</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0.85569</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max_edBachelors</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0.19106(0.38878)</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0.49144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23.53139 *** (6.9478)</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3.38688</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max_edGED</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-0.60194 ** (0.36337)</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-1.65655</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-25.15612 *** (6.08521)</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-4.13398</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max_edHighSchool</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0.36281(0.25568)</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1.419</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14.47087 *** (5.31149)</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2.72445</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max_edMasters</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-0.2444(0.9549)</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-0.25594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21.56048(19.91514)</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1.08262</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max_edOther</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0.41732(0.41765)</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0.99921</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2.09328(7.6389)</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0.27403</w:t>
            </w:r>
          </w:p>
        </w:tc>
      </w:tr>
      <w:tr w:rsidR="003B6607" w:rsidRPr="003E6B68" w:rsidTr="00AD7298">
        <w:trPr>
          <w:trHeight w:val="300"/>
        </w:trPr>
        <w:tc>
          <w:tcPr>
            <w:tcW w:w="1612"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max_edPhD</w:t>
            </w:r>
          </w:p>
        </w:tc>
        <w:tc>
          <w:tcPr>
            <w:tcW w:w="948"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5.21025 *** (0.98171)</w:t>
            </w:r>
          </w:p>
        </w:tc>
        <w:tc>
          <w:tcPr>
            <w:tcW w:w="758" w:type="pct"/>
            <w:tcBorders>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5.30734</w:t>
            </w:r>
          </w:p>
        </w:tc>
        <w:tc>
          <w:tcPr>
            <w:tcW w:w="949" w:type="pct"/>
            <w:tcBorders>
              <w:lef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-1.53699(18.71954)</w:t>
            </w:r>
          </w:p>
        </w:tc>
        <w:tc>
          <w:tcPr>
            <w:tcW w:w="733" w:type="pct"/>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-0.08211</w:t>
            </w:r>
          </w:p>
        </w:tc>
      </w:tr>
      <w:tr w:rsidR="003B6607" w:rsidRPr="003E6B68" w:rsidTr="00AD7298">
        <w:trPr>
          <w:trHeight w:val="300"/>
        </w:trPr>
        <w:tc>
          <w:tcPr>
            <w:tcW w:w="1612" w:type="pct"/>
            <w:tcBorders>
              <w:bottom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TotalExperienceinMonths</w:t>
            </w:r>
          </w:p>
        </w:tc>
        <w:tc>
          <w:tcPr>
            <w:tcW w:w="948" w:type="pct"/>
            <w:tcBorders>
              <w:bottom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0.00002(0.00044)</w:t>
            </w:r>
          </w:p>
        </w:tc>
        <w:tc>
          <w:tcPr>
            <w:tcW w:w="758" w:type="pct"/>
            <w:tcBorders>
              <w:bottom w:val="single" w:sz="4" w:space="0" w:color="auto"/>
              <w:right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0.04409</w:t>
            </w:r>
          </w:p>
        </w:tc>
        <w:tc>
          <w:tcPr>
            <w:tcW w:w="949" w:type="pct"/>
            <w:tcBorders>
              <w:left w:val="single" w:sz="4" w:space="0" w:color="auto"/>
              <w:bottom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0.00927 ** (0.00541)</w:t>
            </w:r>
          </w:p>
        </w:tc>
        <w:tc>
          <w:tcPr>
            <w:tcW w:w="733" w:type="pct"/>
            <w:tcBorders>
              <w:bottom w:val="single" w:sz="4" w:space="0" w:color="auto"/>
            </w:tcBorders>
            <w:noWrap/>
            <w:hideMark/>
          </w:tcPr>
          <w:p w:rsidR="00BD349D" w:rsidRPr="003E6B68" w:rsidRDefault="00BD349D" w:rsidP="004B4D5C">
            <w:pPr>
              <w:rPr>
                <w:rFonts w:ascii="Palatino Linotype" w:hAnsi="Palatino Linotype"/>
                <w:sz w:val="14"/>
                <w:szCs w:val="14"/>
              </w:rPr>
            </w:pPr>
            <w:r w:rsidRPr="003E6B68">
              <w:rPr>
                <w:rFonts w:ascii="Palatino Linotype" w:hAnsi="Palatino Linotype"/>
                <w:sz w:val="14"/>
                <w:szCs w:val="14"/>
              </w:rPr>
              <w:t>1.71332</w:t>
            </w:r>
          </w:p>
        </w:tc>
      </w:tr>
    </w:tbl>
    <w:p w:rsidR="00534CF1" w:rsidRPr="003E6B68" w:rsidRDefault="00534CF1" w:rsidP="00534CF1">
      <w:pPr>
        <w:rPr>
          <w:rFonts w:ascii="Palatino Linotype" w:hAnsi="Palatino Linotype"/>
          <w:sz w:val="16"/>
          <w:szCs w:val="16"/>
        </w:rPr>
      </w:pPr>
    </w:p>
    <w:p w:rsidR="0052554A" w:rsidRPr="003E6B68" w:rsidRDefault="0052554A" w:rsidP="00534CF1">
      <w:pPr>
        <w:rPr>
          <w:rFonts w:ascii="Palatino Linotype" w:hAnsi="Palatino Linotype"/>
          <w:sz w:val="16"/>
          <w:szCs w:val="16"/>
        </w:rPr>
      </w:pPr>
    </w:p>
    <w:p w:rsidR="0052554A" w:rsidRPr="003E6B68" w:rsidRDefault="0052554A" w:rsidP="0052554A">
      <w:pPr>
        <w:pStyle w:val="Caption"/>
        <w:keepNext/>
        <w:rPr>
          <w:rFonts w:ascii="Palatino Linotype" w:hAnsi="Palatino Linotype"/>
          <w:color w:val="auto"/>
          <w:sz w:val="24"/>
          <w:szCs w:val="24"/>
        </w:rPr>
      </w:pPr>
      <w:r w:rsidRPr="003E6B68">
        <w:rPr>
          <w:rFonts w:ascii="Palatino Linotype" w:hAnsi="Palatino Linotype"/>
          <w:color w:val="auto"/>
          <w:sz w:val="24"/>
          <w:szCs w:val="24"/>
        </w:rPr>
        <w:t xml:space="preserve">Table 4: Quantile Regression </w:t>
      </w:r>
      <w:r w:rsidRPr="003E6B68">
        <w:rPr>
          <w:rFonts w:ascii="Palatino Linotype" w:hAnsi="Palatino Linotype"/>
          <w:color w:val="auto"/>
          <w:sz w:val="24"/>
          <w:szCs w:val="24"/>
        </w:rPr>
        <w:fldChar w:fldCharType="begin"/>
      </w:r>
      <w:r w:rsidRPr="003E6B68">
        <w:rPr>
          <w:rFonts w:ascii="Palatino Linotype" w:hAnsi="Palatino Linotype"/>
          <w:color w:val="auto"/>
          <w:sz w:val="24"/>
          <w:szCs w:val="24"/>
        </w:rPr>
        <w:instrText xml:space="preserve"> SEQ Table_4:_Quantile_Regression \* ARABIC </w:instrText>
      </w:r>
      <w:r w:rsidRPr="003E6B68">
        <w:rPr>
          <w:rFonts w:ascii="Palatino Linotype" w:hAnsi="Palatino Linotype"/>
          <w:color w:val="auto"/>
          <w:sz w:val="24"/>
          <w:szCs w:val="24"/>
        </w:rPr>
        <w:fldChar w:fldCharType="separate"/>
      </w:r>
      <w:r w:rsidRPr="003E6B68">
        <w:rPr>
          <w:rFonts w:ascii="Palatino Linotype" w:hAnsi="Palatino Linotype"/>
          <w:noProof/>
          <w:color w:val="auto"/>
          <w:sz w:val="24"/>
          <w:szCs w:val="24"/>
        </w:rPr>
        <w:t>2</w:t>
      </w:r>
      <w:r w:rsidRPr="003E6B68">
        <w:rPr>
          <w:rFonts w:ascii="Palatino Linotype" w:hAnsi="Palatino Linotype"/>
          <w:color w:val="auto"/>
          <w:sz w:val="24"/>
          <w:szCs w:val="24"/>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8"/>
        <w:gridCol w:w="1604"/>
        <w:gridCol w:w="1503"/>
        <w:gridCol w:w="1767"/>
        <w:gridCol w:w="1288"/>
      </w:tblGrid>
      <w:tr w:rsidR="0052554A" w:rsidRPr="003E6B68" w:rsidTr="0052554A">
        <w:trPr>
          <w:trHeight w:val="300"/>
        </w:trPr>
        <w:tc>
          <w:tcPr>
            <w:tcW w:w="1708" w:type="pct"/>
            <w:tcBorders>
              <w:top w:val="single" w:sz="4" w:space="0" w:color="auto"/>
              <w:bottom w:val="single" w:sz="4" w:space="0" w:color="auto"/>
            </w:tcBorders>
            <w:noWrap/>
            <w:hideMark/>
          </w:tcPr>
          <w:p w:rsidR="00583DC2" w:rsidRPr="003E6B68" w:rsidRDefault="00583DC2" w:rsidP="003B4A2A">
            <w:pPr>
              <w:rPr>
                <w:rFonts w:ascii="Palatino Linotype" w:hAnsi="Palatino Linotype"/>
                <w:b/>
                <w:i/>
                <w:sz w:val="20"/>
                <w:szCs w:val="20"/>
              </w:rPr>
            </w:pPr>
            <w:r w:rsidRPr="003E6B68">
              <w:rPr>
                <w:rFonts w:ascii="Palatino Linotype" w:hAnsi="Palatino Linotype"/>
                <w:b/>
                <w:i/>
                <w:sz w:val="20"/>
                <w:szCs w:val="20"/>
              </w:rPr>
              <w:t>Variable</w:t>
            </w:r>
          </w:p>
        </w:tc>
        <w:tc>
          <w:tcPr>
            <w:tcW w:w="857" w:type="pct"/>
            <w:tcBorders>
              <w:top w:val="single" w:sz="4" w:space="0" w:color="auto"/>
              <w:bottom w:val="single" w:sz="4" w:space="0" w:color="auto"/>
            </w:tcBorders>
            <w:noWrap/>
            <w:hideMark/>
          </w:tcPr>
          <w:p w:rsidR="00583DC2" w:rsidRPr="003E6B68" w:rsidRDefault="00583DC2" w:rsidP="003B4A2A">
            <w:pPr>
              <w:rPr>
                <w:rFonts w:ascii="Palatino Linotype" w:hAnsi="Palatino Linotype"/>
                <w:b/>
                <w:i/>
                <w:sz w:val="20"/>
                <w:szCs w:val="20"/>
              </w:rPr>
            </w:pPr>
            <w:r w:rsidRPr="003E6B68">
              <w:rPr>
                <w:rFonts w:ascii="Palatino Linotype" w:hAnsi="Palatino Linotype"/>
                <w:b/>
                <w:i/>
                <w:sz w:val="20"/>
                <w:szCs w:val="20"/>
              </w:rPr>
              <w:t>Parameter τ= .1</w:t>
            </w:r>
          </w:p>
        </w:tc>
        <w:tc>
          <w:tcPr>
            <w:tcW w:w="803" w:type="pct"/>
            <w:tcBorders>
              <w:top w:val="single" w:sz="4" w:space="0" w:color="auto"/>
              <w:bottom w:val="single" w:sz="4" w:space="0" w:color="auto"/>
              <w:right w:val="single" w:sz="4" w:space="0" w:color="auto"/>
            </w:tcBorders>
            <w:noWrap/>
            <w:hideMark/>
          </w:tcPr>
          <w:p w:rsidR="00583DC2" w:rsidRPr="003E6B68" w:rsidRDefault="00583DC2" w:rsidP="003B4A2A">
            <w:pPr>
              <w:rPr>
                <w:rFonts w:ascii="Palatino Linotype" w:hAnsi="Palatino Linotype"/>
                <w:b/>
                <w:i/>
                <w:sz w:val="20"/>
                <w:szCs w:val="20"/>
              </w:rPr>
            </w:pPr>
            <w:r w:rsidRPr="003E6B68">
              <w:rPr>
                <w:rFonts w:ascii="Palatino Linotype" w:hAnsi="Palatino Linotype"/>
                <w:b/>
                <w:i/>
                <w:sz w:val="20"/>
                <w:szCs w:val="20"/>
              </w:rPr>
              <w:t>t value,  τ= .1</w:t>
            </w:r>
          </w:p>
        </w:tc>
        <w:tc>
          <w:tcPr>
            <w:tcW w:w="944" w:type="pct"/>
            <w:tcBorders>
              <w:top w:val="single" w:sz="4" w:space="0" w:color="auto"/>
              <w:left w:val="single" w:sz="4" w:space="0" w:color="auto"/>
              <w:bottom w:val="single" w:sz="4" w:space="0" w:color="auto"/>
            </w:tcBorders>
            <w:noWrap/>
            <w:hideMark/>
          </w:tcPr>
          <w:p w:rsidR="00583DC2" w:rsidRPr="003E6B68" w:rsidRDefault="00583DC2" w:rsidP="003B4A2A">
            <w:pPr>
              <w:rPr>
                <w:rFonts w:ascii="Palatino Linotype" w:hAnsi="Palatino Linotype"/>
                <w:b/>
                <w:i/>
                <w:sz w:val="20"/>
                <w:szCs w:val="20"/>
              </w:rPr>
            </w:pPr>
            <w:r w:rsidRPr="003E6B68">
              <w:rPr>
                <w:rFonts w:ascii="Palatino Linotype" w:hAnsi="Palatino Linotype"/>
                <w:b/>
                <w:i/>
                <w:sz w:val="20"/>
                <w:szCs w:val="20"/>
              </w:rPr>
              <w:t>Value τ= .9</w:t>
            </w:r>
          </w:p>
        </w:tc>
        <w:tc>
          <w:tcPr>
            <w:tcW w:w="688" w:type="pct"/>
            <w:tcBorders>
              <w:top w:val="single" w:sz="4" w:space="0" w:color="auto"/>
              <w:bottom w:val="single" w:sz="4" w:space="0" w:color="auto"/>
            </w:tcBorders>
            <w:noWrap/>
            <w:hideMark/>
          </w:tcPr>
          <w:p w:rsidR="00583DC2" w:rsidRPr="003E6B68" w:rsidRDefault="00583DC2" w:rsidP="003B4A2A">
            <w:pPr>
              <w:rPr>
                <w:rFonts w:ascii="Palatino Linotype" w:hAnsi="Palatino Linotype"/>
                <w:b/>
                <w:i/>
                <w:sz w:val="20"/>
                <w:szCs w:val="20"/>
              </w:rPr>
            </w:pPr>
            <w:r w:rsidRPr="003E6B68">
              <w:rPr>
                <w:rFonts w:ascii="Palatino Linotype" w:hAnsi="Palatino Linotype"/>
                <w:b/>
                <w:i/>
                <w:sz w:val="20"/>
                <w:szCs w:val="20"/>
              </w:rPr>
              <w:t>t value, τ=.9</w:t>
            </w:r>
          </w:p>
        </w:tc>
      </w:tr>
      <w:tr w:rsidR="00583DC2" w:rsidRPr="003E6B68" w:rsidTr="0052554A">
        <w:trPr>
          <w:trHeight w:val="300"/>
        </w:trPr>
        <w:tc>
          <w:tcPr>
            <w:tcW w:w="1708" w:type="pct"/>
            <w:tcBorders>
              <w:top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lastRenderedPageBreak/>
              <w:t>TERMINATED</w:t>
            </w:r>
          </w:p>
        </w:tc>
        <w:tc>
          <w:tcPr>
            <w:tcW w:w="857" w:type="pct"/>
            <w:tcBorders>
              <w:top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3.02393 *** (0.37539)</w:t>
            </w:r>
          </w:p>
        </w:tc>
        <w:tc>
          <w:tcPr>
            <w:tcW w:w="803" w:type="pct"/>
            <w:tcBorders>
              <w:top w:val="single" w:sz="4" w:space="0" w:color="auto"/>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8.05543</w:t>
            </w:r>
          </w:p>
        </w:tc>
        <w:tc>
          <w:tcPr>
            <w:tcW w:w="944" w:type="pct"/>
            <w:tcBorders>
              <w:top w:val="single" w:sz="4" w:space="0" w:color="auto"/>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42.34195 *** (5.57621)</w:t>
            </w:r>
          </w:p>
        </w:tc>
        <w:tc>
          <w:tcPr>
            <w:tcW w:w="688" w:type="pct"/>
            <w:tcBorders>
              <w:top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7.59332</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PRIORPILOTEMPLOYEE</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5.46716 *** (0.50302)</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10.86876</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44.63804 *** (6.22691)</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7.16857</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RELATIVEPILOTEMPLOYEE</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4.78739 *** (0.5207)</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9.19413</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61.93731 *** (7.48111)</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8.27916</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MOVINGINNEXTYEARN</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-2.41977 *** (0.56086)</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-4.31441</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14.62924 *** (7.12036)</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2.05456</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MOVINGINNEXTYEARY</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0.33623(0.72355)</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0.46469</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10.42684(11.62269)</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0.89711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FIRSTCHOICEPOSITIONIDDSC</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0.77893(35.93024)</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0.02168</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-95.5822 *** (19.4198)</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-4.92189</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FIRSTCHOICEPOSITIONIDDSS</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-0.6705(0.66267)</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-1.01182</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-70.34904 *** (29.0066)</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-2.42528</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FIRSTCHOICEPOSITIONIDDTM</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-0.18672(0.70362)</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-0.26537</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-93.68055 *** (14.03303)</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-6.67572</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FIRSTCHOICEPOSITIONIDM</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0.76939(0.56392)</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1.36438</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-30.33102 *** (12.77281)</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-2.37466</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FIRSTCHOICEPOSITIONIDPC</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1.53679 *** (0.55887)</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2.74979</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-9.75052(12.65742)</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-0.77034</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FIRSTCHOICEPOSITIONIDRS</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1.76323 *** (0.73978)</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2.38347</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256.05984 *** (20.42972)</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12.53369</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FIRSTCHOICEPOSITIONIDRSC</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2.6993 *** (0.60809)</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4.43901</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6.62079(13.04351)</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0.50759</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FIRSTCHOICEPOSITIONIDRSSS</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-0.58414(0.51894)</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-1.12564</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-34.73736 *** (15.81752)</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-2.19613</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FIRSTCHOICEPOSITIONIDRTC</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0.09652(0.46703)</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0.20667</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-41.07113 *** (12.14687)</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-3.38121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FIRSTCHOICEPOSITIONIDRTSS</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-0.85779(0.54734)</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-1.56721</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-34.46788 *** (16.34511)</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-2.10876</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DESIREDWAGENEGOTIABLEUNKNOWN</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2.3079(1.49912)</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1.5395</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16.92944(20.30593)</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0.83372</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DESIREDWAGENEGOTIABLEY</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0.96471 *** (0.37133)</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2.59798</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27.88997 *** (4.74586)</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5.8767</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CANBEGINIMMEDIATELY</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-0.07769(0.56967)</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-0.13637</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-24.53942 *** (6.12893)</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-4.00387</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SCHEDULETYPEIDF</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-0.16576(0.20706)</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-0.80053</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-15.7931 *** (3.63953)</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-4.33933</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SCHEDULETYPEIDP</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3.22648 *** (0.46996)</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6.86546</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83.853 *** (6.79797)</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12.33501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PREFERREDHOURSPERWEEK</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-0.05284 *** (0.02149)</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-2.45848</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-3.40667 *** (0.34967)</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-9.74251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DESIRED_WAGE_DIFFERENTIAL</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1.52932 *** (0.0673)</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22.72538</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53.11988 *** (1.73397)</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30.63481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EMP_STATUSPartTime</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-4.65934 *** (0.28493)</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-16.35245</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-233.3195 *** (4.92042)</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-47.41861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EMP_STATUSSeasonalPartTime</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-1.38998(1.46311)</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-0.95002</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-82.61255 *** (11.61802)</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-7.11073</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open</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-0.72665 *** (0.22765)</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-3.19197</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-20.17767 *** (4.13638)</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-4.8781</w:t>
            </w:r>
          </w:p>
        </w:tc>
      </w:tr>
      <w:tr w:rsidR="00583DC2" w:rsidRPr="003E6B68" w:rsidTr="0052554A">
        <w:trPr>
          <w:trHeight w:val="300"/>
        </w:trPr>
        <w:tc>
          <w:tcPr>
            <w:tcW w:w="170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TESTLENGTH</w:t>
            </w:r>
          </w:p>
        </w:tc>
        <w:tc>
          <w:tcPr>
            <w:tcW w:w="857"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0.01758 *** (0.0049)</w:t>
            </w:r>
          </w:p>
        </w:tc>
        <w:tc>
          <w:tcPr>
            <w:tcW w:w="803" w:type="pct"/>
            <w:tcBorders>
              <w:righ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3.58703</w:t>
            </w:r>
          </w:p>
        </w:tc>
        <w:tc>
          <w:tcPr>
            <w:tcW w:w="944" w:type="pct"/>
            <w:tcBorders>
              <w:left w:val="single" w:sz="4" w:space="0" w:color="auto"/>
            </w:tcBorders>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0.08712(0.09514)</w:t>
            </w:r>
          </w:p>
        </w:tc>
        <w:tc>
          <w:tcPr>
            <w:tcW w:w="688" w:type="pct"/>
            <w:noWrap/>
            <w:hideMark/>
          </w:tcPr>
          <w:p w:rsidR="00583DC2" w:rsidRPr="003E6B68" w:rsidRDefault="00583DC2" w:rsidP="003B4A2A">
            <w:pPr>
              <w:rPr>
                <w:rFonts w:ascii="Palatino Linotype" w:hAnsi="Palatino Linotype"/>
                <w:sz w:val="14"/>
                <w:szCs w:val="14"/>
              </w:rPr>
            </w:pPr>
            <w:r w:rsidRPr="003E6B68">
              <w:rPr>
                <w:rFonts w:ascii="Palatino Linotype" w:hAnsi="Palatino Linotype"/>
                <w:sz w:val="14"/>
                <w:szCs w:val="14"/>
              </w:rPr>
              <w:t>0.91574</w:t>
            </w:r>
          </w:p>
        </w:tc>
      </w:tr>
      <w:tr w:rsidR="00583DC2" w:rsidRPr="003E6B68" w:rsidTr="0052554A">
        <w:trPr>
          <w:trHeight w:val="300"/>
        </w:trPr>
        <w:tc>
          <w:tcPr>
            <w:tcW w:w="1708" w:type="pct"/>
            <w:tcBorders>
              <w:bottom w:val="single" w:sz="4" w:space="0" w:color="auto"/>
            </w:tcBorders>
            <w:noWrap/>
            <w:hideMark/>
          </w:tcPr>
          <w:p w:rsidR="00583DC2" w:rsidRPr="003E6B68" w:rsidRDefault="00583DC2" w:rsidP="003B4A2A">
            <w:pPr>
              <w:pBdr>
                <w:top w:val="single" w:sz="4" w:space="1" w:color="auto"/>
              </w:pBdr>
              <w:rPr>
                <w:rFonts w:ascii="Palatino Linotype" w:hAnsi="Palatino Linotype"/>
                <w:sz w:val="14"/>
                <w:szCs w:val="14"/>
              </w:rPr>
            </w:pPr>
            <w:r w:rsidRPr="003E6B68">
              <w:rPr>
                <w:rFonts w:ascii="Palatino Linotype" w:hAnsi="Palatino Linotype"/>
                <w:sz w:val="14"/>
                <w:szCs w:val="14"/>
              </w:rPr>
              <w:t>Signif codes; .1 '**', .05 '***'</w:t>
            </w:r>
          </w:p>
        </w:tc>
        <w:tc>
          <w:tcPr>
            <w:tcW w:w="857" w:type="pct"/>
            <w:tcBorders>
              <w:bottom w:val="single" w:sz="4" w:space="0" w:color="auto"/>
            </w:tcBorders>
            <w:noWrap/>
            <w:hideMark/>
          </w:tcPr>
          <w:p w:rsidR="00583DC2" w:rsidRPr="003E6B68" w:rsidRDefault="00583DC2" w:rsidP="003B4A2A">
            <w:pPr>
              <w:rPr>
                <w:rFonts w:ascii="Palatino Linotype" w:hAnsi="Palatino Linotype"/>
                <w:sz w:val="14"/>
                <w:szCs w:val="14"/>
              </w:rPr>
            </w:pPr>
          </w:p>
        </w:tc>
        <w:tc>
          <w:tcPr>
            <w:tcW w:w="803" w:type="pct"/>
            <w:tcBorders>
              <w:bottom w:val="single" w:sz="4" w:space="0" w:color="auto"/>
              <w:right w:val="single" w:sz="4" w:space="0" w:color="auto"/>
            </w:tcBorders>
            <w:noWrap/>
            <w:hideMark/>
          </w:tcPr>
          <w:p w:rsidR="00583DC2" w:rsidRPr="003E6B68" w:rsidRDefault="00583DC2" w:rsidP="003B4A2A">
            <w:pPr>
              <w:rPr>
                <w:rFonts w:ascii="Palatino Linotype" w:hAnsi="Palatino Linotype"/>
                <w:sz w:val="14"/>
                <w:szCs w:val="14"/>
              </w:rPr>
            </w:pPr>
          </w:p>
        </w:tc>
        <w:tc>
          <w:tcPr>
            <w:tcW w:w="944" w:type="pct"/>
            <w:tcBorders>
              <w:left w:val="single" w:sz="4" w:space="0" w:color="auto"/>
              <w:bottom w:val="single" w:sz="4" w:space="0" w:color="auto"/>
            </w:tcBorders>
            <w:noWrap/>
            <w:hideMark/>
          </w:tcPr>
          <w:p w:rsidR="00583DC2" w:rsidRPr="003E6B68" w:rsidRDefault="00583DC2" w:rsidP="003B4A2A">
            <w:pPr>
              <w:rPr>
                <w:rFonts w:ascii="Palatino Linotype" w:hAnsi="Palatino Linotype"/>
                <w:sz w:val="14"/>
                <w:szCs w:val="14"/>
              </w:rPr>
            </w:pPr>
          </w:p>
        </w:tc>
        <w:tc>
          <w:tcPr>
            <w:tcW w:w="688" w:type="pct"/>
            <w:tcBorders>
              <w:bottom w:val="single" w:sz="4" w:space="0" w:color="auto"/>
            </w:tcBorders>
            <w:noWrap/>
            <w:hideMark/>
          </w:tcPr>
          <w:p w:rsidR="00583DC2" w:rsidRPr="003E6B68" w:rsidRDefault="00583DC2" w:rsidP="003B4A2A">
            <w:pPr>
              <w:rPr>
                <w:rFonts w:ascii="Palatino Linotype" w:hAnsi="Palatino Linotype"/>
                <w:sz w:val="14"/>
                <w:szCs w:val="14"/>
              </w:rPr>
            </w:pPr>
          </w:p>
        </w:tc>
      </w:tr>
    </w:tbl>
    <w:p w:rsidR="005A79D4" w:rsidRPr="003E6B68" w:rsidRDefault="005A79D4" w:rsidP="00534CF1">
      <w:pPr>
        <w:rPr>
          <w:rFonts w:ascii="Palatino Linotype" w:hAnsi="Palatino Linotype"/>
        </w:rPr>
      </w:pPr>
    </w:p>
    <w:p w:rsidR="00134D93" w:rsidRPr="0094222E" w:rsidRDefault="006F66AA" w:rsidP="005D49A9">
      <w:pPr>
        <w:pStyle w:val="ListParagraph"/>
        <w:numPr>
          <w:ilvl w:val="1"/>
          <w:numId w:val="14"/>
        </w:numPr>
        <w:rPr>
          <w:rFonts w:ascii="Palatino Linotype" w:hAnsi="Palatino Linotype"/>
        </w:rPr>
      </w:pPr>
      <w:r w:rsidRPr="0094222E">
        <w:rPr>
          <w:rFonts w:ascii="Palatino Linotype" w:hAnsi="Palatino Linotype"/>
          <w:i/>
        </w:rPr>
        <w:t>Age, r</w:t>
      </w:r>
      <w:r w:rsidR="00F9091C" w:rsidRPr="0094222E">
        <w:rPr>
          <w:rFonts w:ascii="Palatino Linotype" w:hAnsi="Palatino Linotype"/>
          <w:i/>
        </w:rPr>
        <w:t>ace, gender, and marital status</w:t>
      </w:r>
    </w:p>
    <w:p w:rsidR="00FB4C02" w:rsidRPr="003E6B68" w:rsidRDefault="00FB4C02" w:rsidP="008548D7">
      <w:pPr>
        <w:rPr>
          <w:rFonts w:ascii="Palatino Linotype" w:hAnsi="Palatino Linotype"/>
        </w:rPr>
      </w:pPr>
      <w:r w:rsidRPr="003E6B68">
        <w:rPr>
          <w:rFonts w:ascii="Palatino Linotype" w:hAnsi="Palatino Linotype"/>
        </w:rPr>
        <w:lastRenderedPageBreak/>
        <w:tab/>
        <w:t>With regard to personal characteristics, it is interesting to point out which variables are significant vs insig</w:t>
      </w:r>
      <w:r w:rsidR="0086690C" w:rsidRPr="003E6B68">
        <w:rPr>
          <w:rFonts w:ascii="Palatino Linotype" w:hAnsi="Palatino Linotype"/>
        </w:rPr>
        <w:t xml:space="preserve">nificant, when comparing the </w:t>
      </w:r>
      <w:r w:rsidRPr="003E6B68">
        <w:rPr>
          <w:rFonts w:ascii="Palatino Linotype" w:hAnsi="Palatino Linotype"/>
        </w:rPr>
        <w:t>10</w:t>
      </w:r>
      <w:r w:rsidR="0086690C" w:rsidRPr="003E6B68">
        <w:rPr>
          <w:rFonts w:ascii="Palatino Linotype" w:hAnsi="Palatino Linotype"/>
          <w:vertAlign w:val="superscript"/>
        </w:rPr>
        <w:t>th</w:t>
      </w:r>
      <w:r w:rsidR="0086690C" w:rsidRPr="003E6B68">
        <w:rPr>
          <w:rFonts w:ascii="Palatino Linotype" w:hAnsi="Palatino Linotype"/>
        </w:rPr>
        <w:t xml:space="preserve"> percentile to the 90</w:t>
      </w:r>
      <w:r w:rsidR="0086690C" w:rsidRPr="003E6B68">
        <w:rPr>
          <w:rFonts w:ascii="Palatino Linotype" w:hAnsi="Palatino Linotype"/>
          <w:vertAlign w:val="superscript"/>
        </w:rPr>
        <w:t>th</w:t>
      </w:r>
      <w:r w:rsidR="0086690C" w:rsidRPr="003E6B68">
        <w:rPr>
          <w:rFonts w:ascii="Palatino Linotype" w:hAnsi="Palatino Linotype"/>
        </w:rPr>
        <w:t xml:space="preserve"> percentile.</w:t>
      </w:r>
      <w:r w:rsidRPr="003E6B68">
        <w:rPr>
          <w:rFonts w:ascii="Palatino Linotype" w:hAnsi="Palatino Linotype"/>
        </w:rPr>
        <w:t xml:space="preserve">  For example,</w:t>
      </w:r>
      <w:r w:rsidR="004B2DC7" w:rsidRPr="003E6B68">
        <w:rPr>
          <w:rFonts w:ascii="Palatino Linotype" w:hAnsi="Palatino Linotype"/>
        </w:rPr>
        <w:t xml:space="preserve"> note that being married has no</w:t>
      </w:r>
      <w:r w:rsidRPr="003E6B68">
        <w:rPr>
          <w:rFonts w:ascii="Palatino Linotype" w:hAnsi="Palatino Linotype"/>
        </w:rPr>
        <w:t xml:space="preserve"> statistical impact on those who are in the bottom 10%, however for those in the 90</w:t>
      </w:r>
      <w:r w:rsidRPr="003E6B68">
        <w:rPr>
          <w:rFonts w:ascii="Palatino Linotype" w:hAnsi="Palatino Linotype"/>
          <w:vertAlign w:val="superscript"/>
        </w:rPr>
        <w:t>th</w:t>
      </w:r>
      <w:r w:rsidRPr="003E6B68">
        <w:rPr>
          <w:rFonts w:ascii="Palatino Linotype" w:hAnsi="Palatino Linotype"/>
        </w:rPr>
        <w:t xml:space="preserve"> percentile, it does make a difference.  To show the significance of these findings, take the following example: </w:t>
      </w:r>
    </w:p>
    <w:p w:rsidR="009762E1" w:rsidRPr="003E6B68" w:rsidRDefault="00FB4C02" w:rsidP="004C5F08">
      <w:pPr>
        <w:rPr>
          <w:rFonts w:ascii="Palatino Linotype" w:eastAsiaTheme="minorEastAsia" w:hAnsi="Palatino Linotype"/>
        </w:rPr>
      </w:pPr>
      <w:r w:rsidRPr="003E6B68">
        <w:rPr>
          <w:rFonts w:ascii="Palatino Linotype" w:hAnsi="Palatino Linotype"/>
        </w:rPr>
        <w:t xml:space="preserve">If a hiring manager was presented with two candidates which had identical applications, except for the fact that one was married, and one chose not to disclose this information on the application (The reference level for MARITALSTATUSID in the regression is ‘C’ for “Choose not to Disclose”.). The manager </w:t>
      </w:r>
      <w:r w:rsidR="007B0320" w:rsidRPr="003E6B68">
        <w:rPr>
          <w:rFonts w:ascii="Palatino Linotype" w:hAnsi="Palatino Linotype"/>
        </w:rPr>
        <w:t>would maximize the potential tenure length by selecting the married individual, ceteris paribus</w:t>
      </w:r>
      <w:r w:rsidR="007B0320" w:rsidRPr="003E6B68">
        <w:rPr>
          <w:rStyle w:val="FootnoteReference"/>
          <w:rFonts w:ascii="Palatino Linotype" w:hAnsi="Palatino Linotype"/>
        </w:rPr>
        <w:footnoteReference w:id="43"/>
      </w:r>
      <w:r w:rsidR="007B0320" w:rsidRPr="003E6B68">
        <w:rPr>
          <w:rFonts w:ascii="Palatino Linotype" w:hAnsi="Palatino Linotype"/>
        </w:rPr>
        <w:t>.</w:t>
      </w:r>
      <w:r w:rsidR="004806B3" w:rsidRPr="003E6B68">
        <w:rPr>
          <w:rFonts w:ascii="Palatino Linotype" w:hAnsi="Palatino Linotype"/>
        </w:rPr>
        <w:t xml:space="preserve">  This statement holds for when the probability of an individual being in the 10</w:t>
      </w:r>
      <w:r w:rsidR="004806B3" w:rsidRPr="003E6B68">
        <w:rPr>
          <w:rFonts w:ascii="Palatino Linotype" w:hAnsi="Palatino Linotype"/>
          <w:vertAlign w:val="superscript"/>
        </w:rPr>
        <w:t>th</w:t>
      </w:r>
      <w:r w:rsidR="004806B3" w:rsidRPr="003E6B68">
        <w:rPr>
          <w:rFonts w:ascii="Palatino Linotype" w:hAnsi="Palatino Linotype"/>
        </w:rPr>
        <w:t xml:space="preserve"> or 90</w:t>
      </w:r>
      <w:r w:rsidR="004806B3" w:rsidRPr="003E6B68">
        <w:rPr>
          <w:rFonts w:ascii="Palatino Linotype" w:hAnsi="Palatino Linotype"/>
          <w:vertAlign w:val="superscript"/>
        </w:rPr>
        <w:t>th</w:t>
      </w:r>
      <w:r w:rsidR="004806B3" w:rsidRPr="003E6B68">
        <w:rPr>
          <w:rFonts w:ascii="Palatino Linotype" w:hAnsi="Palatino Linotype"/>
        </w:rPr>
        <w:t xml:space="preserve"> </w:t>
      </w:r>
      <w:r w:rsidR="009762E1" w:rsidRPr="003E6B68">
        <w:rPr>
          <w:rFonts w:ascii="Palatino Linotype" w:hAnsi="Palatino Linotype"/>
        </w:rPr>
        <w:t xml:space="preserve">percentile is known or unknown (or any arbitrary value for </w:t>
      </w:r>
      <w:r w:rsidR="009762E1" w:rsidRPr="003E6B68">
        <w:rPr>
          <w:rFonts w:ascii="Palatino Linotype" w:hAnsi="Palatino Linotype"/>
          <w:i/>
        </w:rPr>
        <w:t>P</w:t>
      </w:r>
      <w:r w:rsidR="009762E1" w:rsidRPr="003E6B68">
        <w:rPr>
          <w:rFonts w:ascii="Palatino Linotype" w:hAnsi="Palatino Linotype"/>
        </w:rPr>
        <w:t>), as shown by the expected value function below:</w:t>
      </w:r>
    </w:p>
    <w:p w:rsidR="009762E1" w:rsidRPr="003E6B68" w:rsidRDefault="009762E1" w:rsidP="009762E1">
      <w:pPr>
        <w:pStyle w:val="ListParagraph"/>
        <w:rPr>
          <w:rFonts w:ascii="Palatino Linotype" w:hAnsi="Palatino Linotype"/>
        </w:rPr>
      </w:pPr>
    </w:p>
    <w:p w:rsidR="004806B3" w:rsidRPr="003E6B68" w:rsidRDefault="00493D9B" w:rsidP="004C5F08">
      <w:pPr>
        <w:ind w:left="1080"/>
        <w:rPr>
          <w:rFonts w:ascii="Palatino Linotype" w:hAnsi="Palatino Linotype"/>
        </w:rPr>
      </w:pPr>
      <w:r w:rsidRPr="003E6B68">
        <w:rPr>
          <w:rFonts w:ascii="Palatino Linotype" w:hAnsi="Palatino Linotype"/>
        </w:rPr>
        <w:t>Assume P is the probability of being in the 10</w:t>
      </w:r>
      <w:r w:rsidRPr="003E6B68">
        <w:rPr>
          <w:rFonts w:ascii="Palatino Linotype" w:hAnsi="Palatino Linotype"/>
          <w:vertAlign w:val="superscript"/>
        </w:rPr>
        <w:t>th</w:t>
      </w:r>
      <w:r w:rsidRPr="003E6B68">
        <w:rPr>
          <w:rFonts w:ascii="Palatino Linotype" w:hAnsi="Palatino Linotype"/>
        </w:rPr>
        <w:t xml:space="preserve"> percentile, and 1-</w:t>
      </w:r>
      <w:r w:rsidRPr="003E6B68">
        <w:rPr>
          <w:rFonts w:ascii="Palatino Linotype" w:hAnsi="Palatino Linotype"/>
          <w:i/>
        </w:rPr>
        <w:t>P</w:t>
      </w:r>
      <w:r w:rsidRPr="003E6B68">
        <w:rPr>
          <w:rFonts w:ascii="Palatino Linotype" w:hAnsi="Palatino Linotype"/>
        </w:rPr>
        <w:t xml:space="preserve"> is the probability of being in the 90</w:t>
      </w:r>
      <w:r w:rsidRPr="003E6B68">
        <w:rPr>
          <w:rFonts w:ascii="Palatino Linotype" w:hAnsi="Palatino Linotype"/>
          <w:vertAlign w:val="superscript"/>
        </w:rPr>
        <w:t>th</w:t>
      </w:r>
      <w:r w:rsidRPr="003E6B68">
        <w:rPr>
          <w:rFonts w:ascii="Palatino Linotype" w:hAnsi="Palatino Linotype"/>
        </w:rPr>
        <w:t xml:space="preserve"> percentile (with regards to tenure length).  </w:t>
      </w:r>
    </w:p>
    <w:p w:rsidR="00876CA2" w:rsidRPr="003E6B68" w:rsidRDefault="00BF6EED" w:rsidP="008548D7">
      <w:pPr>
        <w:rPr>
          <w:rFonts w:ascii="Palatino Linotype" w:eastAsiaTheme="minorEastAsia" w:hAnsi="Palatino Linotype"/>
        </w:rPr>
      </w:pPr>
      <m:oMathPara>
        <m:oMath>
          <m:r>
            <w:rPr>
              <w:rFonts w:ascii="Cambria Math" w:eastAsiaTheme="minorEastAsia" w:hAnsi="Cambria Math"/>
            </w:rPr>
            <m:t>E(</m:t>
          </m:r>
          <m:r>
            <w:rPr>
              <w:rFonts w:ascii="Cambria Math" w:hAnsi="Cambria Math"/>
            </w:rPr>
            <m:t>Tenure</m:t>
          </m:r>
          <m:d>
            <m:dPr>
              <m:ctrlPr>
                <w:rPr>
                  <w:rFonts w:ascii="Cambria Math" w:hAnsi="Cambria Math"/>
                  <w:i/>
                </w:rPr>
              </m:ctrlPr>
            </m:dPr>
            <m:e>
              <m:r>
                <w:rPr>
                  <w:rFonts w:ascii="Cambria Math" w:hAnsi="Cambria Math"/>
                </w:rPr>
                <m:t>STATUS=M||STATUS ≠C</m:t>
              </m:r>
            </m:e>
          </m:d>
          <m:r>
            <w:rPr>
              <w:rFonts w:ascii="Cambria Math" w:hAnsi="Cambria Math"/>
            </w:rPr>
            <m:t>)=</m:t>
          </m:r>
        </m:oMath>
      </m:oMathPara>
    </w:p>
    <w:p w:rsidR="00876CA2" w:rsidRPr="003E6B68" w:rsidRDefault="004806B3" w:rsidP="008548D7">
      <w:pPr>
        <w:rPr>
          <w:rFonts w:ascii="Palatino Linotype" w:eastAsiaTheme="minorEastAsia" w:hAnsi="Palatino Linotype"/>
        </w:rPr>
      </w:pPr>
      <m:oMathPara>
        <m:oMath>
          <m:r>
            <w:rPr>
              <w:rFonts w:ascii="Cambria Math" w:hAnsi="Cambria Math"/>
            </w:rPr>
            <m:t>P*</m:t>
          </m:r>
          <m:d>
            <m:dPr>
              <m:ctrlPr>
                <w:rPr>
                  <w:rFonts w:ascii="Cambria Math" w:eastAsiaTheme="minorEastAsia" w:hAnsi="Cambria Math"/>
                  <w:i/>
                </w:rPr>
              </m:ctrlPr>
            </m:dPr>
            <m:e>
              <m:r>
                <w:rPr>
                  <w:rFonts w:ascii="Cambria Math" w:hAnsi="Cambria Math"/>
                </w:rPr>
                <m:t>16.075+</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r>
                <w:rPr>
                  <w:rFonts w:ascii="Cambria Math" w:eastAsiaTheme="minorEastAsia" w:hAnsi="Cambria Math"/>
                </w:rPr>
                <m:t>-.937</m:t>
              </m:r>
              <m:d>
                <m:dPr>
                  <m:ctrlPr>
                    <w:rPr>
                      <w:rFonts w:ascii="Cambria Math" w:eastAsiaTheme="minorEastAsia" w:hAnsi="Cambria Math"/>
                      <w:i/>
                    </w:rPr>
                  </m:ctrlPr>
                </m:dPr>
                <m:e>
                  <m:r>
                    <w:rPr>
                      <w:rFonts w:ascii="Cambria Math" w:eastAsiaTheme="minorEastAsia" w:hAnsi="Cambria Math"/>
                    </w:rPr>
                    <m:t>M</m:t>
                  </m:r>
                </m:e>
              </m:d>
            </m:e>
          </m:d>
          <m:r>
            <w:rPr>
              <w:rFonts w:ascii="Cambria Math" w:eastAsiaTheme="minorEastAsia" w:hAnsi="Cambria Math"/>
            </w:rPr>
            <m:t>+</m:t>
          </m:r>
        </m:oMath>
      </m:oMathPara>
    </w:p>
    <w:p w:rsidR="00FB4C02" w:rsidRPr="003E6B68" w:rsidRDefault="00697312" w:rsidP="008548D7">
      <w:pPr>
        <w:rPr>
          <w:rFonts w:ascii="Palatino Linotype" w:eastAsiaTheme="minorEastAsia" w:hAnsi="Palatino Linotype"/>
        </w:rPr>
      </w:pPr>
      <m:oMathPara>
        <m:oMath>
          <m:d>
            <m:dPr>
              <m:ctrlPr>
                <w:rPr>
                  <w:rFonts w:ascii="Cambria Math" w:eastAsiaTheme="minorEastAsia" w:hAnsi="Cambria Math"/>
                  <w:i/>
                </w:rPr>
              </m:ctrlPr>
            </m:dPr>
            <m:e>
              <m:r>
                <w:rPr>
                  <w:rFonts w:ascii="Cambria Math" w:eastAsiaTheme="minorEastAsia" w:hAnsi="Cambria Math"/>
                </w:rPr>
                <m:t>1-P</m:t>
              </m:r>
            </m:e>
          </m:d>
          <m:r>
            <w:rPr>
              <w:rFonts w:ascii="Cambria Math" w:eastAsiaTheme="minorEastAsia" w:hAnsi="Cambria Math"/>
            </w:rPr>
            <m:t>*</m:t>
          </m:r>
          <m:d>
            <m:dPr>
              <m:ctrlPr>
                <w:rPr>
                  <w:rFonts w:ascii="Cambria Math" w:eastAsiaTheme="minorEastAsia" w:hAnsi="Cambria Math"/>
                  <w:i/>
                </w:rPr>
              </m:ctrlPr>
            </m:dPr>
            <m:e>
              <m:r>
                <w:rPr>
                  <w:rFonts w:ascii="Cambria Math" w:hAnsi="Cambria Math"/>
                </w:rPr>
                <m:t>163.81+</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-j</m:t>
                      </m:r>
                    </m:sub>
                  </m:sSub>
                  <m:sSub>
                    <m:sSubPr>
                      <m:ctrlPr>
                        <w:rPr>
                          <w:rFonts w:ascii="Cambria Math" w:hAnsi="Cambria Math"/>
                          <w:i/>
                        </w:rPr>
                      </m:ctrlPr>
                    </m:sSubPr>
                    <m:e>
                      <m:r>
                        <w:rPr>
                          <w:rFonts w:ascii="Cambria Math" w:hAnsi="Cambria Math"/>
                        </w:rPr>
                        <m:t>x</m:t>
                      </m:r>
                    </m:e>
                    <m:sub>
                      <m:r>
                        <w:rPr>
                          <w:rFonts w:ascii="Cambria Math" w:hAnsi="Cambria Math"/>
                        </w:rPr>
                        <m:t>-j</m:t>
                      </m:r>
                    </m:sub>
                  </m:sSub>
                </m:e>
              </m:nary>
              <m:r>
                <w:rPr>
                  <w:rFonts w:ascii="Cambria Math" w:eastAsiaTheme="minorEastAsia" w:hAnsi="Cambria Math"/>
                </w:rPr>
                <m:t>+44.58</m:t>
              </m:r>
              <m:d>
                <m:dPr>
                  <m:ctrlPr>
                    <w:rPr>
                      <w:rFonts w:ascii="Cambria Math" w:eastAsiaTheme="minorEastAsia" w:hAnsi="Cambria Math"/>
                      <w:i/>
                    </w:rPr>
                  </m:ctrlPr>
                </m:dPr>
                <m:e>
                  <m:r>
                    <w:rPr>
                      <w:rFonts w:ascii="Cambria Math" w:eastAsiaTheme="minorEastAsia" w:hAnsi="Cambria Math"/>
                    </w:rPr>
                    <m:t>M</m:t>
                  </m:r>
                </m:e>
              </m:d>
            </m:e>
          </m:d>
        </m:oMath>
      </m:oMathPara>
    </w:p>
    <w:p w:rsidR="004D194D" w:rsidRPr="003E6B68" w:rsidRDefault="003B2057" w:rsidP="004D194D">
      <w:pPr>
        <w:rPr>
          <w:rFonts w:ascii="Palatino Linotype" w:eastAsiaTheme="minorEastAsia" w:hAnsi="Palatino Linotype"/>
        </w:rPr>
      </w:pPr>
      <w:r w:rsidRPr="003E6B68">
        <w:rPr>
          <w:rFonts w:ascii="Palatino Linotype" w:eastAsiaTheme="minorEastAsia" w:hAnsi="Palatino Linotype"/>
        </w:rPr>
        <w:t>Since we know the coefficient attached to M when the individual is in the bottom 10</w:t>
      </w:r>
      <w:r w:rsidRPr="003E6B68">
        <w:rPr>
          <w:rFonts w:ascii="Palatino Linotype" w:eastAsiaTheme="minorEastAsia" w:hAnsi="Palatino Linotype"/>
          <w:vertAlign w:val="superscript"/>
        </w:rPr>
        <w:t>th</w:t>
      </w:r>
      <w:r w:rsidRPr="003E6B68">
        <w:rPr>
          <w:rFonts w:ascii="Palatino Linotype" w:eastAsiaTheme="minorEastAsia" w:hAnsi="Palatino Linotype"/>
        </w:rPr>
        <w:t xml:space="preserve"> percentile, we can assume t</w:t>
      </w:r>
      <w:r w:rsidR="004C5F08" w:rsidRPr="003E6B68">
        <w:rPr>
          <w:rFonts w:ascii="Palatino Linotype" w:eastAsiaTheme="minorEastAsia" w:hAnsi="Palatino Linotype"/>
        </w:rPr>
        <w:t>he -.937</w:t>
      </w:r>
      <w:r w:rsidRPr="003E6B68">
        <w:rPr>
          <w:rFonts w:ascii="Palatino Linotype" w:eastAsiaTheme="minorEastAsia" w:hAnsi="Palatino Linotype"/>
        </w:rPr>
        <w:t xml:space="preserve"> to be equivalent to 0.  We also assume the effects are being measured ceteris paribus, thus we can hold fixed </w:t>
      </w: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Pr="003E6B68">
        <w:rPr>
          <w:rFonts w:ascii="Palatino Linotype" w:eastAsiaTheme="minorEastAsia" w:hAnsi="Palatino Linotype"/>
        </w:rPr>
        <w:t xml:space="preserve"> and</w:t>
      </w: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-j</m:t>
                </m:r>
              </m:sub>
            </m:sSub>
            <m:sSub>
              <m:sSubPr>
                <m:ctrlPr>
                  <w:rPr>
                    <w:rFonts w:ascii="Cambria Math" w:hAnsi="Cambria Math"/>
                    <w:i/>
                  </w:rPr>
                </m:ctrlPr>
              </m:sSubPr>
              <m:e>
                <m:r>
                  <w:rPr>
                    <w:rFonts w:ascii="Cambria Math" w:hAnsi="Cambria Math"/>
                  </w:rPr>
                  <m:t>x</m:t>
                </m:r>
              </m:e>
              <m:sub>
                <m:r>
                  <w:rPr>
                    <w:rFonts w:ascii="Cambria Math" w:hAnsi="Cambria Math"/>
                  </w:rPr>
                  <m:t>-j</m:t>
                </m:r>
              </m:sub>
            </m:sSub>
          </m:e>
        </m:nary>
      </m:oMath>
      <w:r w:rsidRPr="003E6B68">
        <w:rPr>
          <w:rFonts w:ascii="Palatino Linotype" w:eastAsiaTheme="minorEastAsia" w:hAnsi="Palatino Linotype"/>
        </w:rPr>
        <w:t>, thus essentially setting them to 0.  We can then expand</w:t>
      </w:r>
      <w:r w:rsidR="004D194D" w:rsidRPr="003E6B68">
        <w:rPr>
          <w:rFonts w:ascii="Palatino Linotype" w:eastAsiaTheme="minorEastAsia" w:hAnsi="Palatino Linotype"/>
        </w:rPr>
        <w:t xml:space="preserve"> then simplify the equation:</w:t>
      </w:r>
    </w:p>
    <w:p w:rsidR="004D194D" w:rsidRPr="003E6B68" w:rsidRDefault="00BF6EED" w:rsidP="004D194D">
      <w:pPr>
        <w:rPr>
          <w:rFonts w:ascii="Palatino Linotype" w:eastAsiaTheme="minorEastAsia" w:hAnsi="Palatino Linotype"/>
        </w:rPr>
      </w:pPr>
      <m:oMathPara>
        <m:oMath>
          <m:r>
            <w:rPr>
              <w:rFonts w:ascii="Cambria Math" w:hAnsi="Cambria Math"/>
            </w:rPr>
            <m:t>E(Tenure</m:t>
          </m:r>
          <m:d>
            <m:dPr>
              <m:ctrlPr>
                <w:rPr>
                  <w:rFonts w:ascii="Cambria Math" w:hAnsi="Cambria Math"/>
                  <w:i/>
                </w:rPr>
              </m:ctrlPr>
            </m:dPr>
            <m:e>
              <m:r>
                <w:rPr>
                  <w:rFonts w:ascii="Cambria Math" w:hAnsi="Cambria Math"/>
                </w:rPr>
                <m:t>STATUS=M||STATUS ≠C</m:t>
              </m:r>
            </m:e>
          </m:d>
          <m:r>
            <w:rPr>
              <w:rFonts w:ascii="Cambria Math" w:hAnsi="Cambria Math"/>
            </w:rPr>
            <m:t>)=</m:t>
          </m:r>
        </m:oMath>
      </m:oMathPara>
    </w:p>
    <w:p w:rsidR="004D194D" w:rsidRPr="003E6B68" w:rsidRDefault="004C5F08" w:rsidP="004D194D">
      <w:pPr>
        <w:rPr>
          <w:rFonts w:ascii="Palatino Linotype" w:eastAsiaTheme="minorEastAsia" w:hAnsi="Palatino Linotype"/>
        </w:rPr>
      </w:pPr>
      <m:oMathPara>
        <m:oMath>
          <m:r>
            <w:rPr>
              <w:rFonts w:ascii="Cambria Math" w:eastAsiaTheme="minorEastAsia" w:hAnsi="Cambria Math"/>
            </w:rPr>
            <m:t>16.075P+163.81+44.58M-163.81</m:t>
          </m:r>
          <m:r>
            <w:rPr>
              <w:rFonts w:ascii="Cambria Math" w:hAnsi="Cambria Math"/>
            </w:rPr>
            <m:t>P</m:t>
          </m:r>
          <m:r>
            <w:rPr>
              <w:rFonts w:ascii="Cambria Math" w:eastAsiaTheme="minorEastAsia" w:hAnsi="Cambria Math"/>
            </w:rPr>
            <m:t>-44.58P*M</m:t>
          </m:r>
        </m:oMath>
      </m:oMathPara>
    </w:p>
    <w:p w:rsidR="00F80BE1" w:rsidRPr="003E6B68" w:rsidRDefault="004C5F08" w:rsidP="004D194D">
      <w:pPr>
        <w:rPr>
          <w:rFonts w:ascii="Palatino Linotype" w:eastAsiaTheme="minorEastAsia" w:hAnsi="Palatino Linotype"/>
        </w:rPr>
      </w:pPr>
      <w:r w:rsidRPr="003E6B68">
        <w:rPr>
          <w:rFonts w:ascii="Palatino Linotype" w:eastAsiaTheme="minorEastAsia" w:hAnsi="Palatino Linotype"/>
        </w:rPr>
        <w:t>Note that the equation for expected tenure</w:t>
      </w:r>
      <w:r w:rsidR="00901F98" w:rsidRPr="003E6B68">
        <w:rPr>
          <w:rFonts w:ascii="Palatino Linotype" w:eastAsiaTheme="minorEastAsia" w:hAnsi="Palatino Linotype"/>
        </w:rPr>
        <w:t xml:space="preserve"> is decreasing in </w:t>
      </w:r>
      <w:r w:rsidR="00901F98" w:rsidRPr="003E6B68">
        <w:rPr>
          <w:rFonts w:ascii="Palatino Linotype" w:eastAsiaTheme="minorEastAsia" w:hAnsi="Palatino Linotype"/>
          <w:i/>
        </w:rPr>
        <w:t>P</w:t>
      </w:r>
      <w:r w:rsidR="00901F98" w:rsidRPr="003E6B68">
        <w:rPr>
          <w:rFonts w:ascii="Palatino Linotype" w:eastAsiaTheme="minorEastAsia" w:hAnsi="Palatino Linotype"/>
        </w:rPr>
        <w:t>.  Thus, for all levels of</w:t>
      </w:r>
      <m:oMath>
        <m:r>
          <w:rPr>
            <w:rFonts w:ascii="Cambria Math" w:eastAsiaTheme="minorEastAsia" w:hAnsi="Cambria Math"/>
          </w:rPr>
          <m:t xml:space="preserve"> P∈(0,1)</m:t>
        </m:r>
      </m:oMath>
      <w:r w:rsidR="00901F98" w:rsidRPr="003E6B68">
        <w:rPr>
          <w:rFonts w:ascii="Palatino Linotype" w:eastAsiaTheme="minorEastAsia" w:hAnsi="Palatino Linotype"/>
        </w:rPr>
        <w:t xml:space="preserve"> the expected tenure length is increasing if an individual is married</w:t>
      </w:r>
      <w:r w:rsidR="002A6244" w:rsidRPr="003E6B68">
        <w:rPr>
          <w:rFonts w:ascii="Palatino Linotype" w:eastAsiaTheme="minorEastAsia" w:hAnsi="Palatino Linotype"/>
        </w:rPr>
        <w:t>, as shown by the data</w:t>
      </w:r>
      <w:r w:rsidR="00901F98" w:rsidRPr="003E6B68">
        <w:rPr>
          <w:rFonts w:ascii="Palatino Linotype" w:eastAsiaTheme="minorEastAsia" w:hAnsi="Palatino Linotype"/>
        </w:rPr>
        <w:t xml:space="preserve">.  </w:t>
      </w:r>
    </w:p>
    <w:p w:rsidR="00A87B1E" w:rsidRPr="003E6B68" w:rsidRDefault="00782F11" w:rsidP="00100135">
      <w:pPr>
        <w:ind w:firstLine="720"/>
        <w:rPr>
          <w:rFonts w:ascii="Palatino Linotype" w:eastAsiaTheme="minorEastAsia" w:hAnsi="Palatino Linotype"/>
        </w:rPr>
      </w:pPr>
      <w:r w:rsidRPr="003E6B68">
        <w:rPr>
          <w:rFonts w:ascii="Palatino Linotype" w:eastAsiaTheme="minorEastAsia" w:hAnsi="Palatino Linotype"/>
        </w:rPr>
        <w:t>The same type of inferences can be made with regard to all RHS variables included in this output</w:t>
      </w:r>
      <w:r w:rsidR="00884B0F" w:rsidRPr="003E6B68">
        <w:rPr>
          <w:rFonts w:ascii="Palatino Linotype" w:eastAsiaTheme="minorEastAsia" w:hAnsi="Palatino Linotype"/>
        </w:rPr>
        <w:t xml:space="preserve">.  The expected value equation above relies on the assumption that the individuals </w:t>
      </w:r>
      <w:r w:rsidR="00B1079A" w:rsidRPr="003E6B68">
        <w:rPr>
          <w:rFonts w:ascii="Palatino Linotype" w:eastAsiaTheme="minorEastAsia" w:hAnsi="Palatino Linotype"/>
        </w:rPr>
        <w:lastRenderedPageBreak/>
        <w:t>predisposition</w:t>
      </w:r>
      <w:r w:rsidR="00884B0F" w:rsidRPr="003E6B68">
        <w:rPr>
          <w:rFonts w:ascii="Palatino Linotype" w:eastAsiaTheme="minorEastAsia" w:hAnsi="Palatino Linotype"/>
        </w:rPr>
        <w:t xml:space="preserve"> to stay any length of tenure is determined before they are hired, and that </w:t>
      </w:r>
      <w:r w:rsidR="00B1079A" w:rsidRPr="003E6B68">
        <w:rPr>
          <w:rFonts w:ascii="Palatino Linotype" w:eastAsiaTheme="minorEastAsia" w:hAnsi="Palatino Linotype"/>
        </w:rPr>
        <w:t xml:space="preserve">predisposition </w:t>
      </w:r>
      <w:r w:rsidR="00884B0F" w:rsidRPr="003E6B68">
        <w:rPr>
          <w:rFonts w:ascii="Palatino Linotype" w:eastAsiaTheme="minorEastAsia" w:hAnsi="Palatino Linotype"/>
        </w:rPr>
        <w:t xml:space="preserve">can be mapped to probability </w:t>
      </w:r>
      <w:r w:rsidR="00884B0F" w:rsidRPr="003E6B68">
        <w:rPr>
          <w:rFonts w:ascii="Palatino Linotype" w:eastAsiaTheme="minorEastAsia" w:hAnsi="Palatino Linotype"/>
          <w:i/>
        </w:rPr>
        <w:t>P</w:t>
      </w:r>
      <w:r w:rsidR="00884B0F" w:rsidRPr="003E6B68">
        <w:rPr>
          <w:rFonts w:ascii="Palatino Linotype" w:eastAsiaTheme="minorEastAsia" w:hAnsi="Palatino Linotype"/>
        </w:rPr>
        <w:t xml:space="preserve">. </w:t>
      </w:r>
    </w:p>
    <w:p w:rsidR="00A87B1E" w:rsidRPr="003E6B68" w:rsidRDefault="00A87B1E" w:rsidP="00100135">
      <w:pPr>
        <w:ind w:firstLine="720"/>
        <w:rPr>
          <w:rFonts w:ascii="Palatino Linotype" w:eastAsiaTheme="minorEastAsia" w:hAnsi="Palatino Linotype"/>
        </w:rPr>
      </w:pPr>
    </w:p>
    <w:p w:rsidR="00782F11" w:rsidRPr="003E6B68" w:rsidRDefault="00884B0F" w:rsidP="00100135">
      <w:pPr>
        <w:ind w:firstLine="720"/>
        <w:rPr>
          <w:rFonts w:ascii="Palatino Linotype" w:eastAsiaTheme="minorEastAsia" w:hAnsi="Palatino Linotype"/>
        </w:rPr>
      </w:pPr>
      <w:r w:rsidRPr="003E6B68">
        <w:rPr>
          <w:rFonts w:ascii="Palatino Linotype" w:eastAsiaTheme="minorEastAsia" w:hAnsi="Palatino Linotype"/>
        </w:rPr>
        <w:t xml:space="preserve"> </w:t>
      </w:r>
    </w:p>
    <w:p w:rsidR="00D327D3" w:rsidRPr="003E6B68" w:rsidRDefault="00D327D3" w:rsidP="005D49A9">
      <w:pPr>
        <w:pStyle w:val="ListParagraph"/>
        <w:numPr>
          <w:ilvl w:val="0"/>
          <w:numId w:val="14"/>
        </w:numPr>
        <w:rPr>
          <w:rFonts w:ascii="Palatino Linotype" w:hAnsi="Palatino Linotype"/>
        </w:rPr>
      </w:pPr>
      <w:r w:rsidRPr="003E6B68">
        <w:rPr>
          <w:rFonts w:ascii="Palatino Linotype" w:hAnsi="Palatino Linotype"/>
          <w:b/>
        </w:rPr>
        <w:t xml:space="preserve">Conclusions </w:t>
      </w:r>
      <w:r w:rsidR="00D2519D" w:rsidRPr="003E6B68">
        <w:rPr>
          <w:rFonts w:ascii="Palatino Linotype" w:hAnsi="Palatino Linotype"/>
          <w:b/>
        </w:rPr>
        <w:t>with Regard</w:t>
      </w:r>
      <w:r w:rsidR="00D722BC" w:rsidRPr="003E6B68">
        <w:rPr>
          <w:rFonts w:ascii="Palatino Linotype" w:hAnsi="Palatino Linotype"/>
          <w:b/>
        </w:rPr>
        <w:t xml:space="preserve"> </w:t>
      </w:r>
      <w:r w:rsidR="003B4A2A" w:rsidRPr="003E6B68">
        <w:rPr>
          <w:rFonts w:ascii="Palatino Linotype" w:hAnsi="Palatino Linotype"/>
          <w:b/>
        </w:rPr>
        <w:t>to Pilot Travel Centers</w:t>
      </w:r>
      <w:r w:rsidR="00D722BC" w:rsidRPr="003E6B68">
        <w:rPr>
          <w:rFonts w:ascii="Palatino Linotype" w:hAnsi="Palatino Linotype"/>
          <w:b/>
        </w:rPr>
        <w:t xml:space="preserve"> </w:t>
      </w:r>
    </w:p>
    <w:p w:rsidR="0001296B" w:rsidRPr="003E6B68" w:rsidRDefault="0001296B" w:rsidP="0001296B">
      <w:pPr>
        <w:ind w:firstLine="360"/>
        <w:rPr>
          <w:rFonts w:ascii="Palatino Linotype" w:hAnsi="Palatino Linotype"/>
        </w:rPr>
      </w:pPr>
      <w:r w:rsidRPr="003E6B68">
        <w:rPr>
          <w:rFonts w:ascii="Palatino Linotype" w:hAnsi="Palatino Linotype"/>
        </w:rPr>
        <w:t xml:space="preserve">The purpose of this paper was to demonstrate how predictive modeling can help identify causes of premature employee termination.  These conclusions allow us to answer the question, “How do hiring managers isolate specific characteristics of measurable, pre-employment information that map to higher rates of tenure?”  With this information, hiring managers will have a better grasp on how to identify individuals that display these characteristics.  This will also help hiring mangers select interview questions that are more tailored to each potential employee.  The linear models presented in this paper are not intended to replace traditional hiring practices.  </w:t>
      </w:r>
    </w:p>
    <w:p w:rsidR="00FB680C" w:rsidRPr="003E6B68" w:rsidRDefault="00FB680C" w:rsidP="0001296B">
      <w:pPr>
        <w:ind w:firstLine="360"/>
        <w:rPr>
          <w:rFonts w:ascii="Palatino Linotype" w:eastAsiaTheme="minorEastAsia" w:hAnsi="Palatino Linotype"/>
        </w:rPr>
      </w:pPr>
      <w:r w:rsidRPr="003E6B68">
        <w:rPr>
          <w:rFonts w:ascii="Palatino Linotype" w:hAnsi="Palatino Linotype"/>
        </w:rPr>
        <w:t>With regard to the behavioral differences of individual applicant candidates, there does exist a measureable difference with regards to race. Although these findings cannot be used in the implementation of any new hiring practices, for the purpose of this study it is interesting to point out that A</w:t>
      </w:r>
      <w:r w:rsidRPr="003E6B68">
        <w:rPr>
          <w:rFonts w:ascii="Palatino Linotype" w:eastAsiaTheme="minorEastAsia" w:hAnsi="Palatino Linotype"/>
        </w:rPr>
        <w:t xml:space="preserve">frican America applicants have the highest rates of tenure of all, followed by Hispanic, and then Caucasian.  There is no statistical difference between male and female applicants. </w:t>
      </w:r>
      <w:r w:rsidRPr="003E6B68">
        <w:rPr>
          <w:rStyle w:val="FootnoteReference"/>
          <w:rFonts w:ascii="Palatino Linotype" w:eastAsiaTheme="minorEastAsia" w:hAnsi="Palatino Linotype"/>
        </w:rPr>
        <w:footnoteReference w:id="44"/>
      </w:r>
    </w:p>
    <w:p w:rsidR="00FB680C" w:rsidRDefault="00FB680C" w:rsidP="0001296B">
      <w:pPr>
        <w:ind w:firstLine="360"/>
        <w:rPr>
          <w:rFonts w:ascii="Palatino Linotype" w:eastAsiaTheme="minorEastAsia" w:hAnsi="Palatino Linotype"/>
        </w:rPr>
      </w:pPr>
      <w:r w:rsidRPr="003E6B68">
        <w:rPr>
          <w:rFonts w:ascii="Palatino Linotype" w:eastAsiaTheme="minorEastAsia" w:hAnsi="Palatino Linotype"/>
        </w:rPr>
        <w:t xml:space="preserve">The starting wage that an employee receives is important, however more important was the wage differential between the requested wage and the actual starting wage; which was highly significant, with a large effect.  As stated before, because previous experience has no statistical impact on length of tenure, PTC would be better off hiring an individual with no experience, and paying a wage above what was requested on the application, than hiring someone with experience and paying exactly what they asked for (under the assumption that the person with higher experience would command a higher starting wage).  It is imperative that PTC adheres to employee requests with respect to required scheduling and wages.  </w:t>
      </w:r>
    </w:p>
    <w:p w:rsidR="00160ACA" w:rsidRPr="003E6B68" w:rsidRDefault="00160ACA" w:rsidP="0001296B">
      <w:pPr>
        <w:ind w:firstLine="360"/>
        <w:rPr>
          <w:rFonts w:ascii="Palatino Linotype" w:eastAsiaTheme="minorEastAsia" w:hAnsi="Palatino Linotype"/>
        </w:rPr>
      </w:pPr>
      <w:r>
        <w:rPr>
          <w:rFonts w:ascii="Palatino Linotype" w:eastAsiaTheme="minorEastAsia" w:hAnsi="Palatino Linotype"/>
        </w:rPr>
        <w:t xml:space="preserve">It would also be beneficial to PTC to either remove entirely the dictated starting wage, or to have the dictated starting wage match that of the region’s market average wage for similar positions.  PTC has been notorious for paying on average 10 percent less than the market for any given hourly, line level position.  This act has attracted lower quality talent (thus stifling </w:t>
      </w:r>
      <w:r>
        <w:rPr>
          <w:rFonts w:ascii="Palatino Linotype" w:eastAsiaTheme="minorEastAsia" w:hAnsi="Palatino Linotype"/>
        </w:rPr>
        <w:lastRenderedPageBreak/>
        <w:t xml:space="preserve">productivity), and has also driven higher quality talent out, as those individuals can command a higher wage elsewhere.  </w:t>
      </w:r>
    </w:p>
    <w:p w:rsidR="001F5615" w:rsidRPr="003E6B68" w:rsidRDefault="001F5615" w:rsidP="001F5615">
      <w:pPr>
        <w:ind w:firstLine="360"/>
        <w:rPr>
          <w:rFonts w:ascii="Palatino Linotype" w:eastAsiaTheme="minorEastAsia" w:hAnsi="Palatino Linotype"/>
        </w:rPr>
      </w:pPr>
      <w:r w:rsidRPr="003E6B68">
        <w:rPr>
          <w:rFonts w:ascii="Palatino Linotype" w:eastAsiaTheme="minorEastAsia" w:hAnsi="Palatino Linotype"/>
        </w:rPr>
        <w:t>Full time employees stay drastically longer than part time employees.  Previous research shows that this is a function of an individual getting a feeling of reliance on their employer, due to higher wages (on average) and health benefits.  It is also shown that full time employees have higher productivity rates than part time employees. This was demonstrated by Home Depot in 2000.</w:t>
      </w:r>
    </w:p>
    <w:p w:rsidR="00345C53" w:rsidRPr="003E6B68" w:rsidRDefault="004947BE" w:rsidP="00C73E17">
      <w:pPr>
        <w:ind w:firstLine="360"/>
        <w:rPr>
          <w:rFonts w:ascii="Palatino Linotype" w:eastAsiaTheme="minorEastAsia" w:hAnsi="Palatino Linotype"/>
        </w:rPr>
      </w:pPr>
      <w:r w:rsidRPr="003E6B68">
        <w:rPr>
          <w:rFonts w:ascii="Palatino Linotype" w:eastAsiaTheme="minorEastAsia" w:hAnsi="Palatino Linotype"/>
        </w:rPr>
        <w:t xml:space="preserve">Individuals who are </w:t>
      </w:r>
      <w:r w:rsidR="00497CB1" w:rsidRPr="003E6B68">
        <w:rPr>
          <w:rFonts w:ascii="Palatino Linotype" w:eastAsiaTheme="minorEastAsia" w:hAnsi="Palatino Linotype"/>
        </w:rPr>
        <w:t xml:space="preserve">not willing to begin </w:t>
      </w:r>
      <w:r w:rsidRPr="003E6B68">
        <w:rPr>
          <w:rFonts w:ascii="Palatino Linotype" w:eastAsiaTheme="minorEastAsia" w:hAnsi="Palatino Linotype"/>
        </w:rPr>
        <w:t xml:space="preserve">work </w:t>
      </w:r>
      <w:r w:rsidR="00A075BB" w:rsidRPr="003E6B68">
        <w:rPr>
          <w:rFonts w:ascii="Palatino Linotype" w:eastAsiaTheme="minorEastAsia" w:hAnsi="Palatino Linotype"/>
        </w:rPr>
        <w:t>immediately</w:t>
      </w:r>
      <w:r w:rsidRPr="003E6B68">
        <w:rPr>
          <w:rFonts w:ascii="Palatino Linotype" w:eastAsiaTheme="minorEastAsia" w:hAnsi="Palatino Linotype"/>
        </w:rPr>
        <w:t xml:space="preserve"> (as they must give notice to another job) have higher tenure rates</w:t>
      </w:r>
      <w:r w:rsidR="00497CB1" w:rsidRPr="003E6B68">
        <w:rPr>
          <w:rFonts w:ascii="Palatino Linotype" w:eastAsiaTheme="minorEastAsia" w:hAnsi="Palatino Linotype"/>
        </w:rPr>
        <w:t>.  If they are currently employed and</w:t>
      </w:r>
      <w:r w:rsidR="0001296B" w:rsidRPr="003E6B68">
        <w:rPr>
          <w:rFonts w:ascii="Palatino Linotype" w:eastAsiaTheme="minorEastAsia" w:hAnsi="Palatino Linotype"/>
        </w:rPr>
        <w:t xml:space="preserve"> are able to </w:t>
      </w:r>
      <w:r w:rsidR="00497CB1" w:rsidRPr="003E6B68">
        <w:rPr>
          <w:rFonts w:ascii="Palatino Linotype" w:eastAsiaTheme="minorEastAsia" w:hAnsi="Palatino Linotype"/>
        </w:rPr>
        <w:t xml:space="preserve">begin </w:t>
      </w:r>
      <w:r w:rsidR="00A075BB" w:rsidRPr="003E6B68">
        <w:rPr>
          <w:rFonts w:ascii="Palatino Linotype" w:eastAsiaTheme="minorEastAsia" w:hAnsi="Palatino Linotype"/>
        </w:rPr>
        <w:t>immediately</w:t>
      </w:r>
      <w:r w:rsidR="00497CB1" w:rsidRPr="003E6B68">
        <w:rPr>
          <w:rFonts w:ascii="Palatino Linotype" w:eastAsiaTheme="minorEastAsia" w:hAnsi="Palatino Linotype"/>
        </w:rPr>
        <w:t>, this is a very bad signal, as they are willing to quit their cu</w:t>
      </w:r>
      <w:r w:rsidR="0001296B" w:rsidRPr="003E6B68">
        <w:rPr>
          <w:rFonts w:ascii="Palatino Linotype" w:eastAsiaTheme="minorEastAsia" w:hAnsi="Palatino Linotype"/>
        </w:rPr>
        <w:t>rrent employer immediately and</w:t>
      </w:r>
      <w:r w:rsidR="00497CB1" w:rsidRPr="003E6B68">
        <w:rPr>
          <w:rFonts w:ascii="Palatino Linotype" w:eastAsiaTheme="minorEastAsia" w:hAnsi="Palatino Linotype"/>
        </w:rPr>
        <w:t xml:space="preserve"> will be willing to do the same to PTC if another (better) opportunity comes along.  </w:t>
      </w:r>
      <w:r w:rsidR="00A075BB" w:rsidRPr="003E6B68">
        <w:rPr>
          <w:rFonts w:ascii="Palatino Linotype" w:eastAsiaTheme="minorEastAsia" w:hAnsi="Palatino Linotype"/>
        </w:rPr>
        <w:t xml:space="preserve">If someone is not currently employed and can begin immediately, this is not a bad sign, as the individual has no work obligations.  </w:t>
      </w:r>
    </w:p>
    <w:p w:rsidR="00345C53" w:rsidRDefault="00C73E17" w:rsidP="00C73E17">
      <w:pPr>
        <w:ind w:firstLine="360"/>
        <w:rPr>
          <w:rFonts w:ascii="Palatino Linotype" w:eastAsiaTheme="minorEastAsia" w:hAnsi="Palatino Linotype"/>
        </w:rPr>
      </w:pPr>
      <w:r w:rsidRPr="003E6B68">
        <w:rPr>
          <w:rFonts w:ascii="Palatino Linotype" w:eastAsiaTheme="minorEastAsia" w:hAnsi="Palatino Linotype"/>
        </w:rPr>
        <w:t xml:space="preserve">Most importantly, during the interview process </w:t>
      </w:r>
      <w:r w:rsidR="00AB5F00" w:rsidRPr="003E6B68">
        <w:rPr>
          <w:rFonts w:ascii="Palatino Linotype" w:eastAsiaTheme="minorEastAsia" w:hAnsi="Palatino Linotype"/>
        </w:rPr>
        <w:t xml:space="preserve">it is imperative to </w:t>
      </w:r>
      <w:r w:rsidR="008667C3" w:rsidRPr="003E6B68">
        <w:rPr>
          <w:rFonts w:ascii="Palatino Linotype" w:eastAsiaTheme="minorEastAsia" w:hAnsi="Palatino Linotype"/>
        </w:rPr>
        <w:t>identify</w:t>
      </w:r>
      <w:r w:rsidR="00AB5F00" w:rsidRPr="003E6B68">
        <w:rPr>
          <w:rFonts w:ascii="Palatino Linotype" w:eastAsiaTheme="minorEastAsia" w:hAnsi="Palatino Linotype"/>
        </w:rPr>
        <w:t xml:space="preserve"> the applicant’s needs.  If these needs are not met, it creates a foul work environment, and the individual will be more at risk to quit earlier. </w:t>
      </w:r>
      <w:r w:rsidRPr="003E6B68">
        <w:rPr>
          <w:rFonts w:ascii="Palatino Linotype" w:eastAsiaTheme="minorEastAsia" w:hAnsi="Palatino Linotype"/>
        </w:rPr>
        <w:t xml:space="preserve">The data tend to argue that the more an employer can satisfy the intangible needs of its employees, the higher the employee morale will be, thus leading to longer and more productive tenure rates.  </w:t>
      </w:r>
    </w:p>
    <w:p w:rsidR="00356688" w:rsidRPr="003E6B68" w:rsidRDefault="00356688" w:rsidP="00BD7A73">
      <w:pPr>
        <w:rPr>
          <w:rFonts w:ascii="Palatino Linotype" w:hAnsi="Palatino Linotype"/>
        </w:rPr>
      </w:pPr>
    </w:p>
    <w:p w:rsidR="00356688" w:rsidRPr="003E6B68" w:rsidRDefault="00356688" w:rsidP="003A21F1">
      <w:pPr>
        <w:ind w:firstLine="720"/>
        <w:rPr>
          <w:rFonts w:ascii="Palatino Linotype" w:hAnsi="Palatino Linotype"/>
        </w:rPr>
      </w:pPr>
    </w:p>
    <w:p w:rsidR="00356688" w:rsidRPr="003E6B68" w:rsidRDefault="00356688" w:rsidP="003A21F1">
      <w:pPr>
        <w:ind w:firstLine="720"/>
        <w:rPr>
          <w:rFonts w:ascii="Palatino Linotype" w:hAnsi="Palatino Linotype"/>
        </w:rPr>
      </w:pPr>
    </w:p>
    <w:p w:rsidR="00356688" w:rsidRPr="003E6B68" w:rsidRDefault="00356688"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2C1B4D" w:rsidRPr="003E6B68" w:rsidRDefault="002C1B4D" w:rsidP="003A21F1">
      <w:pPr>
        <w:ind w:firstLine="720"/>
        <w:rPr>
          <w:rFonts w:ascii="Palatino Linotype" w:hAnsi="Palatino Linotype"/>
        </w:rPr>
      </w:pPr>
    </w:p>
    <w:p w:rsidR="00356688" w:rsidRPr="003E6B68" w:rsidRDefault="00356688" w:rsidP="003A21F1">
      <w:pPr>
        <w:ind w:firstLine="720"/>
        <w:rPr>
          <w:rFonts w:ascii="Palatino Linotype" w:hAnsi="Palatino Linotype"/>
        </w:rPr>
      </w:pPr>
    </w:p>
    <w:p w:rsidR="00356688" w:rsidRPr="003E6B68" w:rsidRDefault="00356688"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A50635">
      <w:pPr>
        <w:jc w:val="center"/>
        <w:rPr>
          <w:rFonts w:ascii="Palatino Linotype" w:hAnsi="Palatino Linotype"/>
          <w:sz w:val="32"/>
          <w:szCs w:val="32"/>
        </w:rPr>
      </w:pPr>
    </w:p>
    <w:p w:rsidR="00356688" w:rsidRPr="003E6B68" w:rsidRDefault="00937C2F" w:rsidP="00A50635">
      <w:pPr>
        <w:jc w:val="center"/>
        <w:rPr>
          <w:rFonts w:ascii="Palatino Linotype" w:hAnsi="Palatino Linotype"/>
          <w:sz w:val="32"/>
          <w:szCs w:val="32"/>
        </w:rPr>
      </w:pPr>
      <w:r w:rsidRPr="003E6B68">
        <w:rPr>
          <w:rFonts w:ascii="Palatino Linotype" w:hAnsi="Palatino Linotype"/>
          <w:sz w:val="32"/>
          <w:szCs w:val="32"/>
        </w:rPr>
        <w:t>List of References</w:t>
      </w:r>
    </w:p>
    <w:p w:rsidR="00A50635" w:rsidRPr="003E6B68" w:rsidRDefault="00A50635"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8A3C3C" w:rsidRPr="003E6B68" w:rsidRDefault="008A3C3C"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A50635" w:rsidRPr="003E6B68" w:rsidRDefault="00A50635" w:rsidP="003A21F1">
      <w:pPr>
        <w:ind w:firstLine="720"/>
        <w:rPr>
          <w:rFonts w:ascii="Palatino Linotype" w:hAnsi="Palatino Linotype"/>
        </w:rPr>
      </w:pPr>
    </w:p>
    <w:p w:rsidR="00232A6C" w:rsidRPr="003E6B68" w:rsidRDefault="00356688" w:rsidP="00232A6C">
      <w:pPr>
        <w:pStyle w:val="Bibliography"/>
        <w:ind w:left="720" w:hanging="720"/>
        <w:rPr>
          <w:rFonts w:ascii="Palatino Linotype" w:hAnsi="Palatino Linotype"/>
          <w:noProof/>
          <w:sz w:val="24"/>
          <w:szCs w:val="24"/>
        </w:rPr>
      </w:pPr>
      <w:r w:rsidRPr="003E6B68">
        <w:rPr>
          <w:rFonts w:ascii="Palatino Linotype" w:hAnsi="Palatino Linotype"/>
        </w:rPr>
        <w:fldChar w:fldCharType="begin"/>
      </w:r>
      <w:r w:rsidRPr="003E6B68">
        <w:rPr>
          <w:rFonts w:ascii="Palatino Linotype" w:hAnsi="Palatino Linotype"/>
        </w:rPr>
        <w:instrText xml:space="preserve"> BIBLIOGRAPHY  \l 1033 </w:instrText>
      </w:r>
      <w:r w:rsidRPr="003E6B68">
        <w:rPr>
          <w:rFonts w:ascii="Palatino Linotype" w:hAnsi="Palatino Linotype"/>
        </w:rPr>
        <w:fldChar w:fldCharType="separate"/>
      </w:r>
      <w:r w:rsidR="00232A6C" w:rsidRPr="003E6B68">
        <w:rPr>
          <w:rFonts w:ascii="Palatino Linotype" w:hAnsi="Palatino Linotype"/>
          <w:noProof/>
        </w:rPr>
        <w:t xml:space="preserve">Bureau of Labor Statistics. (2012). </w:t>
      </w:r>
      <w:r w:rsidR="00232A6C" w:rsidRPr="003E6B68">
        <w:rPr>
          <w:rFonts w:ascii="Palatino Linotype" w:hAnsi="Palatino Linotype"/>
          <w:i/>
          <w:iCs/>
          <w:noProof/>
        </w:rPr>
        <w:t>Labor Force Characteristics by Race and Ethnicity, 2012.</w:t>
      </w:r>
      <w:r w:rsidR="00232A6C" w:rsidRPr="003E6B68">
        <w:rPr>
          <w:rFonts w:ascii="Palatino Linotype" w:hAnsi="Palatino Linotype"/>
          <w:noProof/>
        </w:rPr>
        <w:t xml:space="preserve"> BLS. Retrieved May 2015, from http://www.bls.gov/cps/cpsrace2012.pdf</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Bureau of Labor Statistics. (2014). </w:t>
      </w:r>
      <w:r w:rsidRPr="003E6B68">
        <w:rPr>
          <w:rFonts w:ascii="Palatino Linotype" w:hAnsi="Palatino Linotype"/>
          <w:i/>
          <w:iCs/>
          <w:noProof/>
        </w:rPr>
        <w:t>United States Department of Labor</w:t>
      </w:r>
      <w:r w:rsidRPr="003E6B68">
        <w:rPr>
          <w:rFonts w:ascii="Palatino Linotype" w:hAnsi="Palatino Linotype"/>
          <w:noProof/>
        </w:rPr>
        <w:t>, Table 1. Retrieved May 19, 2015, from BLS: http://www.bls.gov/news.release/tenure.t01.htm</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Cappelli. (2000). A Market-Driven Approach to Retaining Talent. </w:t>
      </w:r>
      <w:r w:rsidRPr="003E6B68">
        <w:rPr>
          <w:rFonts w:ascii="Palatino Linotype" w:hAnsi="Palatino Linotype"/>
          <w:i/>
          <w:iCs/>
          <w:noProof/>
        </w:rPr>
        <w:t>Harvard Business Review, 78</w:t>
      </w:r>
      <w:r w:rsidRPr="003E6B68">
        <w:rPr>
          <w:rFonts w:ascii="Palatino Linotype" w:hAnsi="Palatino Linotype"/>
          <w:noProof/>
        </w:rPr>
        <w:t>, 103-112.</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Farris, G. (2000). Rewards and Retentino of Technical Staff. </w:t>
      </w:r>
      <w:r w:rsidRPr="003E6B68">
        <w:rPr>
          <w:rFonts w:ascii="Palatino Linotype" w:hAnsi="Palatino Linotype"/>
          <w:i/>
          <w:iCs/>
          <w:noProof/>
        </w:rPr>
        <w:t>IEEE International Engineering Management Conference</w:t>
      </w:r>
      <w:r w:rsidRPr="003E6B68">
        <w:rPr>
          <w:rFonts w:ascii="Palatino Linotype" w:hAnsi="Palatino Linotype"/>
          <w:noProof/>
        </w:rPr>
        <w:t>, (pp. 617-619).</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Glynn, M. (1996). Innovative Genius: A Framework for Relating Individual and Organisational Intelligences to Innovation. </w:t>
      </w:r>
      <w:r w:rsidRPr="003E6B68">
        <w:rPr>
          <w:rFonts w:ascii="Palatino Linotype" w:hAnsi="Palatino Linotype"/>
          <w:i/>
          <w:iCs/>
          <w:noProof/>
        </w:rPr>
        <w:t>Academy of Management Journal, 21</w:t>
      </w:r>
      <w:r w:rsidRPr="003E6B68">
        <w:rPr>
          <w:rFonts w:ascii="Palatino Linotype" w:hAnsi="Palatino Linotype"/>
          <w:noProof/>
        </w:rPr>
        <w:t>(4), 1081-1011.</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Higginbotham, J. (1997). The Satisfaction Equatino. </w:t>
      </w:r>
      <w:r w:rsidRPr="003E6B68">
        <w:rPr>
          <w:rFonts w:ascii="Palatino Linotype" w:hAnsi="Palatino Linotype"/>
          <w:i/>
          <w:iCs/>
          <w:noProof/>
        </w:rPr>
        <w:t>Research &amp; Developement, 39</w:t>
      </w:r>
      <w:r w:rsidRPr="003E6B68">
        <w:rPr>
          <w:rFonts w:ascii="Palatino Linotype" w:hAnsi="Palatino Linotype"/>
          <w:noProof/>
        </w:rPr>
        <w:t>(10), 1-9.</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Ikeda, S. (2014, September 18). </w:t>
      </w:r>
      <w:r w:rsidRPr="003E6B68">
        <w:rPr>
          <w:rFonts w:ascii="Palatino Linotype" w:hAnsi="Palatino Linotype"/>
          <w:i/>
          <w:iCs/>
          <w:noProof/>
        </w:rPr>
        <w:t>fee.org.</w:t>
      </w:r>
      <w:r w:rsidRPr="003E6B68">
        <w:rPr>
          <w:rFonts w:ascii="Palatino Linotype" w:hAnsi="Palatino Linotype"/>
          <w:noProof/>
        </w:rPr>
        <w:t xml:space="preserve"> Retrieved from Foundation for Economic Education: http://fee.org/freeman/detail/wages-and-the-free-market-part-1</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Kremer, M. (1993). The O-Ring Theory of Economic Development. </w:t>
      </w:r>
      <w:r w:rsidRPr="003E6B68">
        <w:rPr>
          <w:rFonts w:ascii="Palatino Linotype" w:hAnsi="Palatino Linotype"/>
          <w:i/>
          <w:iCs/>
          <w:noProof/>
        </w:rPr>
        <w:t>MIT Press</w:t>
      </w:r>
      <w:r w:rsidRPr="003E6B68">
        <w:rPr>
          <w:rFonts w:ascii="Palatino Linotype" w:hAnsi="Palatino Linotype"/>
          <w:noProof/>
        </w:rPr>
        <w:t>.</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Lane, J. (2000). </w:t>
      </w:r>
      <w:r w:rsidRPr="003E6B68">
        <w:rPr>
          <w:rFonts w:ascii="Palatino Linotype" w:hAnsi="Palatino Linotype"/>
          <w:i/>
          <w:iCs/>
          <w:noProof/>
        </w:rPr>
        <w:t>The Low-Wage Labor Market: Challenges and Opportunities for Economic Self-Sufficiency.</w:t>
      </w:r>
      <w:r w:rsidRPr="003E6B68">
        <w:rPr>
          <w:rFonts w:ascii="Palatino Linotype" w:hAnsi="Palatino Linotype"/>
          <w:noProof/>
        </w:rPr>
        <w:t xml:space="preserve"> U.S. Department of Health and Human Services. Retrieved from http://aspe.hhs.gov/hsp/lwlm99/lane.htm</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Lane, J., Stevens, D., &amp; Burgess, S. (1996). Worker and Job Flows. </w:t>
      </w:r>
      <w:r w:rsidRPr="003E6B68">
        <w:rPr>
          <w:rFonts w:ascii="Palatino Linotype" w:hAnsi="Palatino Linotype"/>
          <w:i/>
          <w:iCs/>
          <w:noProof/>
        </w:rPr>
        <w:t>Economics Letters</w:t>
      </w:r>
      <w:r w:rsidRPr="003E6B68">
        <w:rPr>
          <w:rFonts w:ascii="Palatino Linotype" w:hAnsi="Palatino Linotype"/>
          <w:noProof/>
        </w:rPr>
        <w:t>, 109-113.</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Lawler, E. (n.d.). Compensation Mangement.</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Lofquist, L. a. (1969). </w:t>
      </w:r>
      <w:r w:rsidRPr="003E6B68">
        <w:rPr>
          <w:rFonts w:ascii="Palatino Linotype" w:hAnsi="Palatino Linotype"/>
          <w:i/>
          <w:iCs/>
          <w:noProof/>
        </w:rPr>
        <w:t>Adjustment to Work.</w:t>
      </w:r>
      <w:r w:rsidRPr="003E6B68">
        <w:rPr>
          <w:rFonts w:ascii="Palatino Linotype" w:hAnsi="Palatino Linotype"/>
          <w:noProof/>
        </w:rPr>
        <w:t xml:space="preserve"> Wiley and Sons.</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Pfeffer, J. (1998, May-June). Six Myths About Pay. </w:t>
      </w:r>
      <w:r w:rsidRPr="003E6B68">
        <w:rPr>
          <w:rFonts w:ascii="Palatino Linotype" w:hAnsi="Palatino Linotype"/>
          <w:i/>
          <w:iCs/>
          <w:noProof/>
        </w:rPr>
        <w:t>Harvard Business Review</w:t>
      </w:r>
      <w:r w:rsidRPr="003E6B68">
        <w:rPr>
          <w:rFonts w:ascii="Palatino Linotype" w:hAnsi="Palatino Linotype"/>
          <w:noProof/>
        </w:rPr>
        <w:t>, 38-57.</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Smith, M. (2001). </w:t>
      </w:r>
      <w:r w:rsidRPr="003E6B68">
        <w:rPr>
          <w:rFonts w:ascii="Palatino Linotype" w:hAnsi="Palatino Linotype"/>
          <w:i/>
          <w:iCs/>
          <w:noProof/>
        </w:rPr>
        <w:t>Young People, Informal Education and Association</w:t>
      </w:r>
      <w:r w:rsidRPr="003E6B68">
        <w:rPr>
          <w:rFonts w:ascii="Palatino Linotype" w:hAnsi="Palatino Linotype"/>
          <w:noProof/>
        </w:rPr>
        <w:t>. Retrieved from www.infed.org/youthwork/ypandassoc.htm</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Ton, Z. (2012). Why “Good Jobs” Are Good for Retailers. </w:t>
      </w:r>
      <w:r w:rsidRPr="003E6B68">
        <w:rPr>
          <w:rFonts w:ascii="Palatino Linotype" w:hAnsi="Palatino Linotype"/>
          <w:i/>
          <w:iCs/>
          <w:noProof/>
        </w:rPr>
        <w:t>Harvard Business Review</w:t>
      </w:r>
      <w:r w:rsidRPr="003E6B68">
        <w:rPr>
          <w:rFonts w:ascii="Palatino Linotype" w:hAnsi="Palatino Linotype"/>
          <w:noProof/>
        </w:rPr>
        <w:t>. Retrieved from https://hbr.org/2012/01/why-good-jobs-are-good-for-retailers</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lastRenderedPageBreak/>
        <w:t xml:space="preserve">Van Knippenberg, D. (2000). Work Motivation and Performance: A Social Identity Perspective. </w:t>
      </w:r>
      <w:r w:rsidRPr="003E6B68">
        <w:rPr>
          <w:rFonts w:ascii="Palatino Linotype" w:hAnsi="Palatino Linotype"/>
          <w:i/>
          <w:iCs/>
          <w:noProof/>
        </w:rPr>
        <w:t>Applied Psychology, 49</w:t>
      </w:r>
      <w:r w:rsidRPr="003E6B68">
        <w:rPr>
          <w:rFonts w:ascii="Palatino Linotype" w:hAnsi="Palatino Linotype"/>
          <w:noProof/>
        </w:rPr>
        <w:t>(3), 357-371.</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van Ophem, H., Hartog, J., &amp; Berkhout, P. (2011). Reservation Wages and Starting Wagess. </w:t>
      </w:r>
      <w:r w:rsidRPr="003E6B68">
        <w:rPr>
          <w:rFonts w:ascii="Palatino Linotype" w:hAnsi="Palatino Linotype"/>
          <w:i/>
          <w:iCs/>
          <w:noProof/>
        </w:rPr>
        <w:t xml:space="preserve">Institute for the Study of Labor (IZA) </w:t>
      </w:r>
      <w:r w:rsidRPr="003E6B68">
        <w:rPr>
          <w:rFonts w:ascii="Palatino Linotype" w:hAnsi="Palatino Linotype"/>
          <w:noProof/>
        </w:rPr>
        <w:t>.</w:t>
      </w:r>
    </w:p>
    <w:p w:rsidR="00232A6C" w:rsidRPr="003E6B68" w:rsidRDefault="00232A6C" w:rsidP="00232A6C">
      <w:pPr>
        <w:pStyle w:val="Bibliography"/>
        <w:ind w:left="720" w:hanging="720"/>
        <w:rPr>
          <w:rFonts w:ascii="Palatino Linotype" w:hAnsi="Palatino Linotype"/>
          <w:noProof/>
        </w:rPr>
      </w:pPr>
      <w:r w:rsidRPr="003E6B68">
        <w:rPr>
          <w:rFonts w:ascii="Palatino Linotype" w:hAnsi="Palatino Linotype"/>
          <w:noProof/>
        </w:rPr>
        <w:t xml:space="preserve">Walker, J. (2001). Perspectives. </w:t>
      </w:r>
      <w:r w:rsidRPr="003E6B68">
        <w:rPr>
          <w:rFonts w:ascii="Palatino Linotype" w:hAnsi="Palatino Linotype"/>
          <w:i/>
          <w:iCs/>
          <w:noProof/>
        </w:rPr>
        <w:t>Human Resource Planning, 1</w:t>
      </w:r>
      <w:r w:rsidRPr="003E6B68">
        <w:rPr>
          <w:rFonts w:ascii="Palatino Linotype" w:hAnsi="Palatino Linotype"/>
          <w:noProof/>
        </w:rPr>
        <w:t>, 6-10.</w:t>
      </w:r>
    </w:p>
    <w:p w:rsidR="00117215" w:rsidRDefault="00356688" w:rsidP="00232A6C">
      <w:pPr>
        <w:ind w:firstLine="720"/>
        <w:rPr>
          <w:rFonts w:ascii="Palatino Linotype" w:hAnsi="Palatino Linotype"/>
        </w:rPr>
      </w:pPr>
      <w:r w:rsidRPr="003E6B68">
        <w:rPr>
          <w:rFonts w:ascii="Palatino Linotype" w:hAnsi="Palatino Linotype"/>
        </w:rPr>
        <w:fldChar w:fldCharType="end"/>
      </w: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Default="00E5179B" w:rsidP="00232A6C">
      <w:pPr>
        <w:ind w:firstLine="720"/>
        <w:rPr>
          <w:rFonts w:ascii="Palatino Linotype" w:hAnsi="Palatino Linotype"/>
        </w:rPr>
      </w:pPr>
    </w:p>
    <w:p w:rsidR="00E5179B" w:rsidRPr="003E6B68" w:rsidRDefault="00E5179B" w:rsidP="00232A6C">
      <w:pPr>
        <w:ind w:firstLine="720"/>
        <w:rPr>
          <w:rFonts w:ascii="Palatino Linotype" w:hAnsi="Palatino Linotype"/>
        </w:rPr>
      </w:pPr>
    </w:p>
    <w:p w:rsidR="00537410" w:rsidRPr="003E6B68" w:rsidRDefault="00537410" w:rsidP="00394A21">
      <w:pPr>
        <w:jc w:val="center"/>
        <w:rPr>
          <w:rFonts w:ascii="Palatino Linotype" w:hAnsi="Palatino Linotype"/>
          <w:sz w:val="32"/>
          <w:szCs w:val="32"/>
        </w:rPr>
      </w:pPr>
    </w:p>
    <w:p w:rsidR="00394A21" w:rsidRPr="003E6B68" w:rsidRDefault="00394A21" w:rsidP="00394A21">
      <w:pPr>
        <w:jc w:val="center"/>
        <w:rPr>
          <w:rFonts w:ascii="Palatino Linotype" w:hAnsi="Palatino Linotype"/>
          <w:sz w:val="32"/>
          <w:szCs w:val="32"/>
        </w:rPr>
      </w:pPr>
      <w:r w:rsidRPr="003E6B68">
        <w:rPr>
          <w:rFonts w:ascii="Palatino Linotype" w:hAnsi="Palatino Linotype"/>
          <w:sz w:val="32"/>
          <w:szCs w:val="32"/>
        </w:rPr>
        <w:t>Appendix</w:t>
      </w:r>
    </w:p>
    <w:p w:rsidR="00AF77A2" w:rsidRPr="003E6B68" w:rsidRDefault="00AF77A2" w:rsidP="00394A21">
      <w:pPr>
        <w:jc w:val="center"/>
        <w:rPr>
          <w:rFonts w:ascii="Palatino Linotype" w:hAnsi="Palatino Linotype"/>
          <w:sz w:val="32"/>
          <w:szCs w:val="32"/>
        </w:rPr>
      </w:pPr>
    </w:p>
    <w:p w:rsidR="00AF77A2" w:rsidRPr="003E6B68" w:rsidRDefault="00AF77A2" w:rsidP="00394A21">
      <w:pPr>
        <w:jc w:val="center"/>
        <w:rPr>
          <w:rFonts w:ascii="Palatino Linotype" w:hAnsi="Palatino Linotype"/>
          <w:sz w:val="32"/>
          <w:szCs w:val="32"/>
        </w:rPr>
      </w:pPr>
    </w:p>
    <w:p w:rsidR="00AF77A2" w:rsidRPr="003E6B68" w:rsidRDefault="00AF77A2"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FC6C63" w:rsidRPr="003E6B68" w:rsidRDefault="00FC6C63" w:rsidP="00394A21">
      <w:pPr>
        <w:jc w:val="center"/>
        <w:rPr>
          <w:rFonts w:ascii="Palatino Linotype" w:hAnsi="Palatino Linotype"/>
          <w:sz w:val="32"/>
          <w:szCs w:val="32"/>
        </w:rPr>
      </w:pPr>
    </w:p>
    <w:p w:rsidR="00A7652B" w:rsidRPr="003E6B68" w:rsidRDefault="00A7652B" w:rsidP="003A3B88">
      <w:pPr>
        <w:jc w:val="center"/>
        <w:rPr>
          <w:rFonts w:ascii="Palatino Linotype" w:hAnsi="Palatino Linotype"/>
        </w:rPr>
      </w:pPr>
    </w:p>
    <w:p w:rsidR="00FC6C63" w:rsidRPr="003E6B68" w:rsidRDefault="00FC6C63" w:rsidP="003A3B88">
      <w:pPr>
        <w:jc w:val="center"/>
        <w:rPr>
          <w:rFonts w:ascii="Palatino Linotype" w:hAnsi="Palatino Linotype"/>
        </w:rPr>
      </w:pPr>
      <w:r w:rsidRPr="003E6B68">
        <w:rPr>
          <w:rFonts w:ascii="Palatino Linotype" w:hAnsi="Palatino Linotype"/>
        </w:rPr>
        <w:t>Blank sample application from Pilot Travel Centers</w:t>
      </w:r>
    </w:p>
    <w:p w:rsidR="00FC6C63" w:rsidRPr="003E6B68" w:rsidRDefault="003A3B88" w:rsidP="00A7652B">
      <w:pPr>
        <w:ind w:firstLine="720"/>
        <w:rPr>
          <w:rFonts w:ascii="Palatino Linotype" w:hAnsi="Palatino Linotype"/>
        </w:rPr>
      </w:pPr>
      <w:r w:rsidRPr="003E6B68">
        <w:rPr>
          <w:rFonts w:ascii="Palatino Linotype" w:hAnsi="Palatino Linotype"/>
        </w:rPr>
        <w:t xml:space="preserve">This is the current application (at time of writing July 2015) that PTC gives to potential employees.  The average time needed to complete the application is 36 minutes. </w:t>
      </w:r>
    </w:p>
    <w:p w:rsidR="00AF77A2" w:rsidRPr="003E6B68" w:rsidRDefault="00C83F58" w:rsidP="00394A21">
      <w:pPr>
        <w:jc w:val="center"/>
        <w:rPr>
          <w:rFonts w:ascii="Palatino Linotype" w:hAnsi="Palatino Linotype"/>
          <w:sz w:val="32"/>
          <w:szCs w:val="32"/>
        </w:rPr>
      </w:pPr>
      <w:r w:rsidRPr="003E6B68">
        <w:rPr>
          <w:rFonts w:ascii="Palatino Linotype" w:hAnsi="Palatino Linotype"/>
          <w:noProof/>
        </w:rPr>
        <w:drawing>
          <wp:inline distT="0" distB="0" distL="0" distR="0" wp14:anchorId="4B752C37" wp14:editId="776E65BD">
            <wp:extent cx="5943600" cy="6400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2" b="18202"/>
                    <a:stretch/>
                  </pic:blipFill>
                  <pic:spPr bwMode="auto">
                    <a:xfrm>
                      <a:off x="0" y="0"/>
                      <a:ext cx="5943600" cy="6400800"/>
                    </a:xfrm>
                    <a:prstGeom prst="rect">
                      <a:avLst/>
                    </a:prstGeom>
                    <a:ln>
                      <a:noFill/>
                    </a:ln>
                    <a:extLst>
                      <a:ext uri="{53640926-AAD7-44D8-BBD7-CCE9431645EC}">
                        <a14:shadowObscured xmlns:a14="http://schemas.microsoft.com/office/drawing/2010/main"/>
                      </a:ext>
                    </a:extLst>
                  </pic:spPr>
                </pic:pic>
              </a:graphicData>
            </a:graphic>
          </wp:inline>
        </w:drawing>
      </w:r>
    </w:p>
    <w:p w:rsidR="00AF77A2" w:rsidRPr="003E6B68" w:rsidRDefault="00AF77A2" w:rsidP="00394A21">
      <w:pPr>
        <w:jc w:val="center"/>
        <w:rPr>
          <w:rFonts w:ascii="Palatino Linotype" w:hAnsi="Palatino Linotype"/>
          <w:sz w:val="32"/>
          <w:szCs w:val="32"/>
        </w:rPr>
      </w:pPr>
    </w:p>
    <w:p w:rsidR="00AF77A2"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71BD930E" wp14:editId="79F18960">
            <wp:extent cx="5943600" cy="75526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552690"/>
                    </a:xfrm>
                    <a:prstGeom prst="rect">
                      <a:avLst/>
                    </a:prstGeom>
                  </pic:spPr>
                </pic:pic>
              </a:graphicData>
            </a:graphic>
          </wp:inline>
        </w:drawing>
      </w:r>
    </w:p>
    <w:p w:rsidR="00AF77A2" w:rsidRPr="003E6B68" w:rsidRDefault="00AF77A2" w:rsidP="00394A21">
      <w:pPr>
        <w:jc w:val="center"/>
        <w:rPr>
          <w:rFonts w:ascii="Palatino Linotype" w:hAnsi="Palatino Linotype"/>
          <w:sz w:val="32"/>
          <w:szCs w:val="32"/>
        </w:rPr>
      </w:pPr>
    </w:p>
    <w:p w:rsidR="00AF77A2"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1B95AE37" wp14:editId="566DC49B">
            <wp:extent cx="5943600" cy="77190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7719060"/>
                    </a:xfrm>
                    <a:prstGeom prst="rect">
                      <a:avLst/>
                    </a:prstGeom>
                  </pic:spPr>
                </pic:pic>
              </a:graphicData>
            </a:graphic>
          </wp:inline>
        </w:drawing>
      </w:r>
    </w:p>
    <w:p w:rsidR="00C83F58"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5F2F57A9" wp14:editId="366DC8DE">
            <wp:extent cx="5943600" cy="78016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801610"/>
                    </a:xfrm>
                    <a:prstGeom prst="rect">
                      <a:avLst/>
                    </a:prstGeom>
                  </pic:spPr>
                </pic:pic>
              </a:graphicData>
            </a:graphic>
          </wp:inline>
        </w:drawing>
      </w:r>
    </w:p>
    <w:p w:rsidR="00C83F58"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5AB3FB0B" wp14:editId="05083B26">
            <wp:extent cx="5943600" cy="78143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7814310"/>
                    </a:xfrm>
                    <a:prstGeom prst="rect">
                      <a:avLst/>
                    </a:prstGeom>
                  </pic:spPr>
                </pic:pic>
              </a:graphicData>
            </a:graphic>
          </wp:inline>
        </w:drawing>
      </w:r>
    </w:p>
    <w:p w:rsidR="00C83F58"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28596D2D" wp14:editId="225556B3">
            <wp:extent cx="5943600" cy="75933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593330"/>
                    </a:xfrm>
                    <a:prstGeom prst="rect">
                      <a:avLst/>
                    </a:prstGeom>
                  </pic:spPr>
                </pic:pic>
              </a:graphicData>
            </a:graphic>
          </wp:inline>
        </w:drawing>
      </w:r>
    </w:p>
    <w:p w:rsidR="00C83F58"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444968DE" wp14:editId="78CE0885">
            <wp:extent cx="5943600" cy="780669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806690"/>
                    </a:xfrm>
                    <a:prstGeom prst="rect">
                      <a:avLst/>
                    </a:prstGeom>
                  </pic:spPr>
                </pic:pic>
              </a:graphicData>
            </a:graphic>
          </wp:inline>
        </w:drawing>
      </w:r>
    </w:p>
    <w:p w:rsidR="00C83F58" w:rsidRPr="003E6B68" w:rsidRDefault="00C83F58"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3ABAE1E5" wp14:editId="040BEF9D">
            <wp:extent cx="5943600" cy="7542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542530"/>
                    </a:xfrm>
                    <a:prstGeom prst="rect">
                      <a:avLst/>
                    </a:prstGeom>
                  </pic:spPr>
                </pic:pic>
              </a:graphicData>
            </a:graphic>
          </wp:inline>
        </w:drawing>
      </w:r>
    </w:p>
    <w:p w:rsidR="006556C0" w:rsidRPr="003E6B68" w:rsidRDefault="006556C0" w:rsidP="00394A21">
      <w:pPr>
        <w:jc w:val="center"/>
        <w:rPr>
          <w:rFonts w:ascii="Palatino Linotype" w:hAnsi="Palatino Linotype"/>
          <w:sz w:val="32"/>
          <w:szCs w:val="32"/>
        </w:rPr>
      </w:pPr>
    </w:p>
    <w:p w:rsidR="006556C0" w:rsidRPr="003E6B68" w:rsidRDefault="006556C0"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6909A44F" wp14:editId="3F8AA0C4">
            <wp:extent cx="5943600" cy="755967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559675"/>
                    </a:xfrm>
                    <a:prstGeom prst="rect">
                      <a:avLst/>
                    </a:prstGeom>
                  </pic:spPr>
                </pic:pic>
              </a:graphicData>
            </a:graphic>
          </wp:inline>
        </w:drawing>
      </w:r>
    </w:p>
    <w:p w:rsidR="006556C0" w:rsidRPr="003E6B68" w:rsidRDefault="006556C0" w:rsidP="00394A21">
      <w:pPr>
        <w:jc w:val="center"/>
        <w:rPr>
          <w:rFonts w:ascii="Palatino Linotype" w:hAnsi="Palatino Linotype"/>
          <w:sz w:val="32"/>
          <w:szCs w:val="32"/>
        </w:rPr>
      </w:pPr>
      <w:r w:rsidRPr="003E6B68">
        <w:rPr>
          <w:rFonts w:ascii="Palatino Linotype" w:hAnsi="Palatino Linotype"/>
          <w:noProof/>
        </w:rPr>
        <w:lastRenderedPageBreak/>
        <w:drawing>
          <wp:inline distT="0" distB="0" distL="0" distR="0" wp14:anchorId="3E93CBF8" wp14:editId="120E0715">
            <wp:extent cx="5943600" cy="74618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7461885"/>
                    </a:xfrm>
                    <a:prstGeom prst="rect">
                      <a:avLst/>
                    </a:prstGeom>
                  </pic:spPr>
                </pic:pic>
              </a:graphicData>
            </a:graphic>
          </wp:inline>
        </w:drawing>
      </w:r>
    </w:p>
    <w:p w:rsidR="00D9733C" w:rsidRPr="003E6B68" w:rsidRDefault="00D9733C" w:rsidP="00394A21">
      <w:pPr>
        <w:jc w:val="center"/>
        <w:rPr>
          <w:rFonts w:ascii="Palatino Linotype" w:hAnsi="Palatino Linotype"/>
          <w:sz w:val="32"/>
          <w:szCs w:val="32"/>
        </w:rPr>
      </w:pPr>
    </w:p>
    <w:p w:rsidR="00D9733C" w:rsidRPr="003E6B68" w:rsidRDefault="00D9733C" w:rsidP="00394A21">
      <w:pPr>
        <w:jc w:val="center"/>
        <w:rPr>
          <w:rFonts w:ascii="Palatino Linotype" w:hAnsi="Palatino Linotype"/>
          <w:noProof/>
        </w:rPr>
      </w:pPr>
      <w:r w:rsidRPr="003E6B68">
        <w:rPr>
          <w:rFonts w:ascii="Palatino Linotype" w:hAnsi="Palatino Linotype"/>
          <w:noProof/>
        </w:rPr>
        <w:lastRenderedPageBreak/>
        <w:drawing>
          <wp:inline distT="0" distB="0" distL="0" distR="0" wp14:anchorId="0A9DFB48" wp14:editId="4AE2A8B4">
            <wp:extent cx="5943600" cy="75711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571105"/>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51B23581" wp14:editId="282FC4A0">
            <wp:extent cx="5943600" cy="71710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171055"/>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1D596EE5" wp14:editId="78D5AD96">
            <wp:extent cx="5943600" cy="7622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7622540"/>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0F029D9C" wp14:editId="5E3B8387">
            <wp:extent cx="5943600" cy="77241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7724140"/>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47AA05E4" wp14:editId="318CD74B">
            <wp:extent cx="5943600" cy="77539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7753985"/>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4EC1B748" wp14:editId="01E5C597">
            <wp:extent cx="5943600" cy="7664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7664450"/>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753ECCCE" wp14:editId="53371550">
            <wp:extent cx="5943600" cy="70389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7038975"/>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2782ED74" wp14:editId="00A1097C">
            <wp:extent cx="5943600" cy="79152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7915275"/>
                    </a:xfrm>
                    <a:prstGeom prst="rect">
                      <a:avLst/>
                    </a:prstGeom>
                  </pic:spPr>
                </pic:pic>
              </a:graphicData>
            </a:graphic>
          </wp:inline>
        </w:drawing>
      </w:r>
      <w:r w:rsidR="0096463F" w:rsidRPr="003E6B68">
        <w:rPr>
          <w:rFonts w:ascii="Palatino Linotype" w:hAnsi="Palatino Linotype"/>
          <w:noProof/>
        </w:rPr>
        <w:t xml:space="preserve"> </w:t>
      </w:r>
      <w:r w:rsidR="0096463F" w:rsidRPr="003E6B68">
        <w:rPr>
          <w:rFonts w:ascii="Palatino Linotype" w:hAnsi="Palatino Linotype"/>
          <w:noProof/>
        </w:rPr>
        <w:lastRenderedPageBreak/>
        <w:drawing>
          <wp:inline distT="0" distB="0" distL="0" distR="0" wp14:anchorId="76F35628" wp14:editId="70DD2A1F">
            <wp:extent cx="5943600" cy="8190230"/>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8190230"/>
                    </a:xfrm>
                    <a:prstGeom prst="rect">
                      <a:avLst/>
                    </a:prstGeom>
                  </pic:spPr>
                </pic:pic>
              </a:graphicData>
            </a:graphic>
          </wp:inline>
        </w:drawing>
      </w:r>
    </w:p>
    <w:p w:rsidR="00A7652B" w:rsidRPr="003E6B68" w:rsidRDefault="00A7652B" w:rsidP="00AF77A2">
      <w:pPr>
        <w:jc w:val="center"/>
        <w:rPr>
          <w:rFonts w:ascii="Palatino Linotype" w:hAnsi="Palatino Linotype"/>
          <w:sz w:val="32"/>
          <w:szCs w:val="32"/>
        </w:rPr>
      </w:pPr>
    </w:p>
    <w:p w:rsidR="00AF77A2" w:rsidRPr="003E6B68" w:rsidRDefault="004A7A08" w:rsidP="00AF77A2">
      <w:pPr>
        <w:jc w:val="center"/>
        <w:rPr>
          <w:rFonts w:ascii="Palatino Linotype" w:hAnsi="Palatino Linotype"/>
          <w:sz w:val="32"/>
          <w:szCs w:val="32"/>
        </w:rPr>
      </w:pPr>
      <w:r w:rsidRPr="003E6B68">
        <w:rPr>
          <w:rFonts w:ascii="Palatino Linotype" w:hAnsi="Palatino Linotype"/>
          <w:sz w:val="32"/>
          <w:szCs w:val="32"/>
        </w:rPr>
        <w:t>Vita</w:t>
      </w:r>
    </w:p>
    <w:p w:rsidR="00AF77A2" w:rsidRPr="003E6B68" w:rsidRDefault="00AF77A2" w:rsidP="00AF77A2">
      <w:pPr>
        <w:rPr>
          <w:rFonts w:ascii="Palatino Linotype" w:hAnsi="Palatino Linotype"/>
        </w:rPr>
      </w:pPr>
      <w:r w:rsidRPr="003E6B68">
        <w:rPr>
          <w:rFonts w:ascii="Palatino Linotype" w:hAnsi="Palatino Linotype"/>
          <w:sz w:val="32"/>
          <w:szCs w:val="32"/>
        </w:rPr>
        <w:tab/>
      </w:r>
      <w:r w:rsidRPr="003E6B68">
        <w:rPr>
          <w:rFonts w:ascii="Palatino Linotype" w:hAnsi="Palatino Linotype"/>
        </w:rPr>
        <w:t>Robert Allen Cobb was born in Bowling Green, Kentucky.  After graduating from Warren Central High School, he attended Western Kentucky University, double majoring in Economics and Computer Information Technology, and was a kicker on the WKU football team from 2006-2009.  Upon completion of undergraduate work in 2011, he enrolled in WKU’s M.A. in Applied Economics program, and graduated at the top of his class with a concentration in Econometrics. After completion of his M.A.</w:t>
      </w:r>
      <w:r w:rsidR="00531BD1" w:rsidRPr="003E6B68">
        <w:rPr>
          <w:rFonts w:ascii="Palatino Linotype" w:hAnsi="Palatino Linotype"/>
        </w:rPr>
        <w:t xml:space="preserve"> in 2013</w:t>
      </w:r>
      <w:r w:rsidRPr="003E6B68">
        <w:rPr>
          <w:rFonts w:ascii="Palatino Linotype" w:hAnsi="Palatino Linotype"/>
        </w:rPr>
        <w:t xml:space="preserve">, he enrolled in the University of Tennessee’s PhD program in Economics.  After </w:t>
      </w:r>
      <w:r w:rsidR="006F56ED" w:rsidRPr="003E6B68">
        <w:rPr>
          <w:rFonts w:ascii="Palatino Linotype" w:hAnsi="Palatino Linotype"/>
        </w:rPr>
        <w:t>completion</w:t>
      </w:r>
      <w:r w:rsidRPr="003E6B68">
        <w:rPr>
          <w:rFonts w:ascii="Palatino Linotype" w:hAnsi="Palatino Linotype"/>
        </w:rPr>
        <w:t xml:space="preserve"> of core coursework, he took a job at Pilot Travel Centers as a Business Intelligence Data Scientist</w:t>
      </w:r>
      <w:r w:rsidR="006F56ED" w:rsidRPr="003E6B68">
        <w:rPr>
          <w:rFonts w:ascii="Palatino Linotype" w:hAnsi="Palatino Linotype"/>
        </w:rPr>
        <w:t>, in Knoxville, Tennessee</w:t>
      </w:r>
      <w:r w:rsidRPr="003E6B68">
        <w:rPr>
          <w:rFonts w:ascii="Palatino Linotype" w:hAnsi="Palatino Linotype"/>
        </w:rPr>
        <w:t>.</w:t>
      </w:r>
      <w:r w:rsidR="00A951C5" w:rsidRPr="003E6B68">
        <w:rPr>
          <w:rFonts w:ascii="Palatino Linotype" w:hAnsi="Palatino Linotype"/>
        </w:rPr>
        <w:t xml:space="preserve">  This thesis fulfills the requirements for the M.A. in Economics from the University of Tennessee</w:t>
      </w:r>
      <w:r w:rsidR="00C8235D" w:rsidRPr="003E6B68">
        <w:rPr>
          <w:rFonts w:ascii="Palatino Linotype" w:hAnsi="Palatino Linotype"/>
        </w:rPr>
        <w:t xml:space="preserve">. </w:t>
      </w:r>
      <w:r w:rsidRPr="003E6B68">
        <w:rPr>
          <w:rFonts w:ascii="Palatino Linotype" w:hAnsi="Palatino Linotype"/>
        </w:rPr>
        <w:t xml:space="preserve">  </w:t>
      </w:r>
    </w:p>
    <w:sectPr w:rsidR="00AF77A2" w:rsidRPr="003E6B68" w:rsidSect="00B73C6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312" w:rsidRDefault="00697312" w:rsidP="00020050">
      <w:pPr>
        <w:spacing w:after="0" w:line="240" w:lineRule="auto"/>
      </w:pPr>
      <w:r>
        <w:separator/>
      </w:r>
    </w:p>
  </w:endnote>
  <w:endnote w:type="continuationSeparator" w:id="0">
    <w:p w:rsidR="00697312" w:rsidRDefault="00697312" w:rsidP="0002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3452713"/>
      <w:docPartObj>
        <w:docPartGallery w:val="Page Numbers (Bottom of Page)"/>
        <w:docPartUnique/>
      </w:docPartObj>
    </w:sdtPr>
    <w:sdtEndPr>
      <w:rPr>
        <w:noProof/>
      </w:rPr>
    </w:sdtEndPr>
    <w:sdtContent>
      <w:p w:rsidR="005E19F1" w:rsidRDefault="005E19F1">
        <w:pPr>
          <w:pStyle w:val="Footer"/>
          <w:jc w:val="right"/>
        </w:pPr>
        <w:r>
          <w:fldChar w:fldCharType="begin"/>
        </w:r>
        <w:r>
          <w:instrText xml:space="preserve"> PAGE   \* MERGEFORMAT </w:instrText>
        </w:r>
        <w:r>
          <w:fldChar w:fldCharType="separate"/>
        </w:r>
        <w:r w:rsidR="00227AD0">
          <w:rPr>
            <w:noProof/>
          </w:rPr>
          <w:t>25</w:t>
        </w:r>
        <w:r>
          <w:rPr>
            <w:noProof/>
          </w:rPr>
          <w:fldChar w:fldCharType="end"/>
        </w:r>
      </w:p>
    </w:sdtContent>
  </w:sdt>
  <w:p w:rsidR="005E19F1" w:rsidRDefault="005E19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312" w:rsidRDefault="00697312" w:rsidP="00020050">
      <w:pPr>
        <w:spacing w:after="0" w:line="240" w:lineRule="auto"/>
      </w:pPr>
      <w:r>
        <w:separator/>
      </w:r>
    </w:p>
  </w:footnote>
  <w:footnote w:type="continuationSeparator" w:id="0">
    <w:p w:rsidR="00697312" w:rsidRDefault="00697312" w:rsidP="00020050">
      <w:pPr>
        <w:spacing w:after="0" w:line="240" w:lineRule="auto"/>
      </w:pPr>
      <w:r>
        <w:continuationSeparator/>
      </w:r>
    </w:p>
  </w:footnote>
  <w:footnote w:id="1">
    <w:p w:rsidR="005E19F1" w:rsidRDefault="005E19F1">
      <w:pPr>
        <w:pStyle w:val="FootnoteText"/>
      </w:pPr>
      <w:r>
        <w:rPr>
          <w:rStyle w:val="FootnoteReference"/>
        </w:rPr>
        <w:footnoteRef/>
      </w:r>
      <w:r>
        <w:t xml:space="preserve"> Mathematically, turnover is the ratio of total departures at a firm, divided by the average number of employees over the given time range.   </w:t>
      </w:r>
    </w:p>
  </w:footnote>
  <w:footnote w:id="2">
    <w:p w:rsidR="005E19F1" w:rsidRDefault="005E19F1">
      <w:pPr>
        <w:pStyle w:val="FootnoteText"/>
      </w:pPr>
      <w:r>
        <w:rPr>
          <w:rStyle w:val="FootnoteReference"/>
        </w:rPr>
        <w:footnoteRef/>
      </w:r>
      <w:r>
        <w:t xml:space="preserve"> In addition, 2 million Americans voluntarily quit their job every month</w:t>
      </w:r>
      <w:sdt>
        <w:sdtPr>
          <w:id w:val="1410814218"/>
          <w:citation/>
        </w:sdtPr>
        <w:sdtEndPr/>
        <w:sdtContent>
          <w:r>
            <w:fldChar w:fldCharType="begin"/>
          </w:r>
          <w:r>
            <w:instrText xml:space="preserve">CITATION Bur13 \l 1033 </w:instrText>
          </w:r>
          <w:r>
            <w:fldChar w:fldCharType="separate"/>
          </w:r>
          <w:r>
            <w:rPr>
              <w:noProof/>
            </w:rPr>
            <w:t xml:space="preserve"> (Bureau of Labor Statistics, 2013)</w:t>
          </w:r>
          <w:r>
            <w:fldChar w:fldCharType="end"/>
          </w:r>
        </w:sdtContent>
      </w:sdt>
      <w:r>
        <w:t xml:space="preserve">.  </w:t>
      </w:r>
    </w:p>
  </w:footnote>
  <w:footnote w:id="3">
    <w:p w:rsidR="005E19F1" w:rsidRDefault="005E19F1" w:rsidP="00020050">
      <w:pPr>
        <w:pStyle w:val="FootnoteText"/>
      </w:pPr>
      <w:r>
        <w:rPr>
          <w:rStyle w:val="FootnoteReference"/>
        </w:rPr>
        <w:footnoteRef/>
      </w:r>
      <w:r>
        <w:t xml:space="preserve"> John Lounsbury, a Professor of Psychology at the University of Tennessee. </w:t>
      </w:r>
      <w:r w:rsidRPr="00D22D08">
        <w:t>http://psychology.utk.edu/lounsbury.php</w:t>
      </w:r>
    </w:p>
  </w:footnote>
  <w:footnote w:id="4">
    <w:p w:rsidR="005E19F1" w:rsidRDefault="005E19F1" w:rsidP="00020050">
      <w:pPr>
        <w:pStyle w:val="FootnoteText"/>
      </w:pPr>
      <w:r>
        <w:rPr>
          <w:rStyle w:val="FootnoteReference"/>
        </w:rPr>
        <w:footnoteRef/>
      </w:r>
      <w:r>
        <w:t xml:space="preserve"> The preliminary findings of this study were presented February 12-16 at the Pilot Travel Centers General Managers Meeting (GMM) in San Antonio Texas.  The GMM gathers about 2,000 employees, which includes all of the retail general managers and about 400 employees from the corporate office.</w:t>
      </w:r>
    </w:p>
  </w:footnote>
  <w:footnote w:id="5">
    <w:p w:rsidR="005E19F1" w:rsidRDefault="005E19F1" w:rsidP="009F0F64">
      <w:pPr>
        <w:pStyle w:val="FootnoteText"/>
      </w:pPr>
      <w:r>
        <w:rPr>
          <w:rStyle w:val="FootnoteReference"/>
        </w:rPr>
        <w:footnoteRef/>
      </w:r>
      <w:r>
        <w:t xml:space="preserve">One of the projects currently assigned to the Business Intelligence department is to create a new employee screening system, which takes into consideration the convex combination of answers to the pre-employment application and personality test.  This new system will hopefully allow PTC to identify and retain quality employees, based on personal characteristics not previously explored.  </w:t>
      </w:r>
    </w:p>
  </w:footnote>
  <w:footnote w:id="6">
    <w:p w:rsidR="005E19F1" w:rsidRDefault="005E19F1">
      <w:pPr>
        <w:pStyle w:val="FootnoteText"/>
      </w:pPr>
      <w:r>
        <w:rPr>
          <w:rStyle w:val="FootnoteReference"/>
        </w:rPr>
        <w:footnoteRef/>
      </w:r>
      <w:r>
        <w:t xml:space="preserve"> This is especially true for this particular study, as Pilot Travel Centers has a history of scheduling workers during shifts they explicitly said they could not work. </w:t>
      </w:r>
    </w:p>
  </w:footnote>
  <w:footnote w:id="7">
    <w:p w:rsidR="005E19F1" w:rsidRDefault="005E19F1" w:rsidP="003B3004">
      <w:pPr>
        <w:pStyle w:val="FootnoteText"/>
      </w:pPr>
      <w:r>
        <w:rPr>
          <w:rStyle w:val="FootnoteReference"/>
        </w:rPr>
        <w:footnoteRef/>
      </w:r>
      <w:r>
        <w:t xml:space="preserve"> </w:t>
      </w:r>
      <w:r w:rsidRPr="00D56AA1">
        <w:t>http://www.forbes.com/largest-private-companies/</w:t>
      </w:r>
    </w:p>
  </w:footnote>
  <w:footnote w:id="8">
    <w:p w:rsidR="005E19F1" w:rsidRDefault="005E19F1">
      <w:pPr>
        <w:pStyle w:val="FootnoteText"/>
      </w:pPr>
      <w:r>
        <w:rPr>
          <w:rStyle w:val="FootnoteReference"/>
        </w:rPr>
        <w:footnoteRef/>
      </w:r>
      <w:r>
        <w:t xml:space="preserve"> Relative term</w:t>
      </w:r>
    </w:p>
  </w:footnote>
  <w:footnote w:id="9">
    <w:p w:rsidR="005E19F1" w:rsidRDefault="005E19F1">
      <w:pPr>
        <w:pStyle w:val="FootnoteText"/>
      </w:pPr>
      <w:r>
        <w:rPr>
          <w:rStyle w:val="FootnoteReference"/>
        </w:rPr>
        <w:footnoteRef/>
      </w:r>
      <w:r>
        <w:t xml:space="preserve"> Biodata is the generalized term in Organizational Psychology that refers to biographical data.  The most popular applications of biodata include analysis that attempt to quantify future behavior, as a function of past behavior.  </w:t>
      </w:r>
    </w:p>
  </w:footnote>
  <w:footnote w:id="10">
    <w:p w:rsidR="005E19F1" w:rsidRDefault="005E19F1" w:rsidP="00EF215C">
      <w:pPr>
        <w:pStyle w:val="FootnoteText"/>
      </w:pPr>
      <w:r>
        <w:rPr>
          <w:rStyle w:val="FootnoteReference"/>
        </w:rPr>
        <w:footnoteRef/>
      </w:r>
      <w:r>
        <w:t xml:space="preserve"> Pilot Travel Centers recently hired Dr. Craig BeVier, an IO Psychologist as Director of Talent Management. General Motors recently hired Dr. Michael Arena, a PhD in Organizational Dynamics to lead their talent acquisition department.  </w:t>
      </w:r>
    </w:p>
  </w:footnote>
  <w:footnote w:id="11">
    <w:p w:rsidR="005E19F1" w:rsidRDefault="005E19F1" w:rsidP="00405F6E">
      <w:r>
        <w:rPr>
          <w:rStyle w:val="FootnoteReference"/>
        </w:rPr>
        <w:footnoteRef/>
      </w:r>
      <w:r>
        <w:t xml:space="preserve"> </w:t>
      </w:r>
      <w:r w:rsidRPr="0066557E">
        <w:rPr>
          <w:sz w:val="20"/>
          <w:szCs w:val="20"/>
        </w:rPr>
        <w:t>With regard to PTC, full time employees (at line-level positions) stayed an average of 255 days, compared to 109 for part time employees.  (There also exists an optimal full time/part time mix that will be identified later in this paper)</w:t>
      </w:r>
    </w:p>
  </w:footnote>
  <w:footnote w:id="12">
    <w:p w:rsidR="005E19F1" w:rsidRDefault="005E19F1" w:rsidP="00405F6E">
      <w:pPr>
        <w:pStyle w:val="FootnoteText"/>
      </w:pPr>
      <w:r>
        <w:rPr>
          <w:rStyle w:val="FootnoteReference"/>
        </w:rPr>
        <w:footnoteRef/>
      </w:r>
      <w:r>
        <w:t xml:space="preserve"> This paper will imply that the required wage needs to be omitted completely, as to let the market sort out what the fair market wage is for the required positions.  </w:t>
      </w:r>
    </w:p>
  </w:footnote>
  <w:footnote w:id="13">
    <w:p w:rsidR="005E19F1" w:rsidRDefault="005E19F1">
      <w:pPr>
        <w:pStyle w:val="FootnoteText"/>
      </w:pPr>
      <w:r>
        <w:rPr>
          <w:rStyle w:val="FootnoteReference"/>
        </w:rPr>
        <w:footnoteRef/>
      </w:r>
      <w:r>
        <w:t xml:space="preserve"> PTC purchased wage data from the Economic Research Institute (ERI) specifically for this study.</w:t>
      </w:r>
    </w:p>
  </w:footnote>
  <w:footnote w:id="14">
    <w:p w:rsidR="005E19F1" w:rsidRPr="00245AEC" w:rsidRDefault="005E19F1" w:rsidP="00D16C0C">
      <w:pPr>
        <w:pStyle w:val="FootnoteText"/>
      </w:pPr>
      <w:r>
        <w:rPr>
          <w:rStyle w:val="FootnoteReference"/>
        </w:rPr>
        <w:footnoteRef/>
      </w:r>
      <w:r>
        <w:t xml:space="preserve"> It is worth noting, that if </w:t>
      </w:r>
      <w:r w:rsidRPr="004618A8">
        <w:rPr>
          <w:rFonts w:eastAsiaTheme="minorEastAsia"/>
          <w:i/>
        </w:rPr>
        <w:t>w</w:t>
      </w:r>
      <w:r>
        <w:rPr>
          <w:rFonts w:eastAsiaTheme="minorEastAsia"/>
          <w:i/>
          <w:vertAlign w:val="superscript"/>
        </w:rPr>
        <w:t>D</w:t>
      </w:r>
      <w:r>
        <w:rPr>
          <w:rFonts w:eastAsiaTheme="minorEastAsia"/>
          <w:i/>
        </w:rPr>
        <w:t>&gt;</w:t>
      </w:r>
      <w:r w:rsidRPr="00245AEC">
        <w:rPr>
          <w:rFonts w:eastAsiaTheme="minorEastAsia"/>
          <w:i/>
        </w:rPr>
        <w:t xml:space="preserve"> </w:t>
      </w:r>
      <w:r w:rsidRPr="004618A8">
        <w:rPr>
          <w:rFonts w:eastAsiaTheme="minorEastAsia"/>
          <w:i/>
        </w:rPr>
        <w:t>w*</w:t>
      </w:r>
      <w:r>
        <w:rPr>
          <w:rFonts w:eastAsiaTheme="minorEastAsia"/>
          <w:i/>
        </w:rPr>
        <w:t xml:space="preserve">, </w:t>
      </w:r>
      <w:r>
        <w:rPr>
          <w:rFonts w:eastAsiaTheme="minorEastAsia"/>
        </w:rPr>
        <w:t xml:space="preserve">then the dictated wage does not constrain the market-clearing wage, and thus the optimal quality of labor is attained through the market paying </w:t>
      </w:r>
      <w:r w:rsidRPr="004618A8">
        <w:rPr>
          <w:rFonts w:eastAsiaTheme="minorEastAsia"/>
          <w:i/>
        </w:rPr>
        <w:t>w*</w:t>
      </w:r>
      <w:r>
        <w:rPr>
          <w:rFonts w:eastAsiaTheme="minorEastAsia"/>
          <w:i/>
        </w:rPr>
        <w:t>.</w:t>
      </w:r>
      <w:r>
        <w:rPr>
          <w:rFonts w:eastAsiaTheme="minorEastAsia"/>
        </w:rPr>
        <w:t xml:space="preserve"> </w:t>
      </w:r>
    </w:p>
  </w:footnote>
  <w:footnote w:id="15">
    <w:p w:rsidR="005E19F1" w:rsidRPr="00EF29C3" w:rsidRDefault="005E19F1" w:rsidP="00D16C0C">
      <w:pPr>
        <w:pStyle w:val="FootnoteText"/>
      </w:pPr>
      <w:r>
        <w:rPr>
          <w:rStyle w:val="FootnoteReference"/>
        </w:rPr>
        <w:footnoteRef/>
      </w:r>
      <w:r>
        <w:t xml:space="preserve"> At </w:t>
      </w:r>
      <w:r>
        <w:rPr>
          <w:i/>
        </w:rPr>
        <w:t>w*</w:t>
      </w:r>
      <w:r>
        <w:t xml:space="preserve"> we are in steady state. </w:t>
      </w:r>
    </w:p>
  </w:footnote>
  <w:footnote w:id="16">
    <w:p w:rsidR="005E19F1" w:rsidRDefault="005E19F1">
      <w:pPr>
        <w:pStyle w:val="FootnoteText"/>
      </w:pPr>
      <w:r>
        <w:rPr>
          <w:rStyle w:val="FootnoteReference"/>
        </w:rPr>
        <w:footnoteRef/>
      </w:r>
      <w:r>
        <w:t xml:space="preserve"> The following question then arises: “Do we attract top talent by giving a higher starting wage to everyone, or do we pay low starting wages, identify top talent, and then promote them quickly?”(Classic ‘chicken or the egg’ problem)   PTC does neither of these things.  </w:t>
      </w:r>
    </w:p>
  </w:footnote>
  <w:footnote w:id="17">
    <w:p w:rsidR="005E19F1" w:rsidRDefault="005E19F1">
      <w:pPr>
        <w:pStyle w:val="FootnoteText"/>
      </w:pPr>
      <w:r>
        <w:rPr>
          <w:rStyle w:val="FootnoteReference"/>
        </w:rPr>
        <w:footnoteRef/>
      </w:r>
      <w:r>
        <w:t xml:space="preserve"> It is worth noting, that if an individual puts ‘open availability’ on their application, it may be a function of them “fishing” for a job, out of being desperate.  These people historically have left when another job is offered that pays marginally more.  They also sometimes quit when the majority of their shifts are night shifts (General Managers take ‘open availability’ literally and schedule new employees 100% night shifts).  </w:t>
      </w:r>
    </w:p>
  </w:footnote>
  <w:footnote w:id="18">
    <w:p w:rsidR="005E19F1" w:rsidRDefault="005E19F1">
      <w:pPr>
        <w:pStyle w:val="FootnoteText"/>
      </w:pPr>
      <w:r>
        <w:rPr>
          <w:rStyle w:val="FootnoteReference"/>
        </w:rPr>
        <w:footnoteRef/>
      </w:r>
      <w:r>
        <w:t xml:space="preserve"> Note that in a period of less than 10 months, PTC hired almost 16,000 people across hourly, non-leadership positions. </w:t>
      </w:r>
    </w:p>
  </w:footnote>
  <w:footnote w:id="19">
    <w:p w:rsidR="005E19F1" w:rsidRDefault="005E19F1">
      <w:pPr>
        <w:pStyle w:val="FootnoteText"/>
      </w:pPr>
      <w:r>
        <w:rPr>
          <w:rStyle w:val="FootnoteReference"/>
        </w:rPr>
        <w:footnoteRef/>
      </w:r>
      <w:r>
        <w:t xml:space="preserve"> Both drug tests and pre-employment background checks are administered through a third party, not affiliated with PTC.  </w:t>
      </w:r>
    </w:p>
  </w:footnote>
  <w:footnote w:id="20">
    <w:p w:rsidR="005E19F1" w:rsidRDefault="005E19F1">
      <w:pPr>
        <w:pStyle w:val="FootnoteText"/>
      </w:pPr>
      <w:r>
        <w:rPr>
          <w:rStyle w:val="FootnoteReference"/>
        </w:rPr>
        <w:footnoteRef/>
      </w:r>
      <w:r>
        <w:t xml:space="preserve"> Recall that general managers inside of the stores have no way of differentiating applicants, and the applicants are ranked from most recently applied to oldest.  Thus, when selecting candidates to come in for interviews, general managers will usually select the individual at the top of the list, and work their way down until an applicant agrees to come in for an interview.  One of the benefits of this project for PTC, is that it will be able to provide a way to force rank individuals inside the ATS (applicant tracker system).  </w:t>
      </w:r>
    </w:p>
  </w:footnote>
  <w:footnote w:id="21">
    <w:p w:rsidR="005E19F1" w:rsidRDefault="005E19F1" w:rsidP="00974294">
      <w:pPr>
        <w:pStyle w:val="FootnoteText"/>
      </w:pPr>
      <w:r>
        <w:rPr>
          <w:rStyle w:val="FootnoteReference"/>
        </w:rPr>
        <w:footnoteRef/>
      </w:r>
      <w:r>
        <w:t xml:space="preserve"> Again, for defining a model that can be implemented into PTC’s Applicant Tracker System (ATS), we cannot use these EEOC sensitive variables.  </w:t>
      </w:r>
    </w:p>
  </w:footnote>
  <w:footnote w:id="22">
    <w:p w:rsidR="005E19F1" w:rsidRDefault="005E19F1">
      <w:pPr>
        <w:pStyle w:val="FootnoteText"/>
      </w:pPr>
      <w:r>
        <w:rPr>
          <w:rStyle w:val="FootnoteReference"/>
        </w:rPr>
        <w:footnoteRef/>
      </w:r>
      <w:r>
        <w:t xml:space="preserve"> Factor variables were converted to dummy variables when applicable for the sake of simplicity.  Examples of this include ‘MALE’, as on the application, applicants are able to select ‘M’ or ‘F’ for their gender.  We transformed all applicants that responded ‘M’ to 1, and ‘F’ to 0.  </w:t>
      </w:r>
    </w:p>
  </w:footnote>
  <w:footnote w:id="23">
    <w:p w:rsidR="005E19F1" w:rsidRDefault="005E19F1">
      <w:pPr>
        <w:pStyle w:val="FootnoteText"/>
      </w:pPr>
      <w:r>
        <w:rPr>
          <w:rStyle w:val="FootnoteReference"/>
        </w:rPr>
        <w:footnoteRef/>
      </w:r>
      <w:r>
        <w:t xml:space="preserve"> Although some of the questions on the application were not required to be answered (some sensitive, personal information such as age, race, gender, or marital status), around 98% of applicants who were hired, willfully gave this information when applying for a job.  The individuals who were hired and did not disclose this information were omitted from the analysis when estimating the model.  </w:t>
      </w:r>
    </w:p>
  </w:footnote>
  <w:footnote w:id="24">
    <w:p w:rsidR="005E19F1" w:rsidRDefault="005E19F1" w:rsidP="00CC111B">
      <w:r>
        <w:rPr>
          <w:rStyle w:val="FootnoteReference"/>
        </w:rPr>
        <w:footnoteRef/>
      </w:r>
      <w:r>
        <w:t xml:space="preserve"> </w:t>
      </w:r>
      <w:r>
        <w:rPr>
          <w:sz w:val="20"/>
          <w:szCs w:val="20"/>
        </w:rPr>
        <w:t xml:space="preserve">A </w:t>
      </w:r>
      <w:r w:rsidRPr="003151C4">
        <w:rPr>
          <w:sz w:val="20"/>
          <w:szCs w:val="20"/>
        </w:rPr>
        <w:t xml:space="preserve">dichotomous variable </w:t>
      </w:r>
      <w:r>
        <w:rPr>
          <w:sz w:val="20"/>
          <w:szCs w:val="20"/>
        </w:rPr>
        <w:t>could also be evaluated here: A</w:t>
      </w:r>
      <w:r w:rsidRPr="003151C4">
        <w:rPr>
          <w:sz w:val="20"/>
          <w:szCs w:val="20"/>
        </w:rPr>
        <w:t xml:space="preserve"> true/false value to whether an individual stayed over a certain number of days (The number of days that </w:t>
      </w:r>
      <w:r>
        <w:rPr>
          <w:sz w:val="20"/>
          <w:szCs w:val="20"/>
        </w:rPr>
        <w:t xml:space="preserve">executives at PTC determined as the </w:t>
      </w:r>
      <w:r w:rsidRPr="003151C4">
        <w:rPr>
          <w:sz w:val="20"/>
          <w:szCs w:val="20"/>
        </w:rPr>
        <w:t>dichotomous cut off was 120).</w:t>
      </w:r>
      <w:r>
        <w:t xml:space="preserve"> </w:t>
      </w:r>
    </w:p>
  </w:footnote>
  <w:footnote w:id="25">
    <w:p w:rsidR="005E19F1" w:rsidRDefault="005E19F1">
      <w:pPr>
        <w:pStyle w:val="FootnoteText"/>
      </w:pPr>
      <w:r>
        <w:rPr>
          <w:rStyle w:val="FootnoteReference"/>
        </w:rPr>
        <w:footnoteRef/>
      </w:r>
      <w:r>
        <w:t xml:space="preserve"> It is also noteworthy that the Wald test does not calculate standard errors, under the assumption of that the null is true, thus is robust to heteroskedasticity.  This is the primary reason why we cannot use an F-test.  An F-test is constructed under the assumption of heteroskedasticity.  </w:t>
      </w:r>
    </w:p>
  </w:footnote>
  <w:footnote w:id="26">
    <w:p w:rsidR="005E19F1" w:rsidRDefault="005E19F1" w:rsidP="00C12A5F">
      <w:pPr>
        <w:pStyle w:val="FootnoteText"/>
      </w:pPr>
      <w:r>
        <w:rPr>
          <w:rStyle w:val="FootnoteReference"/>
        </w:rPr>
        <w:footnoteRef/>
      </w:r>
      <w:r>
        <w:t xml:space="preserve"> Helpfulness, Enthusiasm, Work Drive, General Reasoning (math), Ethical Behavior, Service Urgency, and Comfort with Company Procedures are the 7 dimensions.  </w:t>
      </w:r>
    </w:p>
  </w:footnote>
  <w:footnote w:id="27">
    <w:p w:rsidR="005E19F1" w:rsidRDefault="005E19F1" w:rsidP="00C12A5F">
      <w:pPr>
        <w:pStyle w:val="FootnoteText"/>
      </w:pPr>
      <w:r>
        <w:rPr>
          <w:rStyle w:val="FootnoteReference"/>
        </w:rPr>
        <w:footnoteRef/>
      </w:r>
      <w:r>
        <w:t xml:space="preserve"> A likelihood-ratio test was also done, and it was concluded that the models were indeed statistically different when excluding the dimension scores.  The decision was made by the analyst to exclude these variables, solely based on the sample size increase.  </w:t>
      </w:r>
    </w:p>
  </w:footnote>
  <w:footnote w:id="28">
    <w:p w:rsidR="005E19F1" w:rsidRDefault="005E19F1">
      <w:pPr>
        <w:pStyle w:val="FootnoteText"/>
      </w:pPr>
      <w:r>
        <w:rPr>
          <w:rStyle w:val="FootnoteReference"/>
        </w:rPr>
        <w:footnoteRef/>
      </w:r>
      <w:r>
        <w:t xml:space="preserve"> For DIMENSIONSCORE.1031, a one point increase in the score obtained will cause a 4% increase in the number of days employed, all else equal.  </w:t>
      </w:r>
    </w:p>
  </w:footnote>
  <w:footnote w:id="29">
    <w:p w:rsidR="005E19F1" w:rsidRDefault="005E19F1">
      <w:pPr>
        <w:pStyle w:val="FootnoteText"/>
      </w:pPr>
      <w:r>
        <w:rPr>
          <w:rStyle w:val="FootnoteReference"/>
        </w:rPr>
        <w:footnoteRef/>
      </w:r>
      <w:r>
        <w:t xml:space="preserve"> Recall that the null hypothesis for the F-Statistic is that all of the regression coefficients are equal to zero.  The F value is the ratio of the mean regression sum of squares, divided by the mean error sum of squares.</w:t>
      </w:r>
    </w:p>
  </w:footnote>
  <w:footnote w:id="30">
    <w:p w:rsidR="005E19F1" w:rsidRDefault="005E19F1">
      <w:pPr>
        <w:pStyle w:val="FootnoteText"/>
      </w:pPr>
      <w:r>
        <w:rPr>
          <w:rStyle w:val="FootnoteReference"/>
        </w:rPr>
        <w:footnoteRef/>
      </w:r>
      <w:r>
        <w:t xml:space="preserve"> With regards to predictive modeling, deep learning (machine learning) techniques have proven to be quite efficient with regards to this data.  As stated earlier in the paper, Ensemble Decision Trees (Random Forest), Support Vector Machine (SVM) and Neural Network methods are all being employed with regards to the </w:t>
      </w:r>
      <w:r w:rsidRPr="00BD7CB3">
        <w:t>production</w:t>
      </w:r>
      <w:r>
        <w:t>al</w:t>
      </w:r>
      <w:r w:rsidRPr="00BD7CB3">
        <w:t>ize</w:t>
      </w:r>
      <w:r>
        <w:t xml:space="preserve">d version of the predictive analytics for this PTC study. </w:t>
      </w:r>
    </w:p>
  </w:footnote>
  <w:footnote w:id="31">
    <w:p w:rsidR="005E19F1" w:rsidRDefault="005E19F1">
      <w:pPr>
        <w:pStyle w:val="FootnoteText"/>
      </w:pPr>
      <w:r>
        <w:rPr>
          <w:rStyle w:val="FootnoteReference"/>
        </w:rPr>
        <w:footnoteRef/>
      </w:r>
      <w:r>
        <w:t xml:space="preserve"> The study that was conducted by the BLS examined hourly </w:t>
      </w:r>
      <w:r w:rsidR="008A551B">
        <w:t xml:space="preserve">positions across all types of work, not just hourly retail.  </w:t>
      </w:r>
    </w:p>
  </w:footnote>
  <w:footnote w:id="32">
    <w:p w:rsidR="0098477D" w:rsidRDefault="0098477D">
      <w:pPr>
        <w:pStyle w:val="FootnoteText"/>
      </w:pPr>
      <w:r>
        <w:rPr>
          <w:rStyle w:val="FootnoteReference"/>
        </w:rPr>
        <w:footnoteRef/>
      </w:r>
      <w:r>
        <w:t xml:space="preserve"> Note that loess regression differs from lowess regression, in the sense that lowess regression uses a first degree polynomial to </w:t>
      </w:r>
      <w:r w:rsidR="00886AA9">
        <w:t xml:space="preserve">graphically </w:t>
      </w:r>
      <w:r w:rsidR="00765266">
        <w:t>show</w:t>
      </w:r>
      <m:oMath>
        <m:f>
          <m:fPr>
            <m:ctrlPr>
              <w:rPr>
                <w:rFonts w:ascii="Cambria Math" w:hAnsi="Cambria Math"/>
              </w:rPr>
            </m:ctrlPr>
          </m:fPr>
          <m:num>
            <m:r>
              <w:rPr>
                <w:rFonts w:ascii="Cambria Math" w:hAnsi="Cambria Math"/>
              </w:rPr>
              <m:t>∂y</m:t>
            </m:r>
          </m:num>
          <m:den>
            <m:r>
              <w:rPr>
                <w:rFonts w:ascii="Cambria Math" w:hAnsi="Cambria Math"/>
              </w:rPr>
              <m:t>∂x</m:t>
            </m:r>
          </m:den>
        </m:f>
      </m:oMath>
      <w:r w:rsidR="00886AA9">
        <w:rPr>
          <w:rFonts w:eastAsiaTheme="minorEastAsia"/>
        </w:rPr>
        <w:t>.</w:t>
      </w:r>
    </w:p>
  </w:footnote>
  <w:footnote w:id="33">
    <w:p w:rsidR="005E19F1" w:rsidRDefault="005E19F1">
      <w:pPr>
        <w:pStyle w:val="FootnoteText"/>
      </w:pPr>
      <w:r>
        <w:rPr>
          <w:rStyle w:val="FootnoteReference"/>
        </w:rPr>
        <w:footnoteRef/>
      </w:r>
      <w:r>
        <w:t xml:space="preserve"> All of these classifications are PTC proprietary measurements that allow us to designate different geographic regions for all of our stores.  </w:t>
      </w:r>
    </w:p>
  </w:footnote>
  <w:footnote w:id="34">
    <w:p w:rsidR="005E19F1" w:rsidRDefault="005E19F1" w:rsidP="00AC48E3">
      <w:pPr>
        <w:pStyle w:val="FootnoteText"/>
      </w:pPr>
      <w:r>
        <w:rPr>
          <w:rStyle w:val="FootnoteReference"/>
        </w:rPr>
        <w:footnoteRef/>
      </w:r>
      <w:r>
        <w:t xml:space="preserve"> This could also be a function of PTC’s policy to hire employees and assign part-time classification, and then promote to full time once the individual has established their intent to stay employed for a long time.  This practice is something that is being addressed, but for our purposes, could cause some self-selection bias. </w:t>
      </w:r>
    </w:p>
  </w:footnote>
  <w:footnote w:id="35">
    <w:p w:rsidR="005E19F1" w:rsidRDefault="005E19F1" w:rsidP="00AB02FB">
      <w:pPr>
        <w:pStyle w:val="FootnoteText"/>
      </w:pPr>
      <w:r>
        <w:rPr>
          <w:rStyle w:val="FootnoteReference"/>
        </w:rPr>
        <w:footnoteRef/>
      </w:r>
      <w:r>
        <w:t xml:space="preserve"> Employee scheduling is a topic that PTC does not put much thought in to.  With regard to weekly scheduling, PTC follows a ‘paint by numbers’ approach to scheduling.  This is something that the Business Intelligence department has been tasked with: creating an optimal scheduling tool that maximizes labor dollars at peak times of the day.  </w:t>
      </w:r>
    </w:p>
  </w:footnote>
  <w:footnote w:id="36">
    <w:p w:rsidR="005E19F1" w:rsidRDefault="005E19F1">
      <w:pPr>
        <w:pStyle w:val="FootnoteText"/>
      </w:pPr>
      <w:r>
        <w:rPr>
          <w:rStyle w:val="FootnoteReference"/>
        </w:rPr>
        <w:footnoteRef/>
      </w:r>
      <w:r>
        <w:t xml:space="preserve"> PTC receives a large number of applicants from individuals who have been convicted of felonies.  There also exists an unknown number of applicants who do not self-report themselves as felons, but whose criminal record shows up on the background check. If an individual fails to report themselves as a felon (within the time limits of the law), and their background check shows them as a convicted felon, then their application is dismissed immediately.  This policy will not change, as the individual has subsequently lied to PTC’s hiring manager about their criminal history. </w:t>
      </w:r>
    </w:p>
  </w:footnote>
  <w:footnote w:id="37">
    <w:p w:rsidR="005E19F1" w:rsidRDefault="005E19F1">
      <w:pPr>
        <w:pStyle w:val="FootnoteText"/>
      </w:pPr>
      <w:r>
        <w:rPr>
          <w:rStyle w:val="FootnoteReference"/>
        </w:rPr>
        <w:footnoteRef/>
      </w:r>
      <w:r>
        <w:t xml:space="preserve"> The recommendation is NOT, however, to hire all convicts.  A pre-employment background check is still a necessity.  </w:t>
      </w:r>
    </w:p>
  </w:footnote>
  <w:footnote w:id="38">
    <w:p w:rsidR="005E19F1" w:rsidRDefault="005E19F1">
      <w:pPr>
        <w:pStyle w:val="FootnoteText"/>
      </w:pPr>
      <w:r>
        <w:rPr>
          <w:rStyle w:val="FootnoteReference"/>
        </w:rPr>
        <w:footnoteRef/>
      </w:r>
      <w:r>
        <w:t xml:space="preserve"> PTC will continue to ask applicant-specific interview questions that will allow the hiring manger to discover how honest a potential employee is.  Again, higher honesty correlates with work ethic.  </w:t>
      </w:r>
    </w:p>
  </w:footnote>
  <w:footnote w:id="39">
    <w:p w:rsidR="005E19F1" w:rsidRDefault="005E19F1">
      <w:pPr>
        <w:pStyle w:val="FootnoteText"/>
      </w:pPr>
      <w:r>
        <w:rPr>
          <w:rStyle w:val="FootnoteReference"/>
        </w:rPr>
        <w:footnoteRef/>
      </w:r>
      <w:r>
        <w:t xml:space="preserve"> Internal research at PTC has also shown that those with GED’s vs those with traditional high school educations have much poorer performance.  </w:t>
      </w:r>
    </w:p>
  </w:footnote>
  <w:footnote w:id="40">
    <w:p w:rsidR="005E19F1" w:rsidRDefault="005E19F1">
      <w:pPr>
        <w:pStyle w:val="FootnoteText"/>
      </w:pPr>
      <w:r>
        <w:rPr>
          <w:rStyle w:val="FootnoteReference"/>
        </w:rPr>
        <w:footnoteRef/>
      </w:r>
      <w:r>
        <w:t xml:space="preserve"> This falls under the assumption that the number of days employed by an individual is known by that individual before beginning employment, thus we seek to maximize the ‘fringe’ number of days employed.  </w:t>
      </w:r>
    </w:p>
  </w:footnote>
  <w:footnote w:id="41">
    <w:p w:rsidR="005E19F1" w:rsidRDefault="005E19F1">
      <w:pPr>
        <w:pStyle w:val="FootnoteText"/>
      </w:pPr>
      <w:r>
        <w:rPr>
          <w:rStyle w:val="FootnoteReference"/>
        </w:rPr>
        <w:footnoteRef/>
      </w:r>
      <w:r>
        <w:t xml:space="preserve"> This is something that is at the top of PTC’s priority list.  Once this talent is identified (empirically and during the interview process), maximizing the ‘fringe’ tenure is what becomes of interest. </w:t>
      </w:r>
    </w:p>
  </w:footnote>
  <w:footnote w:id="42">
    <w:p w:rsidR="005E19F1" w:rsidRDefault="005E19F1">
      <w:pPr>
        <w:pStyle w:val="FootnoteText"/>
      </w:pPr>
      <w:r>
        <w:rPr>
          <w:rStyle w:val="FootnoteReference"/>
        </w:rPr>
        <w:footnoteRef/>
      </w:r>
      <w:r>
        <w:t xml:space="preserve"> Larger effect sizes in higher quantiles are </w:t>
      </w:r>
      <w:r w:rsidRPr="003D3AFB">
        <w:t>inconsequential</w:t>
      </w:r>
      <w:r>
        <w:t xml:space="preserve">.  Again, we are looking to determine what factors matter the most to those who were predisposed to have a higher tenure length.  </w:t>
      </w:r>
    </w:p>
  </w:footnote>
  <w:footnote w:id="43">
    <w:p w:rsidR="005E19F1" w:rsidRDefault="005E19F1">
      <w:pPr>
        <w:pStyle w:val="FootnoteText"/>
      </w:pPr>
      <w:r>
        <w:rPr>
          <w:rStyle w:val="FootnoteReference"/>
        </w:rPr>
        <w:footnoteRef/>
      </w:r>
      <w:r>
        <w:t xml:space="preserve"> This is not a recommendation, as this is illegal. </w:t>
      </w:r>
    </w:p>
  </w:footnote>
  <w:footnote w:id="44">
    <w:p w:rsidR="005E19F1" w:rsidRDefault="005E19F1" w:rsidP="00FB680C">
      <w:pPr>
        <w:pStyle w:val="FootnoteText"/>
      </w:pPr>
      <w:r>
        <w:rPr>
          <w:rStyle w:val="FootnoteReference"/>
        </w:rPr>
        <w:footnoteRef/>
      </w:r>
      <w:r>
        <w:t xml:space="preserve"> This information is illegal to use in hiring decisions.  These conclusions should not be invoked when making a hiring decision.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D2991"/>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
    <w:nsid w:val="0899758F"/>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
    <w:nsid w:val="163512FF"/>
    <w:multiLevelType w:val="multilevel"/>
    <w:tmpl w:val="0BAC2218"/>
    <w:lvl w:ilvl="0">
      <w:start w:val="7"/>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3">
    <w:nsid w:val="19E935C2"/>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4">
    <w:nsid w:val="1CB61D5F"/>
    <w:multiLevelType w:val="hybridMultilevel"/>
    <w:tmpl w:val="AEF695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540113"/>
    <w:multiLevelType w:val="hybridMultilevel"/>
    <w:tmpl w:val="E750A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973E2D"/>
    <w:multiLevelType w:val="hybridMultilevel"/>
    <w:tmpl w:val="E634FD96"/>
    <w:lvl w:ilvl="0" w:tplc="9BC08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B015E4"/>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8">
    <w:nsid w:val="28DC323E"/>
    <w:multiLevelType w:val="hybridMultilevel"/>
    <w:tmpl w:val="EE026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BA4FD2"/>
    <w:multiLevelType w:val="hybridMultilevel"/>
    <w:tmpl w:val="85F0DF0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4D273F"/>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1">
    <w:nsid w:val="39CD1D6F"/>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2">
    <w:nsid w:val="3E644EBA"/>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3">
    <w:nsid w:val="3F39391D"/>
    <w:multiLevelType w:val="hybridMultilevel"/>
    <w:tmpl w:val="B52A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E4334C"/>
    <w:multiLevelType w:val="hybridMultilevel"/>
    <w:tmpl w:val="C87A641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9D790D"/>
    <w:multiLevelType w:val="hybridMultilevel"/>
    <w:tmpl w:val="428411EC"/>
    <w:lvl w:ilvl="0" w:tplc="7AAA728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AE5F52"/>
    <w:multiLevelType w:val="hybridMultilevel"/>
    <w:tmpl w:val="EA602BAE"/>
    <w:lvl w:ilvl="0" w:tplc="50948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C8626A"/>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8">
    <w:nsid w:val="60462B53"/>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9">
    <w:nsid w:val="6241231E"/>
    <w:multiLevelType w:val="hybridMultilevel"/>
    <w:tmpl w:val="BB9A9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4345C51"/>
    <w:multiLevelType w:val="hybridMultilevel"/>
    <w:tmpl w:val="9EB880B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43E78C6"/>
    <w:multiLevelType w:val="hybridMultilevel"/>
    <w:tmpl w:val="3D3C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0570E2"/>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3">
    <w:nsid w:val="68C06E4F"/>
    <w:multiLevelType w:val="hybridMultilevel"/>
    <w:tmpl w:val="50505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A32144"/>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5">
    <w:nsid w:val="783E257E"/>
    <w:multiLevelType w:val="hybridMultilevel"/>
    <w:tmpl w:val="3A622A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85C2546"/>
    <w:multiLevelType w:val="multilevel"/>
    <w:tmpl w:val="38BA913C"/>
    <w:lvl w:ilvl="0">
      <w:start w:val="1"/>
      <w:numFmt w:val="decimal"/>
      <w:lvlText w:val="%1."/>
      <w:lvlJc w:val="left"/>
      <w:pPr>
        <w:ind w:left="720" w:hanging="360"/>
      </w:pPr>
      <w:rPr>
        <w:rFonts w:hint="default"/>
        <w:b/>
        <w:i w:val="0"/>
        <w:u w:val="none"/>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7">
    <w:nsid w:val="7B7333C2"/>
    <w:multiLevelType w:val="multilevel"/>
    <w:tmpl w:val="B4D00B2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4"/>
  </w:num>
  <w:num w:numId="3">
    <w:abstractNumId w:val="23"/>
  </w:num>
  <w:num w:numId="4">
    <w:abstractNumId w:val="19"/>
  </w:num>
  <w:num w:numId="5">
    <w:abstractNumId w:val="13"/>
  </w:num>
  <w:num w:numId="6">
    <w:abstractNumId w:val="6"/>
  </w:num>
  <w:num w:numId="7">
    <w:abstractNumId w:val="4"/>
  </w:num>
  <w:num w:numId="8">
    <w:abstractNumId w:val="8"/>
  </w:num>
  <w:num w:numId="9">
    <w:abstractNumId w:val="16"/>
  </w:num>
  <w:num w:numId="10">
    <w:abstractNumId w:val="5"/>
  </w:num>
  <w:num w:numId="11">
    <w:abstractNumId w:val="9"/>
  </w:num>
  <w:num w:numId="12">
    <w:abstractNumId w:val="25"/>
  </w:num>
  <w:num w:numId="13">
    <w:abstractNumId w:val="21"/>
  </w:num>
  <w:num w:numId="14">
    <w:abstractNumId w:val="26"/>
  </w:num>
  <w:num w:numId="15">
    <w:abstractNumId w:val="27"/>
  </w:num>
  <w:num w:numId="16">
    <w:abstractNumId w:val="3"/>
  </w:num>
  <w:num w:numId="17">
    <w:abstractNumId w:val="22"/>
  </w:num>
  <w:num w:numId="18">
    <w:abstractNumId w:val="24"/>
  </w:num>
  <w:num w:numId="19">
    <w:abstractNumId w:val="11"/>
  </w:num>
  <w:num w:numId="20">
    <w:abstractNumId w:val="17"/>
  </w:num>
  <w:num w:numId="21">
    <w:abstractNumId w:val="2"/>
  </w:num>
  <w:num w:numId="22">
    <w:abstractNumId w:val="1"/>
  </w:num>
  <w:num w:numId="23">
    <w:abstractNumId w:val="15"/>
  </w:num>
  <w:num w:numId="24">
    <w:abstractNumId w:val="0"/>
  </w:num>
  <w:num w:numId="25">
    <w:abstractNumId w:val="12"/>
  </w:num>
  <w:num w:numId="26">
    <w:abstractNumId w:val="7"/>
  </w:num>
  <w:num w:numId="27">
    <w:abstractNumId w:val="18"/>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53F"/>
    <w:rsid w:val="00003CA0"/>
    <w:rsid w:val="00011E9D"/>
    <w:rsid w:val="000121F4"/>
    <w:rsid w:val="0001296B"/>
    <w:rsid w:val="00014E2D"/>
    <w:rsid w:val="00017A81"/>
    <w:rsid w:val="00020050"/>
    <w:rsid w:val="00021F11"/>
    <w:rsid w:val="000221FA"/>
    <w:rsid w:val="00023343"/>
    <w:rsid w:val="00024A33"/>
    <w:rsid w:val="000267E4"/>
    <w:rsid w:val="000270D8"/>
    <w:rsid w:val="00036DA3"/>
    <w:rsid w:val="00036DA5"/>
    <w:rsid w:val="00037678"/>
    <w:rsid w:val="000429B2"/>
    <w:rsid w:val="00043028"/>
    <w:rsid w:val="0004454A"/>
    <w:rsid w:val="0004540A"/>
    <w:rsid w:val="00050295"/>
    <w:rsid w:val="00053FFC"/>
    <w:rsid w:val="00054671"/>
    <w:rsid w:val="00054D17"/>
    <w:rsid w:val="00057415"/>
    <w:rsid w:val="00057DD3"/>
    <w:rsid w:val="00060872"/>
    <w:rsid w:val="00063E4E"/>
    <w:rsid w:val="000656B8"/>
    <w:rsid w:val="00065FB5"/>
    <w:rsid w:val="00066540"/>
    <w:rsid w:val="00067EE1"/>
    <w:rsid w:val="00071C55"/>
    <w:rsid w:val="000732B4"/>
    <w:rsid w:val="0007722D"/>
    <w:rsid w:val="00077D9A"/>
    <w:rsid w:val="0008110B"/>
    <w:rsid w:val="00081A92"/>
    <w:rsid w:val="0008296D"/>
    <w:rsid w:val="00085472"/>
    <w:rsid w:val="000865C4"/>
    <w:rsid w:val="00086AB6"/>
    <w:rsid w:val="000904A2"/>
    <w:rsid w:val="00090747"/>
    <w:rsid w:val="0009301C"/>
    <w:rsid w:val="00093E67"/>
    <w:rsid w:val="00094446"/>
    <w:rsid w:val="00096F86"/>
    <w:rsid w:val="000A0960"/>
    <w:rsid w:val="000A1C01"/>
    <w:rsid w:val="000B2A31"/>
    <w:rsid w:val="000B31FC"/>
    <w:rsid w:val="000B4195"/>
    <w:rsid w:val="000B5E96"/>
    <w:rsid w:val="000C28C7"/>
    <w:rsid w:val="000C2C54"/>
    <w:rsid w:val="000C3FB1"/>
    <w:rsid w:val="000C555D"/>
    <w:rsid w:val="000D0F45"/>
    <w:rsid w:val="000D24F1"/>
    <w:rsid w:val="000D5DC5"/>
    <w:rsid w:val="000D65E6"/>
    <w:rsid w:val="000D7E8C"/>
    <w:rsid w:val="000E05D9"/>
    <w:rsid w:val="000F0009"/>
    <w:rsid w:val="000F02CC"/>
    <w:rsid w:val="000F1B30"/>
    <w:rsid w:val="000F2487"/>
    <w:rsid w:val="000F4924"/>
    <w:rsid w:val="000F69E4"/>
    <w:rsid w:val="000F6BDA"/>
    <w:rsid w:val="00100135"/>
    <w:rsid w:val="001053AA"/>
    <w:rsid w:val="00114B48"/>
    <w:rsid w:val="00114E3D"/>
    <w:rsid w:val="00117215"/>
    <w:rsid w:val="00117EEB"/>
    <w:rsid w:val="00121EE9"/>
    <w:rsid w:val="00122BF3"/>
    <w:rsid w:val="00125F09"/>
    <w:rsid w:val="00130300"/>
    <w:rsid w:val="00132341"/>
    <w:rsid w:val="0013449C"/>
    <w:rsid w:val="001349D0"/>
    <w:rsid w:val="00134D40"/>
    <w:rsid w:val="00134D93"/>
    <w:rsid w:val="001362BB"/>
    <w:rsid w:val="001375FE"/>
    <w:rsid w:val="00140F5B"/>
    <w:rsid w:val="001423C4"/>
    <w:rsid w:val="001424BC"/>
    <w:rsid w:val="00143975"/>
    <w:rsid w:val="0014550E"/>
    <w:rsid w:val="0014674C"/>
    <w:rsid w:val="00150B37"/>
    <w:rsid w:val="00151426"/>
    <w:rsid w:val="00153D08"/>
    <w:rsid w:val="001576C9"/>
    <w:rsid w:val="0016021B"/>
    <w:rsid w:val="001606B2"/>
    <w:rsid w:val="00160ACA"/>
    <w:rsid w:val="00161DFC"/>
    <w:rsid w:val="00165D68"/>
    <w:rsid w:val="00166245"/>
    <w:rsid w:val="0016727A"/>
    <w:rsid w:val="00167505"/>
    <w:rsid w:val="00174692"/>
    <w:rsid w:val="00174B5F"/>
    <w:rsid w:val="00175088"/>
    <w:rsid w:val="0017585C"/>
    <w:rsid w:val="0018234A"/>
    <w:rsid w:val="0018495B"/>
    <w:rsid w:val="0018500C"/>
    <w:rsid w:val="00186223"/>
    <w:rsid w:val="00187721"/>
    <w:rsid w:val="001878AE"/>
    <w:rsid w:val="00187AEF"/>
    <w:rsid w:val="0019175E"/>
    <w:rsid w:val="001957C4"/>
    <w:rsid w:val="00196A15"/>
    <w:rsid w:val="001A379F"/>
    <w:rsid w:val="001A79C9"/>
    <w:rsid w:val="001B128B"/>
    <w:rsid w:val="001B1B4D"/>
    <w:rsid w:val="001B45AF"/>
    <w:rsid w:val="001B523B"/>
    <w:rsid w:val="001B7F65"/>
    <w:rsid w:val="001C1091"/>
    <w:rsid w:val="001C1CEB"/>
    <w:rsid w:val="001C1F83"/>
    <w:rsid w:val="001C554C"/>
    <w:rsid w:val="001C6DEB"/>
    <w:rsid w:val="001C73F1"/>
    <w:rsid w:val="001D245F"/>
    <w:rsid w:val="001D3EC5"/>
    <w:rsid w:val="001D5FC1"/>
    <w:rsid w:val="001D618A"/>
    <w:rsid w:val="001D7FE2"/>
    <w:rsid w:val="001E086A"/>
    <w:rsid w:val="001E1B81"/>
    <w:rsid w:val="001E716E"/>
    <w:rsid w:val="001F1F9C"/>
    <w:rsid w:val="001F268A"/>
    <w:rsid w:val="001F46F3"/>
    <w:rsid w:val="001F4DE9"/>
    <w:rsid w:val="001F5615"/>
    <w:rsid w:val="001F5F51"/>
    <w:rsid w:val="001F7180"/>
    <w:rsid w:val="00203C0B"/>
    <w:rsid w:val="002053E0"/>
    <w:rsid w:val="00206CAA"/>
    <w:rsid w:val="00207354"/>
    <w:rsid w:val="002107C8"/>
    <w:rsid w:val="00213C0A"/>
    <w:rsid w:val="00214E28"/>
    <w:rsid w:val="002153A5"/>
    <w:rsid w:val="00221AC7"/>
    <w:rsid w:val="00221E3F"/>
    <w:rsid w:val="00222A73"/>
    <w:rsid w:val="00224BBB"/>
    <w:rsid w:val="00227AD0"/>
    <w:rsid w:val="00230C6F"/>
    <w:rsid w:val="00231342"/>
    <w:rsid w:val="0023145A"/>
    <w:rsid w:val="002318FD"/>
    <w:rsid w:val="002320EE"/>
    <w:rsid w:val="00232A6C"/>
    <w:rsid w:val="00233C6C"/>
    <w:rsid w:val="00235F26"/>
    <w:rsid w:val="0023647B"/>
    <w:rsid w:val="002409EF"/>
    <w:rsid w:val="002414DE"/>
    <w:rsid w:val="00242A70"/>
    <w:rsid w:val="00243851"/>
    <w:rsid w:val="00244699"/>
    <w:rsid w:val="002474B0"/>
    <w:rsid w:val="00247848"/>
    <w:rsid w:val="00250C29"/>
    <w:rsid w:val="00251E06"/>
    <w:rsid w:val="00254DD3"/>
    <w:rsid w:val="00262638"/>
    <w:rsid w:val="00264612"/>
    <w:rsid w:val="002647F4"/>
    <w:rsid w:val="00265D16"/>
    <w:rsid w:val="0026606A"/>
    <w:rsid w:val="00267602"/>
    <w:rsid w:val="002679EC"/>
    <w:rsid w:val="00270722"/>
    <w:rsid w:val="00270C39"/>
    <w:rsid w:val="00272303"/>
    <w:rsid w:val="00274CFE"/>
    <w:rsid w:val="00275AF0"/>
    <w:rsid w:val="00275B39"/>
    <w:rsid w:val="00275D78"/>
    <w:rsid w:val="00276EFE"/>
    <w:rsid w:val="00277CB0"/>
    <w:rsid w:val="00281190"/>
    <w:rsid w:val="00283B4C"/>
    <w:rsid w:val="00286E9E"/>
    <w:rsid w:val="002877D9"/>
    <w:rsid w:val="0028795D"/>
    <w:rsid w:val="00287BBD"/>
    <w:rsid w:val="002922F3"/>
    <w:rsid w:val="00293410"/>
    <w:rsid w:val="00295BF2"/>
    <w:rsid w:val="00295E92"/>
    <w:rsid w:val="002A0029"/>
    <w:rsid w:val="002A0A34"/>
    <w:rsid w:val="002A1869"/>
    <w:rsid w:val="002A2308"/>
    <w:rsid w:val="002A2742"/>
    <w:rsid w:val="002A27D7"/>
    <w:rsid w:val="002A3BC8"/>
    <w:rsid w:val="002A6244"/>
    <w:rsid w:val="002A6F07"/>
    <w:rsid w:val="002B107C"/>
    <w:rsid w:val="002B1E55"/>
    <w:rsid w:val="002B2092"/>
    <w:rsid w:val="002B254F"/>
    <w:rsid w:val="002B5455"/>
    <w:rsid w:val="002B5E97"/>
    <w:rsid w:val="002C1B4D"/>
    <w:rsid w:val="002C2824"/>
    <w:rsid w:val="002C3307"/>
    <w:rsid w:val="002C3B7C"/>
    <w:rsid w:val="002D0A3D"/>
    <w:rsid w:val="002D2318"/>
    <w:rsid w:val="002D3F03"/>
    <w:rsid w:val="002D43F2"/>
    <w:rsid w:val="002D44CC"/>
    <w:rsid w:val="002D764B"/>
    <w:rsid w:val="002E11B6"/>
    <w:rsid w:val="002E2D66"/>
    <w:rsid w:val="002E30D7"/>
    <w:rsid w:val="002E67A6"/>
    <w:rsid w:val="002E67B1"/>
    <w:rsid w:val="002E7020"/>
    <w:rsid w:val="002F0047"/>
    <w:rsid w:val="002F0072"/>
    <w:rsid w:val="002F1D5D"/>
    <w:rsid w:val="002F2782"/>
    <w:rsid w:val="002F4222"/>
    <w:rsid w:val="002F4978"/>
    <w:rsid w:val="002F7482"/>
    <w:rsid w:val="002F77CE"/>
    <w:rsid w:val="00301540"/>
    <w:rsid w:val="00302931"/>
    <w:rsid w:val="00303BF0"/>
    <w:rsid w:val="00304452"/>
    <w:rsid w:val="00306A5E"/>
    <w:rsid w:val="0030708E"/>
    <w:rsid w:val="003128A8"/>
    <w:rsid w:val="003151C4"/>
    <w:rsid w:val="003171E9"/>
    <w:rsid w:val="00321919"/>
    <w:rsid w:val="00324ABD"/>
    <w:rsid w:val="00327351"/>
    <w:rsid w:val="00327CE9"/>
    <w:rsid w:val="00327EA1"/>
    <w:rsid w:val="00330C06"/>
    <w:rsid w:val="003315D0"/>
    <w:rsid w:val="00335C1F"/>
    <w:rsid w:val="0034080E"/>
    <w:rsid w:val="00342A95"/>
    <w:rsid w:val="00343B59"/>
    <w:rsid w:val="00343BBE"/>
    <w:rsid w:val="00345C53"/>
    <w:rsid w:val="00347712"/>
    <w:rsid w:val="00351452"/>
    <w:rsid w:val="0035244C"/>
    <w:rsid w:val="00352D9D"/>
    <w:rsid w:val="0035454A"/>
    <w:rsid w:val="0035558A"/>
    <w:rsid w:val="00356644"/>
    <w:rsid w:val="00356688"/>
    <w:rsid w:val="00356BD5"/>
    <w:rsid w:val="00361567"/>
    <w:rsid w:val="003618CC"/>
    <w:rsid w:val="00361D76"/>
    <w:rsid w:val="003638C2"/>
    <w:rsid w:val="00366CD0"/>
    <w:rsid w:val="003730E9"/>
    <w:rsid w:val="00376305"/>
    <w:rsid w:val="003773B8"/>
    <w:rsid w:val="003774E7"/>
    <w:rsid w:val="00380B26"/>
    <w:rsid w:val="00382993"/>
    <w:rsid w:val="003832B5"/>
    <w:rsid w:val="00383EE7"/>
    <w:rsid w:val="00385011"/>
    <w:rsid w:val="00385232"/>
    <w:rsid w:val="00385549"/>
    <w:rsid w:val="00385B33"/>
    <w:rsid w:val="00392926"/>
    <w:rsid w:val="00394A21"/>
    <w:rsid w:val="00395054"/>
    <w:rsid w:val="003A1CC5"/>
    <w:rsid w:val="003A21F1"/>
    <w:rsid w:val="003A3B88"/>
    <w:rsid w:val="003A49AE"/>
    <w:rsid w:val="003A4E4D"/>
    <w:rsid w:val="003A74F2"/>
    <w:rsid w:val="003A7B4D"/>
    <w:rsid w:val="003B00F5"/>
    <w:rsid w:val="003B2057"/>
    <w:rsid w:val="003B2136"/>
    <w:rsid w:val="003B23D3"/>
    <w:rsid w:val="003B3004"/>
    <w:rsid w:val="003B4A2A"/>
    <w:rsid w:val="003B4CD8"/>
    <w:rsid w:val="003B4DE2"/>
    <w:rsid w:val="003B4F8B"/>
    <w:rsid w:val="003B6607"/>
    <w:rsid w:val="003C019C"/>
    <w:rsid w:val="003C2850"/>
    <w:rsid w:val="003C321E"/>
    <w:rsid w:val="003C6DCE"/>
    <w:rsid w:val="003D1742"/>
    <w:rsid w:val="003D17FC"/>
    <w:rsid w:val="003D3AFB"/>
    <w:rsid w:val="003D5BD4"/>
    <w:rsid w:val="003E2EEA"/>
    <w:rsid w:val="003E6B68"/>
    <w:rsid w:val="003E711D"/>
    <w:rsid w:val="003F062D"/>
    <w:rsid w:val="003F6EDE"/>
    <w:rsid w:val="00400B35"/>
    <w:rsid w:val="0040235C"/>
    <w:rsid w:val="00402821"/>
    <w:rsid w:val="0040318E"/>
    <w:rsid w:val="00403C54"/>
    <w:rsid w:val="00405F6E"/>
    <w:rsid w:val="00406AD4"/>
    <w:rsid w:val="00406DF4"/>
    <w:rsid w:val="0041263C"/>
    <w:rsid w:val="00415AAB"/>
    <w:rsid w:val="00416B60"/>
    <w:rsid w:val="00421E12"/>
    <w:rsid w:val="00423DC7"/>
    <w:rsid w:val="00424F07"/>
    <w:rsid w:val="00425498"/>
    <w:rsid w:val="00425F0E"/>
    <w:rsid w:val="0042782F"/>
    <w:rsid w:val="00433EEC"/>
    <w:rsid w:val="004343CB"/>
    <w:rsid w:val="00436A52"/>
    <w:rsid w:val="00442BDD"/>
    <w:rsid w:val="00444AEA"/>
    <w:rsid w:val="00447860"/>
    <w:rsid w:val="004536C9"/>
    <w:rsid w:val="00454198"/>
    <w:rsid w:val="004542C2"/>
    <w:rsid w:val="00454543"/>
    <w:rsid w:val="00454F11"/>
    <w:rsid w:val="004562A6"/>
    <w:rsid w:val="0046122A"/>
    <w:rsid w:val="0046266B"/>
    <w:rsid w:val="00462CB2"/>
    <w:rsid w:val="00464E80"/>
    <w:rsid w:val="004651CC"/>
    <w:rsid w:val="00466ADC"/>
    <w:rsid w:val="00466EA4"/>
    <w:rsid w:val="0047207E"/>
    <w:rsid w:val="00472E9C"/>
    <w:rsid w:val="004734CA"/>
    <w:rsid w:val="00473591"/>
    <w:rsid w:val="00473ABD"/>
    <w:rsid w:val="00474C34"/>
    <w:rsid w:val="004761DF"/>
    <w:rsid w:val="004806B3"/>
    <w:rsid w:val="00483B7A"/>
    <w:rsid w:val="00483B88"/>
    <w:rsid w:val="00485C72"/>
    <w:rsid w:val="00485E77"/>
    <w:rsid w:val="00486B67"/>
    <w:rsid w:val="004870A4"/>
    <w:rsid w:val="00487785"/>
    <w:rsid w:val="004909EF"/>
    <w:rsid w:val="00493D9B"/>
    <w:rsid w:val="00493F52"/>
    <w:rsid w:val="004947BE"/>
    <w:rsid w:val="00494D27"/>
    <w:rsid w:val="004950F0"/>
    <w:rsid w:val="00495B1E"/>
    <w:rsid w:val="00497CB1"/>
    <w:rsid w:val="004A10F4"/>
    <w:rsid w:val="004A4BBA"/>
    <w:rsid w:val="004A782B"/>
    <w:rsid w:val="004A7A08"/>
    <w:rsid w:val="004B023B"/>
    <w:rsid w:val="004B1BF3"/>
    <w:rsid w:val="004B2818"/>
    <w:rsid w:val="004B2A64"/>
    <w:rsid w:val="004B2DC7"/>
    <w:rsid w:val="004B3574"/>
    <w:rsid w:val="004B47FF"/>
    <w:rsid w:val="004B4A4A"/>
    <w:rsid w:val="004B4D5C"/>
    <w:rsid w:val="004B5D4B"/>
    <w:rsid w:val="004B7B71"/>
    <w:rsid w:val="004C018B"/>
    <w:rsid w:val="004C2337"/>
    <w:rsid w:val="004C3334"/>
    <w:rsid w:val="004C5F08"/>
    <w:rsid w:val="004C73D0"/>
    <w:rsid w:val="004D086B"/>
    <w:rsid w:val="004D194D"/>
    <w:rsid w:val="004D2565"/>
    <w:rsid w:val="004D2DF3"/>
    <w:rsid w:val="004D2F6F"/>
    <w:rsid w:val="004D2FDB"/>
    <w:rsid w:val="004D45B9"/>
    <w:rsid w:val="004D6184"/>
    <w:rsid w:val="004E01E9"/>
    <w:rsid w:val="004E263E"/>
    <w:rsid w:val="004E46C5"/>
    <w:rsid w:val="004E48F3"/>
    <w:rsid w:val="004E4CDB"/>
    <w:rsid w:val="004E4EE7"/>
    <w:rsid w:val="004E5203"/>
    <w:rsid w:val="004E571F"/>
    <w:rsid w:val="004E57B5"/>
    <w:rsid w:val="004E79DB"/>
    <w:rsid w:val="004F038A"/>
    <w:rsid w:val="004F593A"/>
    <w:rsid w:val="004F5C2F"/>
    <w:rsid w:val="005034BD"/>
    <w:rsid w:val="00505E5C"/>
    <w:rsid w:val="0051557B"/>
    <w:rsid w:val="00516927"/>
    <w:rsid w:val="0052037B"/>
    <w:rsid w:val="0052100F"/>
    <w:rsid w:val="00521E57"/>
    <w:rsid w:val="00521E7C"/>
    <w:rsid w:val="0052211D"/>
    <w:rsid w:val="0052477D"/>
    <w:rsid w:val="0052554A"/>
    <w:rsid w:val="00525CB5"/>
    <w:rsid w:val="00531BD1"/>
    <w:rsid w:val="005327F5"/>
    <w:rsid w:val="00534CF1"/>
    <w:rsid w:val="00535F38"/>
    <w:rsid w:val="00537410"/>
    <w:rsid w:val="00540AD0"/>
    <w:rsid w:val="0054104E"/>
    <w:rsid w:val="005417EA"/>
    <w:rsid w:val="005421C5"/>
    <w:rsid w:val="005442C5"/>
    <w:rsid w:val="0054687E"/>
    <w:rsid w:val="005530A8"/>
    <w:rsid w:val="00553571"/>
    <w:rsid w:val="00554C35"/>
    <w:rsid w:val="00556075"/>
    <w:rsid w:val="00561A16"/>
    <w:rsid w:val="00561DE3"/>
    <w:rsid w:val="0056367B"/>
    <w:rsid w:val="00563CA7"/>
    <w:rsid w:val="00565252"/>
    <w:rsid w:val="0056649A"/>
    <w:rsid w:val="005706FA"/>
    <w:rsid w:val="005709BA"/>
    <w:rsid w:val="00572B66"/>
    <w:rsid w:val="00572D77"/>
    <w:rsid w:val="00572DE5"/>
    <w:rsid w:val="0057563A"/>
    <w:rsid w:val="00576790"/>
    <w:rsid w:val="00576A25"/>
    <w:rsid w:val="00577372"/>
    <w:rsid w:val="005773D4"/>
    <w:rsid w:val="0057799E"/>
    <w:rsid w:val="00577FF7"/>
    <w:rsid w:val="005812EF"/>
    <w:rsid w:val="005820AB"/>
    <w:rsid w:val="00582ADA"/>
    <w:rsid w:val="0058338F"/>
    <w:rsid w:val="00583DC2"/>
    <w:rsid w:val="005879FD"/>
    <w:rsid w:val="00587C06"/>
    <w:rsid w:val="00590824"/>
    <w:rsid w:val="00591444"/>
    <w:rsid w:val="00591CA9"/>
    <w:rsid w:val="0059313B"/>
    <w:rsid w:val="00593B45"/>
    <w:rsid w:val="00595FE2"/>
    <w:rsid w:val="00597B51"/>
    <w:rsid w:val="005A278C"/>
    <w:rsid w:val="005A4C0B"/>
    <w:rsid w:val="005A79D4"/>
    <w:rsid w:val="005B0BB1"/>
    <w:rsid w:val="005B0C4D"/>
    <w:rsid w:val="005B1235"/>
    <w:rsid w:val="005B144D"/>
    <w:rsid w:val="005B433E"/>
    <w:rsid w:val="005B5140"/>
    <w:rsid w:val="005B6834"/>
    <w:rsid w:val="005C09C9"/>
    <w:rsid w:val="005C2D94"/>
    <w:rsid w:val="005C34ED"/>
    <w:rsid w:val="005C4CF1"/>
    <w:rsid w:val="005D13E5"/>
    <w:rsid w:val="005D2B33"/>
    <w:rsid w:val="005D49A9"/>
    <w:rsid w:val="005D5250"/>
    <w:rsid w:val="005D5B25"/>
    <w:rsid w:val="005D5C8F"/>
    <w:rsid w:val="005D74DC"/>
    <w:rsid w:val="005E001E"/>
    <w:rsid w:val="005E0637"/>
    <w:rsid w:val="005E0B71"/>
    <w:rsid w:val="005E0D7C"/>
    <w:rsid w:val="005E1525"/>
    <w:rsid w:val="005E19F1"/>
    <w:rsid w:val="005E4AC6"/>
    <w:rsid w:val="005E6BA5"/>
    <w:rsid w:val="005E7D95"/>
    <w:rsid w:val="005F1BC8"/>
    <w:rsid w:val="005F2814"/>
    <w:rsid w:val="005F39E2"/>
    <w:rsid w:val="005F7432"/>
    <w:rsid w:val="006049F2"/>
    <w:rsid w:val="006050EB"/>
    <w:rsid w:val="00605D3E"/>
    <w:rsid w:val="00606EBE"/>
    <w:rsid w:val="00610C54"/>
    <w:rsid w:val="00611369"/>
    <w:rsid w:val="00612151"/>
    <w:rsid w:val="0061217D"/>
    <w:rsid w:val="00613511"/>
    <w:rsid w:val="0061398B"/>
    <w:rsid w:val="00613EBA"/>
    <w:rsid w:val="006149A5"/>
    <w:rsid w:val="00615266"/>
    <w:rsid w:val="00616AAC"/>
    <w:rsid w:val="00617049"/>
    <w:rsid w:val="00617F96"/>
    <w:rsid w:val="006227BB"/>
    <w:rsid w:val="0062365F"/>
    <w:rsid w:val="00623AEC"/>
    <w:rsid w:val="00624D07"/>
    <w:rsid w:val="00624FFE"/>
    <w:rsid w:val="006277E8"/>
    <w:rsid w:val="006300B9"/>
    <w:rsid w:val="00630EC9"/>
    <w:rsid w:val="00635112"/>
    <w:rsid w:val="006404EF"/>
    <w:rsid w:val="006407A4"/>
    <w:rsid w:val="00640C04"/>
    <w:rsid w:val="00641B1A"/>
    <w:rsid w:val="00641E01"/>
    <w:rsid w:val="00642C59"/>
    <w:rsid w:val="006434FE"/>
    <w:rsid w:val="00644BFB"/>
    <w:rsid w:val="00644D8E"/>
    <w:rsid w:val="00646F2A"/>
    <w:rsid w:val="00650630"/>
    <w:rsid w:val="00650A74"/>
    <w:rsid w:val="00652E71"/>
    <w:rsid w:val="006556C0"/>
    <w:rsid w:val="00656BD3"/>
    <w:rsid w:val="00660B14"/>
    <w:rsid w:val="00663A43"/>
    <w:rsid w:val="00664CAE"/>
    <w:rsid w:val="0066557E"/>
    <w:rsid w:val="0066574D"/>
    <w:rsid w:val="006667D0"/>
    <w:rsid w:val="00666B3D"/>
    <w:rsid w:val="006722F4"/>
    <w:rsid w:val="00673595"/>
    <w:rsid w:val="00673723"/>
    <w:rsid w:val="00673D79"/>
    <w:rsid w:val="00675110"/>
    <w:rsid w:val="006763F6"/>
    <w:rsid w:val="0068493F"/>
    <w:rsid w:val="00686530"/>
    <w:rsid w:val="006918FB"/>
    <w:rsid w:val="006919A9"/>
    <w:rsid w:val="006963F8"/>
    <w:rsid w:val="006969B4"/>
    <w:rsid w:val="00697312"/>
    <w:rsid w:val="0069731A"/>
    <w:rsid w:val="006A0052"/>
    <w:rsid w:val="006A031B"/>
    <w:rsid w:val="006A0AD2"/>
    <w:rsid w:val="006A2858"/>
    <w:rsid w:val="006A3365"/>
    <w:rsid w:val="006B4D91"/>
    <w:rsid w:val="006B6CED"/>
    <w:rsid w:val="006B7847"/>
    <w:rsid w:val="006C6F0D"/>
    <w:rsid w:val="006D0569"/>
    <w:rsid w:val="006D30C9"/>
    <w:rsid w:val="006D38F5"/>
    <w:rsid w:val="006D5A4C"/>
    <w:rsid w:val="006D5CC7"/>
    <w:rsid w:val="006D7558"/>
    <w:rsid w:val="006D7998"/>
    <w:rsid w:val="006D7BA0"/>
    <w:rsid w:val="006E0DC9"/>
    <w:rsid w:val="006E1123"/>
    <w:rsid w:val="006E2714"/>
    <w:rsid w:val="006E3FD9"/>
    <w:rsid w:val="006E432B"/>
    <w:rsid w:val="006E46A5"/>
    <w:rsid w:val="006E5305"/>
    <w:rsid w:val="006E5323"/>
    <w:rsid w:val="006E674A"/>
    <w:rsid w:val="006E67E7"/>
    <w:rsid w:val="006E6CE6"/>
    <w:rsid w:val="006F0D50"/>
    <w:rsid w:val="006F1D39"/>
    <w:rsid w:val="006F2385"/>
    <w:rsid w:val="006F56ED"/>
    <w:rsid w:val="006F66AA"/>
    <w:rsid w:val="00703B46"/>
    <w:rsid w:val="007043C6"/>
    <w:rsid w:val="00711E73"/>
    <w:rsid w:val="0071247A"/>
    <w:rsid w:val="0071273B"/>
    <w:rsid w:val="007127EB"/>
    <w:rsid w:val="00713684"/>
    <w:rsid w:val="0071744A"/>
    <w:rsid w:val="0072150A"/>
    <w:rsid w:val="007256C0"/>
    <w:rsid w:val="00727EAC"/>
    <w:rsid w:val="007339C0"/>
    <w:rsid w:val="00736526"/>
    <w:rsid w:val="00736846"/>
    <w:rsid w:val="007410B4"/>
    <w:rsid w:val="00741308"/>
    <w:rsid w:val="00741487"/>
    <w:rsid w:val="00744D60"/>
    <w:rsid w:val="00747EB2"/>
    <w:rsid w:val="007533C7"/>
    <w:rsid w:val="00753450"/>
    <w:rsid w:val="00756218"/>
    <w:rsid w:val="007562C5"/>
    <w:rsid w:val="0075684D"/>
    <w:rsid w:val="007601E2"/>
    <w:rsid w:val="00761FFD"/>
    <w:rsid w:val="0076235C"/>
    <w:rsid w:val="00762C3E"/>
    <w:rsid w:val="00763D2B"/>
    <w:rsid w:val="00764B59"/>
    <w:rsid w:val="0076519D"/>
    <w:rsid w:val="00765266"/>
    <w:rsid w:val="00765336"/>
    <w:rsid w:val="00766D9D"/>
    <w:rsid w:val="0077387E"/>
    <w:rsid w:val="00775ACF"/>
    <w:rsid w:val="00775DA7"/>
    <w:rsid w:val="00777D96"/>
    <w:rsid w:val="00781C4A"/>
    <w:rsid w:val="00782E7E"/>
    <w:rsid w:val="00782F11"/>
    <w:rsid w:val="007830CE"/>
    <w:rsid w:val="00783449"/>
    <w:rsid w:val="007868EC"/>
    <w:rsid w:val="00787837"/>
    <w:rsid w:val="00787E40"/>
    <w:rsid w:val="00793D1F"/>
    <w:rsid w:val="0079495F"/>
    <w:rsid w:val="00795928"/>
    <w:rsid w:val="00796F32"/>
    <w:rsid w:val="007B0167"/>
    <w:rsid w:val="007B0320"/>
    <w:rsid w:val="007B3385"/>
    <w:rsid w:val="007B3A71"/>
    <w:rsid w:val="007B3F0A"/>
    <w:rsid w:val="007B4735"/>
    <w:rsid w:val="007B5279"/>
    <w:rsid w:val="007B5E65"/>
    <w:rsid w:val="007C1BF3"/>
    <w:rsid w:val="007C4F11"/>
    <w:rsid w:val="007C57B9"/>
    <w:rsid w:val="007C6456"/>
    <w:rsid w:val="007D1484"/>
    <w:rsid w:val="007D1DAE"/>
    <w:rsid w:val="007D374F"/>
    <w:rsid w:val="007D4D07"/>
    <w:rsid w:val="007D4E00"/>
    <w:rsid w:val="007D6134"/>
    <w:rsid w:val="007D68E4"/>
    <w:rsid w:val="007E1C6E"/>
    <w:rsid w:val="007E243E"/>
    <w:rsid w:val="007E2B1E"/>
    <w:rsid w:val="007E30FC"/>
    <w:rsid w:val="007E5115"/>
    <w:rsid w:val="007F06C8"/>
    <w:rsid w:val="007F0E33"/>
    <w:rsid w:val="007F1DB3"/>
    <w:rsid w:val="007F36BC"/>
    <w:rsid w:val="007F5561"/>
    <w:rsid w:val="007F5642"/>
    <w:rsid w:val="007F6A0B"/>
    <w:rsid w:val="00800B92"/>
    <w:rsid w:val="00801AF6"/>
    <w:rsid w:val="008022DB"/>
    <w:rsid w:val="00802A47"/>
    <w:rsid w:val="008030A7"/>
    <w:rsid w:val="008051A2"/>
    <w:rsid w:val="00805D3A"/>
    <w:rsid w:val="008072B5"/>
    <w:rsid w:val="00807B2B"/>
    <w:rsid w:val="008129AB"/>
    <w:rsid w:val="0081438A"/>
    <w:rsid w:val="00815FBD"/>
    <w:rsid w:val="00817E4A"/>
    <w:rsid w:val="008208EA"/>
    <w:rsid w:val="00822638"/>
    <w:rsid w:val="00826765"/>
    <w:rsid w:val="0083037D"/>
    <w:rsid w:val="00830805"/>
    <w:rsid w:val="008325CE"/>
    <w:rsid w:val="0083393C"/>
    <w:rsid w:val="00833D86"/>
    <w:rsid w:val="00834110"/>
    <w:rsid w:val="00837DF7"/>
    <w:rsid w:val="00842EDB"/>
    <w:rsid w:val="008431CA"/>
    <w:rsid w:val="00843B93"/>
    <w:rsid w:val="0084725C"/>
    <w:rsid w:val="00847C04"/>
    <w:rsid w:val="008548D7"/>
    <w:rsid w:val="00854D5E"/>
    <w:rsid w:val="00856054"/>
    <w:rsid w:val="00860ACC"/>
    <w:rsid w:val="00860EDF"/>
    <w:rsid w:val="00861D16"/>
    <w:rsid w:val="00863382"/>
    <w:rsid w:val="008667C3"/>
    <w:rsid w:val="0086690C"/>
    <w:rsid w:val="00867A57"/>
    <w:rsid w:val="0087015B"/>
    <w:rsid w:val="008729CD"/>
    <w:rsid w:val="00872E38"/>
    <w:rsid w:val="0087362F"/>
    <w:rsid w:val="008744EC"/>
    <w:rsid w:val="00876CA2"/>
    <w:rsid w:val="00877F2A"/>
    <w:rsid w:val="00881656"/>
    <w:rsid w:val="00884B0F"/>
    <w:rsid w:val="00886AA9"/>
    <w:rsid w:val="00887752"/>
    <w:rsid w:val="00893266"/>
    <w:rsid w:val="00894B13"/>
    <w:rsid w:val="00895361"/>
    <w:rsid w:val="008956F4"/>
    <w:rsid w:val="008973FC"/>
    <w:rsid w:val="0089780F"/>
    <w:rsid w:val="008A120A"/>
    <w:rsid w:val="008A1B28"/>
    <w:rsid w:val="008A2E57"/>
    <w:rsid w:val="008A3C3C"/>
    <w:rsid w:val="008A3DE8"/>
    <w:rsid w:val="008A551B"/>
    <w:rsid w:val="008A552C"/>
    <w:rsid w:val="008A56BB"/>
    <w:rsid w:val="008B207E"/>
    <w:rsid w:val="008B2696"/>
    <w:rsid w:val="008B7EAE"/>
    <w:rsid w:val="008C1E7A"/>
    <w:rsid w:val="008C43E5"/>
    <w:rsid w:val="008C4AF0"/>
    <w:rsid w:val="008C58C0"/>
    <w:rsid w:val="008C6692"/>
    <w:rsid w:val="008D3C13"/>
    <w:rsid w:val="008D404F"/>
    <w:rsid w:val="008D5EC2"/>
    <w:rsid w:val="008D6BC0"/>
    <w:rsid w:val="008D72AF"/>
    <w:rsid w:val="008D779A"/>
    <w:rsid w:val="008F1BA9"/>
    <w:rsid w:val="008F1D7E"/>
    <w:rsid w:val="008F39D2"/>
    <w:rsid w:val="008F4393"/>
    <w:rsid w:val="008F4BF6"/>
    <w:rsid w:val="008F5B74"/>
    <w:rsid w:val="008F62A5"/>
    <w:rsid w:val="008F66DF"/>
    <w:rsid w:val="00900895"/>
    <w:rsid w:val="00901F98"/>
    <w:rsid w:val="00903031"/>
    <w:rsid w:val="009068C4"/>
    <w:rsid w:val="0091102E"/>
    <w:rsid w:val="00912A1A"/>
    <w:rsid w:val="00921E32"/>
    <w:rsid w:val="00926066"/>
    <w:rsid w:val="00926AB5"/>
    <w:rsid w:val="00930015"/>
    <w:rsid w:val="00931F75"/>
    <w:rsid w:val="009320D1"/>
    <w:rsid w:val="00933396"/>
    <w:rsid w:val="00933B16"/>
    <w:rsid w:val="009353D6"/>
    <w:rsid w:val="00937C2F"/>
    <w:rsid w:val="00937F0D"/>
    <w:rsid w:val="009404D6"/>
    <w:rsid w:val="00940ECD"/>
    <w:rsid w:val="0094222E"/>
    <w:rsid w:val="009442ED"/>
    <w:rsid w:val="00946BB4"/>
    <w:rsid w:val="0095059A"/>
    <w:rsid w:val="009516B3"/>
    <w:rsid w:val="009602C6"/>
    <w:rsid w:val="00961D8C"/>
    <w:rsid w:val="00961DF8"/>
    <w:rsid w:val="00963176"/>
    <w:rsid w:val="00963CC3"/>
    <w:rsid w:val="009641F4"/>
    <w:rsid w:val="0096463F"/>
    <w:rsid w:val="009650D9"/>
    <w:rsid w:val="00967A17"/>
    <w:rsid w:val="00971369"/>
    <w:rsid w:val="009716A5"/>
    <w:rsid w:val="00971FB7"/>
    <w:rsid w:val="00974294"/>
    <w:rsid w:val="00975789"/>
    <w:rsid w:val="00975CF4"/>
    <w:rsid w:val="009762E1"/>
    <w:rsid w:val="00977839"/>
    <w:rsid w:val="0098215F"/>
    <w:rsid w:val="00982553"/>
    <w:rsid w:val="0098320C"/>
    <w:rsid w:val="009839A9"/>
    <w:rsid w:val="00983A77"/>
    <w:rsid w:val="0098477D"/>
    <w:rsid w:val="00985B62"/>
    <w:rsid w:val="009867A6"/>
    <w:rsid w:val="00992050"/>
    <w:rsid w:val="009925FE"/>
    <w:rsid w:val="00993EEB"/>
    <w:rsid w:val="0099622C"/>
    <w:rsid w:val="009962BC"/>
    <w:rsid w:val="009A3925"/>
    <w:rsid w:val="009A4A02"/>
    <w:rsid w:val="009B0547"/>
    <w:rsid w:val="009B0B15"/>
    <w:rsid w:val="009B435D"/>
    <w:rsid w:val="009B4F15"/>
    <w:rsid w:val="009B53EE"/>
    <w:rsid w:val="009B5F0A"/>
    <w:rsid w:val="009B6634"/>
    <w:rsid w:val="009B7A4E"/>
    <w:rsid w:val="009C1CA2"/>
    <w:rsid w:val="009C378D"/>
    <w:rsid w:val="009C3BE2"/>
    <w:rsid w:val="009C44B1"/>
    <w:rsid w:val="009D0CE7"/>
    <w:rsid w:val="009D12DF"/>
    <w:rsid w:val="009D22BE"/>
    <w:rsid w:val="009D293D"/>
    <w:rsid w:val="009D4FFC"/>
    <w:rsid w:val="009D5C75"/>
    <w:rsid w:val="009D5DAE"/>
    <w:rsid w:val="009D7752"/>
    <w:rsid w:val="009D77AC"/>
    <w:rsid w:val="009D7AC0"/>
    <w:rsid w:val="009E0068"/>
    <w:rsid w:val="009E2340"/>
    <w:rsid w:val="009E402E"/>
    <w:rsid w:val="009E49C8"/>
    <w:rsid w:val="009E5776"/>
    <w:rsid w:val="009E67B0"/>
    <w:rsid w:val="009E69BC"/>
    <w:rsid w:val="009E6C64"/>
    <w:rsid w:val="009E7456"/>
    <w:rsid w:val="009E790B"/>
    <w:rsid w:val="009F0DD4"/>
    <w:rsid w:val="009F0F64"/>
    <w:rsid w:val="009F24C7"/>
    <w:rsid w:val="009F3042"/>
    <w:rsid w:val="009F486C"/>
    <w:rsid w:val="00A01149"/>
    <w:rsid w:val="00A04627"/>
    <w:rsid w:val="00A075BB"/>
    <w:rsid w:val="00A10056"/>
    <w:rsid w:val="00A12D43"/>
    <w:rsid w:val="00A14488"/>
    <w:rsid w:val="00A149B2"/>
    <w:rsid w:val="00A15EFA"/>
    <w:rsid w:val="00A178E0"/>
    <w:rsid w:val="00A20546"/>
    <w:rsid w:val="00A217BB"/>
    <w:rsid w:val="00A21855"/>
    <w:rsid w:val="00A22371"/>
    <w:rsid w:val="00A22877"/>
    <w:rsid w:val="00A23639"/>
    <w:rsid w:val="00A26F77"/>
    <w:rsid w:val="00A308C9"/>
    <w:rsid w:val="00A30BA0"/>
    <w:rsid w:val="00A30F41"/>
    <w:rsid w:val="00A31AF7"/>
    <w:rsid w:val="00A31CCA"/>
    <w:rsid w:val="00A32BF7"/>
    <w:rsid w:val="00A345AA"/>
    <w:rsid w:val="00A348D5"/>
    <w:rsid w:val="00A35C61"/>
    <w:rsid w:val="00A35C77"/>
    <w:rsid w:val="00A3647B"/>
    <w:rsid w:val="00A368D0"/>
    <w:rsid w:val="00A40CB2"/>
    <w:rsid w:val="00A422FC"/>
    <w:rsid w:val="00A43112"/>
    <w:rsid w:val="00A45D09"/>
    <w:rsid w:val="00A50164"/>
    <w:rsid w:val="00A50635"/>
    <w:rsid w:val="00A506DA"/>
    <w:rsid w:val="00A552A2"/>
    <w:rsid w:val="00A55A3B"/>
    <w:rsid w:val="00A56723"/>
    <w:rsid w:val="00A6057C"/>
    <w:rsid w:val="00A6116E"/>
    <w:rsid w:val="00A63C0A"/>
    <w:rsid w:val="00A66215"/>
    <w:rsid w:val="00A7077D"/>
    <w:rsid w:val="00A71212"/>
    <w:rsid w:val="00A72A38"/>
    <w:rsid w:val="00A731AB"/>
    <w:rsid w:val="00A73B08"/>
    <w:rsid w:val="00A73E3E"/>
    <w:rsid w:val="00A7427F"/>
    <w:rsid w:val="00A75307"/>
    <w:rsid w:val="00A75CAC"/>
    <w:rsid w:val="00A75EF4"/>
    <w:rsid w:val="00A7652B"/>
    <w:rsid w:val="00A76D0A"/>
    <w:rsid w:val="00A8171A"/>
    <w:rsid w:val="00A8211F"/>
    <w:rsid w:val="00A823D4"/>
    <w:rsid w:val="00A83067"/>
    <w:rsid w:val="00A847D2"/>
    <w:rsid w:val="00A848B2"/>
    <w:rsid w:val="00A84E01"/>
    <w:rsid w:val="00A87AAB"/>
    <w:rsid w:val="00A87B1E"/>
    <w:rsid w:val="00A91EFC"/>
    <w:rsid w:val="00A93605"/>
    <w:rsid w:val="00A938AB"/>
    <w:rsid w:val="00A94D7D"/>
    <w:rsid w:val="00A94F7A"/>
    <w:rsid w:val="00A951C5"/>
    <w:rsid w:val="00A954CA"/>
    <w:rsid w:val="00AA064A"/>
    <w:rsid w:val="00AA1059"/>
    <w:rsid w:val="00AA1926"/>
    <w:rsid w:val="00AA2970"/>
    <w:rsid w:val="00AA320E"/>
    <w:rsid w:val="00AB02FB"/>
    <w:rsid w:val="00AB04B3"/>
    <w:rsid w:val="00AB0919"/>
    <w:rsid w:val="00AB1666"/>
    <w:rsid w:val="00AB2430"/>
    <w:rsid w:val="00AB250A"/>
    <w:rsid w:val="00AB5963"/>
    <w:rsid w:val="00AB5F00"/>
    <w:rsid w:val="00AB6A20"/>
    <w:rsid w:val="00AB77C0"/>
    <w:rsid w:val="00AC08E9"/>
    <w:rsid w:val="00AC1D73"/>
    <w:rsid w:val="00AC48E3"/>
    <w:rsid w:val="00AC722B"/>
    <w:rsid w:val="00AD0C88"/>
    <w:rsid w:val="00AD1B50"/>
    <w:rsid w:val="00AD28F8"/>
    <w:rsid w:val="00AD3E02"/>
    <w:rsid w:val="00AD4D33"/>
    <w:rsid w:val="00AD590F"/>
    <w:rsid w:val="00AD7298"/>
    <w:rsid w:val="00AE08AA"/>
    <w:rsid w:val="00AE2E17"/>
    <w:rsid w:val="00AE3086"/>
    <w:rsid w:val="00AE31AA"/>
    <w:rsid w:val="00AE48BB"/>
    <w:rsid w:val="00AE54BF"/>
    <w:rsid w:val="00AF210C"/>
    <w:rsid w:val="00AF3CA7"/>
    <w:rsid w:val="00AF40F7"/>
    <w:rsid w:val="00AF76F7"/>
    <w:rsid w:val="00AF77A2"/>
    <w:rsid w:val="00B039DB"/>
    <w:rsid w:val="00B0462F"/>
    <w:rsid w:val="00B062FA"/>
    <w:rsid w:val="00B06B37"/>
    <w:rsid w:val="00B1079A"/>
    <w:rsid w:val="00B120BA"/>
    <w:rsid w:val="00B1359F"/>
    <w:rsid w:val="00B16BB4"/>
    <w:rsid w:val="00B17EDB"/>
    <w:rsid w:val="00B211BE"/>
    <w:rsid w:val="00B23FC2"/>
    <w:rsid w:val="00B271D6"/>
    <w:rsid w:val="00B27BE8"/>
    <w:rsid w:val="00B30DE3"/>
    <w:rsid w:val="00B3265A"/>
    <w:rsid w:val="00B37F6D"/>
    <w:rsid w:val="00B4040A"/>
    <w:rsid w:val="00B4257C"/>
    <w:rsid w:val="00B4359C"/>
    <w:rsid w:val="00B445AD"/>
    <w:rsid w:val="00B52CC8"/>
    <w:rsid w:val="00B52F30"/>
    <w:rsid w:val="00B54359"/>
    <w:rsid w:val="00B549B0"/>
    <w:rsid w:val="00B55C0C"/>
    <w:rsid w:val="00B56A21"/>
    <w:rsid w:val="00B57984"/>
    <w:rsid w:val="00B63E2B"/>
    <w:rsid w:val="00B643BC"/>
    <w:rsid w:val="00B64786"/>
    <w:rsid w:val="00B658DA"/>
    <w:rsid w:val="00B66105"/>
    <w:rsid w:val="00B6693D"/>
    <w:rsid w:val="00B671BD"/>
    <w:rsid w:val="00B67B8A"/>
    <w:rsid w:val="00B722FD"/>
    <w:rsid w:val="00B73C68"/>
    <w:rsid w:val="00B77D54"/>
    <w:rsid w:val="00B8009D"/>
    <w:rsid w:val="00B808C4"/>
    <w:rsid w:val="00B81FA3"/>
    <w:rsid w:val="00B8363F"/>
    <w:rsid w:val="00B849C4"/>
    <w:rsid w:val="00B91443"/>
    <w:rsid w:val="00B92DE7"/>
    <w:rsid w:val="00B93509"/>
    <w:rsid w:val="00B953ED"/>
    <w:rsid w:val="00B96D5C"/>
    <w:rsid w:val="00B975A3"/>
    <w:rsid w:val="00B97616"/>
    <w:rsid w:val="00BA0B1B"/>
    <w:rsid w:val="00BA17B2"/>
    <w:rsid w:val="00BA37B7"/>
    <w:rsid w:val="00BA799E"/>
    <w:rsid w:val="00BB167A"/>
    <w:rsid w:val="00BB243E"/>
    <w:rsid w:val="00BB45BE"/>
    <w:rsid w:val="00BB61A7"/>
    <w:rsid w:val="00BC2163"/>
    <w:rsid w:val="00BC2F5D"/>
    <w:rsid w:val="00BC30E5"/>
    <w:rsid w:val="00BC4090"/>
    <w:rsid w:val="00BC472E"/>
    <w:rsid w:val="00BC59F2"/>
    <w:rsid w:val="00BD0B4F"/>
    <w:rsid w:val="00BD1023"/>
    <w:rsid w:val="00BD349D"/>
    <w:rsid w:val="00BD3DB5"/>
    <w:rsid w:val="00BD501D"/>
    <w:rsid w:val="00BD7224"/>
    <w:rsid w:val="00BD7A73"/>
    <w:rsid w:val="00BD7CB3"/>
    <w:rsid w:val="00BE43C1"/>
    <w:rsid w:val="00BE62EB"/>
    <w:rsid w:val="00BE7337"/>
    <w:rsid w:val="00BF1A2F"/>
    <w:rsid w:val="00BF217E"/>
    <w:rsid w:val="00BF35B1"/>
    <w:rsid w:val="00BF53D6"/>
    <w:rsid w:val="00BF6EED"/>
    <w:rsid w:val="00BF7832"/>
    <w:rsid w:val="00C00F4A"/>
    <w:rsid w:val="00C01308"/>
    <w:rsid w:val="00C04651"/>
    <w:rsid w:val="00C1196B"/>
    <w:rsid w:val="00C12A5F"/>
    <w:rsid w:val="00C15F29"/>
    <w:rsid w:val="00C203F8"/>
    <w:rsid w:val="00C23237"/>
    <w:rsid w:val="00C269FD"/>
    <w:rsid w:val="00C3001D"/>
    <w:rsid w:val="00C32225"/>
    <w:rsid w:val="00C35854"/>
    <w:rsid w:val="00C358BB"/>
    <w:rsid w:val="00C36105"/>
    <w:rsid w:val="00C40D8E"/>
    <w:rsid w:val="00C41665"/>
    <w:rsid w:val="00C41A59"/>
    <w:rsid w:val="00C44AEC"/>
    <w:rsid w:val="00C45A7E"/>
    <w:rsid w:val="00C47B61"/>
    <w:rsid w:val="00C510C7"/>
    <w:rsid w:val="00C51385"/>
    <w:rsid w:val="00C519A1"/>
    <w:rsid w:val="00C54CF5"/>
    <w:rsid w:val="00C6101B"/>
    <w:rsid w:val="00C61500"/>
    <w:rsid w:val="00C633D1"/>
    <w:rsid w:val="00C63631"/>
    <w:rsid w:val="00C66BE8"/>
    <w:rsid w:val="00C706A8"/>
    <w:rsid w:val="00C73554"/>
    <w:rsid w:val="00C73E17"/>
    <w:rsid w:val="00C75303"/>
    <w:rsid w:val="00C75322"/>
    <w:rsid w:val="00C76BB4"/>
    <w:rsid w:val="00C76E4D"/>
    <w:rsid w:val="00C7763B"/>
    <w:rsid w:val="00C80C8A"/>
    <w:rsid w:val="00C8235D"/>
    <w:rsid w:val="00C83F58"/>
    <w:rsid w:val="00C847F1"/>
    <w:rsid w:val="00C87721"/>
    <w:rsid w:val="00C903C9"/>
    <w:rsid w:val="00C91A81"/>
    <w:rsid w:val="00C93A09"/>
    <w:rsid w:val="00C95A38"/>
    <w:rsid w:val="00CA0088"/>
    <w:rsid w:val="00CA1164"/>
    <w:rsid w:val="00CA3F81"/>
    <w:rsid w:val="00CA4B6D"/>
    <w:rsid w:val="00CA5317"/>
    <w:rsid w:val="00CA5989"/>
    <w:rsid w:val="00CA5DD5"/>
    <w:rsid w:val="00CA683C"/>
    <w:rsid w:val="00CA7D84"/>
    <w:rsid w:val="00CB0851"/>
    <w:rsid w:val="00CB217D"/>
    <w:rsid w:val="00CB53DA"/>
    <w:rsid w:val="00CB5EE7"/>
    <w:rsid w:val="00CC111B"/>
    <w:rsid w:val="00CC4791"/>
    <w:rsid w:val="00CC4928"/>
    <w:rsid w:val="00CC68FA"/>
    <w:rsid w:val="00CC770D"/>
    <w:rsid w:val="00CD0953"/>
    <w:rsid w:val="00CD1516"/>
    <w:rsid w:val="00CD1DF9"/>
    <w:rsid w:val="00CD278E"/>
    <w:rsid w:val="00CD29C5"/>
    <w:rsid w:val="00CD3988"/>
    <w:rsid w:val="00CD3E09"/>
    <w:rsid w:val="00CD6894"/>
    <w:rsid w:val="00CD6D7E"/>
    <w:rsid w:val="00CE0FF9"/>
    <w:rsid w:val="00CE1138"/>
    <w:rsid w:val="00CE254A"/>
    <w:rsid w:val="00CE2E0B"/>
    <w:rsid w:val="00CE4089"/>
    <w:rsid w:val="00CE4A5A"/>
    <w:rsid w:val="00CF04F7"/>
    <w:rsid w:val="00CF2417"/>
    <w:rsid w:val="00CF52A1"/>
    <w:rsid w:val="00D022B9"/>
    <w:rsid w:val="00D03D6F"/>
    <w:rsid w:val="00D04EE1"/>
    <w:rsid w:val="00D0553F"/>
    <w:rsid w:val="00D0733B"/>
    <w:rsid w:val="00D075A2"/>
    <w:rsid w:val="00D075EA"/>
    <w:rsid w:val="00D16C0C"/>
    <w:rsid w:val="00D1760A"/>
    <w:rsid w:val="00D2238C"/>
    <w:rsid w:val="00D2519D"/>
    <w:rsid w:val="00D25C1E"/>
    <w:rsid w:val="00D260DF"/>
    <w:rsid w:val="00D301DB"/>
    <w:rsid w:val="00D301DC"/>
    <w:rsid w:val="00D31F43"/>
    <w:rsid w:val="00D327D3"/>
    <w:rsid w:val="00D35C97"/>
    <w:rsid w:val="00D364CC"/>
    <w:rsid w:val="00D37932"/>
    <w:rsid w:val="00D37CE9"/>
    <w:rsid w:val="00D40B09"/>
    <w:rsid w:val="00D421E4"/>
    <w:rsid w:val="00D4247C"/>
    <w:rsid w:val="00D5030B"/>
    <w:rsid w:val="00D5033F"/>
    <w:rsid w:val="00D51BE1"/>
    <w:rsid w:val="00D525F0"/>
    <w:rsid w:val="00D53120"/>
    <w:rsid w:val="00D56AA1"/>
    <w:rsid w:val="00D638A2"/>
    <w:rsid w:val="00D641FB"/>
    <w:rsid w:val="00D7196D"/>
    <w:rsid w:val="00D722BC"/>
    <w:rsid w:val="00D726F6"/>
    <w:rsid w:val="00D72ED4"/>
    <w:rsid w:val="00D74CBF"/>
    <w:rsid w:val="00D74F7B"/>
    <w:rsid w:val="00D750F2"/>
    <w:rsid w:val="00D756F8"/>
    <w:rsid w:val="00D77011"/>
    <w:rsid w:val="00D77A8E"/>
    <w:rsid w:val="00D816DA"/>
    <w:rsid w:val="00D81840"/>
    <w:rsid w:val="00D830BC"/>
    <w:rsid w:val="00D838C6"/>
    <w:rsid w:val="00D85CD3"/>
    <w:rsid w:val="00D904F0"/>
    <w:rsid w:val="00D90DB4"/>
    <w:rsid w:val="00D92A21"/>
    <w:rsid w:val="00D94025"/>
    <w:rsid w:val="00D94553"/>
    <w:rsid w:val="00D96FF3"/>
    <w:rsid w:val="00D9733C"/>
    <w:rsid w:val="00DA0E2C"/>
    <w:rsid w:val="00DA450B"/>
    <w:rsid w:val="00DA4965"/>
    <w:rsid w:val="00DA5275"/>
    <w:rsid w:val="00DB1845"/>
    <w:rsid w:val="00DB1985"/>
    <w:rsid w:val="00DB223C"/>
    <w:rsid w:val="00DB27E8"/>
    <w:rsid w:val="00DB2D43"/>
    <w:rsid w:val="00DB5E3C"/>
    <w:rsid w:val="00DB6EBE"/>
    <w:rsid w:val="00DC1392"/>
    <w:rsid w:val="00DC2CF3"/>
    <w:rsid w:val="00DC3B36"/>
    <w:rsid w:val="00DC501C"/>
    <w:rsid w:val="00DC7C51"/>
    <w:rsid w:val="00DD07E3"/>
    <w:rsid w:val="00DD0B99"/>
    <w:rsid w:val="00DD6BD8"/>
    <w:rsid w:val="00DD7A41"/>
    <w:rsid w:val="00DE3EFF"/>
    <w:rsid w:val="00DE73D0"/>
    <w:rsid w:val="00DF087A"/>
    <w:rsid w:val="00DF0BD8"/>
    <w:rsid w:val="00DF1FEF"/>
    <w:rsid w:val="00DF259A"/>
    <w:rsid w:val="00DF3B2D"/>
    <w:rsid w:val="00DF4192"/>
    <w:rsid w:val="00DF6953"/>
    <w:rsid w:val="00E0301C"/>
    <w:rsid w:val="00E077C5"/>
    <w:rsid w:val="00E10896"/>
    <w:rsid w:val="00E1708B"/>
    <w:rsid w:val="00E17938"/>
    <w:rsid w:val="00E2391F"/>
    <w:rsid w:val="00E23939"/>
    <w:rsid w:val="00E2505F"/>
    <w:rsid w:val="00E2643B"/>
    <w:rsid w:val="00E31056"/>
    <w:rsid w:val="00E321DD"/>
    <w:rsid w:val="00E326A0"/>
    <w:rsid w:val="00E332B9"/>
    <w:rsid w:val="00E403AB"/>
    <w:rsid w:val="00E420A0"/>
    <w:rsid w:val="00E42846"/>
    <w:rsid w:val="00E42B14"/>
    <w:rsid w:val="00E43368"/>
    <w:rsid w:val="00E457FA"/>
    <w:rsid w:val="00E458B2"/>
    <w:rsid w:val="00E5179B"/>
    <w:rsid w:val="00E54126"/>
    <w:rsid w:val="00E57D29"/>
    <w:rsid w:val="00E61484"/>
    <w:rsid w:val="00E64195"/>
    <w:rsid w:val="00E672DB"/>
    <w:rsid w:val="00E73760"/>
    <w:rsid w:val="00E7432A"/>
    <w:rsid w:val="00E75A2C"/>
    <w:rsid w:val="00E75CC5"/>
    <w:rsid w:val="00E77C5F"/>
    <w:rsid w:val="00E77EC2"/>
    <w:rsid w:val="00E81F08"/>
    <w:rsid w:val="00E82103"/>
    <w:rsid w:val="00E85C4C"/>
    <w:rsid w:val="00E874E4"/>
    <w:rsid w:val="00E92C57"/>
    <w:rsid w:val="00E92C6C"/>
    <w:rsid w:val="00E947A7"/>
    <w:rsid w:val="00E96554"/>
    <w:rsid w:val="00EA475F"/>
    <w:rsid w:val="00EA6E0A"/>
    <w:rsid w:val="00EB20E3"/>
    <w:rsid w:val="00EB23D5"/>
    <w:rsid w:val="00EB4E63"/>
    <w:rsid w:val="00EB5DBB"/>
    <w:rsid w:val="00EB782F"/>
    <w:rsid w:val="00EB7DFD"/>
    <w:rsid w:val="00EC03D0"/>
    <w:rsid w:val="00EC3D7B"/>
    <w:rsid w:val="00EC7ED9"/>
    <w:rsid w:val="00ED018C"/>
    <w:rsid w:val="00ED2D34"/>
    <w:rsid w:val="00ED348F"/>
    <w:rsid w:val="00ED463B"/>
    <w:rsid w:val="00ED6AB9"/>
    <w:rsid w:val="00EE262B"/>
    <w:rsid w:val="00EE4175"/>
    <w:rsid w:val="00EE4DB4"/>
    <w:rsid w:val="00EE7EAF"/>
    <w:rsid w:val="00EF173A"/>
    <w:rsid w:val="00EF215C"/>
    <w:rsid w:val="00EF4154"/>
    <w:rsid w:val="00EF48DB"/>
    <w:rsid w:val="00F0081D"/>
    <w:rsid w:val="00F0232E"/>
    <w:rsid w:val="00F026CD"/>
    <w:rsid w:val="00F034E0"/>
    <w:rsid w:val="00F03FB3"/>
    <w:rsid w:val="00F06303"/>
    <w:rsid w:val="00F14947"/>
    <w:rsid w:val="00F158C3"/>
    <w:rsid w:val="00F15AD9"/>
    <w:rsid w:val="00F15EFC"/>
    <w:rsid w:val="00F161DD"/>
    <w:rsid w:val="00F22962"/>
    <w:rsid w:val="00F23F22"/>
    <w:rsid w:val="00F26C0B"/>
    <w:rsid w:val="00F26D44"/>
    <w:rsid w:val="00F2793D"/>
    <w:rsid w:val="00F35677"/>
    <w:rsid w:val="00F35698"/>
    <w:rsid w:val="00F35BB5"/>
    <w:rsid w:val="00F35DAA"/>
    <w:rsid w:val="00F373B0"/>
    <w:rsid w:val="00F4158E"/>
    <w:rsid w:val="00F422F0"/>
    <w:rsid w:val="00F42BBD"/>
    <w:rsid w:val="00F43C2E"/>
    <w:rsid w:val="00F45135"/>
    <w:rsid w:val="00F45556"/>
    <w:rsid w:val="00F46182"/>
    <w:rsid w:val="00F4731B"/>
    <w:rsid w:val="00F47D55"/>
    <w:rsid w:val="00F5168E"/>
    <w:rsid w:val="00F523F3"/>
    <w:rsid w:val="00F524A6"/>
    <w:rsid w:val="00F52B02"/>
    <w:rsid w:val="00F53628"/>
    <w:rsid w:val="00F550FD"/>
    <w:rsid w:val="00F57EC5"/>
    <w:rsid w:val="00F65287"/>
    <w:rsid w:val="00F673CC"/>
    <w:rsid w:val="00F6757E"/>
    <w:rsid w:val="00F7054A"/>
    <w:rsid w:val="00F7244A"/>
    <w:rsid w:val="00F748F3"/>
    <w:rsid w:val="00F771B2"/>
    <w:rsid w:val="00F80588"/>
    <w:rsid w:val="00F80BE1"/>
    <w:rsid w:val="00F831BC"/>
    <w:rsid w:val="00F844FC"/>
    <w:rsid w:val="00F85F54"/>
    <w:rsid w:val="00F9091C"/>
    <w:rsid w:val="00F90E4B"/>
    <w:rsid w:val="00F914A4"/>
    <w:rsid w:val="00F91B20"/>
    <w:rsid w:val="00F938D7"/>
    <w:rsid w:val="00F94AF3"/>
    <w:rsid w:val="00F9536D"/>
    <w:rsid w:val="00F95AA1"/>
    <w:rsid w:val="00F96A46"/>
    <w:rsid w:val="00F9771A"/>
    <w:rsid w:val="00FA10D1"/>
    <w:rsid w:val="00FA15B1"/>
    <w:rsid w:val="00FA50CD"/>
    <w:rsid w:val="00FA5B5C"/>
    <w:rsid w:val="00FB1D94"/>
    <w:rsid w:val="00FB4C02"/>
    <w:rsid w:val="00FB5172"/>
    <w:rsid w:val="00FB67F1"/>
    <w:rsid w:val="00FB680C"/>
    <w:rsid w:val="00FB79B3"/>
    <w:rsid w:val="00FC0E6E"/>
    <w:rsid w:val="00FC2A95"/>
    <w:rsid w:val="00FC57F2"/>
    <w:rsid w:val="00FC59D0"/>
    <w:rsid w:val="00FC61BA"/>
    <w:rsid w:val="00FC6C63"/>
    <w:rsid w:val="00FD30A5"/>
    <w:rsid w:val="00FD4530"/>
    <w:rsid w:val="00FD543A"/>
    <w:rsid w:val="00FE2244"/>
    <w:rsid w:val="00FE2A70"/>
    <w:rsid w:val="00FE4431"/>
    <w:rsid w:val="00FE4EE9"/>
    <w:rsid w:val="00FE607F"/>
    <w:rsid w:val="00FE673A"/>
    <w:rsid w:val="00FE7EB8"/>
    <w:rsid w:val="00FF14A4"/>
    <w:rsid w:val="00FF2642"/>
    <w:rsid w:val="00FF7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851AA8-DB1B-4EB9-B6F0-103D411A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53F"/>
    <w:pPr>
      <w:spacing w:after="200" w:line="276" w:lineRule="auto"/>
    </w:pPr>
  </w:style>
  <w:style w:type="paragraph" w:styleId="Heading1">
    <w:name w:val="heading 1"/>
    <w:basedOn w:val="Normal"/>
    <w:next w:val="Normal"/>
    <w:link w:val="Heading1Char"/>
    <w:uiPriority w:val="9"/>
    <w:qFormat/>
    <w:rsid w:val="00C45A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050"/>
    <w:pPr>
      <w:ind w:left="720"/>
      <w:contextualSpacing/>
    </w:pPr>
  </w:style>
  <w:style w:type="paragraph" w:styleId="FootnoteText">
    <w:name w:val="footnote text"/>
    <w:basedOn w:val="Normal"/>
    <w:link w:val="FootnoteTextChar"/>
    <w:uiPriority w:val="99"/>
    <w:semiHidden/>
    <w:unhideWhenUsed/>
    <w:rsid w:val="000200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050"/>
    <w:rPr>
      <w:sz w:val="20"/>
      <w:szCs w:val="20"/>
    </w:rPr>
  </w:style>
  <w:style w:type="character" w:styleId="FootnoteReference">
    <w:name w:val="footnote reference"/>
    <w:basedOn w:val="DefaultParagraphFont"/>
    <w:uiPriority w:val="99"/>
    <w:semiHidden/>
    <w:unhideWhenUsed/>
    <w:rsid w:val="00020050"/>
    <w:rPr>
      <w:vertAlign w:val="superscript"/>
    </w:rPr>
  </w:style>
  <w:style w:type="paragraph" w:styleId="Header">
    <w:name w:val="header"/>
    <w:basedOn w:val="Normal"/>
    <w:link w:val="HeaderChar"/>
    <w:uiPriority w:val="99"/>
    <w:unhideWhenUsed/>
    <w:rsid w:val="009B0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547"/>
  </w:style>
  <w:style w:type="paragraph" w:styleId="Footer">
    <w:name w:val="footer"/>
    <w:basedOn w:val="Normal"/>
    <w:link w:val="FooterChar"/>
    <w:uiPriority w:val="99"/>
    <w:unhideWhenUsed/>
    <w:rsid w:val="009B0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547"/>
  </w:style>
  <w:style w:type="table" w:styleId="TableGrid">
    <w:name w:val="Table Grid"/>
    <w:basedOn w:val="TableNormal"/>
    <w:uiPriority w:val="39"/>
    <w:rsid w:val="006F0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30A8"/>
    <w:rPr>
      <w:color w:val="808080"/>
    </w:rPr>
  </w:style>
  <w:style w:type="character" w:styleId="Strong">
    <w:name w:val="Strong"/>
    <w:basedOn w:val="DefaultParagraphFont"/>
    <w:uiPriority w:val="22"/>
    <w:qFormat/>
    <w:rsid w:val="00C23237"/>
    <w:rPr>
      <w:b/>
      <w:bCs/>
    </w:rPr>
  </w:style>
  <w:style w:type="character" w:styleId="Emphasis">
    <w:name w:val="Emphasis"/>
    <w:basedOn w:val="DefaultParagraphFont"/>
    <w:uiPriority w:val="20"/>
    <w:qFormat/>
    <w:rsid w:val="00C23237"/>
    <w:rPr>
      <w:i/>
      <w:iCs/>
    </w:rPr>
  </w:style>
  <w:style w:type="character" w:customStyle="1" w:styleId="apple-converted-space">
    <w:name w:val="apple-converted-space"/>
    <w:basedOn w:val="DefaultParagraphFont"/>
    <w:rsid w:val="00283B4C"/>
  </w:style>
  <w:style w:type="character" w:styleId="Hyperlink">
    <w:name w:val="Hyperlink"/>
    <w:basedOn w:val="DefaultParagraphFont"/>
    <w:uiPriority w:val="99"/>
    <w:semiHidden/>
    <w:unhideWhenUsed/>
    <w:rsid w:val="0071744A"/>
    <w:rPr>
      <w:color w:val="0563C1"/>
      <w:u w:val="single"/>
    </w:rPr>
  </w:style>
  <w:style w:type="character" w:styleId="FollowedHyperlink">
    <w:name w:val="FollowedHyperlink"/>
    <w:basedOn w:val="DefaultParagraphFont"/>
    <w:uiPriority w:val="99"/>
    <w:semiHidden/>
    <w:unhideWhenUsed/>
    <w:rsid w:val="0071744A"/>
    <w:rPr>
      <w:color w:val="954F72"/>
      <w:u w:val="single"/>
    </w:rPr>
  </w:style>
  <w:style w:type="paragraph" w:styleId="Bibliography">
    <w:name w:val="Bibliography"/>
    <w:basedOn w:val="Normal"/>
    <w:next w:val="Normal"/>
    <w:uiPriority w:val="37"/>
    <w:unhideWhenUsed/>
    <w:rsid w:val="00356688"/>
  </w:style>
  <w:style w:type="paragraph" w:styleId="BalloonText">
    <w:name w:val="Balloon Text"/>
    <w:basedOn w:val="Normal"/>
    <w:link w:val="BalloonTextChar"/>
    <w:uiPriority w:val="99"/>
    <w:semiHidden/>
    <w:unhideWhenUsed/>
    <w:rsid w:val="006E27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714"/>
    <w:rPr>
      <w:rFonts w:ascii="Segoe UI" w:hAnsi="Segoe UI" w:cs="Segoe UI"/>
      <w:sz w:val="18"/>
      <w:szCs w:val="18"/>
    </w:rPr>
  </w:style>
  <w:style w:type="paragraph" w:styleId="Title">
    <w:name w:val="Title"/>
    <w:basedOn w:val="Normal"/>
    <w:next w:val="Normal"/>
    <w:link w:val="TitleChar"/>
    <w:uiPriority w:val="10"/>
    <w:qFormat/>
    <w:rsid w:val="00A71212"/>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uiPriority w:val="10"/>
    <w:rsid w:val="00A71212"/>
    <w:rPr>
      <w:rFonts w:asciiTheme="majorHAnsi" w:eastAsiaTheme="majorEastAsia" w:hAnsiTheme="majorHAnsi" w:cstheme="majorBidi"/>
      <w:kern w:val="24"/>
      <w:sz w:val="24"/>
      <w:szCs w:val="24"/>
      <w:lang w:eastAsia="ja-JP"/>
    </w:rPr>
  </w:style>
  <w:style w:type="paragraph" w:customStyle="1" w:styleId="Title2">
    <w:name w:val="Title 2"/>
    <w:basedOn w:val="Normal"/>
    <w:uiPriority w:val="10"/>
    <w:qFormat/>
    <w:rsid w:val="00A71212"/>
    <w:pPr>
      <w:spacing w:after="0" w:line="480" w:lineRule="auto"/>
      <w:jc w:val="center"/>
    </w:pPr>
    <w:rPr>
      <w:rFonts w:eastAsiaTheme="minorEastAsia"/>
      <w:kern w:val="24"/>
      <w:sz w:val="24"/>
      <w:szCs w:val="24"/>
      <w:lang w:eastAsia="ja-JP"/>
    </w:rPr>
  </w:style>
  <w:style w:type="table" w:styleId="TableGridLight">
    <w:name w:val="Grid Table Light"/>
    <w:basedOn w:val="TableNormal"/>
    <w:uiPriority w:val="40"/>
    <w:rsid w:val="00AE2E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6E5305"/>
    <w:pPr>
      <w:spacing w:line="240" w:lineRule="auto"/>
    </w:pPr>
    <w:rPr>
      <w:i/>
      <w:iCs/>
      <w:color w:val="44546A" w:themeColor="text2"/>
      <w:sz w:val="18"/>
      <w:szCs w:val="18"/>
    </w:rPr>
  </w:style>
  <w:style w:type="character" w:customStyle="1" w:styleId="Heading1Char">
    <w:name w:val="Heading 1 Char"/>
    <w:basedOn w:val="DefaultParagraphFont"/>
    <w:link w:val="Heading1"/>
    <w:uiPriority w:val="9"/>
    <w:rsid w:val="00C45A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45A7E"/>
    <w:pPr>
      <w:spacing w:line="259" w:lineRule="auto"/>
      <w:outlineLvl w:val="9"/>
    </w:pPr>
  </w:style>
  <w:style w:type="paragraph" w:styleId="TOC2">
    <w:name w:val="toc 2"/>
    <w:basedOn w:val="Normal"/>
    <w:next w:val="Normal"/>
    <w:autoRedefine/>
    <w:uiPriority w:val="39"/>
    <w:unhideWhenUsed/>
    <w:rsid w:val="00C45A7E"/>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C45A7E"/>
    <w:pPr>
      <w:spacing w:after="100" w:line="259" w:lineRule="auto"/>
    </w:pPr>
    <w:rPr>
      <w:rFonts w:eastAsiaTheme="minorEastAsia" w:cs="Times New Roman"/>
    </w:rPr>
  </w:style>
  <w:style w:type="paragraph" w:styleId="TOC3">
    <w:name w:val="toc 3"/>
    <w:basedOn w:val="Normal"/>
    <w:next w:val="Normal"/>
    <w:autoRedefine/>
    <w:uiPriority w:val="39"/>
    <w:unhideWhenUsed/>
    <w:rsid w:val="00C45A7E"/>
    <w:pPr>
      <w:spacing w:after="100" w:line="259" w:lineRule="auto"/>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9096">
      <w:bodyDiv w:val="1"/>
      <w:marLeft w:val="0"/>
      <w:marRight w:val="0"/>
      <w:marTop w:val="0"/>
      <w:marBottom w:val="0"/>
      <w:divBdr>
        <w:top w:val="none" w:sz="0" w:space="0" w:color="auto"/>
        <w:left w:val="none" w:sz="0" w:space="0" w:color="auto"/>
        <w:bottom w:val="none" w:sz="0" w:space="0" w:color="auto"/>
        <w:right w:val="none" w:sz="0" w:space="0" w:color="auto"/>
      </w:divBdr>
    </w:div>
    <w:div w:id="20979552">
      <w:bodyDiv w:val="1"/>
      <w:marLeft w:val="0"/>
      <w:marRight w:val="0"/>
      <w:marTop w:val="0"/>
      <w:marBottom w:val="0"/>
      <w:divBdr>
        <w:top w:val="none" w:sz="0" w:space="0" w:color="auto"/>
        <w:left w:val="none" w:sz="0" w:space="0" w:color="auto"/>
        <w:bottom w:val="none" w:sz="0" w:space="0" w:color="auto"/>
        <w:right w:val="none" w:sz="0" w:space="0" w:color="auto"/>
      </w:divBdr>
    </w:div>
    <w:div w:id="31268361">
      <w:bodyDiv w:val="1"/>
      <w:marLeft w:val="0"/>
      <w:marRight w:val="0"/>
      <w:marTop w:val="0"/>
      <w:marBottom w:val="0"/>
      <w:divBdr>
        <w:top w:val="none" w:sz="0" w:space="0" w:color="auto"/>
        <w:left w:val="none" w:sz="0" w:space="0" w:color="auto"/>
        <w:bottom w:val="none" w:sz="0" w:space="0" w:color="auto"/>
        <w:right w:val="none" w:sz="0" w:space="0" w:color="auto"/>
      </w:divBdr>
    </w:div>
    <w:div w:id="40329317">
      <w:bodyDiv w:val="1"/>
      <w:marLeft w:val="0"/>
      <w:marRight w:val="0"/>
      <w:marTop w:val="0"/>
      <w:marBottom w:val="0"/>
      <w:divBdr>
        <w:top w:val="none" w:sz="0" w:space="0" w:color="auto"/>
        <w:left w:val="none" w:sz="0" w:space="0" w:color="auto"/>
        <w:bottom w:val="none" w:sz="0" w:space="0" w:color="auto"/>
        <w:right w:val="none" w:sz="0" w:space="0" w:color="auto"/>
      </w:divBdr>
    </w:div>
    <w:div w:id="56560904">
      <w:bodyDiv w:val="1"/>
      <w:marLeft w:val="0"/>
      <w:marRight w:val="0"/>
      <w:marTop w:val="0"/>
      <w:marBottom w:val="0"/>
      <w:divBdr>
        <w:top w:val="none" w:sz="0" w:space="0" w:color="auto"/>
        <w:left w:val="none" w:sz="0" w:space="0" w:color="auto"/>
        <w:bottom w:val="none" w:sz="0" w:space="0" w:color="auto"/>
        <w:right w:val="none" w:sz="0" w:space="0" w:color="auto"/>
      </w:divBdr>
    </w:div>
    <w:div w:id="65107123">
      <w:bodyDiv w:val="1"/>
      <w:marLeft w:val="0"/>
      <w:marRight w:val="0"/>
      <w:marTop w:val="0"/>
      <w:marBottom w:val="0"/>
      <w:divBdr>
        <w:top w:val="none" w:sz="0" w:space="0" w:color="auto"/>
        <w:left w:val="none" w:sz="0" w:space="0" w:color="auto"/>
        <w:bottom w:val="none" w:sz="0" w:space="0" w:color="auto"/>
        <w:right w:val="none" w:sz="0" w:space="0" w:color="auto"/>
      </w:divBdr>
    </w:div>
    <w:div w:id="67533118">
      <w:bodyDiv w:val="1"/>
      <w:marLeft w:val="0"/>
      <w:marRight w:val="0"/>
      <w:marTop w:val="0"/>
      <w:marBottom w:val="0"/>
      <w:divBdr>
        <w:top w:val="none" w:sz="0" w:space="0" w:color="auto"/>
        <w:left w:val="none" w:sz="0" w:space="0" w:color="auto"/>
        <w:bottom w:val="none" w:sz="0" w:space="0" w:color="auto"/>
        <w:right w:val="none" w:sz="0" w:space="0" w:color="auto"/>
      </w:divBdr>
    </w:div>
    <w:div w:id="114256587">
      <w:bodyDiv w:val="1"/>
      <w:marLeft w:val="0"/>
      <w:marRight w:val="0"/>
      <w:marTop w:val="0"/>
      <w:marBottom w:val="0"/>
      <w:divBdr>
        <w:top w:val="none" w:sz="0" w:space="0" w:color="auto"/>
        <w:left w:val="none" w:sz="0" w:space="0" w:color="auto"/>
        <w:bottom w:val="none" w:sz="0" w:space="0" w:color="auto"/>
        <w:right w:val="none" w:sz="0" w:space="0" w:color="auto"/>
      </w:divBdr>
    </w:div>
    <w:div w:id="122624603">
      <w:bodyDiv w:val="1"/>
      <w:marLeft w:val="0"/>
      <w:marRight w:val="0"/>
      <w:marTop w:val="0"/>
      <w:marBottom w:val="0"/>
      <w:divBdr>
        <w:top w:val="none" w:sz="0" w:space="0" w:color="auto"/>
        <w:left w:val="none" w:sz="0" w:space="0" w:color="auto"/>
        <w:bottom w:val="none" w:sz="0" w:space="0" w:color="auto"/>
        <w:right w:val="none" w:sz="0" w:space="0" w:color="auto"/>
      </w:divBdr>
    </w:div>
    <w:div w:id="159850557">
      <w:bodyDiv w:val="1"/>
      <w:marLeft w:val="0"/>
      <w:marRight w:val="0"/>
      <w:marTop w:val="0"/>
      <w:marBottom w:val="0"/>
      <w:divBdr>
        <w:top w:val="none" w:sz="0" w:space="0" w:color="auto"/>
        <w:left w:val="none" w:sz="0" w:space="0" w:color="auto"/>
        <w:bottom w:val="none" w:sz="0" w:space="0" w:color="auto"/>
        <w:right w:val="none" w:sz="0" w:space="0" w:color="auto"/>
      </w:divBdr>
    </w:div>
    <w:div w:id="165944607">
      <w:bodyDiv w:val="1"/>
      <w:marLeft w:val="0"/>
      <w:marRight w:val="0"/>
      <w:marTop w:val="0"/>
      <w:marBottom w:val="0"/>
      <w:divBdr>
        <w:top w:val="none" w:sz="0" w:space="0" w:color="auto"/>
        <w:left w:val="none" w:sz="0" w:space="0" w:color="auto"/>
        <w:bottom w:val="none" w:sz="0" w:space="0" w:color="auto"/>
        <w:right w:val="none" w:sz="0" w:space="0" w:color="auto"/>
      </w:divBdr>
    </w:div>
    <w:div w:id="181751470">
      <w:bodyDiv w:val="1"/>
      <w:marLeft w:val="0"/>
      <w:marRight w:val="0"/>
      <w:marTop w:val="0"/>
      <w:marBottom w:val="0"/>
      <w:divBdr>
        <w:top w:val="none" w:sz="0" w:space="0" w:color="auto"/>
        <w:left w:val="none" w:sz="0" w:space="0" w:color="auto"/>
        <w:bottom w:val="none" w:sz="0" w:space="0" w:color="auto"/>
        <w:right w:val="none" w:sz="0" w:space="0" w:color="auto"/>
      </w:divBdr>
    </w:div>
    <w:div w:id="191966164">
      <w:bodyDiv w:val="1"/>
      <w:marLeft w:val="0"/>
      <w:marRight w:val="0"/>
      <w:marTop w:val="0"/>
      <w:marBottom w:val="0"/>
      <w:divBdr>
        <w:top w:val="none" w:sz="0" w:space="0" w:color="auto"/>
        <w:left w:val="none" w:sz="0" w:space="0" w:color="auto"/>
        <w:bottom w:val="none" w:sz="0" w:space="0" w:color="auto"/>
        <w:right w:val="none" w:sz="0" w:space="0" w:color="auto"/>
      </w:divBdr>
    </w:div>
    <w:div w:id="203178959">
      <w:bodyDiv w:val="1"/>
      <w:marLeft w:val="0"/>
      <w:marRight w:val="0"/>
      <w:marTop w:val="0"/>
      <w:marBottom w:val="0"/>
      <w:divBdr>
        <w:top w:val="none" w:sz="0" w:space="0" w:color="auto"/>
        <w:left w:val="none" w:sz="0" w:space="0" w:color="auto"/>
        <w:bottom w:val="none" w:sz="0" w:space="0" w:color="auto"/>
        <w:right w:val="none" w:sz="0" w:space="0" w:color="auto"/>
      </w:divBdr>
    </w:div>
    <w:div w:id="211042735">
      <w:bodyDiv w:val="1"/>
      <w:marLeft w:val="0"/>
      <w:marRight w:val="0"/>
      <w:marTop w:val="0"/>
      <w:marBottom w:val="0"/>
      <w:divBdr>
        <w:top w:val="none" w:sz="0" w:space="0" w:color="auto"/>
        <w:left w:val="none" w:sz="0" w:space="0" w:color="auto"/>
        <w:bottom w:val="none" w:sz="0" w:space="0" w:color="auto"/>
        <w:right w:val="none" w:sz="0" w:space="0" w:color="auto"/>
      </w:divBdr>
    </w:div>
    <w:div w:id="232206655">
      <w:bodyDiv w:val="1"/>
      <w:marLeft w:val="0"/>
      <w:marRight w:val="0"/>
      <w:marTop w:val="0"/>
      <w:marBottom w:val="0"/>
      <w:divBdr>
        <w:top w:val="none" w:sz="0" w:space="0" w:color="auto"/>
        <w:left w:val="none" w:sz="0" w:space="0" w:color="auto"/>
        <w:bottom w:val="none" w:sz="0" w:space="0" w:color="auto"/>
        <w:right w:val="none" w:sz="0" w:space="0" w:color="auto"/>
      </w:divBdr>
    </w:div>
    <w:div w:id="245648878">
      <w:bodyDiv w:val="1"/>
      <w:marLeft w:val="0"/>
      <w:marRight w:val="0"/>
      <w:marTop w:val="0"/>
      <w:marBottom w:val="0"/>
      <w:divBdr>
        <w:top w:val="none" w:sz="0" w:space="0" w:color="auto"/>
        <w:left w:val="none" w:sz="0" w:space="0" w:color="auto"/>
        <w:bottom w:val="none" w:sz="0" w:space="0" w:color="auto"/>
        <w:right w:val="none" w:sz="0" w:space="0" w:color="auto"/>
      </w:divBdr>
    </w:div>
    <w:div w:id="249195541">
      <w:bodyDiv w:val="1"/>
      <w:marLeft w:val="0"/>
      <w:marRight w:val="0"/>
      <w:marTop w:val="0"/>
      <w:marBottom w:val="0"/>
      <w:divBdr>
        <w:top w:val="none" w:sz="0" w:space="0" w:color="auto"/>
        <w:left w:val="none" w:sz="0" w:space="0" w:color="auto"/>
        <w:bottom w:val="none" w:sz="0" w:space="0" w:color="auto"/>
        <w:right w:val="none" w:sz="0" w:space="0" w:color="auto"/>
      </w:divBdr>
    </w:div>
    <w:div w:id="295720451">
      <w:bodyDiv w:val="1"/>
      <w:marLeft w:val="0"/>
      <w:marRight w:val="0"/>
      <w:marTop w:val="0"/>
      <w:marBottom w:val="0"/>
      <w:divBdr>
        <w:top w:val="none" w:sz="0" w:space="0" w:color="auto"/>
        <w:left w:val="none" w:sz="0" w:space="0" w:color="auto"/>
        <w:bottom w:val="none" w:sz="0" w:space="0" w:color="auto"/>
        <w:right w:val="none" w:sz="0" w:space="0" w:color="auto"/>
      </w:divBdr>
    </w:div>
    <w:div w:id="310910596">
      <w:bodyDiv w:val="1"/>
      <w:marLeft w:val="0"/>
      <w:marRight w:val="0"/>
      <w:marTop w:val="0"/>
      <w:marBottom w:val="0"/>
      <w:divBdr>
        <w:top w:val="none" w:sz="0" w:space="0" w:color="auto"/>
        <w:left w:val="none" w:sz="0" w:space="0" w:color="auto"/>
        <w:bottom w:val="none" w:sz="0" w:space="0" w:color="auto"/>
        <w:right w:val="none" w:sz="0" w:space="0" w:color="auto"/>
      </w:divBdr>
    </w:div>
    <w:div w:id="320668902">
      <w:bodyDiv w:val="1"/>
      <w:marLeft w:val="0"/>
      <w:marRight w:val="0"/>
      <w:marTop w:val="0"/>
      <w:marBottom w:val="0"/>
      <w:divBdr>
        <w:top w:val="none" w:sz="0" w:space="0" w:color="auto"/>
        <w:left w:val="none" w:sz="0" w:space="0" w:color="auto"/>
        <w:bottom w:val="none" w:sz="0" w:space="0" w:color="auto"/>
        <w:right w:val="none" w:sz="0" w:space="0" w:color="auto"/>
      </w:divBdr>
    </w:div>
    <w:div w:id="322975084">
      <w:bodyDiv w:val="1"/>
      <w:marLeft w:val="0"/>
      <w:marRight w:val="0"/>
      <w:marTop w:val="0"/>
      <w:marBottom w:val="0"/>
      <w:divBdr>
        <w:top w:val="none" w:sz="0" w:space="0" w:color="auto"/>
        <w:left w:val="none" w:sz="0" w:space="0" w:color="auto"/>
        <w:bottom w:val="none" w:sz="0" w:space="0" w:color="auto"/>
        <w:right w:val="none" w:sz="0" w:space="0" w:color="auto"/>
      </w:divBdr>
    </w:div>
    <w:div w:id="339165932">
      <w:bodyDiv w:val="1"/>
      <w:marLeft w:val="0"/>
      <w:marRight w:val="0"/>
      <w:marTop w:val="0"/>
      <w:marBottom w:val="0"/>
      <w:divBdr>
        <w:top w:val="none" w:sz="0" w:space="0" w:color="auto"/>
        <w:left w:val="none" w:sz="0" w:space="0" w:color="auto"/>
        <w:bottom w:val="none" w:sz="0" w:space="0" w:color="auto"/>
        <w:right w:val="none" w:sz="0" w:space="0" w:color="auto"/>
      </w:divBdr>
    </w:div>
    <w:div w:id="362025870">
      <w:bodyDiv w:val="1"/>
      <w:marLeft w:val="0"/>
      <w:marRight w:val="0"/>
      <w:marTop w:val="0"/>
      <w:marBottom w:val="0"/>
      <w:divBdr>
        <w:top w:val="none" w:sz="0" w:space="0" w:color="auto"/>
        <w:left w:val="none" w:sz="0" w:space="0" w:color="auto"/>
        <w:bottom w:val="none" w:sz="0" w:space="0" w:color="auto"/>
        <w:right w:val="none" w:sz="0" w:space="0" w:color="auto"/>
      </w:divBdr>
    </w:div>
    <w:div w:id="381372581">
      <w:bodyDiv w:val="1"/>
      <w:marLeft w:val="0"/>
      <w:marRight w:val="0"/>
      <w:marTop w:val="0"/>
      <w:marBottom w:val="0"/>
      <w:divBdr>
        <w:top w:val="none" w:sz="0" w:space="0" w:color="auto"/>
        <w:left w:val="none" w:sz="0" w:space="0" w:color="auto"/>
        <w:bottom w:val="none" w:sz="0" w:space="0" w:color="auto"/>
        <w:right w:val="none" w:sz="0" w:space="0" w:color="auto"/>
      </w:divBdr>
    </w:div>
    <w:div w:id="387725055">
      <w:bodyDiv w:val="1"/>
      <w:marLeft w:val="0"/>
      <w:marRight w:val="0"/>
      <w:marTop w:val="0"/>
      <w:marBottom w:val="0"/>
      <w:divBdr>
        <w:top w:val="none" w:sz="0" w:space="0" w:color="auto"/>
        <w:left w:val="none" w:sz="0" w:space="0" w:color="auto"/>
        <w:bottom w:val="none" w:sz="0" w:space="0" w:color="auto"/>
        <w:right w:val="none" w:sz="0" w:space="0" w:color="auto"/>
      </w:divBdr>
    </w:div>
    <w:div w:id="393428064">
      <w:bodyDiv w:val="1"/>
      <w:marLeft w:val="0"/>
      <w:marRight w:val="0"/>
      <w:marTop w:val="0"/>
      <w:marBottom w:val="0"/>
      <w:divBdr>
        <w:top w:val="none" w:sz="0" w:space="0" w:color="auto"/>
        <w:left w:val="none" w:sz="0" w:space="0" w:color="auto"/>
        <w:bottom w:val="none" w:sz="0" w:space="0" w:color="auto"/>
        <w:right w:val="none" w:sz="0" w:space="0" w:color="auto"/>
      </w:divBdr>
    </w:div>
    <w:div w:id="395981268">
      <w:bodyDiv w:val="1"/>
      <w:marLeft w:val="0"/>
      <w:marRight w:val="0"/>
      <w:marTop w:val="0"/>
      <w:marBottom w:val="0"/>
      <w:divBdr>
        <w:top w:val="none" w:sz="0" w:space="0" w:color="auto"/>
        <w:left w:val="none" w:sz="0" w:space="0" w:color="auto"/>
        <w:bottom w:val="none" w:sz="0" w:space="0" w:color="auto"/>
        <w:right w:val="none" w:sz="0" w:space="0" w:color="auto"/>
      </w:divBdr>
    </w:div>
    <w:div w:id="407846959">
      <w:bodyDiv w:val="1"/>
      <w:marLeft w:val="0"/>
      <w:marRight w:val="0"/>
      <w:marTop w:val="0"/>
      <w:marBottom w:val="0"/>
      <w:divBdr>
        <w:top w:val="none" w:sz="0" w:space="0" w:color="auto"/>
        <w:left w:val="none" w:sz="0" w:space="0" w:color="auto"/>
        <w:bottom w:val="none" w:sz="0" w:space="0" w:color="auto"/>
        <w:right w:val="none" w:sz="0" w:space="0" w:color="auto"/>
      </w:divBdr>
    </w:div>
    <w:div w:id="422068233">
      <w:bodyDiv w:val="1"/>
      <w:marLeft w:val="0"/>
      <w:marRight w:val="0"/>
      <w:marTop w:val="0"/>
      <w:marBottom w:val="0"/>
      <w:divBdr>
        <w:top w:val="none" w:sz="0" w:space="0" w:color="auto"/>
        <w:left w:val="none" w:sz="0" w:space="0" w:color="auto"/>
        <w:bottom w:val="none" w:sz="0" w:space="0" w:color="auto"/>
        <w:right w:val="none" w:sz="0" w:space="0" w:color="auto"/>
      </w:divBdr>
    </w:div>
    <w:div w:id="425687262">
      <w:bodyDiv w:val="1"/>
      <w:marLeft w:val="0"/>
      <w:marRight w:val="0"/>
      <w:marTop w:val="0"/>
      <w:marBottom w:val="0"/>
      <w:divBdr>
        <w:top w:val="none" w:sz="0" w:space="0" w:color="auto"/>
        <w:left w:val="none" w:sz="0" w:space="0" w:color="auto"/>
        <w:bottom w:val="none" w:sz="0" w:space="0" w:color="auto"/>
        <w:right w:val="none" w:sz="0" w:space="0" w:color="auto"/>
      </w:divBdr>
    </w:div>
    <w:div w:id="445468989">
      <w:bodyDiv w:val="1"/>
      <w:marLeft w:val="0"/>
      <w:marRight w:val="0"/>
      <w:marTop w:val="0"/>
      <w:marBottom w:val="0"/>
      <w:divBdr>
        <w:top w:val="none" w:sz="0" w:space="0" w:color="auto"/>
        <w:left w:val="none" w:sz="0" w:space="0" w:color="auto"/>
        <w:bottom w:val="none" w:sz="0" w:space="0" w:color="auto"/>
        <w:right w:val="none" w:sz="0" w:space="0" w:color="auto"/>
      </w:divBdr>
    </w:div>
    <w:div w:id="446394930">
      <w:bodyDiv w:val="1"/>
      <w:marLeft w:val="0"/>
      <w:marRight w:val="0"/>
      <w:marTop w:val="0"/>
      <w:marBottom w:val="0"/>
      <w:divBdr>
        <w:top w:val="none" w:sz="0" w:space="0" w:color="auto"/>
        <w:left w:val="none" w:sz="0" w:space="0" w:color="auto"/>
        <w:bottom w:val="none" w:sz="0" w:space="0" w:color="auto"/>
        <w:right w:val="none" w:sz="0" w:space="0" w:color="auto"/>
      </w:divBdr>
    </w:div>
    <w:div w:id="459498612">
      <w:bodyDiv w:val="1"/>
      <w:marLeft w:val="0"/>
      <w:marRight w:val="0"/>
      <w:marTop w:val="0"/>
      <w:marBottom w:val="0"/>
      <w:divBdr>
        <w:top w:val="none" w:sz="0" w:space="0" w:color="auto"/>
        <w:left w:val="none" w:sz="0" w:space="0" w:color="auto"/>
        <w:bottom w:val="none" w:sz="0" w:space="0" w:color="auto"/>
        <w:right w:val="none" w:sz="0" w:space="0" w:color="auto"/>
      </w:divBdr>
    </w:div>
    <w:div w:id="476846875">
      <w:bodyDiv w:val="1"/>
      <w:marLeft w:val="0"/>
      <w:marRight w:val="0"/>
      <w:marTop w:val="0"/>
      <w:marBottom w:val="0"/>
      <w:divBdr>
        <w:top w:val="none" w:sz="0" w:space="0" w:color="auto"/>
        <w:left w:val="none" w:sz="0" w:space="0" w:color="auto"/>
        <w:bottom w:val="none" w:sz="0" w:space="0" w:color="auto"/>
        <w:right w:val="none" w:sz="0" w:space="0" w:color="auto"/>
      </w:divBdr>
    </w:div>
    <w:div w:id="497577088">
      <w:bodyDiv w:val="1"/>
      <w:marLeft w:val="0"/>
      <w:marRight w:val="0"/>
      <w:marTop w:val="0"/>
      <w:marBottom w:val="0"/>
      <w:divBdr>
        <w:top w:val="none" w:sz="0" w:space="0" w:color="auto"/>
        <w:left w:val="none" w:sz="0" w:space="0" w:color="auto"/>
        <w:bottom w:val="none" w:sz="0" w:space="0" w:color="auto"/>
        <w:right w:val="none" w:sz="0" w:space="0" w:color="auto"/>
      </w:divBdr>
    </w:div>
    <w:div w:id="500775551">
      <w:bodyDiv w:val="1"/>
      <w:marLeft w:val="0"/>
      <w:marRight w:val="0"/>
      <w:marTop w:val="0"/>
      <w:marBottom w:val="0"/>
      <w:divBdr>
        <w:top w:val="none" w:sz="0" w:space="0" w:color="auto"/>
        <w:left w:val="none" w:sz="0" w:space="0" w:color="auto"/>
        <w:bottom w:val="none" w:sz="0" w:space="0" w:color="auto"/>
        <w:right w:val="none" w:sz="0" w:space="0" w:color="auto"/>
      </w:divBdr>
    </w:div>
    <w:div w:id="509375183">
      <w:bodyDiv w:val="1"/>
      <w:marLeft w:val="0"/>
      <w:marRight w:val="0"/>
      <w:marTop w:val="0"/>
      <w:marBottom w:val="0"/>
      <w:divBdr>
        <w:top w:val="none" w:sz="0" w:space="0" w:color="auto"/>
        <w:left w:val="none" w:sz="0" w:space="0" w:color="auto"/>
        <w:bottom w:val="none" w:sz="0" w:space="0" w:color="auto"/>
        <w:right w:val="none" w:sz="0" w:space="0" w:color="auto"/>
      </w:divBdr>
    </w:div>
    <w:div w:id="553976922">
      <w:bodyDiv w:val="1"/>
      <w:marLeft w:val="0"/>
      <w:marRight w:val="0"/>
      <w:marTop w:val="0"/>
      <w:marBottom w:val="0"/>
      <w:divBdr>
        <w:top w:val="none" w:sz="0" w:space="0" w:color="auto"/>
        <w:left w:val="none" w:sz="0" w:space="0" w:color="auto"/>
        <w:bottom w:val="none" w:sz="0" w:space="0" w:color="auto"/>
        <w:right w:val="none" w:sz="0" w:space="0" w:color="auto"/>
      </w:divBdr>
    </w:div>
    <w:div w:id="559250365">
      <w:bodyDiv w:val="1"/>
      <w:marLeft w:val="0"/>
      <w:marRight w:val="0"/>
      <w:marTop w:val="0"/>
      <w:marBottom w:val="0"/>
      <w:divBdr>
        <w:top w:val="none" w:sz="0" w:space="0" w:color="auto"/>
        <w:left w:val="none" w:sz="0" w:space="0" w:color="auto"/>
        <w:bottom w:val="none" w:sz="0" w:space="0" w:color="auto"/>
        <w:right w:val="none" w:sz="0" w:space="0" w:color="auto"/>
      </w:divBdr>
    </w:div>
    <w:div w:id="572157473">
      <w:bodyDiv w:val="1"/>
      <w:marLeft w:val="0"/>
      <w:marRight w:val="0"/>
      <w:marTop w:val="0"/>
      <w:marBottom w:val="0"/>
      <w:divBdr>
        <w:top w:val="none" w:sz="0" w:space="0" w:color="auto"/>
        <w:left w:val="none" w:sz="0" w:space="0" w:color="auto"/>
        <w:bottom w:val="none" w:sz="0" w:space="0" w:color="auto"/>
        <w:right w:val="none" w:sz="0" w:space="0" w:color="auto"/>
      </w:divBdr>
    </w:div>
    <w:div w:id="588389056">
      <w:bodyDiv w:val="1"/>
      <w:marLeft w:val="0"/>
      <w:marRight w:val="0"/>
      <w:marTop w:val="0"/>
      <w:marBottom w:val="0"/>
      <w:divBdr>
        <w:top w:val="none" w:sz="0" w:space="0" w:color="auto"/>
        <w:left w:val="none" w:sz="0" w:space="0" w:color="auto"/>
        <w:bottom w:val="none" w:sz="0" w:space="0" w:color="auto"/>
        <w:right w:val="none" w:sz="0" w:space="0" w:color="auto"/>
      </w:divBdr>
    </w:div>
    <w:div w:id="595599457">
      <w:bodyDiv w:val="1"/>
      <w:marLeft w:val="0"/>
      <w:marRight w:val="0"/>
      <w:marTop w:val="0"/>
      <w:marBottom w:val="0"/>
      <w:divBdr>
        <w:top w:val="none" w:sz="0" w:space="0" w:color="auto"/>
        <w:left w:val="none" w:sz="0" w:space="0" w:color="auto"/>
        <w:bottom w:val="none" w:sz="0" w:space="0" w:color="auto"/>
        <w:right w:val="none" w:sz="0" w:space="0" w:color="auto"/>
      </w:divBdr>
    </w:div>
    <w:div w:id="609702764">
      <w:bodyDiv w:val="1"/>
      <w:marLeft w:val="0"/>
      <w:marRight w:val="0"/>
      <w:marTop w:val="0"/>
      <w:marBottom w:val="0"/>
      <w:divBdr>
        <w:top w:val="none" w:sz="0" w:space="0" w:color="auto"/>
        <w:left w:val="none" w:sz="0" w:space="0" w:color="auto"/>
        <w:bottom w:val="none" w:sz="0" w:space="0" w:color="auto"/>
        <w:right w:val="none" w:sz="0" w:space="0" w:color="auto"/>
      </w:divBdr>
    </w:div>
    <w:div w:id="613287271">
      <w:bodyDiv w:val="1"/>
      <w:marLeft w:val="0"/>
      <w:marRight w:val="0"/>
      <w:marTop w:val="0"/>
      <w:marBottom w:val="0"/>
      <w:divBdr>
        <w:top w:val="none" w:sz="0" w:space="0" w:color="auto"/>
        <w:left w:val="none" w:sz="0" w:space="0" w:color="auto"/>
        <w:bottom w:val="none" w:sz="0" w:space="0" w:color="auto"/>
        <w:right w:val="none" w:sz="0" w:space="0" w:color="auto"/>
      </w:divBdr>
    </w:div>
    <w:div w:id="659887316">
      <w:bodyDiv w:val="1"/>
      <w:marLeft w:val="0"/>
      <w:marRight w:val="0"/>
      <w:marTop w:val="0"/>
      <w:marBottom w:val="0"/>
      <w:divBdr>
        <w:top w:val="none" w:sz="0" w:space="0" w:color="auto"/>
        <w:left w:val="none" w:sz="0" w:space="0" w:color="auto"/>
        <w:bottom w:val="none" w:sz="0" w:space="0" w:color="auto"/>
        <w:right w:val="none" w:sz="0" w:space="0" w:color="auto"/>
      </w:divBdr>
    </w:div>
    <w:div w:id="661392397">
      <w:bodyDiv w:val="1"/>
      <w:marLeft w:val="0"/>
      <w:marRight w:val="0"/>
      <w:marTop w:val="0"/>
      <w:marBottom w:val="0"/>
      <w:divBdr>
        <w:top w:val="none" w:sz="0" w:space="0" w:color="auto"/>
        <w:left w:val="none" w:sz="0" w:space="0" w:color="auto"/>
        <w:bottom w:val="none" w:sz="0" w:space="0" w:color="auto"/>
        <w:right w:val="none" w:sz="0" w:space="0" w:color="auto"/>
      </w:divBdr>
    </w:div>
    <w:div w:id="666132944">
      <w:bodyDiv w:val="1"/>
      <w:marLeft w:val="0"/>
      <w:marRight w:val="0"/>
      <w:marTop w:val="0"/>
      <w:marBottom w:val="0"/>
      <w:divBdr>
        <w:top w:val="none" w:sz="0" w:space="0" w:color="auto"/>
        <w:left w:val="none" w:sz="0" w:space="0" w:color="auto"/>
        <w:bottom w:val="none" w:sz="0" w:space="0" w:color="auto"/>
        <w:right w:val="none" w:sz="0" w:space="0" w:color="auto"/>
      </w:divBdr>
    </w:div>
    <w:div w:id="714502886">
      <w:bodyDiv w:val="1"/>
      <w:marLeft w:val="0"/>
      <w:marRight w:val="0"/>
      <w:marTop w:val="0"/>
      <w:marBottom w:val="0"/>
      <w:divBdr>
        <w:top w:val="none" w:sz="0" w:space="0" w:color="auto"/>
        <w:left w:val="none" w:sz="0" w:space="0" w:color="auto"/>
        <w:bottom w:val="none" w:sz="0" w:space="0" w:color="auto"/>
        <w:right w:val="none" w:sz="0" w:space="0" w:color="auto"/>
      </w:divBdr>
    </w:div>
    <w:div w:id="731585521">
      <w:bodyDiv w:val="1"/>
      <w:marLeft w:val="0"/>
      <w:marRight w:val="0"/>
      <w:marTop w:val="0"/>
      <w:marBottom w:val="0"/>
      <w:divBdr>
        <w:top w:val="none" w:sz="0" w:space="0" w:color="auto"/>
        <w:left w:val="none" w:sz="0" w:space="0" w:color="auto"/>
        <w:bottom w:val="none" w:sz="0" w:space="0" w:color="auto"/>
        <w:right w:val="none" w:sz="0" w:space="0" w:color="auto"/>
      </w:divBdr>
    </w:div>
    <w:div w:id="740255978">
      <w:bodyDiv w:val="1"/>
      <w:marLeft w:val="0"/>
      <w:marRight w:val="0"/>
      <w:marTop w:val="0"/>
      <w:marBottom w:val="0"/>
      <w:divBdr>
        <w:top w:val="none" w:sz="0" w:space="0" w:color="auto"/>
        <w:left w:val="none" w:sz="0" w:space="0" w:color="auto"/>
        <w:bottom w:val="none" w:sz="0" w:space="0" w:color="auto"/>
        <w:right w:val="none" w:sz="0" w:space="0" w:color="auto"/>
      </w:divBdr>
    </w:div>
    <w:div w:id="755856514">
      <w:bodyDiv w:val="1"/>
      <w:marLeft w:val="0"/>
      <w:marRight w:val="0"/>
      <w:marTop w:val="0"/>
      <w:marBottom w:val="0"/>
      <w:divBdr>
        <w:top w:val="none" w:sz="0" w:space="0" w:color="auto"/>
        <w:left w:val="none" w:sz="0" w:space="0" w:color="auto"/>
        <w:bottom w:val="none" w:sz="0" w:space="0" w:color="auto"/>
        <w:right w:val="none" w:sz="0" w:space="0" w:color="auto"/>
      </w:divBdr>
    </w:div>
    <w:div w:id="785543229">
      <w:bodyDiv w:val="1"/>
      <w:marLeft w:val="0"/>
      <w:marRight w:val="0"/>
      <w:marTop w:val="0"/>
      <w:marBottom w:val="0"/>
      <w:divBdr>
        <w:top w:val="none" w:sz="0" w:space="0" w:color="auto"/>
        <w:left w:val="none" w:sz="0" w:space="0" w:color="auto"/>
        <w:bottom w:val="none" w:sz="0" w:space="0" w:color="auto"/>
        <w:right w:val="none" w:sz="0" w:space="0" w:color="auto"/>
      </w:divBdr>
    </w:div>
    <w:div w:id="902058910">
      <w:bodyDiv w:val="1"/>
      <w:marLeft w:val="0"/>
      <w:marRight w:val="0"/>
      <w:marTop w:val="0"/>
      <w:marBottom w:val="0"/>
      <w:divBdr>
        <w:top w:val="none" w:sz="0" w:space="0" w:color="auto"/>
        <w:left w:val="none" w:sz="0" w:space="0" w:color="auto"/>
        <w:bottom w:val="none" w:sz="0" w:space="0" w:color="auto"/>
        <w:right w:val="none" w:sz="0" w:space="0" w:color="auto"/>
      </w:divBdr>
    </w:div>
    <w:div w:id="910969619">
      <w:bodyDiv w:val="1"/>
      <w:marLeft w:val="0"/>
      <w:marRight w:val="0"/>
      <w:marTop w:val="0"/>
      <w:marBottom w:val="0"/>
      <w:divBdr>
        <w:top w:val="none" w:sz="0" w:space="0" w:color="auto"/>
        <w:left w:val="none" w:sz="0" w:space="0" w:color="auto"/>
        <w:bottom w:val="none" w:sz="0" w:space="0" w:color="auto"/>
        <w:right w:val="none" w:sz="0" w:space="0" w:color="auto"/>
      </w:divBdr>
    </w:div>
    <w:div w:id="914321471">
      <w:bodyDiv w:val="1"/>
      <w:marLeft w:val="0"/>
      <w:marRight w:val="0"/>
      <w:marTop w:val="0"/>
      <w:marBottom w:val="0"/>
      <w:divBdr>
        <w:top w:val="none" w:sz="0" w:space="0" w:color="auto"/>
        <w:left w:val="none" w:sz="0" w:space="0" w:color="auto"/>
        <w:bottom w:val="none" w:sz="0" w:space="0" w:color="auto"/>
        <w:right w:val="none" w:sz="0" w:space="0" w:color="auto"/>
      </w:divBdr>
    </w:div>
    <w:div w:id="922177278">
      <w:bodyDiv w:val="1"/>
      <w:marLeft w:val="0"/>
      <w:marRight w:val="0"/>
      <w:marTop w:val="0"/>
      <w:marBottom w:val="0"/>
      <w:divBdr>
        <w:top w:val="none" w:sz="0" w:space="0" w:color="auto"/>
        <w:left w:val="none" w:sz="0" w:space="0" w:color="auto"/>
        <w:bottom w:val="none" w:sz="0" w:space="0" w:color="auto"/>
        <w:right w:val="none" w:sz="0" w:space="0" w:color="auto"/>
      </w:divBdr>
    </w:div>
    <w:div w:id="945503177">
      <w:bodyDiv w:val="1"/>
      <w:marLeft w:val="0"/>
      <w:marRight w:val="0"/>
      <w:marTop w:val="0"/>
      <w:marBottom w:val="0"/>
      <w:divBdr>
        <w:top w:val="none" w:sz="0" w:space="0" w:color="auto"/>
        <w:left w:val="none" w:sz="0" w:space="0" w:color="auto"/>
        <w:bottom w:val="none" w:sz="0" w:space="0" w:color="auto"/>
        <w:right w:val="none" w:sz="0" w:space="0" w:color="auto"/>
      </w:divBdr>
    </w:div>
    <w:div w:id="957181823">
      <w:bodyDiv w:val="1"/>
      <w:marLeft w:val="0"/>
      <w:marRight w:val="0"/>
      <w:marTop w:val="0"/>
      <w:marBottom w:val="0"/>
      <w:divBdr>
        <w:top w:val="none" w:sz="0" w:space="0" w:color="auto"/>
        <w:left w:val="none" w:sz="0" w:space="0" w:color="auto"/>
        <w:bottom w:val="none" w:sz="0" w:space="0" w:color="auto"/>
        <w:right w:val="none" w:sz="0" w:space="0" w:color="auto"/>
      </w:divBdr>
    </w:div>
    <w:div w:id="966660057">
      <w:bodyDiv w:val="1"/>
      <w:marLeft w:val="0"/>
      <w:marRight w:val="0"/>
      <w:marTop w:val="0"/>
      <w:marBottom w:val="0"/>
      <w:divBdr>
        <w:top w:val="none" w:sz="0" w:space="0" w:color="auto"/>
        <w:left w:val="none" w:sz="0" w:space="0" w:color="auto"/>
        <w:bottom w:val="none" w:sz="0" w:space="0" w:color="auto"/>
        <w:right w:val="none" w:sz="0" w:space="0" w:color="auto"/>
      </w:divBdr>
    </w:div>
    <w:div w:id="983781760">
      <w:bodyDiv w:val="1"/>
      <w:marLeft w:val="0"/>
      <w:marRight w:val="0"/>
      <w:marTop w:val="0"/>
      <w:marBottom w:val="0"/>
      <w:divBdr>
        <w:top w:val="none" w:sz="0" w:space="0" w:color="auto"/>
        <w:left w:val="none" w:sz="0" w:space="0" w:color="auto"/>
        <w:bottom w:val="none" w:sz="0" w:space="0" w:color="auto"/>
        <w:right w:val="none" w:sz="0" w:space="0" w:color="auto"/>
      </w:divBdr>
    </w:div>
    <w:div w:id="1028221951">
      <w:bodyDiv w:val="1"/>
      <w:marLeft w:val="0"/>
      <w:marRight w:val="0"/>
      <w:marTop w:val="0"/>
      <w:marBottom w:val="0"/>
      <w:divBdr>
        <w:top w:val="none" w:sz="0" w:space="0" w:color="auto"/>
        <w:left w:val="none" w:sz="0" w:space="0" w:color="auto"/>
        <w:bottom w:val="none" w:sz="0" w:space="0" w:color="auto"/>
        <w:right w:val="none" w:sz="0" w:space="0" w:color="auto"/>
      </w:divBdr>
    </w:div>
    <w:div w:id="1067455716">
      <w:bodyDiv w:val="1"/>
      <w:marLeft w:val="0"/>
      <w:marRight w:val="0"/>
      <w:marTop w:val="0"/>
      <w:marBottom w:val="0"/>
      <w:divBdr>
        <w:top w:val="none" w:sz="0" w:space="0" w:color="auto"/>
        <w:left w:val="none" w:sz="0" w:space="0" w:color="auto"/>
        <w:bottom w:val="none" w:sz="0" w:space="0" w:color="auto"/>
        <w:right w:val="none" w:sz="0" w:space="0" w:color="auto"/>
      </w:divBdr>
    </w:div>
    <w:div w:id="1071196768">
      <w:bodyDiv w:val="1"/>
      <w:marLeft w:val="0"/>
      <w:marRight w:val="0"/>
      <w:marTop w:val="0"/>
      <w:marBottom w:val="0"/>
      <w:divBdr>
        <w:top w:val="none" w:sz="0" w:space="0" w:color="auto"/>
        <w:left w:val="none" w:sz="0" w:space="0" w:color="auto"/>
        <w:bottom w:val="none" w:sz="0" w:space="0" w:color="auto"/>
        <w:right w:val="none" w:sz="0" w:space="0" w:color="auto"/>
      </w:divBdr>
    </w:div>
    <w:div w:id="1091927075">
      <w:bodyDiv w:val="1"/>
      <w:marLeft w:val="0"/>
      <w:marRight w:val="0"/>
      <w:marTop w:val="0"/>
      <w:marBottom w:val="0"/>
      <w:divBdr>
        <w:top w:val="none" w:sz="0" w:space="0" w:color="auto"/>
        <w:left w:val="none" w:sz="0" w:space="0" w:color="auto"/>
        <w:bottom w:val="none" w:sz="0" w:space="0" w:color="auto"/>
        <w:right w:val="none" w:sz="0" w:space="0" w:color="auto"/>
      </w:divBdr>
    </w:div>
    <w:div w:id="1101996619">
      <w:bodyDiv w:val="1"/>
      <w:marLeft w:val="0"/>
      <w:marRight w:val="0"/>
      <w:marTop w:val="0"/>
      <w:marBottom w:val="0"/>
      <w:divBdr>
        <w:top w:val="none" w:sz="0" w:space="0" w:color="auto"/>
        <w:left w:val="none" w:sz="0" w:space="0" w:color="auto"/>
        <w:bottom w:val="none" w:sz="0" w:space="0" w:color="auto"/>
        <w:right w:val="none" w:sz="0" w:space="0" w:color="auto"/>
      </w:divBdr>
    </w:div>
    <w:div w:id="1120488084">
      <w:bodyDiv w:val="1"/>
      <w:marLeft w:val="0"/>
      <w:marRight w:val="0"/>
      <w:marTop w:val="0"/>
      <w:marBottom w:val="0"/>
      <w:divBdr>
        <w:top w:val="none" w:sz="0" w:space="0" w:color="auto"/>
        <w:left w:val="none" w:sz="0" w:space="0" w:color="auto"/>
        <w:bottom w:val="none" w:sz="0" w:space="0" w:color="auto"/>
        <w:right w:val="none" w:sz="0" w:space="0" w:color="auto"/>
      </w:divBdr>
    </w:div>
    <w:div w:id="1147670055">
      <w:bodyDiv w:val="1"/>
      <w:marLeft w:val="0"/>
      <w:marRight w:val="0"/>
      <w:marTop w:val="0"/>
      <w:marBottom w:val="0"/>
      <w:divBdr>
        <w:top w:val="none" w:sz="0" w:space="0" w:color="auto"/>
        <w:left w:val="none" w:sz="0" w:space="0" w:color="auto"/>
        <w:bottom w:val="none" w:sz="0" w:space="0" w:color="auto"/>
        <w:right w:val="none" w:sz="0" w:space="0" w:color="auto"/>
      </w:divBdr>
    </w:div>
    <w:div w:id="1155800603">
      <w:bodyDiv w:val="1"/>
      <w:marLeft w:val="0"/>
      <w:marRight w:val="0"/>
      <w:marTop w:val="0"/>
      <w:marBottom w:val="0"/>
      <w:divBdr>
        <w:top w:val="none" w:sz="0" w:space="0" w:color="auto"/>
        <w:left w:val="none" w:sz="0" w:space="0" w:color="auto"/>
        <w:bottom w:val="none" w:sz="0" w:space="0" w:color="auto"/>
        <w:right w:val="none" w:sz="0" w:space="0" w:color="auto"/>
      </w:divBdr>
    </w:div>
    <w:div w:id="1161775731">
      <w:bodyDiv w:val="1"/>
      <w:marLeft w:val="0"/>
      <w:marRight w:val="0"/>
      <w:marTop w:val="0"/>
      <w:marBottom w:val="0"/>
      <w:divBdr>
        <w:top w:val="none" w:sz="0" w:space="0" w:color="auto"/>
        <w:left w:val="none" w:sz="0" w:space="0" w:color="auto"/>
        <w:bottom w:val="none" w:sz="0" w:space="0" w:color="auto"/>
        <w:right w:val="none" w:sz="0" w:space="0" w:color="auto"/>
      </w:divBdr>
    </w:div>
    <w:div w:id="1171264168">
      <w:bodyDiv w:val="1"/>
      <w:marLeft w:val="0"/>
      <w:marRight w:val="0"/>
      <w:marTop w:val="0"/>
      <w:marBottom w:val="0"/>
      <w:divBdr>
        <w:top w:val="none" w:sz="0" w:space="0" w:color="auto"/>
        <w:left w:val="none" w:sz="0" w:space="0" w:color="auto"/>
        <w:bottom w:val="none" w:sz="0" w:space="0" w:color="auto"/>
        <w:right w:val="none" w:sz="0" w:space="0" w:color="auto"/>
      </w:divBdr>
    </w:div>
    <w:div w:id="1187253976">
      <w:bodyDiv w:val="1"/>
      <w:marLeft w:val="0"/>
      <w:marRight w:val="0"/>
      <w:marTop w:val="0"/>
      <w:marBottom w:val="0"/>
      <w:divBdr>
        <w:top w:val="none" w:sz="0" w:space="0" w:color="auto"/>
        <w:left w:val="none" w:sz="0" w:space="0" w:color="auto"/>
        <w:bottom w:val="none" w:sz="0" w:space="0" w:color="auto"/>
        <w:right w:val="none" w:sz="0" w:space="0" w:color="auto"/>
      </w:divBdr>
    </w:div>
    <w:div w:id="1202129019">
      <w:bodyDiv w:val="1"/>
      <w:marLeft w:val="0"/>
      <w:marRight w:val="0"/>
      <w:marTop w:val="0"/>
      <w:marBottom w:val="0"/>
      <w:divBdr>
        <w:top w:val="none" w:sz="0" w:space="0" w:color="auto"/>
        <w:left w:val="none" w:sz="0" w:space="0" w:color="auto"/>
        <w:bottom w:val="none" w:sz="0" w:space="0" w:color="auto"/>
        <w:right w:val="none" w:sz="0" w:space="0" w:color="auto"/>
      </w:divBdr>
    </w:div>
    <w:div w:id="1232154199">
      <w:bodyDiv w:val="1"/>
      <w:marLeft w:val="0"/>
      <w:marRight w:val="0"/>
      <w:marTop w:val="0"/>
      <w:marBottom w:val="0"/>
      <w:divBdr>
        <w:top w:val="none" w:sz="0" w:space="0" w:color="auto"/>
        <w:left w:val="none" w:sz="0" w:space="0" w:color="auto"/>
        <w:bottom w:val="none" w:sz="0" w:space="0" w:color="auto"/>
        <w:right w:val="none" w:sz="0" w:space="0" w:color="auto"/>
      </w:divBdr>
    </w:div>
    <w:div w:id="1240863785">
      <w:bodyDiv w:val="1"/>
      <w:marLeft w:val="0"/>
      <w:marRight w:val="0"/>
      <w:marTop w:val="0"/>
      <w:marBottom w:val="0"/>
      <w:divBdr>
        <w:top w:val="none" w:sz="0" w:space="0" w:color="auto"/>
        <w:left w:val="none" w:sz="0" w:space="0" w:color="auto"/>
        <w:bottom w:val="none" w:sz="0" w:space="0" w:color="auto"/>
        <w:right w:val="none" w:sz="0" w:space="0" w:color="auto"/>
      </w:divBdr>
    </w:div>
    <w:div w:id="1249655196">
      <w:bodyDiv w:val="1"/>
      <w:marLeft w:val="0"/>
      <w:marRight w:val="0"/>
      <w:marTop w:val="0"/>
      <w:marBottom w:val="0"/>
      <w:divBdr>
        <w:top w:val="none" w:sz="0" w:space="0" w:color="auto"/>
        <w:left w:val="none" w:sz="0" w:space="0" w:color="auto"/>
        <w:bottom w:val="none" w:sz="0" w:space="0" w:color="auto"/>
        <w:right w:val="none" w:sz="0" w:space="0" w:color="auto"/>
      </w:divBdr>
    </w:div>
    <w:div w:id="1271007556">
      <w:bodyDiv w:val="1"/>
      <w:marLeft w:val="0"/>
      <w:marRight w:val="0"/>
      <w:marTop w:val="0"/>
      <w:marBottom w:val="0"/>
      <w:divBdr>
        <w:top w:val="none" w:sz="0" w:space="0" w:color="auto"/>
        <w:left w:val="none" w:sz="0" w:space="0" w:color="auto"/>
        <w:bottom w:val="none" w:sz="0" w:space="0" w:color="auto"/>
        <w:right w:val="none" w:sz="0" w:space="0" w:color="auto"/>
      </w:divBdr>
    </w:div>
    <w:div w:id="1286547933">
      <w:bodyDiv w:val="1"/>
      <w:marLeft w:val="0"/>
      <w:marRight w:val="0"/>
      <w:marTop w:val="0"/>
      <w:marBottom w:val="0"/>
      <w:divBdr>
        <w:top w:val="none" w:sz="0" w:space="0" w:color="auto"/>
        <w:left w:val="none" w:sz="0" w:space="0" w:color="auto"/>
        <w:bottom w:val="none" w:sz="0" w:space="0" w:color="auto"/>
        <w:right w:val="none" w:sz="0" w:space="0" w:color="auto"/>
      </w:divBdr>
    </w:div>
    <w:div w:id="1310398019">
      <w:bodyDiv w:val="1"/>
      <w:marLeft w:val="0"/>
      <w:marRight w:val="0"/>
      <w:marTop w:val="0"/>
      <w:marBottom w:val="0"/>
      <w:divBdr>
        <w:top w:val="none" w:sz="0" w:space="0" w:color="auto"/>
        <w:left w:val="none" w:sz="0" w:space="0" w:color="auto"/>
        <w:bottom w:val="none" w:sz="0" w:space="0" w:color="auto"/>
        <w:right w:val="none" w:sz="0" w:space="0" w:color="auto"/>
      </w:divBdr>
    </w:div>
    <w:div w:id="1311053086">
      <w:bodyDiv w:val="1"/>
      <w:marLeft w:val="0"/>
      <w:marRight w:val="0"/>
      <w:marTop w:val="0"/>
      <w:marBottom w:val="0"/>
      <w:divBdr>
        <w:top w:val="none" w:sz="0" w:space="0" w:color="auto"/>
        <w:left w:val="none" w:sz="0" w:space="0" w:color="auto"/>
        <w:bottom w:val="none" w:sz="0" w:space="0" w:color="auto"/>
        <w:right w:val="none" w:sz="0" w:space="0" w:color="auto"/>
      </w:divBdr>
    </w:div>
    <w:div w:id="1325668418">
      <w:bodyDiv w:val="1"/>
      <w:marLeft w:val="0"/>
      <w:marRight w:val="0"/>
      <w:marTop w:val="0"/>
      <w:marBottom w:val="0"/>
      <w:divBdr>
        <w:top w:val="none" w:sz="0" w:space="0" w:color="auto"/>
        <w:left w:val="none" w:sz="0" w:space="0" w:color="auto"/>
        <w:bottom w:val="none" w:sz="0" w:space="0" w:color="auto"/>
        <w:right w:val="none" w:sz="0" w:space="0" w:color="auto"/>
      </w:divBdr>
    </w:div>
    <w:div w:id="1339192370">
      <w:bodyDiv w:val="1"/>
      <w:marLeft w:val="0"/>
      <w:marRight w:val="0"/>
      <w:marTop w:val="0"/>
      <w:marBottom w:val="0"/>
      <w:divBdr>
        <w:top w:val="none" w:sz="0" w:space="0" w:color="auto"/>
        <w:left w:val="none" w:sz="0" w:space="0" w:color="auto"/>
        <w:bottom w:val="none" w:sz="0" w:space="0" w:color="auto"/>
        <w:right w:val="none" w:sz="0" w:space="0" w:color="auto"/>
      </w:divBdr>
    </w:div>
    <w:div w:id="1346592172">
      <w:bodyDiv w:val="1"/>
      <w:marLeft w:val="0"/>
      <w:marRight w:val="0"/>
      <w:marTop w:val="0"/>
      <w:marBottom w:val="0"/>
      <w:divBdr>
        <w:top w:val="none" w:sz="0" w:space="0" w:color="auto"/>
        <w:left w:val="none" w:sz="0" w:space="0" w:color="auto"/>
        <w:bottom w:val="none" w:sz="0" w:space="0" w:color="auto"/>
        <w:right w:val="none" w:sz="0" w:space="0" w:color="auto"/>
      </w:divBdr>
    </w:div>
    <w:div w:id="1352612851">
      <w:bodyDiv w:val="1"/>
      <w:marLeft w:val="0"/>
      <w:marRight w:val="0"/>
      <w:marTop w:val="0"/>
      <w:marBottom w:val="0"/>
      <w:divBdr>
        <w:top w:val="none" w:sz="0" w:space="0" w:color="auto"/>
        <w:left w:val="none" w:sz="0" w:space="0" w:color="auto"/>
        <w:bottom w:val="none" w:sz="0" w:space="0" w:color="auto"/>
        <w:right w:val="none" w:sz="0" w:space="0" w:color="auto"/>
      </w:divBdr>
    </w:div>
    <w:div w:id="1359351441">
      <w:bodyDiv w:val="1"/>
      <w:marLeft w:val="0"/>
      <w:marRight w:val="0"/>
      <w:marTop w:val="0"/>
      <w:marBottom w:val="0"/>
      <w:divBdr>
        <w:top w:val="none" w:sz="0" w:space="0" w:color="auto"/>
        <w:left w:val="none" w:sz="0" w:space="0" w:color="auto"/>
        <w:bottom w:val="none" w:sz="0" w:space="0" w:color="auto"/>
        <w:right w:val="none" w:sz="0" w:space="0" w:color="auto"/>
      </w:divBdr>
    </w:div>
    <w:div w:id="1365132251">
      <w:bodyDiv w:val="1"/>
      <w:marLeft w:val="0"/>
      <w:marRight w:val="0"/>
      <w:marTop w:val="0"/>
      <w:marBottom w:val="0"/>
      <w:divBdr>
        <w:top w:val="none" w:sz="0" w:space="0" w:color="auto"/>
        <w:left w:val="none" w:sz="0" w:space="0" w:color="auto"/>
        <w:bottom w:val="none" w:sz="0" w:space="0" w:color="auto"/>
        <w:right w:val="none" w:sz="0" w:space="0" w:color="auto"/>
      </w:divBdr>
    </w:div>
    <w:div w:id="1372416489">
      <w:bodyDiv w:val="1"/>
      <w:marLeft w:val="0"/>
      <w:marRight w:val="0"/>
      <w:marTop w:val="0"/>
      <w:marBottom w:val="0"/>
      <w:divBdr>
        <w:top w:val="none" w:sz="0" w:space="0" w:color="auto"/>
        <w:left w:val="none" w:sz="0" w:space="0" w:color="auto"/>
        <w:bottom w:val="none" w:sz="0" w:space="0" w:color="auto"/>
        <w:right w:val="none" w:sz="0" w:space="0" w:color="auto"/>
      </w:divBdr>
    </w:div>
    <w:div w:id="1373654790">
      <w:bodyDiv w:val="1"/>
      <w:marLeft w:val="0"/>
      <w:marRight w:val="0"/>
      <w:marTop w:val="0"/>
      <w:marBottom w:val="0"/>
      <w:divBdr>
        <w:top w:val="none" w:sz="0" w:space="0" w:color="auto"/>
        <w:left w:val="none" w:sz="0" w:space="0" w:color="auto"/>
        <w:bottom w:val="none" w:sz="0" w:space="0" w:color="auto"/>
        <w:right w:val="none" w:sz="0" w:space="0" w:color="auto"/>
      </w:divBdr>
    </w:div>
    <w:div w:id="1386950210">
      <w:bodyDiv w:val="1"/>
      <w:marLeft w:val="0"/>
      <w:marRight w:val="0"/>
      <w:marTop w:val="0"/>
      <w:marBottom w:val="0"/>
      <w:divBdr>
        <w:top w:val="none" w:sz="0" w:space="0" w:color="auto"/>
        <w:left w:val="none" w:sz="0" w:space="0" w:color="auto"/>
        <w:bottom w:val="none" w:sz="0" w:space="0" w:color="auto"/>
        <w:right w:val="none" w:sz="0" w:space="0" w:color="auto"/>
      </w:divBdr>
    </w:div>
    <w:div w:id="1393310929">
      <w:bodyDiv w:val="1"/>
      <w:marLeft w:val="0"/>
      <w:marRight w:val="0"/>
      <w:marTop w:val="0"/>
      <w:marBottom w:val="0"/>
      <w:divBdr>
        <w:top w:val="none" w:sz="0" w:space="0" w:color="auto"/>
        <w:left w:val="none" w:sz="0" w:space="0" w:color="auto"/>
        <w:bottom w:val="none" w:sz="0" w:space="0" w:color="auto"/>
        <w:right w:val="none" w:sz="0" w:space="0" w:color="auto"/>
      </w:divBdr>
    </w:div>
    <w:div w:id="1404375241">
      <w:bodyDiv w:val="1"/>
      <w:marLeft w:val="0"/>
      <w:marRight w:val="0"/>
      <w:marTop w:val="0"/>
      <w:marBottom w:val="0"/>
      <w:divBdr>
        <w:top w:val="none" w:sz="0" w:space="0" w:color="auto"/>
        <w:left w:val="none" w:sz="0" w:space="0" w:color="auto"/>
        <w:bottom w:val="none" w:sz="0" w:space="0" w:color="auto"/>
        <w:right w:val="none" w:sz="0" w:space="0" w:color="auto"/>
      </w:divBdr>
    </w:div>
    <w:div w:id="1404595990">
      <w:bodyDiv w:val="1"/>
      <w:marLeft w:val="0"/>
      <w:marRight w:val="0"/>
      <w:marTop w:val="0"/>
      <w:marBottom w:val="0"/>
      <w:divBdr>
        <w:top w:val="none" w:sz="0" w:space="0" w:color="auto"/>
        <w:left w:val="none" w:sz="0" w:space="0" w:color="auto"/>
        <w:bottom w:val="none" w:sz="0" w:space="0" w:color="auto"/>
        <w:right w:val="none" w:sz="0" w:space="0" w:color="auto"/>
      </w:divBdr>
    </w:div>
    <w:div w:id="1409765810">
      <w:bodyDiv w:val="1"/>
      <w:marLeft w:val="0"/>
      <w:marRight w:val="0"/>
      <w:marTop w:val="0"/>
      <w:marBottom w:val="0"/>
      <w:divBdr>
        <w:top w:val="none" w:sz="0" w:space="0" w:color="auto"/>
        <w:left w:val="none" w:sz="0" w:space="0" w:color="auto"/>
        <w:bottom w:val="none" w:sz="0" w:space="0" w:color="auto"/>
        <w:right w:val="none" w:sz="0" w:space="0" w:color="auto"/>
      </w:divBdr>
    </w:div>
    <w:div w:id="1422992672">
      <w:bodyDiv w:val="1"/>
      <w:marLeft w:val="0"/>
      <w:marRight w:val="0"/>
      <w:marTop w:val="0"/>
      <w:marBottom w:val="0"/>
      <w:divBdr>
        <w:top w:val="none" w:sz="0" w:space="0" w:color="auto"/>
        <w:left w:val="none" w:sz="0" w:space="0" w:color="auto"/>
        <w:bottom w:val="none" w:sz="0" w:space="0" w:color="auto"/>
        <w:right w:val="none" w:sz="0" w:space="0" w:color="auto"/>
      </w:divBdr>
    </w:div>
    <w:div w:id="1424762264">
      <w:bodyDiv w:val="1"/>
      <w:marLeft w:val="0"/>
      <w:marRight w:val="0"/>
      <w:marTop w:val="0"/>
      <w:marBottom w:val="0"/>
      <w:divBdr>
        <w:top w:val="none" w:sz="0" w:space="0" w:color="auto"/>
        <w:left w:val="none" w:sz="0" w:space="0" w:color="auto"/>
        <w:bottom w:val="none" w:sz="0" w:space="0" w:color="auto"/>
        <w:right w:val="none" w:sz="0" w:space="0" w:color="auto"/>
      </w:divBdr>
    </w:div>
    <w:div w:id="1436055000">
      <w:bodyDiv w:val="1"/>
      <w:marLeft w:val="0"/>
      <w:marRight w:val="0"/>
      <w:marTop w:val="0"/>
      <w:marBottom w:val="0"/>
      <w:divBdr>
        <w:top w:val="none" w:sz="0" w:space="0" w:color="auto"/>
        <w:left w:val="none" w:sz="0" w:space="0" w:color="auto"/>
        <w:bottom w:val="none" w:sz="0" w:space="0" w:color="auto"/>
        <w:right w:val="none" w:sz="0" w:space="0" w:color="auto"/>
      </w:divBdr>
    </w:div>
    <w:div w:id="1439834640">
      <w:bodyDiv w:val="1"/>
      <w:marLeft w:val="0"/>
      <w:marRight w:val="0"/>
      <w:marTop w:val="0"/>
      <w:marBottom w:val="0"/>
      <w:divBdr>
        <w:top w:val="none" w:sz="0" w:space="0" w:color="auto"/>
        <w:left w:val="none" w:sz="0" w:space="0" w:color="auto"/>
        <w:bottom w:val="none" w:sz="0" w:space="0" w:color="auto"/>
        <w:right w:val="none" w:sz="0" w:space="0" w:color="auto"/>
      </w:divBdr>
    </w:div>
    <w:div w:id="1445926554">
      <w:bodyDiv w:val="1"/>
      <w:marLeft w:val="0"/>
      <w:marRight w:val="0"/>
      <w:marTop w:val="0"/>
      <w:marBottom w:val="0"/>
      <w:divBdr>
        <w:top w:val="none" w:sz="0" w:space="0" w:color="auto"/>
        <w:left w:val="none" w:sz="0" w:space="0" w:color="auto"/>
        <w:bottom w:val="none" w:sz="0" w:space="0" w:color="auto"/>
        <w:right w:val="none" w:sz="0" w:space="0" w:color="auto"/>
      </w:divBdr>
    </w:div>
    <w:div w:id="1457094294">
      <w:bodyDiv w:val="1"/>
      <w:marLeft w:val="0"/>
      <w:marRight w:val="0"/>
      <w:marTop w:val="0"/>
      <w:marBottom w:val="0"/>
      <w:divBdr>
        <w:top w:val="none" w:sz="0" w:space="0" w:color="auto"/>
        <w:left w:val="none" w:sz="0" w:space="0" w:color="auto"/>
        <w:bottom w:val="none" w:sz="0" w:space="0" w:color="auto"/>
        <w:right w:val="none" w:sz="0" w:space="0" w:color="auto"/>
      </w:divBdr>
    </w:div>
    <w:div w:id="1462727327">
      <w:bodyDiv w:val="1"/>
      <w:marLeft w:val="0"/>
      <w:marRight w:val="0"/>
      <w:marTop w:val="0"/>
      <w:marBottom w:val="0"/>
      <w:divBdr>
        <w:top w:val="none" w:sz="0" w:space="0" w:color="auto"/>
        <w:left w:val="none" w:sz="0" w:space="0" w:color="auto"/>
        <w:bottom w:val="none" w:sz="0" w:space="0" w:color="auto"/>
        <w:right w:val="none" w:sz="0" w:space="0" w:color="auto"/>
      </w:divBdr>
    </w:div>
    <w:div w:id="1464730299">
      <w:bodyDiv w:val="1"/>
      <w:marLeft w:val="0"/>
      <w:marRight w:val="0"/>
      <w:marTop w:val="0"/>
      <w:marBottom w:val="0"/>
      <w:divBdr>
        <w:top w:val="none" w:sz="0" w:space="0" w:color="auto"/>
        <w:left w:val="none" w:sz="0" w:space="0" w:color="auto"/>
        <w:bottom w:val="none" w:sz="0" w:space="0" w:color="auto"/>
        <w:right w:val="none" w:sz="0" w:space="0" w:color="auto"/>
      </w:divBdr>
    </w:div>
    <w:div w:id="1467313835">
      <w:bodyDiv w:val="1"/>
      <w:marLeft w:val="0"/>
      <w:marRight w:val="0"/>
      <w:marTop w:val="0"/>
      <w:marBottom w:val="0"/>
      <w:divBdr>
        <w:top w:val="none" w:sz="0" w:space="0" w:color="auto"/>
        <w:left w:val="none" w:sz="0" w:space="0" w:color="auto"/>
        <w:bottom w:val="none" w:sz="0" w:space="0" w:color="auto"/>
        <w:right w:val="none" w:sz="0" w:space="0" w:color="auto"/>
      </w:divBdr>
    </w:div>
    <w:div w:id="1470635115">
      <w:bodyDiv w:val="1"/>
      <w:marLeft w:val="0"/>
      <w:marRight w:val="0"/>
      <w:marTop w:val="0"/>
      <w:marBottom w:val="0"/>
      <w:divBdr>
        <w:top w:val="none" w:sz="0" w:space="0" w:color="auto"/>
        <w:left w:val="none" w:sz="0" w:space="0" w:color="auto"/>
        <w:bottom w:val="none" w:sz="0" w:space="0" w:color="auto"/>
        <w:right w:val="none" w:sz="0" w:space="0" w:color="auto"/>
      </w:divBdr>
    </w:div>
    <w:div w:id="1472284472">
      <w:bodyDiv w:val="1"/>
      <w:marLeft w:val="0"/>
      <w:marRight w:val="0"/>
      <w:marTop w:val="0"/>
      <w:marBottom w:val="0"/>
      <w:divBdr>
        <w:top w:val="none" w:sz="0" w:space="0" w:color="auto"/>
        <w:left w:val="none" w:sz="0" w:space="0" w:color="auto"/>
        <w:bottom w:val="none" w:sz="0" w:space="0" w:color="auto"/>
        <w:right w:val="none" w:sz="0" w:space="0" w:color="auto"/>
      </w:divBdr>
    </w:div>
    <w:div w:id="1531335509">
      <w:bodyDiv w:val="1"/>
      <w:marLeft w:val="0"/>
      <w:marRight w:val="0"/>
      <w:marTop w:val="0"/>
      <w:marBottom w:val="0"/>
      <w:divBdr>
        <w:top w:val="none" w:sz="0" w:space="0" w:color="auto"/>
        <w:left w:val="none" w:sz="0" w:space="0" w:color="auto"/>
        <w:bottom w:val="none" w:sz="0" w:space="0" w:color="auto"/>
        <w:right w:val="none" w:sz="0" w:space="0" w:color="auto"/>
      </w:divBdr>
    </w:div>
    <w:div w:id="1598631885">
      <w:bodyDiv w:val="1"/>
      <w:marLeft w:val="0"/>
      <w:marRight w:val="0"/>
      <w:marTop w:val="0"/>
      <w:marBottom w:val="0"/>
      <w:divBdr>
        <w:top w:val="none" w:sz="0" w:space="0" w:color="auto"/>
        <w:left w:val="none" w:sz="0" w:space="0" w:color="auto"/>
        <w:bottom w:val="none" w:sz="0" w:space="0" w:color="auto"/>
        <w:right w:val="none" w:sz="0" w:space="0" w:color="auto"/>
      </w:divBdr>
    </w:div>
    <w:div w:id="1603103664">
      <w:bodyDiv w:val="1"/>
      <w:marLeft w:val="0"/>
      <w:marRight w:val="0"/>
      <w:marTop w:val="0"/>
      <w:marBottom w:val="0"/>
      <w:divBdr>
        <w:top w:val="none" w:sz="0" w:space="0" w:color="auto"/>
        <w:left w:val="none" w:sz="0" w:space="0" w:color="auto"/>
        <w:bottom w:val="none" w:sz="0" w:space="0" w:color="auto"/>
        <w:right w:val="none" w:sz="0" w:space="0" w:color="auto"/>
      </w:divBdr>
    </w:div>
    <w:div w:id="1610504796">
      <w:bodyDiv w:val="1"/>
      <w:marLeft w:val="0"/>
      <w:marRight w:val="0"/>
      <w:marTop w:val="0"/>
      <w:marBottom w:val="0"/>
      <w:divBdr>
        <w:top w:val="none" w:sz="0" w:space="0" w:color="auto"/>
        <w:left w:val="none" w:sz="0" w:space="0" w:color="auto"/>
        <w:bottom w:val="none" w:sz="0" w:space="0" w:color="auto"/>
        <w:right w:val="none" w:sz="0" w:space="0" w:color="auto"/>
      </w:divBdr>
    </w:div>
    <w:div w:id="1625959475">
      <w:bodyDiv w:val="1"/>
      <w:marLeft w:val="0"/>
      <w:marRight w:val="0"/>
      <w:marTop w:val="0"/>
      <w:marBottom w:val="0"/>
      <w:divBdr>
        <w:top w:val="none" w:sz="0" w:space="0" w:color="auto"/>
        <w:left w:val="none" w:sz="0" w:space="0" w:color="auto"/>
        <w:bottom w:val="none" w:sz="0" w:space="0" w:color="auto"/>
        <w:right w:val="none" w:sz="0" w:space="0" w:color="auto"/>
      </w:divBdr>
    </w:div>
    <w:div w:id="1636643586">
      <w:bodyDiv w:val="1"/>
      <w:marLeft w:val="0"/>
      <w:marRight w:val="0"/>
      <w:marTop w:val="0"/>
      <w:marBottom w:val="0"/>
      <w:divBdr>
        <w:top w:val="none" w:sz="0" w:space="0" w:color="auto"/>
        <w:left w:val="none" w:sz="0" w:space="0" w:color="auto"/>
        <w:bottom w:val="none" w:sz="0" w:space="0" w:color="auto"/>
        <w:right w:val="none" w:sz="0" w:space="0" w:color="auto"/>
      </w:divBdr>
    </w:div>
    <w:div w:id="1640069896">
      <w:bodyDiv w:val="1"/>
      <w:marLeft w:val="0"/>
      <w:marRight w:val="0"/>
      <w:marTop w:val="0"/>
      <w:marBottom w:val="0"/>
      <w:divBdr>
        <w:top w:val="none" w:sz="0" w:space="0" w:color="auto"/>
        <w:left w:val="none" w:sz="0" w:space="0" w:color="auto"/>
        <w:bottom w:val="none" w:sz="0" w:space="0" w:color="auto"/>
        <w:right w:val="none" w:sz="0" w:space="0" w:color="auto"/>
      </w:divBdr>
    </w:div>
    <w:div w:id="1643655728">
      <w:bodyDiv w:val="1"/>
      <w:marLeft w:val="0"/>
      <w:marRight w:val="0"/>
      <w:marTop w:val="0"/>
      <w:marBottom w:val="0"/>
      <w:divBdr>
        <w:top w:val="none" w:sz="0" w:space="0" w:color="auto"/>
        <w:left w:val="none" w:sz="0" w:space="0" w:color="auto"/>
        <w:bottom w:val="none" w:sz="0" w:space="0" w:color="auto"/>
        <w:right w:val="none" w:sz="0" w:space="0" w:color="auto"/>
      </w:divBdr>
    </w:div>
    <w:div w:id="1654722412">
      <w:bodyDiv w:val="1"/>
      <w:marLeft w:val="0"/>
      <w:marRight w:val="0"/>
      <w:marTop w:val="0"/>
      <w:marBottom w:val="0"/>
      <w:divBdr>
        <w:top w:val="none" w:sz="0" w:space="0" w:color="auto"/>
        <w:left w:val="none" w:sz="0" w:space="0" w:color="auto"/>
        <w:bottom w:val="none" w:sz="0" w:space="0" w:color="auto"/>
        <w:right w:val="none" w:sz="0" w:space="0" w:color="auto"/>
      </w:divBdr>
    </w:div>
    <w:div w:id="1680159253">
      <w:bodyDiv w:val="1"/>
      <w:marLeft w:val="0"/>
      <w:marRight w:val="0"/>
      <w:marTop w:val="0"/>
      <w:marBottom w:val="0"/>
      <w:divBdr>
        <w:top w:val="none" w:sz="0" w:space="0" w:color="auto"/>
        <w:left w:val="none" w:sz="0" w:space="0" w:color="auto"/>
        <w:bottom w:val="none" w:sz="0" w:space="0" w:color="auto"/>
        <w:right w:val="none" w:sz="0" w:space="0" w:color="auto"/>
      </w:divBdr>
    </w:div>
    <w:div w:id="1705059730">
      <w:bodyDiv w:val="1"/>
      <w:marLeft w:val="0"/>
      <w:marRight w:val="0"/>
      <w:marTop w:val="0"/>
      <w:marBottom w:val="0"/>
      <w:divBdr>
        <w:top w:val="none" w:sz="0" w:space="0" w:color="auto"/>
        <w:left w:val="none" w:sz="0" w:space="0" w:color="auto"/>
        <w:bottom w:val="none" w:sz="0" w:space="0" w:color="auto"/>
        <w:right w:val="none" w:sz="0" w:space="0" w:color="auto"/>
      </w:divBdr>
    </w:div>
    <w:div w:id="1752240104">
      <w:bodyDiv w:val="1"/>
      <w:marLeft w:val="0"/>
      <w:marRight w:val="0"/>
      <w:marTop w:val="0"/>
      <w:marBottom w:val="0"/>
      <w:divBdr>
        <w:top w:val="none" w:sz="0" w:space="0" w:color="auto"/>
        <w:left w:val="none" w:sz="0" w:space="0" w:color="auto"/>
        <w:bottom w:val="none" w:sz="0" w:space="0" w:color="auto"/>
        <w:right w:val="none" w:sz="0" w:space="0" w:color="auto"/>
      </w:divBdr>
    </w:div>
    <w:div w:id="1773545642">
      <w:bodyDiv w:val="1"/>
      <w:marLeft w:val="0"/>
      <w:marRight w:val="0"/>
      <w:marTop w:val="0"/>
      <w:marBottom w:val="0"/>
      <w:divBdr>
        <w:top w:val="none" w:sz="0" w:space="0" w:color="auto"/>
        <w:left w:val="none" w:sz="0" w:space="0" w:color="auto"/>
        <w:bottom w:val="none" w:sz="0" w:space="0" w:color="auto"/>
        <w:right w:val="none" w:sz="0" w:space="0" w:color="auto"/>
      </w:divBdr>
    </w:div>
    <w:div w:id="1790779685">
      <w:bodyDiv w:val="1"/>
      <w:marLeft w:val="0"/>
      <w:marRight w:val="0"/>
      <w:marTop w:val="0"/>
      <w:marBottom w:val="0"/>
      <w:divBdr>
        <w:top w:val="none" w:sz="0" w:space="0" w:color="auto"/>
        <w:left w:val="none" w:sz="0" w:space="0" w:color="auto"/>
        <w:bottom w:val="none" w:sz="0" w:space="0" w:color="auto"/>
        <w:right w:val="none" w:sz="0" w:space="0" w:color="auto"/>
      </w:divBdr>
    </w:div>
    <w:div w:id="1790902749">
      <w:bodyDiv w:val="1"/>
      <w:marLeft w:val="0"/>
      <w:marRight w:val="0"/>
      <w:marTop w:val="0"/>
      <w:marBottom w:val="0"/>
      <w:divBdr>
        <w:top w:val="none" w:sz="0" w:space="0" w:color="auto"/>
        <w:left w:val="none" w:sz="0" w:space="0" w:color="auto"/>
        <w:bottom w:val="none" w:sz="0" w:space="0" w:color="auto"/>
        <w:right w:val="none" w:sz="0" w:space="0" w:color="auto"/>
      </w:divBdr>
    </w:div>
    <w:div w:id="1814368991">
      <w:bodyDiv w:val="1"/>
      <w:marLeft w:val="0"/>
      <w:marRight w:val="0"/>
      <w:marTop w:val="0"/>
      <w:marBottom w:val="0"/>
      <w:divBdr>
        <w:top w:val="none" w:sz="0" w:space="0" w:color="auto"/>
        <w:left w:val="none" w:sz="0" w:space="0" w:color="auto"/>
        <w:bottom w:val="none" w:sz="0" w:space="0" w:color="auto"/>
        <w:right w:val="none" w:sz="0" w:space="0" w:color="auto"/>
      </w:divBdr>
    </w:div>
    <w:div w:id="1836922400">
      <w:bodyDiv w:val="1"/>
      <w:marLeft w:val="0"/>
      <w:marRight w:val="0"/>
      <w:marTop w:val="0"/>
      <w:marBottom w:val="0"/>
      <w:divBdr>
        <w:top w:val="none" w:sz="0" w:space="0" w:color="auto"/>
        <w:left w:val="none" w:sz="0" w:space="0" w:color="auto"/>
        <w:bottom w:val="none" w:sz="0" w:space="0" w:color="auto"/>
        <w:right w:val="none" w:sz="0" w:space="0" w:color="auto"/>
      </w:divBdr>
    </w:div>
    <w:div w:id="1904557729">
      <w:bodyDiv w:val="1"/>
      <w:marLeft w:val="0"/>
      <w:marRight w:val="0"/>
      <w:marTop w:val="0"/>
      <w:marBottom w:val="0"/>
      <w:divBdr>
        <w:top w:val="none" w:sz="0" w:space="0" w:color="auto"/>
        <w:left w:val="none" w:sz="0" w:space="0" w:color="auto"/>
        <w:bottom w:val="none" w:sz="0" w:space="0" w:color="auto"/>
        <w:right w:val="none" w:sz="0" w:space="0" w:color="auto"/>
      </w:divBdr>
    </w:div>
    <w:div w:id="1910991057">
      <w:bodyDiv w:val="1"/>
      <w:marLeft w:val="0"/>
      <w:marRight w:val="0"/>
      <w:marTop w:val="0"/>
      <w:marBottom w:val="0"/>
      <w:divBdr>
        <w:top w:val="none" w:sz="0" w:space="0" w:color="auto"/>
        <w:left w:val="none" w:sz="0" w:space="0" w:color="auto"/>
        <w:bottom w:val="none" w:sz="0" w:space="0" w:color="auto"/>
        <w:right w:val="none" w:sz="0" w:space="0" w:color="auto"/>
      </w:divBdr>
    </w:div>
    <w:div w:id="1913193592">
      <w:bodyDiv w:val="1"/>
      <w:marLeft w:val="0"/>
      <w:marRight w:val="0"/>
      <w:marTop w:val="0"/>
      <w:marBottom w:val="0"/>
      <w:divBdr>
        <w:top w:val="none" w:sz="0" w:space="0" w:color="auto"/>
        <w:left w:val="none" w:sz="0" w:space="0" w:color="auto"/>
        <w:bottom w:val="none" w:sz="0" w:space="0" w:color="auto"/>
        <w:right w:val="none" w:sz="0" w:space="0" w:color="auto"/>
      </w:divBdr>
    </w:div>
    <w:div w:id="1918319309">
      <w:bodyDiv w:val="1"/>
      <w:marLeft w:val="0"/>
      <w:marRight w:val="0"/>
      <w:marTop w:val="0"/>
      <w:marBottom w:val="0"/>
      <w:divBdr>
        <w:top w:val="none" w:sz="0" w:space="0" w:color="auto"/>
        <w:left w:val="none" w:sz="0" w:space="0" w:color="auto"/>
        <w:bottom w:val="none" w:sz="0" w:space="0" w:color="auto"/>
        <w:right w:val="none" w:sz="0" w:space="0" w:color="auto"/>
      </w:divBdr>
    </w:div>
    <w:div w:id="1933664196">
      <w:bodyDiv w:val="1"/>
      <w:marLeft w:val="0"/>
      <w:marRight w:val="0"/>
      <w:marTop w:val="0"/>
      <w:marBottom w:val="0"/>
      <w:divBdr>
        <w:top w:val="none" w:sz="0" w:space="0" w:color="auto"/>
        <w:left w:val="none" w:sz="0" w:space="0" w:color="auto"/>
        <w:bottom w:val="none" w:sz="0" w:space="0" w:color="auto"/>
        <w:right w:val="none" w:sz="0" w:space="0" w:color="auto"/>
      </w:divBdr>
    </w:div>
    <w:div w:id="1945141062">
      <w:bodyDiv w:val="1"/>
      <w:marLeft w:val="0"/>
      <w:marRight w:val="0"/>
      <w:marTop w:val="0"/>
      <w:marBottom w:val="0"/>
      <w:divBdr>
        <w:top w:val="none" w:sz="0" w:space="0" w:color="auto"/>
        <w:left w:val="none" w:sz="0" w:space="0" w:color="auto"/>
        <w:bottom w:val="none" w:sz="0" w:space="0" w:color="auto"/>
        <w:right w:val="none" w:sz="0" w:space="0" w:color="auto"/>
      </w:divBdr>
    </w:div>
    <w:div w:id="2017076926">
      <w:bodyDiv w:val="1"/>
      <w:marLeft w:val="0"/>
      <w:marRight w:val="0"/>
      <w:marTop w:val="0"/>
      <w:marBottom w:val="0"/>
      <w:divBdr>
        <w:top w:val="none" w:sz="0" w:space="0" w:color="auto"/>
        <w:left w:val="none" w:sz="0" w:space="0" w:color="auto"/>
        <w:bottom w:val="none" w:sz="0" w:space="0" w:color="auto"/>
        <w:right w:val="none" w:sz="0" w:space="0" w:color="auto"/>
      </w:divBdr>
    </w:div>
    <w:div w:id="2096629581">
      <w:bodyDiv w:val="1"/>
      <w:marLeft w:val="0"/>
      <w:marRight w:val="0"/>
      <w:marTop w:val="0"/>
      <w:marBottom w:val="0"/>
      <w:divBdr>
        <w:top w:val="none" w:sz="0" w:space="0" w:color="auto"/>
        <w:left w:val="none" w:sz="0" w:space="0" w:color="auto"/>
        <w:bottom w:val="none" w:sz="0" w:space="0" w:color="auto"/>
        <w:right w:val="none" w:sz="0" w:space="0" w:color="auto"/>
      </w:divBdr>
    </w:div>
    <w:div w:id="2117745654">
      <w:bodyDiv w:val="1"/>
      <w:marLeft w:val="0"/>
      <w:marRight w:val="0"/>
      <w:marTop w:val="0"/>
      <w:marBottom w:val="0"/>
      <w:divBdr>
        <w:top w:val="none" w:sz="0" w:space="0" w:color="auto"/>
        <w:left w:val="none" w:sz="0" w:space="0" w:color="auto"/>
        <w:bottom w:val="none" w:sz="0" w:space="0" w:color="auto"/>
        <w:right w:val="none" w:sz="0" w:space="0" w:color="auto"/>
      </w:divBdr>
    </w:div>
    <w:div w:id="2125348504">
      <w:bodyDiv w:val="1"/>
      <w:marLeft w:val="0"/>
      <w:marRight w:val="0"/>
      <w:marTop w:val="0"/>
      <w:marBottom w:val="0"/>
      <w:divBdr>
        <w:top w:val="none" w:sz="0" w:space="0" w:color="auto"/>
        <w:left w:val="none" w:sz="0" w:space="0" w:color="auto"/>
        <w:bottom w:val="none" w:sz="0" w:space="0" w:color="auto"/>
        <w:right w:val="none" w:sz="0" w:space="0" w:color="auto"/>
      </w:divBdr>
    </w:div>
    <w:div w:id="2143767502">
      <w:bodyDiv w:val="1"/>
      <w:marLeft w:val="0"/>
      <w:marRight w:val="0"/>
      <w:marTop w:val="0"/>
      <w:marBottom w:val="0"/>
      <w:divBdr>
        <w:top w:val="none" w:sz="0" w:space="0" w:color="auto"/>
        <w:left w:val="none" w:sz="0" w:space="0" w:color="auto"/>
        <w:bottom w:val="none" w:sz="0" w:space="0" w:color="auto"/>
        <w:right w:val="none" w:sz="0" w:space="0" w:color="auto"/>
      </w:divBdr>
    </w:div>
    <w:div w:id="214638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Ton12</b:Tag>
    <b:SourceType>JournalArticle</b:SourceType>
    <b:Guid>{73F1589F-C967-447B-9D9F-A997E599B8AC}</b:Guid>
    <b:Title>Why “Good Jobs” Are Good for Retailers</b:Title>
    <b:Year>2012</b:Year>
    <b:Author>
      <b:Author>
        <b:NameList>
          <b:Person>
            <b:Last>Ton</b:Last>
            <b:First>Zeynep</b:First>
          </b:Person>
        </b:NameList>
      </b:Author>
    </b:Author>
    <b:JournalName>Harvard Business Review</b:JournalName>
    <b:URL>https://hbr.org/2012/01/why-good-jobs-are-good-for-retailers</b:URL>
    <b:RefOrder>13</b:RefOrder>
  </b:Source>
  <b:Source>
    <b:Tag>Ike14</b:Tag>
    <b:SourceType>DocumentFromInternetSite</b:SourceType>
    <b:Guid>{C22365D9-99A5-42D3-ADDB-B82DCED506B9}</b:Guid>
    <b:Title>fee.org</b:Title>
    <b:Year>2014</b:Year>
    <b:Author>
      <b:Author>
        <b:NameList>
          <b:Person>
            <b:Last>Ikeda</b:Last>
            <b:First>Sandy</b:First>
          </b:Person>
        </b:NameList>
      </b:Author>
    </b:Author>
    <b:InternetSiteTitle>Foundation for Economic Education</b:InternetSiteTitle>
    <b:Month>September</b:Month>
    <b:Day>18</b:Day>
    <b:URL>http://fee.org/freeman/detail/wages-and-the-free-market-part-1</b:URL>
    <b:RefOrder>15</b:RefOrder>
  </b:Source>
  <b:Source>
    <b:Tag>Wal01</b:Tag>
    <b:SourceType>JournalArticle</b:SourceType>
    <b:Guid>{50B9A169-9850-49D7-8844-CA662F7398A7}</b:Guid>
    <b:Author>
      <b:Author>
        <b:NameList>
          <b:Person>
            <b:Last>Walker</b:Last>
            <b:First>J.W.</b:First>
          </b:Person>
        </b:NameList>
      </b:Author>
    </b:Author>
    <b:Title>Perspectives</b:Title>
    <b:Year>2001</b:Year>
    <b:Volume>1</b:Volume>
    <b:Pages>6-10</b:Pages>
    <b:JournalName>Human Resource Planning</b:JournalName>
    <b:RefOrder>2</b:RefOrder>
  </b:Source>
  <b:Source>
    <b:Tag>Cap00</b:Tag>
    <b:SourceType>JournalArticle</b:SourceType>
    <b:Guid>{671F744A-07D8-46AE-92B9-93ABEDB3D174}</b:Guid>
    <b:Author>
      <b:Author>
        <b:NameList>
          <b:Person>
            <b:Last>Cappelli</b:Last>
          </b:Person>
        </b:NameList>
      </b:Author>
    </b:Author>
    <b:Title>A Market-Driven Approach to Retaining Talent</b:Title>
    <b:JournalName>Harvard Business Review</b:JournalName>
    <b:Year>2000</b:Year>
    <b:Pages>103-112</b:Pages>
    <b:Volume>78</b:Volume>
    <b:RefOrder>3</b:RefOrder>
  </b:Source>
  <b:Source>
    <b:Tag>Van00</b:Tag>
    <b:SourceType>JournalArticle</b:SourceType>
    <b:Guid>{3C67FB02-9FFA-4162-B7A1-C8B8BF317750}</b:Guid>
    <b:Author>
      <b:Author>
        <b:NameList>
          <b:Person>
            <b:Last>Van Knippenberg</b:Last>
            <b:First>Daan</b:First>
          </b:Person>
        </b:NameList>
      </b:Author>
    </b:Author>
    <b:Title>Work Motivation and Performance: A Social Identity Perspective</b:Title>
    <b:JournalName>Applied Psychology</b:JournalName>
    <b:Year>2000</b:Year>
    <b:Pages>357-371</b:Pages>
    <b:Volume>49</b:Volume>
    <b:Issue>3</b:Issue>
    <b:RefOrder>4</b:RefOrder>
  </b:Source>
  <b:Source>
    <b:Tag>Lof69</b:Tag>
    <b:SourceType>Book</b:SourceType>
    <b:Guid>{2BC71C78-2214-446B-A054-A2CF40EA0D03}</b:Guid>
    <b:Title>Adjustment to Work</b:Title>
    <b:Year>1969</b:Year>
    <b:Author>
      <b:Author>
        <b:NameList>
          <b:Person>
            <b:Last>Lofquist</b:Last>
            <b:First>L.H.</b:First>
            <b:Middle>and Dawis, R.V.</b:Middle>
          </b:Person>
        </b:NameList>
      </b:Author>
    </b:Author>
    <b:Publisher>Wiley and Sons</b:Publisher>
    <b:RefOrder>7</b:RefOrder>
  </b:Source>
  <b:Source>
    <b:Tag>Law</b:Tag>
    <b:SourceType>JournalArticle</b:SourceType>
    <b:Guid>{B6B32006-DA5F-4E45-9845-D0265BDF9104}</b:Guid>
    <b:Author>
      <b:Author>
        <b:NameList>
          <b:Person>
            <b:Last>Lawler</b:Last>
            <b:First>Edward</b:First>
          </b:Person>
        </b:NameList>
      </b:Author>
    </b:Author>
    <b:Title>Compensation Mangement</b:Title>
    <b:RefOrder>5</b:RefOrder>
  </b:Source>
  <b:Source>
    <b:Tag>Smi01</b:Tag>
    <b:SourceType>InternetSite</b:SourceType>
    <b:Guid>{0A6E593B-13C5-4213-A768-3B3CD8DEB2E1}</b:Guid>
    <b:Author>
      <b:Author>
        <b:NameList>
          <b:Person>
            <b:Last>Smith</b:Last>
            <b:First>M.K.</b:First>
          </b:Person>
        </b:NameList>
      </b:Author>
    </b:Author>
    <b:Title>Young People, Informal Education and Association</b:Title>
    <b:Year>2001</b:Year>
    <b:URL>www.infed.org/youthwork/ypandassoc.htm</b:URL>
    <b:RefOrder>6</b:RefOrder>
  </b:Source>
  <b:Source>
    <b:Tag>Hig97</b:Tag>
    <b:SourceType>JournalArticle</b:SourceType>
    <b:Guid>{2B51ED56-3ECB-466B-88D1-A9C1FF6AB929}</b:Guid>
    <b:Title>The Satisfaction Equatino</b:Title>
    <b:Year>1997</b:Year>
    <b:Author>
      <b:Author>
        <b:NameList>
          <b:Person>
            <b:Last>Higginbotham</b:Last>
            <b:First>JS</b:First>
          </b:Person>
        </b:NameList>
      </b:Author>
    </b:Author>
    <b:JournalName>Research &amp; Developement</b:JournalName>
    <b:Pages>1-9</b:Pages>
    <b:Volume>39</b:Volume>
    <b:Issue>10</b:Issue>
    <b:RefOrder>17</b:RefOrder>
  </b:Source>
  <b:Source>
    <b:Tag>Far00</b:Tag>
    <b:SourceType>ConferenceProceedings</b:SourceType>
    <b:Guid>{142F525B-C595-4740-B45C-ED20E166F9D8}</b:Guid>
    <b:Author>
      <b:Author>
        <b:NameList>
          <b:Person>
            <b:Last>Farris</b:Last>
            <b:First>GF</b:First>
          </b:Person>
        </b:NameList>
      </b:Author>
    </b:Author>
    <b:Title>Rewards and Retentino of Technical Staff</b:Title>
    <b:JournalName>IEEE International Engineering Management Conference</b:JournalName>
    <b:Year>2000</b:Year>
    <b:Pages>617-619</b:Pages>
    <b:ConferenceName>IEEE International Engineering Management Conference</b:ConferenceName>
    <b:RefOrder>18</b:RefOrder>
  </b:Source>
  <b:Source>
    <b:Tag>Pfe98</b:Tag>
    <b:SourceType>JournalArticle</b:SourceType>
    <b:Guid>{9417713C-AFE0-45A6-8DEE-5652442FAC23}</b:Guid>
    <b:Title>Six Myths About Pay</b:Title>
    <b:Pages>38-57</b:Pages>
    <b:Year>1998</b:Year>
    <b:Author>
      <b:Author>
        <b:NameList>
          <b:Person>
            <b:Last>Pfeffer</b:Last>
            <b:First>J</b:First>
          </b:Person>
        </b:NameList>
      </b:Author>
    </b:Author>
    <b:JournalName>Harvard Business Review</b:JournalName>
    <b:Month>May-June</b:Month>
    <b:RefOrder>19</b:RefOrder>
  </b:Source>
  <b:Source>
    <b:Tag>Gly96</b:Tag>
    <b:SourceType>JournalArticle</b:SourceType>
    <b:Guid>{46786BD9-661E-4AA5-820E-F70E34563BD2}</b:Guid>
    <b:Author>
      <b:Author>
        <b:NameList>
          <b:Person>
            <b:Last>Glynn</b:Last>
            <b:First>MA</b:First>
          </b:Person>
        </b:NameList>
      </b:Author>
    </b:Author>
    <b:Title>Innovative Genius: A Framework for Relating Individual and Organisational Intelligences to Innovation</b:Title>
    <b:JournalName>Academy of Management Journal</b:JournalName>
    <b:Year>1996</b:Year>
    <b:Pages>1081-1011</b:Pages>
    <b:Volume>21</b:Volume>
    <b:Issue>4</b:Issue>
    <b:RefOrder>20</b:RefOrder>
  </b:Source>
  <b:Source>
    <b:Tag>Bur14</b:Tag>
    <b:SourceType>InternetSite</b:SourceType>
    <b:Guid>{33220B3D-48DB-4A4B-9AAB-5687AA55BBC7}</b:Guid>
    <b:Title>United States Department of Labor</b:Title>
    <b:Year>2014</b:Year>
    <b:Author>
      <b:Author>
        <b:Corporate>Bureau of Labor Statistics</b:Corporate>
      </b:Author>
    </b:Author>
    <b:InternetSiteTitle>BLS</b:InternetSiteTitle>
    <b:URL>http://www.bls.gov/news.release/tenure.t01.htm</b:URL>
    <b:YearAccessed>2015</b:YearAccessed>
    <b:MonthAccessed>May</b:MonthAccessed>
    <b:DayAccessed>19</b:DayAccessed>
    <b:Version>Table 1</b:Version>
    <b:RefOrder>21</b:RefOrder>
  </b:Source>
  <b:Source>
    <b:Tag>Bur12</b:Tag>
    <b:SourceType>Report</b:SourceType>
    <b:Guid>{F4A81039-037D-4F80-9A6D-48D11A73E4DD}</b:Guid>
    <b:Author>
      <b:Author>
        <b:Corporate>Bureau of Labor Statistics</b:Corporate>
      </b:Author>
    </b:Author>
    <b:Title>Labor Force Characteristics by Race and Ethnicity, 2012</b:Title>
    <b:Year>2012</b:Year>
    <b:URL>http://www.bls.gov/cps/cpsrace2012.pdf</b:URL>
    <b:Publisher>BLS</b:Publisher>
    <b:YearAccessed>2015</b:YearAccessed>
    <b:MonthAccessed>May</b:MonthAccessed>
    <b:RefOrder>23</b:RefOrder>
  </b:Source>
  <b:Source>
    <b:Tag>Lan00</b:Tag>
    <b:SourceType>Report</b:SourceType>
    <b:Guid>{0BEAF240-6D09-4AD9-91DB-A33739C84E9B}</b:Guid>
    <b:Author>
      <b:Author>
        <b:NameList>
          <b:Person>
            <b:Last>Lane</b:Last>
            <b:First>Julia</b:First>
          </b:Person>
        </b:NameList>
      </b:Author>
    </b:Author>
    <b:Title>The Low-Wage Labor Market: Challenges and Opportunities for Economic Self-Sufficiency</b:Title>
    <b:Year>2000</b:Year>
    <b:Publisher>U.S. Department of Health and Human Services</b:Publisher>
    <b:URL>http://aspe.hhs.gov/hsp/lwlm99/lane.htm</b:URL>
    <b:RefOrder>1</b:RefOrder>
  </b:Source>
  <b:Source>
    <b:Tag>Kre93</b:Tag>
    <b:SourceType>JournalArticle</b:SourceType>
    <b:Guid>{67BCD8BB-86B9-43C7-9675-EB2BAEAF497D}</b:Guid>
    <b:Author>
      <b:Author>
        <b:NameList>
          <b:Person>
            <b:Last>Kremer</b:Last>
            <b:First>Michael</b:First>
          </b:Person>
        </b:NameList>
      </b:Author>
    </b:Author>
    <b:Title>The O-Ring Theory of Economic Development</b:Title>
    <b:Year>1993</b:Year>
    <b:JournalName>MIT Press</b:JournalName>
    <b:RefOrder>8</b:RefOrder>
  </b:Source>
  <b:Source>
    <b:Tag>Lan96</b:Tag>
    <b:SourceType>JournalArticle</b:SourceType>
    <b:Guid>{2221AAFE-602C-4C3A-A312-FF009D85B941}</b:Guid>
    <b:Title>Worker and Job Flows</b:Title>
    <b:JournalName>Economics Letters</b:JournalName>
    <b:Year>1996</b:Year>
    <b:Pages>109-113</b:Pages>
    <b:Author>
      <b:Author>
        <b:NameList>
          <b:Person>
            <b:Last>Lane</b:Last>
            <b:First>Julia</b:First>
          </b:Person>
          <b:Person>
            <b:Last>Stevens</b:Last>
            <b:First>David</b:First>
          </b:Person>
          <b:Person>
            <b:Last>Burgess</b:Last>
            <b:First>Simon</b:First>
          </b:Person>
        </b:NameList>
      </b:Author>
    </b:Author>
    <b:RefOrder>9</b:RefOrder>
  </b:Source>
  <b:Source>
    <b:Tag>Gib91</b:Tag>
    <b:SourceType>JournalArticle</b:SourceType>
    <b:Guid>{17FF669B-7F81-4990-AEE9-83D2CB4D01FE}</b:Guid>
    <b:Title>Layoffs and Lemons</b:Title>
    <b:JournalName>University of Chicago Press</b:JournalName>
    <b:Year>1991</b:Year>
    <b:Pages>351-380</b:Pages>
    <b:Author>
      <b:Author>
        <b:NameList>
          <b:Person>
            <b:Last>Gibbons</b:Last>
            <b:First>Robert</b:First>
          </b:Person>
          <b:Person>
            <b:Last>Katz</b:Last>
            <b:First>Lawrence</b:First>
          </b:Person>
        </b:NameList>
      </b:Author>
    </b:Author>
    <b:RefOrder>10</b:RefOrder>
  </b:Source>
  <b:Source>
    <b:Tag>Bur13</b:Tag>
    <b:SourceType>DocumentFromInternetSite</b:SourceType>
    <b:Guid>{2B01189D-3565-4B05-97A2-19F6EC34660E}</b:Guid>
    <b:Title>www.bls.gov</b:Title>
    <b:Year>2013</b:Year>
    <b:Author>
      <b:Author>
        <b:Corporate>Bureau of Labor Statistics</b:Corporate>
      </b:Author>
    </b:Author>
    <b:InternetSiteTitle>Bureau of Labor Statistics</b:InternetSiteTitle>
    <b:RefOrder>25</b:RefOrder>
  </b:Source>
  <b:Source>
    <b:Tag>Bra05</b:Tag>
    <b:SourceType>Report</b:SourceType>
    <b:Guid>{03D79F70-45E2-4C29-9305-8499CA0212E6}</b:Guid>
    <b:Title>The Seven Hidden Reasons Employees Leave</b:Title>
    <b:Year>2005</b:Year>
    <b:Author>
      <b:Author>
        <b:NameList>
          <b:Person>
            <b:Last>Branham</b:Last>
            <b:First>Leigh</b:First>
          </b:Person>
        </b:NameList>
      </b:Author>
    </b:Author>
    <b:Publisher>American Society of Association Executives</b:Publisher>
    <b:RefOrder>11</b:RefOrder>
  </b:Source>
  <b:Source>
    <b:Tag>Mic</b:Tag>
    <b:SourceType>Book</b:SourceType>
    <b:Guid>{7FFBFD13-1059-4630-9477-8D027F880CEF}</b:Guid>
    <b:Author>
      <b:Author>
        <b:NameList>
          <b:Person>
            <b:Last>Abrashoff</b:Last>
            <b:First>Michael</b:First>
          </b:Person>
        </b:NameList>
      </b:Author>
    </b:Author>
    <b:Title>It's Your Ship: Management Techniques from the Best Damn Ship in the Navy</b:Title>
    <b:Year>2002</b:Year>
    <b:Publisher>Warner Business Books</b:Publisher>
    <b:RefOrder>12</b:RefOrder>
  </b:Source>
  <b:Source>
    <b:Tag>Fal11</b:Tag>
    <b:SourceType>Report</b:SourceType>
    <b:Guid>{8D6D424C-6C51-4C74-AF10-295469988131}</b:Guid>
    <b:Title>2013 Global Assessment Trends Report</b:Title>
    <b:Year>2011</b:Year>
    <b:Publisher>SHL: The CEB Talent Mesaurement Solution</b:Publisher>
    <b:Author>
      <b:Author>
        <b:NameList>
          <b:Person>
            <b:Last>Fallaw</b:Last>
            <b:First>Sarah</b:First>
          </b:Person>
          <b:Person>
            <b:Last>Kantrowitz</b:Last>
            <b:First>Tracy</b:First>
          </b:Person>
        </b:NameList>
      </b:Author>
    </b:Author>
    <b:RefOrder>14</b:RefOrder>
  </b:Source>
  <b:Source>
    <b:Tag>Wei13</b:Tag>
    <b:SourceType>Book</b:SourceType>
    <b:Guid>{807B1BE6-256E-4139-A8FB-85211B3A0F69}</b:Guid>
    <b:Title>Capitalism on Trial: Explorations in the Tradition</b:Title>
    <b:Year>2013</b:Year>
    <b:Author>
      <b:Author>
        <b:NameList>
          <b:Person>
            <b:Last>Weisskopf</b:Last>
            <b:First>Thomas</b:First>
            <b:Middle>E.</b:Middle>
          </b:Person>
        </b:NameList>
      </b:Author>
    </b:Author>
    <b:JournalName>Business and Economics</b:JournalName>
    <b:RefOrder>22</b:RefOrder>
  </b:Source>
  <b:Source>
    <b:Tag>Sar07</b:Tag>
    <b:SourceType>Book</b:SourceType>
    <b:Guid>{AD1222EE-6ED4-40BA-A29E-F54EC5DDE140}</b:Guid>
    <b:Author>
      <b:Author>
        <b:NameList>
          <b:Person>
            <b:Last>Sarkar</b:Last>
            <b:First>Jayanta</b:First>
          </b:Person>
        </b:NameList>
      </b:Author>
    </b:Author>
    <b:Title>Indian Economy: Policies, Practices, and Heresies</b:Title>
    <b:Year>2007</b:Year>
    <b:Publisher>Pearson</b:Publisher>
    <b:RefOrder>24</b:RefOrder>
  </b:Source>
  <b:Source>
    <b:Tag>van11</b:Tag>
    <b:SourceType>JournalArticle</b:SourceType>
    <b:Guid>{C6E986D2-5ACA-47F9-AF4D-A5CD0305D8C0}</b:Guid>
    <b:Title>Reservation Wages and Starting Wages</b:Title>
    <b:Year>2011</b:Year>
    <b:JournalName>Institute for the Study of Labor (IZA)</b:JournalName>
    <b:Author>
      <b:Author>
        <b:NameList>
          <b:Person>
            <b:Last>van Ophem</b:Last>
            <b:First>Hans</b:First>
          </b:Person>
          <b:Person>
            <b:Last>Hartog</b:Last>
            <b:First>Joop</b:First>
          </b:Person>
          <b:Person>
            <b:Last>Berkhout</b:Last>
            <b:First>Peter</b:First>
          </b:Person>
        </b:NameList>
      </b:Author>
    </b:Author>
    <b:RefOrder>16</b:RefOrder>
  </b:Source>
</b:Sources>
</file>

<file path=customXml/itemProps1.xml><?xml version="1.0" encoding="utf-8"?>
<ds:datastoreItem xmlns:ds="http://schemas.openxmlformats.org/officeDocument/2006/customXml" ds:itemID="{9A35160B-A3DC-4641-8BA3-0933D0F0B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45610</TotalTime>
  <Pages>71</Pages>
  <Words>13344</Words>
  <Characters>76062</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Cobb</dc:creator>
  <cp:keywords/>
  <dc:description/>
  <cp:lastModifiedBy>Robert Cobb</cp:lastModifiedBy>
  <cp:revision>1285</cp:revision>
  <cp:lastPrinted>2015-05-27T18:08:00Z</cp:lastPrinted>
  <dcterms:created xsi:type="dcterms:W3CDTF">2015-04-13T12:47:00Z</dcterms:created>
  <dcterms:modified xsi:type="dcterms:W3CDTF">2015-07-09T15:35:00Z</dcterms:modified>
</cp:coreProperties>
</file>