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26958" w14:textId="77777777" w:rsidR="006C3B62" w:rsidRPr="004C6631" w:rsidRDefault="00DD00DE" w:rsidP="006C3B62">
      <w:pPr>
        <w:pStyle w:val="Title"/>
      </w:pPr>
      <w:r w:rsidRPr="004C6631">
        <w:t>I</w:t>
      </w:r>
      <w:r w:rsidR="006C3B62" w:rsidRPr="004C6631">
        <w:t>mpacts and Implications of Co-occurring Invasive Plant Species</w:t>
      </w:r>
    </w:p>
    <w:p w14:paraId="5B802AD6" w14:textId="77777777" w:rsidR="00526151" w:rsidRPr="004C6631" w:rsidRDefault="00526151" w:rsidP="00387656">
      <w:pPr>
        <w:pStyle w:val="Title"/>
      </w:pPr>
    </w:p>
    <w:p w14:paraId="5EF833B9" w14:textId="310483B6" w:rsidR="003D07F7" w:rsidRPr="004C6631" w:rsidRDefault="003D07F7" w:rsidP="00387656">
      <w:pPr>
        <w:pStyle w:val="Title"/>
      </w:pPr>
    </w:p>
    <w:p w14:paraId="72E53431" w14:textId="77777777" w:rsidR="00236E6D" w:rsidRPr="004C6631" w:rsidRDefault="00236E6D" w:rsidP="00387656">
      <w:pPr>
        <w:pStyle w:val="Title"/>
      </w:pPr>
    </w:p>
    <w:p w14:paraId="5E1042E5" w14:textId="77777777" w:rsidR="00236E6D" w:rsidRPr="004C6631" w:rsidRDefault="00236E6D" w:rsidP="00387656">
      <w:pPr>
        <w:pStyle w:val="Title"/>
      </w:pPr>
    </w:p>
    <w:p w14:paraId="30E33837" w14:textId="77777777" w:rsidR="00236E6D" w:rsidRPr="004C6631" w:rsidRDefault="00236E6D" w:rsidP="00387656">
      <w:pPr>
        <w:pStyle w:val="Title"/>
      </w:pPr>
    </w:p>
    <w:p w14:paraId="17F05479" w14:textId="77777777" w:rsidR="00236E6D" w:rsidRPr="004C6631" w:rsidRDefault="00236E6D" w:rsidP="00387656">
      <w:pPr>
        <w:pStyle w:val="Title"/>
      </w:pPr>
    </w:p>
    <w:p w14:paraId="79E56C29" w14:textId="77777777" w:rsidR="00387656" w:rsidRPr="004C6631" w:rsidRDefault="00387656" w:rsidP="00387656">
      <w:pPr>
        <w:pStyle w:val="Title"/>
      </w:pPr>
    </w:p>
    <w:p w14:paraId="717368A9" w14:textId="77777777" w:rsidR="00387656" w:rsidRPr="004C6631" w:rsidRDefault="00387656" w:rsidP="00387656">
      <w:pPr>
        <w:pStyle w:val="Title"/>
      </w:pPr>
    </w:p>
    <w:p w14:paraId="738320B0" w14:textId="77777777" w:rsidR="00387656" w:rsidRPr="004C6631" w:rsidRDefault="00387656" w:rsidP="00387656">
      <w:pPr>
        <w:pStyle w:val="Title"/>
      </w:pPr>
    </w:p>
    <w:p w14:paraId="088A058A" w14:textId="77777777" w:rsidR="00387656" w:rsidRPr="004C6631" w:rsidRDefault="00387656" w:rsidP="00387656">
      <w:pPr>
        <w:pStyle w:val="Title"/>
      </w:pPr>
    </w:p>
    <w:p w14:paraId="32032D84" w14:textId="77777777" w:rsidR="00387656" w:rsidRPr="004C6631" w:rsidRDefault="00387656" w:rsidP="00387656">
      <w:pPr>
        <w:pStyle w:val="Title"/>
      </w:pPr>
    </w:p>
    <w:p w14:paraId="3EF5E523" w14:textId="77777777" w:rsidR="00387656" w:rsidRPr="004C6631" w:rsidRDefault="00387656" w:rsidP="00387656">
      <w:pPr>
        <w:pStyle w:val="Title"/>
      </w:pPr>
    </w:p>
    <w:p w14:paraId="7615CADB" w14:textId="77777777" w:rsidR="00236E6D" w:rsidRDefault="00236E6D" w:rsidP="00387656">
      <w:pPr>
        <w:pStyle w:val="Title"/>
      </w:pPr>
    </w:p>
    <w:p w14:paraId="7F2B7B0E" w14:textId="77777777" w:rsidR="00CC06A7" w:rsidRDefault="00CC06A7" w:rsidP="00387656">
      <w:pPr>
        <w:pStyle w:val="Title"/>
      </w:pPr>
    </w:p>
    <w:p w14:paraId="421CB1F6" w14:textId="77777777" w:rsidR="00CC06A7" w:rsidRPr="004C6631" w:rsidRDefault="00CC06A7" w:rsidP="00387656">
      <w:pPr>
        <w:pStyle w:val="Title"/>
      </w:pPr>
    </w:p>
    <w:p w14:paraId="3D142EF7" w14:textId="77777777" w:rsidR="00236E6D" w:rsidRPr="004C6631" w:rsidRDefault="00236E6D" w:rsidP="00387656">
      <w:pPr>
        <w:pStyle w:val="Title"/>
        <w:jc w:val="left"/>
      </w:pPr>
    </w:p>
    <w:p w14:paraId="4A5A99DD" w14:textId="77777777" w:rsidR="00236E6D" w:rsidRPr="004C6631" w:rsidRDefault="009C755C" w:rsidP="00387656">
      <w:pPr>
        <w:pStyle w:val="Title"/>
      </w:pPr>
      <w:r w:rsidRPr="004C6631">
        <w:t xml:space="preserve">A </w:t>
      </w:r>
      <w:r w:rsidR="00620A2B" w:rsidRPr="004C6631">
        <w:t>Dissertation</w:t>
      </w:r>
      <w:r w:rsidRPr="004C6631">
        <w:t xml:space="preserve"> Presented for</w:t>
      </w:r>
      <w:r w:rsidR="008865B6" w:rsidRPr="004C6631">
        <w:t xml:space="preserve"> the</w:t>
      </w:r>
    </w:p>
    <w:p w14:paraId="10CD8EDA" w14:textId="77777777" w:rsidR="009C755C" w:rsidRPr="004C6631" w:rsidRDefault="00620A2B" w:rsidP="00387656">
      <w:pPr>
        <w:pStyle w:val="Title"/>
      </w:pPr>
      <w:r w:rsidRPr="004C6631">
        <w:t>Doctor of Philosophy</w:t>
      </w:r>
    </w:p>
    <w:p w14:paraId="38EDF353" w14:textId="77777777" w:rsidR="009C755C" w:rsidRPr="004C6631" w:rsidRDefault="009C755C" w:rsidP="00387656">
      <w:pPr>
        <w:pStyle w:val="Title"/>
      </w:pPr>
      <w:r w:rsidRPr="004C6631">
        <w:t>Degree</w:t>
      </w:r>
    </w:p>
    <w:p w14:paraId="1B9C7E7D" w14:textId="77777777" w:rsidR="009C755C" w:rsidRPr="004C6631" w:rsidRDefault="009C755C" w:rsidP="00387656">
      <w:pPr>
        <w:pStyle w:val="Title"/>
      </w:pPr>
      <w:r w:rsidRPr="004C6631">
        <w:t>The University of Tennessee, Knoxville</w:t>
      </w:r>
    </w:p>
    <w:p w14:paraId="5DAD31E3" w14:textId="77777777" w:rsidR="00387656" w:rsidRPr="004C6631" w:rsidRDefault="00387656" w:rsidP="00387656">
      <w:pPr>
        <w:pStyle w:val="Title"/>
      </w:pPr>
    </w:p>
    <w:p w14:paraId="585FBF4F" w14:textId="77777777" w:rsidR="00387656" w:rsidRPr="004C6631" w:rsidRDefault="00387656" w:rsidP="00387656">
      <w:pPr>
        <w:pStyle w:val="Title"/>
      </w:pPr>
    </w:p>
    <w:p w14:paraId="6C3B1E7A" w14:textId="77777777" w:rsidR="00387656" w:rsidRPr="004C6631" w:rsidRDefault="00387656" w:rsidP="00387656">
      <w:pPr>
        <w:pStyle w:val="Title"/>
      </w:pPr>
    </w:p>
    <w:p w14:paraId="330D13ED" w14:textId="77777777" w:rsidR="00236E6D" w:rsidRPr="004C6631" w:rsidRDefault="00236E6D" w:rsidP="00387656">
      <w:pPr>
        <w:pStyle w:val="Title"/>
      </w:pPr>
    </w:p>
    <w:p w14:paraId="17C22A44" w14:textId="77777777" w:rsidR="00236E6D" w:rsidRPr="004C6631" w:rsidRDefault="00236E6D" w:rsidP="00387656">
      <w:pPr>
        <w:pStyle w:val="Title"/>
      </w:pPr>
    </w:p>
    <w:p w14:paraId="23C0FC80" w14:textId="77777777" w:rsidR="00236E6D" w:rsidRPr="004C6631" w:rsidRDefault="00236E6D" w:rsidP="00C53E32">
      <w:pPr>
        <w:pStyle w:val="Title"/>
      </w:pPr>
    </w:p>
    <w:p w14:paraId="3DA38CB2" w14:textId="77777777" w:rsidR="00236E6D" w:rsidRDefault="00236E6D" w:rsidP="00387656">
      <w:pPr>
        <w:pStyle w:val="Title"/>
      </w:pPr>
    </w:p>
    <w:p w14:paraId="56C087EF" w14:textId="77777777" w:rsidR="00CC06A7" w:rsidRDefault="00CC06A7" w:rsidP="00387656">
      <w:pPr>
        <w:pStyle w:val="Title"/>
      </w:pPr>
    </w:p>
    <w:p w14:paraId="332BC94C" w14:textId="77777777" w:rsidR="00CC06A7" w:rsidRDefault="00CC06A7" w:rsidP="00387656">
      <w:pPr>
        <w:pStyle w:val="Title"/>
      </w:pPr>
    </w:p>
    <w:p w14:paraId="31D63603" w14:textId="77777777" w:rsidR="00CC06A7" w:rsidRDefault="00CC06A7" w:rsidP="00387656">
      <w:pPr>
        <w:pStyle w:val="Title"/>
      </w:pPr>
    </w:p>
    <w:p w14:paraId="01E2DCEC" w14:textId="77777777" w:rsidR="00CC06A7" w:rsidRDefault="00CC06A7" w:rsidP="00387656">
      <w:pPr>
        <w:pStyle w:val="Title"/>
      </w:pPr>
    </w:p>
    <w:p w14:paraId="7741F650" w14:textId="77777777" w:rsidR="00CC06A7" w:rsidRDefault="00CC06A7" w:rsidP="00387656">
      <w:pPr>
        <w:pStyle w:val="Title"/>
      </w:pPr>
    </w:p>
    <w:p w14:paraId="61E3F72B" w14:textId="77777777" w:rsidR="00CC06A7" w:rsidRDefault="00CC06A7" w:rsidP="00387656">
      <w:pPr>
        <w:pStyle w:val="Title"/>
      </w:pPr>
    </w:p>
    <w:p w14:paraId="46596C78" w14:textId="77777777" w:rsidR="00236E6D" w:rsidRPr="004C6631" w:rsidRDefault="00236E6D" w:rsidP="00387656">
      <w:pPr>
        <w:pStyle w:val="Title"/>
      </w:pPr>
    </w:p>
    <w:p w14:paraId="6FA30F55" w14:textId="77777777" w:rsidR="00236E6D" w:rsidRPr="004C6631" w:rsidRDefault="00236E6D" w:rsidP="00387656">
      <w:pPr>
        <w:pStyle w:val="Title"/>
      </w:pPr>
    </w:p>
    <w:p w14:paraId="5D90249E" w14:textId="6F707CE2" w:rsidR="00236E6D" w:rsidRPr="004C6631" w:rsidRDefault="00CC06A7" w:rsidP="00387656">
      <w:pPr>
        <w:pStyle w:val="Title"/>
      </w:pPr>
      <w:r>
        <w:t>Sara Elizabeth</w:t>
      </w:r>
      <w:r w:rsidR="00620A2B" w:rsidRPr="004C6631">
        <w:t xml:space="preserve"> Kuebbing</w:t>
      </w:r>
    </w:p>
    <w:p w14:paraId="7DD99B3C" w14:textId="77777777" w:rsidR="009C755C" w:rsidRPr="004C6631" w:rsidRDefault="00620A2B" w:rsidP="00387656">
      <w:pPr>
        <w:pStyle w:val="Title"/>
      </w:pPr>
      <w:r w:rsidRPr="004C6631">
        <w:t>May</w:t>
      </w:r>
      <w:r w:rsidR="009C755C" w:rsidRPr="004C6631">
        <w:t xml:space="preserve"> </w:t>
      </w:r>
      <w:r w:rsidR="003D07F7" w:rsidRPr="004C6631">
        <w:t>2</w:t>
      </w:r>
      <w:r w:rsidRPr="004C6631">
        <w:t>014</w:t>
      </w:r>
    </w:p>
    <w:p w14:paraId="202544D6" w14:textId="77777777" w:rsidR="00526151" w:rsidRPr="004C6631" w:rsidRDefault="00526151" w:rsidP="005E54E2"/>
    <w:p w14:paraId="50CE78EB" w14:textId="77777777" w:rsidR="00526151" w:rsidRPr="004C6631" w:rsidRDefault="00526151" w:rsidP="005E54E2"/>
    <w:p w14:paraId="071E6A49" w14:textId="77777777" w:rsidR="006F5AA4" w:rsidRPr="004C6631" w:rsidRDefault="006F5AA4" w:rsidP="00DA52C7">
      <w:pPr>
        <w:pStyle w:val="Title"/>
      </w:pPr>
      <w:r w:rsidRPr="004C6631">
        <w:lastRenderedPageBreak/>
        <w:t>DEDICATION</w:t>
      </w:r>
    </w:p>
    <w:p w14:paraId="34E018E2" w14:textId="77777777" w:rsidR="006F5AA4" w:rsidRPr="004C6631" w:rsidRDefault="006F5AA4" w:rsidP="005E54E2"/>
    <w:p w14:paraId="14276FF2" w14:textId="77777777" w:rsidR="006F5AA4" w:rsidRPr="004C6631" w:rsidRDefault="00DA52C7" w:rsidP="00387656">
      <w:pPr>
        <w:jc w:val="center"/>
      </w:pPr>
      <w:proofErr w:type="gramStart"/>
      <w:r w:rsidRPr="004C6631">
        <w:t>To Josh</w:t>
      </w:r>
      <w:r w:rsidR="006F5AA4" w:rsidRPr="004C6631">
        <w:t>.</w:t>
      </w:r>
      <w:proofErr w:type="gramEnd"/>
    </w:p>
    <w:p w14:paraId="47FE4239" w14:textId="77777777" w:rsidR="006F5AA4" w:rsidRPr="004C6631" w:rsidRDefault="006F5AA4" w:rsidP="00387656">
      <w:pPr>
        <w:jc w:val="center"/>
      </w:pPr>
    </w:p>
    <w:p w14:paraId="003F5E1A" w14:textId="77777777" w:rsidR="00904969" w:rsidRPr="004C6631" w:rsidRDefault="00904969" w:rsidP="00387656">
      <w:pPr>
        <w:jc w:val="center"/>
      </w:pPr>
    </w:p>
    <w:p w14:paraId="1A09B34F" w14:textId="77777777" w:rsidR="00904969" w:rsidRPr="004C6631" w:rsidRDefault="00904969" w:rsidP="00387656">
      <w:pPr>
        <w:jc w:val="center"/>
      </w:pPr>
    </w:p>
    <w:p w14:paraId="0130A975" w14:textId="77777777" w:rsidR="00904969" w:rsidRPr="004C6631" w:rsidRDefault="00904969" w:rsidP="00387656">
      <w:pPr>
        <w:jc w:val="center"/>
      </w:pPr>
    </w:p>
    <w:p w14:paraId="42E1A17C" w14:textId="14B92891" w:rsidR="00CD73A9" w:rsidRPr="004C6631" w:rsidRDefault="006F5AA4" w:rsidP="00387656">
      <w:pPr>
        <w:pStyle w:val="Title"/>
      </w:pPr>
      <w:r w:rsidRPr="004C6631">
        <w:br w:type="page"/>
      </w:r>
      <w:r w:rsidR="00CD73A9" w:rsidRPr="004C6631">
        <w:lastRenderedPageBreak/>
        <w:t>ACKNOWL</w:t>
      </w:r>
      <w:r w:rsidR="004B13AA">
        <w:t>EDG</w:t>
      </w:r>
      <w:r w:rsidR="00CD73A9" w:rsidRPr="004C6631">
        <w:t>MENTS</w:t>
      </w:r>
    </w:p>
    <w:p w14:paraId="64FCF5FB" w14:textId="77777777" w:rsidR="00CD73A9" w:rsidRPr="004C6631" w:rsidRDefault="00CD73A9" w:rsidP="005E54E2"/>
    <w:p w14:paraId="57759731" w14:textId="063D6297" w:rsidR="009D794C" w:rsidRPr="004C6631" w:rsidRDefault="004B13AA" w:rsidP="004B13AA">
      <w:pPr>
        <w:spacing w:after="120"/>
      </w:pPr>
      <w:r>
        <w:t xml:space="preserve">I owe many, many thanks to the following people for their support, assistance, and contributions to </w:t>
      </w:r>
      <w:r w:rsidR="00C53E32">
        <w:t>my</w:t>
      </w:r>
      <w:r>
        <w:t xml:space="preserve"> dissertation.</w:t>
      </w:r>
    </w:p>
    <w:p w14:paraId="6DE1C4F8" w14:textId="238118FE" w:rsidR="004B13AA" w:rsidRDefault="004B13AA" w:rsidP="007E0065">
      <w:pPr>
        <w:spacing w:after="120"/>
        <w:ind w:left="360" w:hanging="360"/>
      </w:pPr>
      <w:r>
        <w:t>Dr. Daniel Simberloff</w:t>
      </w:r>
      <w:r w:rsidR="00E02506">
        <w:t>,</w:t>
      </w:r>
      <w:r w:rsidR="001A1306">
        <w:t xml:space="preserve"> my major professor,</w:t>
      </w:r>
      <w:r w:rsidR="00691C19">
        <w:t xml:space="preserve"> was invaluable in shaping my thinking and my research because of his</w:t>
      </w:r>
      <w:r w:rsidR="001A1306">
        <w:t xml:space="preserve"> </w:t>
      </w:r>
      <w:r w:rsidR="00691C19">
        <w:t>vast</w:t>
      </w:r>
      <w:r w:rsidR="001A1306">
        <w:t xml:space="preserve"> expertise and knowledge. I will be forever grateful </w:t>
      </w:r>
      <w:r w:rsidR="005A4E2D">
        <w:t>to</w:t>
      </w:r>
      <w:r w:rsidR="001A1306">
        <w:t xml:space="preserve"> Dan</w:t>
      </w:r>
      <w:r w:rsidR="00A94D3C">
        <w:t xml:space="preserve"> for</w:t>
      </w:r>
      <w:r w:rsidR="001A1306">
        <w:t xml:space="preserve"> providing to me the opportunity to pursue </w:t>
      </w:r>
      <w:r w:rsidR="005A4E2D">
        <w:t xml:space="preserve">my </w:t>
      </w:r>
      <w:r w:rsidR="00C53E32">
        <w:t xml:space="preserve">own </w:t>
      </w:r>
      <w:r w:rsidR="005A4E2D">
        <w:t xml:space="preserve">research under his guidance </w:t>
      </w:r>
      <w:r w:rsidR="001A1306">
        <w:t>and</w:t>
      </w:r>
      <w:r w:rsidR="005A4E2D">
        <w:t xml:space="preserve"> his</w:t>
      </w:r>
      <w:r w:rsidR="001A1306">
        <w:t xml:space="preserve"> attempts to teach me Fowler’s Modern English.</w:t>
      </w:r>
    </w:p>
    <w:p w14:paraId="17924A1A" w14:textId="3A708108" w:rsidR="0085757D" w:rsidRDefault="001A1306" w:rsidP="00691C19">
      <w:pPr>
        <w:spacing w:after="120"/>
        <w:ind w:left="360" w:hanging="360"/>
      </w:pPr>
      <w:r>
        <w:t xml:space="preserve">Drs. </w:t>
      </w:r>
      <w:r w:rsidRPr="004C6631">
        <w:t>Aimée Classen</w:t>
      </w:r>
      <w:r>
        <w:t xml:space="preserve"> and Nate Sanders, m</w:t>
      </w:r>
      <w:r w:rsidR="004B13AA">
        <w:t xml:space="preserve">y </w:t>
      </w:r>
      <w:r w:rsidR="00E02506">
        <w:t xml:space="preserve">EEB </w:t>
      </w:r>
      <w:r w:rsidR="004B13AA">
        <w:t>faculty c</w:t>
      </w:r>
      <w:r w:rsidR="00E02506">
        <w:t>ommittee members,</w:t>
      </w:r>
      <w:r>
        <w:t xml:space="preserve"> </w:t>
      </w:r>
      <w:r w:rsidR="00691C19">
        <w:t>for keeping their</w:t>
      </w:r>
      <w:r w:rsidR="008D253B">
        <w:t xml:space="preserve"> </w:t>
      </w:r>
      <w:r>
        <w:t>offic</w:t>
      </w:r>
      <w:r w:rsidR="008D253B">
        <w:t>e doors</w:t>
      </w:r>
      <w:r>
        <w:t xml:space="preserve"> open</w:t>
      </w:r>
      <w:r w:rsidR="00691C19">
        <w:t xml:space="preserve"> to me</w:t>
      </w:r>
      <w:r w:rsidR="00E02506">
        <w:t>.</w:t>
      </w:r>
      <w:r>
        <w:t xml:space="preserve"> </w:t>
      </w:r>
      <w:r w:rsidR="008D253B">
        <w:t xml:space="preserve">Their expertise </w:t>
      </w:r>
      <w:r w:rsidR="002C1DB5">
        <w:t>broaden</w:t>
      </w:r>
      <w:r w:rsidR="00CD1563">
        <w:t>ed</w:t>
      </w:r>
      <w:r w:rsidR="00691C19">
        <w:t xml:space="preserve"> the scope of my research. Their mentorship </w:t>
      </w:r>
      <w:r w:rsidR="00F60A56">
        <w:t>guided me</w:t>
      </w:r>
      <w:r w:rsidR="00220C81">
        <w:t xml:space="preserve"> in becoming a better scientist and teacher</w:t>
      </w:r>
      <w:r w:rsidR="00617DB8">
        <w:t>.</w:t>
      </w:r>
    </w:p>
    <w:p w14:paraId="39BD78F3" w14:textId="209DE59F" w:rsidR="00E02506" w:rsidRPr="004C6631" w:rsidRDefault="001A1306" w:rsidP="007E0065">
      <w:pPr>
        <w:spacing w:after="120"/>
        <w:ind w:left="360" w:hanging="360"/>
      </w:pPr>
      <w:r>
        <w:t>Drs. Greg Armel and Sean Schaeffer</w:t>
      </w:r>
      <w:r w:rsidR="002C1DB5">
        <w:t>,</w:t>
      </w:r>
      <w:r>
        <w:t xml:space="preserve"> </w:t>
      </w:r>
      <w:r w:rsidR="002C1DB5">
        <w:t xml:space="preserve">my </w:t>
      </w:r>
      <w:r w:rsidR="00E02506">
        <w:t>committee members,</w:t>
      </w:r>
      <w:r w:rsidR="002C1DB5" w:rsidRPr="002C1DB5">
        <w:t xml:space="preserve"> </w:t>
      </w:r>
      <w:r w:rsidR="002C1DB5">
        <w:t>and Drs.</w:t>
      </w:r>
      <w:r w:rsidR="002C1DB5" w:rsidRPr="004C6631">
        <w:t xml:space="preserve"> </w:t>
      </w:r>
      <w:r w:rsidR="00A94D3C">
        <w:t xml:space="preserve">Paul Armsworth, Joe Bailey, </w:t>
      </w:r>
      <w:r w:rsidR="002C1DB5" w:rsidRPr="004C6631">
        <w:t>Jim Fordyce, Ed Schilling,</w:t>
      </w:r>
      <w:r w:rsidR="00A94D3C">
        <w:t xml:space="preserve"> Jen Schweitzer,</w:t>
      </w:r>
      <w:r w:rsidR="002C1DB5" w:rsidRPr="004C6631">
        <w:t xml:space="preserve"> </w:t>
      </w:r>
      <w:r w:rsidR="002C1DB5">
        <w:t xml:space="preserve">and </w:t>
      </w:r>
      <w:r w:rsidR="002C1DB5" w:rsidRPr="004C6631">
        <w:t>Eugene</w:t>
      </w:r>
      <w:r w:rsidR="002C1DB5">
        <w:t xml:space="preserve"> Wofford for their </w:t>
      </w:r>
      <w:r w:rsidR="00A94D3C">
        <w:t xml:space="preserve">teaching, </w:t>
      </w:r>
      <w:r w:rsidR="002C1DB5">
        <w:t>assistance</w:t>
      </w:r>
      <w:r w:rsidR="00A94D3C">
        <w:t>,</w:t>
      </w:r>
      <w:r w:rsidR="002C1DB5">
        <w:t xml:space="preserve"> and guidance.</w:t>
      </w:r>
      <w:r w:rsidR="00E02506">
        <w:t xml:space="preserve"> </w:t>
      </w:r>
    </w:p>
    <w:p w14:paraId="6F6DAE39" w14:textId="5B08876E" w:rsidR="00C47A5D" w:rsidRDefault="002C1DB5" w:rsidP="007E0065">
      <w:pPr>
        <w:spacing w:after="120"/>
        <w:ind w:left="360" w:hanging="360"/>
      </w:pPr>
      <w:proofErr w:type="gramStart"/>
      <w:r>
        <w:t xml:space="preserve">Drs. </w:t>
      </w:r>
      <w:r w:rsidR="00691C19">
        <w:t xml:space="preserve">Noelia Barrios-Garcia, Arijana Barun, </w:t>
      </w:r>
      <w:r>
        <w:t xml:space="preserve">and Martin Nuñuz and soon-to-be Drs. Jessica Welch and Rafael Zenni for </w:t>
      </w:r>
      <w:r w:rsidR="009E6D95">
        <w:t xml:space="preserve">being fantastic </w:t>
      </w:r>
      <w:r w:rsidR="00FA249C">
        <w:t>lab mates</w:t>
      </w:r>
      <w:r w:rsidR="009E6D95">
        <w:t>, colleagues, and friends.</w:t>
      </w:r>
      <w:proofErr w:type="gramEnd"/>
      <w:r w:rsidR="009E6D95">
        <w:t xml:space="preserve"> Thank you for stimulating conversations and delicious meals.</w:t>
      </w:r>
    </w:p>
    <w:p w14:paraId="73F3C17D" w14:textId="0E0CD916" w:rsidR="007E0065" w:rsidRPr="004C6631" w:rsidRDefault="00617DB8" w:rsidP="00617DB8">
      <w:pPr>
        <w:spacing w:after="120"/>
        <w:ind w:left="360" w:hanging="360"/>
      </w:pPr>
      <w:r>
        <w:t xml:space="preserve">Jaime Call, </w:t>
      </w:r>
      <w:r w:rsidR="007E0065" w:rsidRPr="004C6631">
        <w:t xml:space="preserve">Lacy Chick, </w:t>
      </w:r>
      <w:r w:rsidR="00D6011A">
        <w:t xml:space="preserve">Dr. </w:t>
      </w:r>
      <w:r w:rsidR="007E0065" w:rsidRPr="004C6631">
        <w:t>Melissa Cregger,</w:t>
      </w:r>
      <w:r>
        <w:t xml:space="preserve"> Michael Dehart,</w:t>
      </w:r>
      <w:r w:rsidR="007E0065" w:rsidRPr="004C6631">
        <w:t xml:space="preserve"> </w:t>
      </w:r>
      <w:r w:rsidR="00FA249C">
        <w:t xml:space="preserve">Dr. </w:t>
      </w:r>
      <w:r w:rsidR="00803878">
        <w:t xml:space="preserve">Romina Dimarco, Jeremiah Henning, </w:t>
      </w:r>
      <w:r w:rsidRPr="004C6631">
        <w:t>Gwen Ia</w:t>
      </w:r>
      <w:r>
        <w:t>c</w:t>
      </w:r>
      <w:r w:rsidRPr="004C6631">
        <w:t xml:space="preserve">ona, </w:t>
      </w:r>
      <w:r w:rsidR="007E0065" w:rsidRPr="004C6631">
        <w:t xml:space="preserve">Ivan Juric, </w:t>
      </w:r>
      <w:r w:rsidR="00FA249C">
        <w:t xml:space="preserve">Dr. </w:t>
      </w:r>
      <w:r>
        <w:t xml:space="preserve">J.P. Lessard, </w:t>
      </w:r>
      <w:r w:rsidR="007E0065" w:rsidRPr="004C6631">
        <w:t>Le</w:t>
      </w:r>
      <w:r w:rsidR="007E0065">
        <w:t xml:space="preserve">igh Moorhead, </w:t>
      </w:r>
      <w:r>
        <w:t>Courtney Patterson, Alix Pfennigwerth,</w:t>
      </w:r>
      <w:r w:rsidR="006322E1">
        <w:t xml:space="preserve"> Austin Milt,</w:t>
      </w:r>
      <w:r w:rsidR="00803878">
        <w:t xml:space="preserve"> Quentin Read,</w:t>
      </w:r>
      <w:r>
        <w:t xml:space="preserve"> </w:t>
      </w:r>
      <w:r w:rsidR="00FA249C">
        <w:t xml:space="preserve">Dr. </w:t>
      </w:r>
      <w:r w:rsidR="007E0065">
        <w:t>Mariano Rodriguez</w:t>
      </w:r>
      <w:r>
        <w:t>-</w:t>
      </w:r>
      <w:r w:rsidR="007E0065" w:rsidRPr="004C6631">
        <w:t xml:space="preserve">Cabal, </w:t>
      </w:r>
      <w:r w:rsidR="00282E8D">
        <w:t xml:space="preserve">Dr. Lara Souza, </w:t>
      </w:r>
      <w:r w:rsidR="00FA249C">
        <w:t xml:space="preserve">Dr. </w:t>
      </w:r>
      <w:r w:rsidR="007E0065" w:rsidRPr="004C6631">
        <w:t xml:space="preserve">Katie Stuble, </w:t>
      </w:r>
      <w:r w:rsidR="005E745C">
        <w:t xml:space="preserve">and </w:t>
      </w:r>
      <w:r w:rsidR="007E0065" w:rsidRPr="004C6631">
        <w:t>Meg</w:t>
      </w:r>
      <w:r w:rsidR="005E745C">
        <w:t xml:space="preserve">an Todd-Thompson, undergraduate and graduate students and post-docs, </w:t>
      </w:r>
      <w:r w:rsidR="00F60A56">
        <w:t>for enriching</w:t>
      </w:r>
      <w:r w:rsidR="00D26F2F">
        <w:t xml:space="preserve"> my graduate experience through great conversations and </w:t>
      </w:r>
      <w:r w:rsidR="00F60A56">
        <w:t>assisting</w:t>
      </w:r>
      <w:r w:rsidR="00D26F2F">
        <w:t xml:space="preserve"> </w:t>
      </w:r>
      <w:r w:rsidR="00F60A56">
        <w:t>in the</w:t>
      </w:r>
      <w:r w:rsidR="00D26F2F">
        <w:t xml:space="preserve"> field, </w:t>
      </w:r>
      <w:r w:rsidR="00F60A56">
        <w:t xml:space="preserve">the </w:t>
      </w:r>
      <w:r w:rsidR="00D26F2F">
        <w:t xml:space="preserve">greenhouse, and </w:t>
      </w:r>
      <w:r w:rsidR="00F60A56">
        <w:t xml:space="preserve">the </w:t>
      </w:r>
      <w:r w:rsidR="00D26F2F">
        <w:t>lab.</w:t>
      </w:r>
    </w:p>
    <w:p w14:paraId="1A1C306F" w14:textId="56AE7757" w:rsidR="00C47A5D" w:rsidRPr="004C6631" w:rsidRDefault="001934CC" w:rsidP="007E0065">
      <w:pPr>
        <w:spacing w:after="120"/>
        <w:ind w:left="360" w:hanging="360"/>
      </w:pPr>
      <w:r w:rsidRPr="004C6631">
        <w:t xml:space="preserve">Josh Birkebak, Joe Hughes, </w:t>
      </w:r>
      <w:r w:rsidR="00C47A5D" w:rsidRPr="004C6631">
        <w:t xml:space="preserve">Jennifer Krauel, </w:t>
      </w:r>
      <w:r w:rsidRPr="004C6631">
        <w:t>Lauren Wilmoth,</w:t>
      </w:r>
      <w:r w:rsidR="009E6D95">
        <w:t xml:space="preserve"> and</w:t>
      </w:r>
      <w:r w:rsidRPr="004C6631">
        <w:t xml:space="preserve"> Phillip </w:t>
      </w:r>
      <w:r w:rsidR="00803878">
        <w:t>Hollingsworth</w:t>
      </w:r>
      <w:r w:rsidR="009E6D95">
        <w:t xml:space="preserve">, </w:t>
      </w:r>
      <w:r w:rsidR="00004239">
        <w:t xml:space="preserve">my </w:t>
      </w:r>
      <w:r w:rsidR="009E6D95">
        <w:t xml:space="preserve">small but </w:t>
      </w:r>
      <w:r w:rsidR="00004239">
        <w:t>stalwart cohort</w:t>
      </w:r>
      <w:r w:rsidR="00691C19">
        <w:t>,</w:t>
      </w:r>
      <w:r w:rsidR="00004239">
        <w:t xml:space="preserve"> </w:t>
      </w:r>
      <w:r w:rsidR="00F60A56">
        <w:t>for keeping</w:t>
      </w:r>
      <w:r w:rsidR="00004239">
        <w:t xml:space="preserve"> thing</w:t>
      </w:r>
      <w:r w:rsidR="00C27A6E">
        <w:t>s</w:t>
      </w:r>
      <w:r w:rsidR="007E0065">
        <w:t xml:space="preserve"> fun</w:t>
      </w:r>
      <w:r w:rsidR="00C27A6E">
        <w:t xml:space="preserve"> and manageable</w:t>
      </w:r>
      <w:r w:rsidR="007E0065">
        <w:t xml:space="preserve"> from the beginning.</w:t>
      </w:r>
    </w:p>
    <w:p w14:paraId="62319811" w14:textId="39D913A5" w:rsidR="00904969" w:rsidRDefault="00691C19" w:rsidP="00564861">
      <w:pPr>
        <w:spacing w:after="120"/>
        <w:ind w:left="360" w:hanging="360"/>
      </w:pPr>
      <w:r>
        <w:t xml:space="preserve">Dr. </w:t>
      </w:r>
      <w:r w:rsidR="00471D9C">
        <w:t>Ken McFarland</w:t>
      </w:r>
      <w:r w:rsidR="00564861">
        <w:t xml:space="preserve"> </w:t>
      </w:r>
      <w:r>
        <w:t>and his greenhouse staff</w:t>
      </w:r>
      <w:r w:rsidR="00471D9C">
        <w:t xml:space="preserve"> </w:t>
      </w:r>
      <w:r w:rsidR="00F60A56">
        <w:t xml:space="preserve">for helping me </w:t>
      </w:r>
      <w:r w:rsidR="00564861">
        <w:t>successfully</w:t>
      </w:r>
      <w:r w:rsidR="00471D9C">
        <w:t xml:space="preserve"> </w:t>
      </w:r>
      <w:r w:rsidR="00F60A56">
        <w:t>rear</w:t>
      </w:r>
      <w:r w:rsidR="00471D9C">
        <w:t xml:space="preserve"> </w:t>
      </w:r>
      <w:r w:rsidR="00C27A6E">
        <w:t xml:space="preserve">and </w:t>
      </w:r>
      <w:r w:rsidR="00F60A56">
        <w:t>keep</w:t>
      </w:r>
      <w:r w:rsidR="00C27A6E">
        <w:t xml:space="preserve"> alive </w:t>
      </w:r>
      <w:r w:rsidR="00F60A56">
        <w:t>all my greenhouse</w:t>
      </w:r>
      <w:r w:rsidR="00471D9C">
        <w:t xml:space="preserve"> </w:t>
      </w:r>
      <w:r w:rsidR="00564861">
        <w:t>plants</w:t>
      </w:r>
      <w:r w:rsidR="00792B68">
        <w:t>.</w:t>
      </w:r>
      <w:r w:rsidR="00F60A56">
        <w:t xml:space="preserve"> I would have had far fewer replicates without your expertise and assistance.</w:t>
      </w:r>
    </w:p>
    <w:p w14:paraId="433265CF" w14:textId="3795A03F" w:rsidR="00792B68" w:rsidRPr="004C6631" w:rsidRDefault="00792B68" w:rsidP="00564861">
      <w:pPr>
        <w:spacing w:after="120"/>
        <w:ind w:left="360" w:hanging="360"/>
      </w:pPr>
      <w:r>
        <w:t>Tom and Kathy Kuebbing, Andrea and Fin Mulligan, Beth, Rich, and Stacey Galperin, my family, for their</w:t>
      </w:r>
      <w:r w:rsidR="00170A42">
        <w:t xml:space="preserve"> </w:t>
      </w:r>
      <w:r w:rsidR="00C53E32">
        <w:t xml:space="preserve">continuous </w:t>
      </w:r>
      <w:r>
        <w:t>support</w:t>
      </w:r>
      <w:r w:rsidR="00F60A56">
        <w:t xml:space="preserve"> and interest in my research</w:t>
      </w:r>
      <w:r>
        <w:t>.</w:t>
      </w:r>
    </w:p>
    <w:p w14:paraId="598133A3" w14:textId="67D068ED" w:rsidR="00904969" w:rsidRPr="004C6631" w:rsidRDefault="007B7B0C" w:rsidP="004B13AA">
      <w:pPr>
        <w:spacing w:after="120"/>
      </w:pPr>
      <w:r>
        <w:t>Josh Galperin, for agreeing to move south of the Mason Dixon line</w:t>
      </w:r>
      <w:r w:rsidR="00792B68">
        <w:t>.</w:t>
      </w:r>
    </w:p>
    <w:p w14:paraId="4CA6E116" w14:textId="77777777" w:rsidR="00236E6D" w:rsidRPr="004C6631" w:rsidRDefault="0085757D" w:rsidP="00387656">
      <w:pPr>
        <w:pStyle w:val="Title"/>
      </w:pPr>
      <w:r w:rsidRPr="004C6631">
        <w:br w:type="page"/>
      </w:r>
      <w:r w:rsidR="00236E6D" w:rsidRPr="004C6631">
        <w:lastRenderedPageBreak/>
        <w:t>ABSTRACT</w:t>
      </w:r>
    </w:p>
    <w:p w14:paraId="3915DFE9" w14:textId="77777777" w:rsidR="009D794C" w:rsidRPr="004C6631" w:rsidRDefault="009D794C" w:rsidP="005E54E2"/>
    <w:p w14:paraId="61E76823" w14:textId="3E12186B" w:rsidR="0085757D" w:rsidRDefault="006414E2" w:rsidP="00E83606">
      <w:pPr>
        <w:spacing w:after="120" w:line="360" w:lineRule="auto"/>
      </w:pPr>
      <w:r w:rsidRPr="006414E2">
        <w:t>The</w:t>
      </w:r>
      <w:r w:rsidR="00C93519" w:rsidRPr="00280156">
        <w:t xml:space="preserve"> anthropogenic spread of species is a potent form of global change that impacts the population dynamics of native species, the composition of native communities, and the functioning of ecosystems. </w:t>
      </w:r>
      <w:r w:rsidR="000F34CE">
        <w:t xml:space="preserve">As the reorganization of species around the globe continues unabated, there is an increasing </w:t>
      </w:r>
      <w:r w:rsidR="00644FB2">
        <w:t xml:space="preserve">likelihood </w:t>
      </w:r>
      <w:r w:rsidR="000F34CE">
        <w:t>that</w:t>
      </w:r>
      <w:r w:rsidR="00644FB2">
        <w:t xml:space="preserve"> habitats </w:t>
      </w:r>
      <w:r w:rsidR="000F34CE">
        <w:t xml:space="preserve">will contain co-occurring invaders. </w:t>
      </w:r>
      <w:r w:rsidR="00C93519" w:rsidRPr="00280156">
        <w:t xml:space="preserve">In this dissertation, I emphasize the </w:t>
      </w:r>
      <w:r w:rsidR="00C53E32">
        <w:t>need to</w:t>
      </w:r>
      <w:r w:rsidR="00C93519" w:rsidRPr="00280156">
        <w:t xml:space="preserve"> </w:t>
      </w:r>
      <w:r w:rsidR="00C53E32">
        <w:t>study</w:t>
      </w:r>
      <w:r w:rsidR="00C93519" w:rsidRPr="00280156">
        <w:t xml:space="preserve"> co-occurring invasive plant</w:t>
      </w:r>
      <w:r w:rsidR="00644FB2">
        <w:t>s</w:t>
      </w:r>
      <w:r w:rsidR="00C93519" w:rsidRPr="00280156">
        <w:t xml:space="preserve"> by juxtaposing the relative occurrence of multiple</w:t>
      </w:r>
      <w:r w:rsidR="00C53E32">
        <w:t xml:space="preserve"> versus single</w:t>
      </w:r>
      <w:r w:rsidR="00C93519" w:rsidRPr="00280156">
        <w:t xml:space="preserve"> </w:t>
      </w:r>
      <w:r w:rsidR="009644F1" w:rsidRPr="00280156">
        <w:t>invasive</w:t>
      </w:r>
      <w:r w:rsidR="00C93519" w:rsidRPr="00280156">
        <w:t xml:space="preserve"> plan</w:t>
      </w:r>
      <w:r w:rsidR="00F016FF" w:rsidRPr="00280156">
        <w:t>t</w:t>
      </w:r>
      <w:r w:rsidR="00644FB2">
        <w:t>s</w:t>
      </w:r>
      <w:r w:rsidR="00F016FF" w:rsidRPr="00280156">
        <w:t xml:space="preserve"> in important conservation habitats to the relative occurrence of </w:t>
      </w:r>
      <w:r w:rsidR="009644F1" w:rsidRPr="00280156">
        <w:t>published studies</w:t>
      </w:r>
      <w:r w:rsidR="00F016FF" w:rsidRPr="00280156">
        <w:t xml:space="preserve"> that</w:t>
      </w:r>
      <w:r w:rsidR="009644F1" w:rsidRPr="00280156">
        <w:t xml:space="preserve"> consider the impacts of single versus multiple invasive plants. I </w:t>
      </w:r>
      <w:r w:rsidR="00644FB2">
        <w:t>found that</w:t>
      </w:r>
      <w:r w:rsidR="009644F1" w:rsidRPr="00280156">
        <w:t xml:space="preserve"> over two-thirds of conservation habitats are multiply invaded while less that one-third of studies consider the i</w:t>
      </w:r>
      <w:r w:rsidR="00644FB2">
        <w:t>mpacts of co-occurring invaders and</w:t>
      </w:r>
      <w:r w:rsidR="00280156">
        <w:t xml:space="preserve"> only 6% of studies focused on </w:t>
      </w:r>
      <w:r w:rsidR="00644FB2">
        <w:t>invasive plant</w:t>
      </w:r>
      <w:r w:rsidR="00280156">
        <w:t xml:space="preserve"> interactions</w:t>
      </w:r>
      <w:r w:rsidR="009644F1" w:rsidRPr="00280156">
        <w:t xml:space="preserve">. To address this </w:t>
      </w:r>
      <w:r w:rsidR="00644FB2">
        <w:t>conservation-</w:t>
      </w:r>
      <w:r w:rsidR="009644F1" w:rsidRPr="00280156">
        <w:t xml:space="preserve">research </w:t>
      </w:r>
      <w:r w:rsidR="00644FB2">
        <w:t>mismatch</w:t>
      </w:r>
      <w:r w:rsidR="009644F1" w:rsidRPr="00280156">
        <w:t xml:space="preserve">, I </w:t>
      </w:r>
      <w:r w:rsidR="00644FB2">
        <w:t>use an</w:t>
      </w:r>
      <w:r w:rsidR="00D313A3">
        <w:t xml:space="preserve"> observational study of</w:t>
      </w:r>
      <w:r w:rsidR="00644FB2">
        <w:t xml:space="preserve"> the</w:t>
      </w:r>
      <w:r w:rsidR="006322E1">
        <w:t xml:space="preserve"> above- and below</w:t>
      </w:r>
      <w:r w:rsidR="00381939">
        <w:t>ground</w:t>
      </w:r>
      <w:r w:rsidR="00644FB2">
        <w:t xml:space="preserve"> impacts of</w:t>
      </w:r>
      <w:r w:rsidR="00D313A3">
        <w:t xml:space="preserve"> two co-occurring invasive woody </w:t>
      </w:r>
      <w:r w:rsidR="00381939">
        <w:t xml:space="preserve">plants </w:t>
      </w:r>
      <w:r w:rsidR="00324194">
        <w:t>among plots containing both shrubs, each species singly, or lacking both species. I found that subdominant invasive plant richness in plots with both invaders was twice as high as in plots with either invader singly and that β</w:t>
      </w:r>
      <w:r w:rsidR="000F34CE">
        <w:t xml:space="preserve"> [beta]</w:t>
      </w:r>
      <w:r w:rsidR="00324194">
        <w:t>-glucosidase activity, a carbon-degrading extracellular soil enzyme, was three times greater than in control plots. These findings indicate that co-occurring invaders can have additive and non-additive effects compared to when they are found singly.</w:t>
      </w:r>
      <w:r w:rsidR="00644FB2">
        <w:t xml:space="preserve"> Next</w:t>
      </w:r>
      <w:r w:rsidR="00324194">
        <w:t>, using a greenhouse experiment, I asked how interactions within native and nonnative plant communities affected their response to species gains and losses. I constructed phylogenetically paired nati</w:t>
      </w:r>
      <w:r w:rsidR="00644FB2">
        <w:t>ve and nonnative plant communities</w:t>
      </w:r>
      <w:r w:rsidR="00324194">
        <w:t xml:space="preserve"> that</w:t>
      </w:r>
      <w:r w:rsidR="006322E1">
        <w:t xml:space="preserve"> varied in species richness </w:t>
      </w:r>
      <w:r w:rsidR="00324194">
        <w:t xml:space="preserve">and measured above- and belowground productivity and </w:t>
      </w:r>
      <w:r w:rsidR="006322E1">
        <w:t>seedling establishment of</w:t>
      </w:r>
      <w:r w:rsidR="00324194">
        <w:t xml:space="preserve"> woody species. I found that native and nonnative plant communities differed in their overall biomass allocation </w:t>
      </w:r>
      <w:r w:rsidR="006322E1">
        <w:t>patterns</w:t>
      </w:r>
      <w:r w:rsidR="00324194">
        <w:t xml:space="preserve">, the mechanisms driving community response to species losses, and the receptivity of communities to species gains. </w:t>
      </w:r>
      <w:r w:rsidR="00CA6C0A">
        <w:t>Over</w:t>
      </w:r>
      <w:r>
        <w:t>all</w:t>
      </w:r>
      <w:r w:rsidR="00CA6C0A">
        <w:t>, my</w:t>
      </w:r>
      <w:r w:rsidR="00324194">
        <w:t xml:space="preserve"> work implies </w:t>
      </w:r>
      <w:r w:rsidR="000F34CE">
        <w:t>that the impacts of co-occurring invasive plant species</w:t>
      </w:r>
      <w:r>
        <w:t xml:space="preserve"> are</w:t>
      </w:r>
      <w:r w:rsidR="000F34CE">
        <w:t xml:space="preserve"> not necessarily predictable based upon single-invader impacts or interactions of </w:t>
      </w:r>
      <w:r w:rsidR="00C53E32">
        <w:t>closely related</w:t>
      </w:r>
      <w:r w:rsidR="000F34CE">
        <w:t xml:space="preserve"> native species</w:t>
      </w:r>
      <w:r w:rsidR="00324194">
        <w:t>.</w:t>
      </w:r>
      <w:r w:rsidR="000F34CE" w:rsidRPr="000F34CE">
        <w:t xml:space="preserve"> </w:t>
      </w:r>
    </w:p>
    <w:p w14:paraId="20D41A2C" w14:textId="03FCCFAC" w:rsidR="006414E2" w:rsidRDefault="006414E2">
      <w:r>
        <w:br w:type="page"/>
      </w:r>
    </w:p>
    <w:p w14:paraId="14B7AA1E" w14:textId="51BF6CD5" w:rsidR="006414E2" w:rsidRPr="00427745" w:rsidRDefault="00427745" w:rsidP="00427745">
      <w:pPr>
        <w:spacing w:after="120"/>
        <w:jc w:val="center"/>
        <w:rPr>
          <w:b/>
          <w:sz w:val="28"/>
          <w:szCs w:val="28"/>
        </w:rPr>
      </w:pPr>
      <w:r w:rsidRPr="00427745">
        <w:rPr>
          <w:b/>
          <w:sz w:val="28"/>
          <w:szCs w:val="28"/>
        </w:rPr>
        <w:lastRenderedPageBreak/>
        <w:t>TABLE OF CONTENTS</w:t>
      </w:r>
    </w:p>
    <w:p w14:paraId="4886416E" w14:textId="77777777" w:rsidR="00E83606" w:rsidRDefault="00387656">
      <w:pPr>
        <w:pStyle w:val="TOC1"/>
        <w:rPr>
          <w:rFonts w:asciiTheme="minorHAnsi" w:eastAsiaTheme="minorEastAsia" w:hAnsiTheme="minorHAnsi" w:cstheme="minorBidi"/>
          <w:b w:val="0"/>
          <w:lang w:eastAsia="ja-JP"/>
        </w:rPr>
      </w:pPr>
      <w:r w:rsidRPr="004C6631">
        <w:fldChar w:fldCharType="begin"/>
      </w:r>
      <w:r w:rsidRPr="004C6631">
        <w:instrText xml:space="preserve"> TOC \o "1-3" \h \z \u </w:instrText>
      </w:r>
      <w:r w:rsidRPr="004C6631">
        <w:fldChar w:fldCharType="separate"/>
      </w:r>
      <w:r w:rsidR="00E83606">
        <w:t>INTRODUCTION</w:t>
      </w:r>
      <w:r w:rsidR="00E83606">
        <w:tab/>
      </w:r>
      <w:r w:rsidR="00E83606">
        <w:fldChar w:fldCharType="begin"/>
      </w:r>
      <w:r w:rsidR="00E83606">
        <w:instrText xml:space="preserve"> PAGEREF _Toc255804865 \h </w:instrText>
      </w:r>
      <w:r w:rsidR="00E83606">
        <w:fldChar w:fldCharType="separate"/>
      </w:r>
      <w:r w:rsidR="00E83606">
        <w:t>1</w:t>
      </w:r>
      <w:r w:rsidR="00E83606">
        <w:fldChar w:fldCharType="end"/>
      </w:r>
    </w:p>
    <w:p w14:paraId="618903BB"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 Global Reorganization of Species</w:t>
      </w:r>
      <w:r>
        <w:rPr>
          <w:noProof/>
        </w:rPr>
        <w:tab/>
      </w:r>
      <w:r>
        <w:rPr>
          <w:noProof/>
        </w:rPr>
        <w:fldChar w:fldCharType="begin"/>
      </w:r>
      <w:r>
        <w:rPr>
          <w:noProof/>
        </w:rPr>
        <w:instrText xml:space="preserve"> PAGEREF _Toc255804866 \h </w:instrText>
      </w:r>
      <w:r>
        <w:rPr>
          <w:noProof/>
        </w:rPr>
      </w:r>
      <w:r>
        <w:rPr>
          <w:noProof/>
        </w:rPr>
        <w:fldChar w:fldCharType="separate"/>
      </w:r>
      <w:r>
        <w:rPr>
          <w:noProof/>
        </w:rPr>
        <w:t>1</w:t>
      </w:r>
      <w:r>
        <w:rPr>
          <w:noProof/>
        </w:rPr>
        <w:fldChar w:fldCharType="end"/>
      </w:r>
    </w:p>
    <w:p w14:paraId="606116EA"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Co-occurring Invasive Plant Species</w:t>
      </w:r>
      <w:r>
        <w:rPr>
          <w:noProof/>
        </w:rPr>
        <w:tab/>
      </w:r>
      <w:r>
        <w:rPr>
          <w:noProof/>
        </w:rPr>
        <w:fldChar w:fldCharType="begin"/>
      </w:r>
      <w:r>
        <w:rPr>
          <w:noProof/>
        </w:rPr>
        <w:instrText xml:space="preserve"> PAGEREF _Toc255804867 \h </w:instrText>
      </w:r>
      <w:r>
        <w:rPr>
          <w:noProof/>
        </w:rPr>
      </w:r>
      <w:r>
        <w:rPr>
          <w:noProof/>
        </w:rPr>
        <w:fldChar w:fldCharType="separate"/>
      </w:r>
      <w:r>
        <w:rPr>
          <w:noProof/>
        </w:rPr>
        <w:t>2</w:t>
      </w:r>
      <w:r>
        <w:rPr>
          <w:noProof/>
        </w:rPr>
        <w:fldChar w:fldCharType="end"/>
      </w:r>
    </w:p>
    <w:p w14:paraId="07B90420"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Dissertation Outline</w:t>
      </w:r>
      <w:r>
        <w:rPr>
          <w:noProof/>
        </w:rPr>
        <w:tab/>
      </w:r>
      <w:r>
        <w:rPr>
          <w:noProof/>
        </w:rPr>
        <w:fldChar w:fldCharType="begin"/>
      </w:r>
      <w:r>
        <w:rPr>
          <w:noProof/>
        </w:rPr>
        <w:instrText xml:space="preserve"> PAGEREF _Toc255804868 \h </w:instrText>
      </w:r>
      <w:r>
        <w:rPr>
          <w:noProof/>
        </w:rPr>
      </w:r>
      <w:r>
        <w:rPr>
          <w:noProof/>
        </w:rPr>
        <w:fldChar w:fldCharType="separate"/>
      </w:r>
      <w:r>
        <w:rPr>
          <w:noProof/>
        </w:rPr>
        <w:t>3</w:t>
      </w:r>
      <w:r>
        <w:rPr>
          <w:noProof/>
        </w:rPr>
        <w:fldChar w:fldCharType="end"/>
      </w:r>
    </w:p>
    <w:p w14:paraId="5FDFEF6D"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_Toc255804869 \h </w:instrText>
      </w:r>
      <w:r>
        <w:rPr>
          <w:noProof/>
        </w:rPr>
      </w:r>
      <w:r>
        <w:rPr>
          <w:noProof/>
        </w:rPr>
        <w:fldChar w:fldCharType="separate"/>
      </w:r>
      <w:r>
        <w:rPr>
          <w:noProof/>
        </w:rPr>
        <w:t>4</w:t>
      </w:r>
      <w:r>
        <w:rPr>
          <w:noProof/>
        </w:rPr>
        <w:fldChar w:fldCharType="end"/>
      </w:r>
    </w:p>
    <w:p w14:paraId="2CF12475" w14:textId="77777777" w:rsidR="00E83606" w:rsidRDefault="00E83606">
      <w:pPr>
        <w:pStyle w:val="TOC1"/>
        <w:rPr>
          <w:rFonts w:asciiTheme="minorHAnsi" w:eastAsiaTheme="minorEastAsia" w:hAnsiTheme="minorHAnsi" w:cstheme="minorBidi"/>
          <w:b w:val="0"/>
          <w:lang w:eastAsia="ja-JP"/>
        </w:rPr>
      </w:pPr>
      <w:r>
        <w:t>CHAPTER I: Current mismatch between research and conservation efforts: the need to study co-occurring invasive plant species</w:t>
      </w:r>
      <w:r>
        <w:tab/>
      </w:r>
      <w:r>
        <w:fldChar w:fldCharType="begin"/>
      </w:r>
      <w:r>
        <w:instrText xml:space="preserve"> PAGEREF _Toc255804870 \h </w:instrText>
      </w:r>
      <w:r>
        <w:fldChar w:fldCharType="separate"/>
      </w:r>
      <w:r>
        <w:t>7</w:t>
      </w:r>
      <w:r>
        <w:fldChar w:fldCharType="end"/>
      </w:r>
    </w:p>
    <w:p w14:paraId="3A1059A5"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_Toc255804871 \h </w:instrText>
      </w:r>
      <w:r>
        <w:rPr>
          <w:noProof/>
        </w:rPr>
      </w:r>
      <w:r>
        <w:rPr>
          <w:noProof/>
        </w:rPr>
        <w:fldChar w:fldCharType="separate"/>
      </w:r>
      <w:r>
        <w:rPr>
          <w:noProof/>
        </w:rPr>
        <w:t>8</w:t>
      </w:r>
      <w:r>
        <w:rPr>
          <w:noProof/>
        </w:rPr>
        <w:fldChar w:fldCharType="end"/>
      </w:r>
    </w:p>
    <w:p w14:paraId="204BF12D"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_Toc255804872 \h </w:instrText>
      </w:r>
      <w:r>
        <w:rPr>
          <w:noProof/>
        </w:rPr>
      </w:r>
      <w:r>
        <w:rPr>
          <w:noProof/>
        </w:rPr>
        <w:fldChar w:fldCharType="separate"/>
      </w:r>
      <w:r>
        <w:rPr>
          <w:noProof/>
        </w:rPr>
        <w:t>9</w:t>
      </w:r>
      <w:r>
        <w:rPr>
          <w:noProof/>
        </w:rPr>
        <w:fldChar w:fldCharType="end"/>
      </w:r>
    </w:p>
    <w:p w14:paraId="1C7003D9"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Materials and Methods</w:t>
      </w:r>
      <w:r>
        <w:rPr>
          <w:noProof/>
        </w:rPr>
        <w:tab/>
      </w:r>
      <w:r>
        <w:rPr>
          <w:noProof/>
        </w:rPr>
        <w:fldChar w:fldCharType="begin"/>
      </w:r>
      <w:r>
        <w:rPr>
          <w:noProof/>
        </w:rPr>
        <w:instrText xml:space="preserve"> PAGEREF _Toc255804873 \h </w:instrText>
      </w:r>
      <w:r>
        <w:rPr>
          <w:noProof/>
        </w:rPr>
      </w:r>
      <w:r>
        <w:rPr>
          <w:noProof/>
        </w:rPr>
        <w:fldChar w:fldCharType="separate"/>
      </w:r>
      <w:r>
        <w:rPr>
          <w:noProof/>
        </w:rPr>
        <w:t>11</w:t>
      </w:r>
      <w:r>
        <w:rPr>
          <w:noProof/>
        </w:rPr>
        <w:fldChar w:fldCharType="end"/>
      </w:r>
    </w:p>
    <w:p w14:paraId="10504DAA"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_Toc255804874 \h </w:instrText>
      </w:r>
      <w:r>
        <w:rPr>
          <w:noProof/>
        </w:rPr>
      </w:r>
      <w:r>
        <w:rPr>
          <w:noProof/>
        </w:rPr>
        <w:fldChar w:fldCharType="separate"/>
      </w:r>
      <w:r>
        <w:rPr>
          <w:noProof/>
        </w:rPr>
        <w:t>14</w:t>
      </w:r>
      <w:r>
        <w:rPr>
          <w:noProof/>
        </w:rPr>
        <w:fldChar w:fldCharType="end"/>
      </w:r>
    </w:p>
    <w:p w14:paraId="73C01E37"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_Toc255804875 \h </w:instrText>
      </w:r>
      <w:r>
        <w:rPr>
          <w:noProof/>
        </w:rPr>
      </w:r>
      <w:r>
        <w:rPr>
          <w:noProof/>
        </w:rPr>
        <w:fldChar w:fldCharType="separate"/>
      </w:r>
      <w:r>
        <w:rPr>
          <w:noProof/>
        </w:rPr>
        <w:t>16</w:t>
      </w:r>
      <w:r>
        <w:rPr>
          <w:noProof/>
        </w:rPr>
        <w:fldChar w:fldCharType="end"/>
      </w:r>
    </w:p>
    <w:p w14:paraId="2C540B4F"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Conclusions</w:t>
      </w:r>
      <w:r>
        <w:rPr>
          <w:noProof/>
        </w:rPr>
        <w:tab/>
      </w:r>
      <w:r>
        <w:rPr>
          <w:noProof/>
        </w:rPr>
        <w:fldChar w:fldCharType="begin"/>
      </w:r>
      <w:r>
        <w:rPr>
          <w:noProof/>
        </w:rPr>
        <w:instrText xml:space="preserve"> PAGEREF _Toc255804876 \h </w:instrText>
      </w:r>
      <w:r>
        <w:rPr>
          <w:noProof/>
        </w:rPr>
      </w:r>
      <w:r>
        <w:rPr>
          <w:noProof/>
        </w:rPr>
        <w:fldChar w:fldCharType="separate"/>
      </w:r>
      <w:r>
        <w:rPr>
          <w:noProof/>
        </w:rPr>
        <w:t>21</w:t>
      </w:r>
      <w:r>
        <w:rPr>
          <w:noProof/>
        </w:rPr>
        <w:fldChar w:fldCharType="end"/>
      </w:r>
    </w:p>
    <w:p w14:paraId="2F429BC2"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Acknowledgments</w:t>
      </w:r>
      <w:r>
        <w:rPr>
          <w:noProof/>
        </w:rPr>
        <w:tab/>
      </w:r>
      <w:r>
        <w:rPr>
          <w:noProof/>
        </w:rPr>
        <w:fldChar w:fldCharType="begin"/>
      </w:r>
      <w:r>
        <w:rPr>
          <w:noProof/>
        </w:rPr>
        <w:instrText xml:space="preserve"> PAGEREF _Toc255804877 \h </w:instrText>
      </w:r>
      <w:r>
        <w:rPr>
          <w:noProof/>
        </w:rPr>
      </w:r>
      <w:r>
        <w:rPr>
          <w:noProof/>
        </w:rPr>
        <w:fldChar w:fldCharType="separate"/>
      </w:r>
      <w:r>
        <w:rPr>
          <w:noProof/>
        </w:rPr>
        <w:t>22</w:t>
      </w:r>
      <w:r>
        <w:rPr>
          <w:noProof/>
        </w:rPr>
        <w:fldChar w:fldCharType="end"/>
      </w:r>
    </w:p>
    <w:p w14:paraId="295E34F3"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_Toc255804878 \h </w:instrText>
      </w:r>
      <w:r>
        <w:rPr>
          <w:noProof/>
        </w:rPr>
      </w:r>
      <w:r>
        <w:rPr>
          <w:noProof/>
        </w:rPr>
        <w:fldChar w:fldCharType="separate"/>
      </w:r>
      <w:r>
        <w:rPr>
          <w:noProof/>
        </w:rPr>
        <w:t>23</w:t>
      </w:r>
      <w:r>
        <w:rPr>
          <w:noProof/>
        </w:rPr>
        <w:fldChar w:fldCharType="end"/>
      </w:r>
    </w:p>
    <w:p w14:paraId="1E220F18"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_Toc255804879 \h </w:instrText>
      </w:r>
      <w:r>
        <w:rPr>
          <w:noProof/>
        </w:rPr>
      </w:r>
      <w:r>
        <w:rPr>
          <w:noProof/>
        </w:rPr>
        <w:fldChar w:fldCharType="separate"/>
      </w:r>
      <w:r>
        <w:rPr>
          <w:noProof/>
        </w:rPr>
        <w:t>30</w:t>
      </w:r>
      <w:r>
        <w:rPr>
          <w:noProof/>
        </w:rPr>
        <w:fldChar w:fldCharType="end"/>
      </w:r>
    </w:p>
    <w:p w14:paraId="1BA9C3C5" w14:textId="77777777" w:rsidR="00E83606" w:rsidRDefault="00E83606">
      <w:pPr>
        <w:pStyle w:val="TOC1"/>
        <w:rPr>
          <w:rFonts w:asciiTheme="minorHAnsi" w:eastAsiaTheme="minorEastAsia" w:hAnsiTheme="minorHAnsi" w:cstheme="minorBidi"/>
          <w:b w:val="0"/>
          <w:lang w:eastAsia="ja-JP"/>
        </w:rPr>
      </w:pPr>
      <w:r>
        <w:t>CHAPTER II: Two co-occurring woody shurbs alter soil properties and promote subdominant invasive species</w:t>
      </w:r>
      <w:r>
        <w:tab/>
      </w:r>
      <w:r>
        <w:fldChar w:fldCharType="begin"/>
      </w:r>
      <w:r>
        <w:instrText xml:space="preserve"> PAGEREF _Toc255804880 \h </w:instrText>
      </w:r>
      <w:r>
        <w:fldChar w:fldCharType="separate"/>
      </w:r>
      <w:r>
        <w:t>34</w:t>
      </w:r>
      <w:r>
        <w:fldChar w:fldCharType="end"/>
      </w:r>
    </w:p>
    <w:p w14:paraId="5AC80AF2"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_Toc255804881 \h </w:instrText>
      </w:r>
      <w:r>
        <w:rPr>
          <w:noProof/>
        </w:rPr>
      </w:r>
      <w:r>
        <w:rPr>
          <w:noProof/>
        </w:rPr>
        <w:fldChar w:fldCharType="separate"/>
      </w:r>
      <w:r>
        <w:rPr>
          <w:noProof/>
        </w:rPr>
        <w:t>35</w:t>
      </w:r>
      <w:r>
        <w:rPr>
          <w:noProof/>
        </w:rPr>
        <w:fldChar w:fldCharType="end"/>
      </w:r>
    </w:p>
    <w:p w14:paraId="4758D076"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_Toc255804882 \h </w:instrText>
      </w:r>
      <w:r>
        <w:rPr>
          <w:noProof/>
        </w:rPr>
      </w:r>
      <w:r>
        <w:rPr>
          <w:noProof/>
        </w:rPr>
        <w:fldChar w:fldCharType="separate"/>
      </w:r>
      <w:r>
        <w:rPr>
          <w:noProof/>
        </w:rPr>
        <w:t>36</w:t>
      </w:r>
      <w:r>
        <w:rPr>
          <w:noProof/>
        </w:rPr>
        <w:fldChar w:fldCharType="end"/>
      </w:r>
    </w:p>
    <w:p w14:paraId="354223F2"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Materials and Methods</w:t>
      </w:r>
      <w:r>
        <w:rPr>
          <w:noProof/>
        </w:rPr>
        <w:tab/>
      </w:r>
      <w:r>
        <w:rPr>
          <w:noProof/>
        </w:rPr>
        <w:fldChar w:fldCharType="begin"/>
      </w:r>
      <w:r>
        <w:rPr>
          <w:noProof/>
        </w:rPr>
        <w:instrText xml:space="preserve"> PAGEREF _Toc255804883 \h </w:instrText>
      </w:r>
      <w:r>
        <w:rPr>
          <w:noProof/>
        </w:rPr>
      </w:r>
      <w:r>
        <w:rPr>
          <w:noProof/>
        </w:rPr>
        <w:fldChar w:fldCharType="separate"/>
      </w:r>
      <w:r>
        <w:rPr>
          <w:noProof/>
        </w:rPr>
        <w:t>39</w:t>
      </w:r>
      <w:r>
        <w:rPr>
          <w:noProof/>
        </w:rPr>
        <w:fldChar w:fldCharType="end"/>
      </w:r>
    </w:p>
    <w:p w14:paraId="4569D607"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_Toc255804884 \h </w:instrText>
      </w:r>
      <w:r>
        <w:rPr>
          <w:noProof/>
        </w:rPr>
      </w:r>
      <w:r>
        <w:rPr>
          <w:noProof/>
        </w:rPr>
        <w:fldChar w:fldCharType="separate"/>
      </w:r>
      <w:r>
        <w:rPr>
          <w:noProof/>
        </w:rPr>
        <w:t>42</w:t>
      </w:r>
      <w:r>
        <w:rPr>
          <w:noProof/>
        </w:rPr>
        <w:fldChar w:fldCharType="end"/>
      </w:r>
    </w:p>
    <w:p w14:paraId="08449F97"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_Toc255804885 \h </w:instrText>
      </w:r>
      <w:r>
        <w:rPr>
          <w:noProof/>
        </w:rPr>
      </w:r>
      <w:r>
        <w:rPr>
          <w:noProof/>
        </w:rPr>
        <w:fldChar w:fldCharType="separate"/>
      </w:r>
      <w:r>
        <w:rPr>
          <w:noProof/>
        </w:rPr>
        <w:t>44</w:t>
      </w:r>
      <w:r>
        <w:rPr>
          <w:noProof/>
        </w:rPr>
        <w:fldChar w:fldCharType="end"/>
      </w:r>
    </w:p>
    <w:p w14:paraId="4BAB1D8D"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Acknowledgments</w:t>
      </w:r>
      <w:r>
        <w:rPr>
          <w:noProof/>
        </w:rPr>
        <w:tab/>
      </w:r>
      <w:r>
        <w:rPr>
          <w:noProof/>
        </w:rPr>
        <w:fldChar w:fldCharType="begin"/>
      </w:r>
      <w:r>
        <w:rPr>
          <w:noProof/>
        </w:rPr>
        <w:instrText xml:space="preserve"> PAGEREF _Toc255804886 \h </w:instrText>
      </w:r>
      <w:r>
        <w:rPr>
          <w:noProof/>
        </w:rPr>
      </w:r>
      <w:r>
        <w:rPr>
          <w:noProof/>
        </w:rPr>
        <w:fldChar w:fldCharType="separate"/>
      </w:r>
      <w:r>
        <w:rPr>
          <w:noProof/>
        </w:rPr>
        <w:t>48</w:t>
      </w:r>
      <w:r>
        <w:rPr>
          <w:noProof/>
        </w:rPr>
        <w:fldChar w:fldCharType="end"/>
      </w:r>
    </w:p>
    <w:p w14:paraId="7E997ED0"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_Toc255804887 \h </w:instrText>
      </w:r>
      <w:r>
        <w:rPr>
          <w:noProof/>
        </w:rPr>
      </w:r>
      <w:r>
        <w:rPr>
          <w:noProof/>
        </w:rPr>
        <w:fldChar w:fldCharType="separate"/>
      </w:r>
      <w:r>
        <w:rPr>
          <w:noProof/>
        </w:rPr>
        <w:t>49</w:t>
      </w:r>
      <w:r>
        <w:rPr>
          <w:noProof/>
        </w:rPr>
        <w:fldChar w:fldCharType="end"/>
      </w:r>
    </w:p>
    <w:p w14:paraId="61A2F489"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_Toc255804888 \h </w:instrText>
      </w:r>
      <w:r>
        <w:rPr>
          <w:noProof/>
        </w:rPr>
      </w:r>
      <w:r>
        <w:rPr>
          <w:noProof/>
        </w:rPr>
        <w:fldChar w:fldCharType="separate"/>
      </w:r>
      <w:r>
        <w:rPr>
          <w:noProof/>
        </w:rPr>
        <w:t>55</w:t>
      </w:r>
      <w:r>
        <w:rPr>
          <w:noProof/>
        </w:rPr>
        <w:fldChar w:fldCharType="end"/>
      </w:r>
    </w:p>
    <w:p w14:paraId="438C1917" w14:textId="77777777" w:rsidR="00E83606" w:rsidRDefault="00E83606">
      <w:pPr>
        <w:pStyle w:val="TOC1"/>
        <w:rPr>
          <w:rFonts w:asciiTheme="minorHAnsi" w:eastAsiaTheme="minorEastAsia" w:hAnsiTheme="minorHAnsi" w:cstheme="minorBidi"/>
          <w:b w:val="0"/>
          <w:lang w:eastAsia="ja-JP"/>
        </w:rPr>
      </w:pPr>
      <w:r>
        <w:t>CHAPTER III: Native and nonnative phylogenetically paired plant communities respond differently to species gains and losses</w:t>
      </w:r>
      <w:r>
        <w:tab/>
      </w:r>
      <w:r>
        <w:fldChar w:fldCharType="begin"/>
      </w:r>
      <w:r>
        <w:instrText xml:space="preserve"> PAGEREF _Toc255804889 \h </w:instrText>
      </w:r>
      <w:r>
        <w:fldChar w:fldCharType="separate"/>
      </w:r>
      <w:r>
        <w:t>69</w:t>
      </w:r>
      <w:r>
        <w:fldChar w:fldCharType="end"/>
      </w:r>
    </w:p>
    <w:p w14:paraId="70AB61B7"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_Toc255804890 \h </w:instrText>
      </w:r>
      <w:r>
        <w:rPr>
          <w:noProof/>
        </w:rPr>
      </w:r>
      <w:r>
        <w:rPr>
          <w:noProof/>
        </w:rPr>
        <w:fldChar w:fldCharType="separate"/>
      </w:r>
      <w:r>
        <w:rPr>
          <w:noProof/>
        </w:rPr>
        <w:t>70</w:t>
      </w:r>
      <w:r>
        <w:rPr>
          <w:noProof/>
        </w:rPr>
        <w:fldChar w:fldCharType="end"/>
      </w:r>
    </w:p>
    <w:p w14:paraId="79D0ABED"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Introduction</w:t>
      </w:r>
      <w:r>
        <w:rPr>
          <w:noProof/>
        </w:rPr>
        <w:tab/>
      </w:r>
      <w:r>
        <w:rPr>
          <w:noProof/>
        </w:rPr>
        <w:fldChar w:fldCharType="begin"/>
      </w:r>
      <w:r>
        <w:rPr>
          <w:noProof/>
        </w:rPr>
        <w:instrText xml:space="preserve"> PAGEREF _Toc255804891 \h </w:instrText>
      </w:r>
      <w:r>
        <w:rPr>
          <w:noProof/>
        </w:rPr>
      </w:r>
      <w:r>
        <w:rPr>
          <w:noProof/>
        </w:rPr>
        <w:fldChar w:fldCharType="separate"/>
      </w:r>
      <w:r>
        <w:rPr>
          <w:noProof/>
        </w:rPr>
        <w:t>71</w:t>
      </w:r>
      <w:r>
        <w:rPr>
          <w:noProof/>
        </w:rPr>
        <w:fldChar w:fldCharType="end"/>
      </w:r>
    </w:p>
    <w:p w14:paraId="5560AC71"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Materials and Methods</w:t>
      </w:r>
      <w:r>
        <w:rPr>
          <w:noProof/>
        </w:rPr>
        <w:tab/>
      </w:r>
      <w:r>
        <w:rPr>
          <w:noProof/>
        </w:rPr>
        <w:fldChar w:fldCharType="begin"/>
      </w:r>
      <w:r>
        <w:rPr>
          <w:noProof/>
        </w:rPr>
        <w:instrText xml:space="preserve"> PAGEREF _Toc255804892 \h </w:instrText>
      </w:r>
      <w:r>
        <w:rPr>
          <w:noProof/>
        </w:rPr>
      </w:r>
      <w:r>
        <w:rPr>
          <w:noProof/>
        </w:rPr>
        <w:fldChar w:fldCharType="separate"/>
      </w:r>
      <w:r>
        <w:rPr>
          <w:noProof/>
        </w:rPr>
        <w:t>73</w:t>
      </w:r>
      <w:r>
        <w:rPr>
          <w:noProof/>
        </w:rPr>
        <w:fldChar w:fldCharType="end"/>
      </w:r>
    </w:p>
    <w:p w14:paraId="78C442F0"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_Toc255804893 \h </w:instrText>
      </w:r>
      <w:r>
        <w:rPr>
          <w:noProof/>
        </w:rPr>
      </w:r>
      <w:r>
        <w:rPr>
          <w:noProof/>
        </w:rPr>
        <w:fldChar w:fldCharType="separate"/>
      </w:r>
      <w:r>
        <w:rPr>
          <w:noProof/>
        </w:rPr>
        <w:t>77</w:t>
      </w:r>
      <w:r>
        <w:rPr>
          <w:noProof/>
        </w:rPr>
        <w:fldChar w:fldCharType="end"/>
      </w:r>
    </w:p>
    <w:p w14:paraId="1C48F3DD"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_Toc255804894 \h </w:instrText>
      </w:r>
      <w:r>
        <w:rPr>
          <w:noProof/>
        </w:rPr>
      </w:r>
      <w:r>
        <w:rPr>
          <w:noProof/>
        </w:rPr>
        <w:fldChar w:fldCharType="separate"/>
      </w:r>
      <w:r>
        <w:rPr>
          <w:noProof/>
        </w:rPr>
        <w:t>79</w:t>
      </w:r>
      <w:r>
        <w:rPr>
          <w:noProof/>
        </w:rPr>
        <w:fldChar w:fldCharType="end"/>
      </w:r>
    </w:p>
    <w:p w14:paraId="35C036BC"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Acknowledgments</w:t>
      </w:r>
      <w:r>
        <w:rPr>
          <w:noProof/>
        </w:rPr>
        <w:tab/>
      </w:r>
      <w:r>
        <w:rPr>
          <w:noProof/>
        </w:rPr>
        <w:fldChar w:fldCharType="begin"/>
      </w:r>
      <w:r>
        <w:rPr>
          <w:noProof/>
        </w:rPr>
        <w:instrText xml:space="preserve"> PAGEREF _Toc255804895 \h </w:instrText>
      </w:r>
      <w:r>
        <w:rPr>
          <w:noProof/>
        </w:rPr>
      </w:r>
      <w:r>
        <w:rPr>
          <w:noProof/>
        </w:rPr>
        <w:fldChar w:fldCharType="separate"/>
      </w:r>
      <w:r>
        <w:rPr>
          <w:noProof/>
        </w:rPr>
        <w:t>84</w:t>
      </w:r>
      <w:r>
        <w:rPr>
          <w:noProof/>
        </w:rPr>
        <w:fldChar w:fldCharType="end"/>
      </w:r>
    </w:p>
    <w:p w14:paraId="2A008EC8"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_Toc255804896 \h </w:instrText>
      </w:r>
      <w:r>
        <w:rPr>
          <w:noProof/>
        </w:rPr>
      </w:r>
      <w:r>
        <w:rPr>
          <w:noProof/>
        </w:rPr>
        <w:fldChar w:fldCharType="separate"/>
      </w:r>
      <w:r>
        <w:rPr>
          <w:noProof/>
        </w:rPr>
        <w:t>85</w:t>
      </w:r>
      <w:r>
        <w:rPr>
          <w:noProof/>
        </w:rPr>
        <w:fldChar w:fldCharType="end"/>
      </w:r>
    </w:p>
    <w:p w14:paraId="7272693E" w14:textId="77777777" w:rsidR="00E83606" w:rsidRDefault="00E83606">
      <w:pPr>
        <w:pStyle w:val="TOC2"/>
        <w:tabs>
          <w:tab w:val="right" w:leader="dot" w:pos="9350"/>
        </w:tabs>
        <w:rPr>
          <w:rFonts w:asciiTheme="minorHAnsi" w:eastAsiaTheme="minorEastAsia" w:hAnsiTheme="minorHAnsi" w:cstheme="minorBidi"/>
          <w:noProof/>
          <w:lang w:eastAsia="ja-JP"/>
        </w:rPr>
      </w:pPr>
      <w:r>
        <w:rPr>
          <w:noProof/>
        </w:rPr>
        <w:t>Appendix</w:t>
      </w:r>
      <w:r>
        <w:rPr>
          <w:noProof/>
        </w:rPr>
        <w:tab/>
      </w:r>
      <w:r>
        <w:rPr>
          <w:noProof/>
        </w:rPr>
        <w:fldChar w:fldCharType="begin"/>
      </w:r>
      <w:r>
        <w:rPr>
          <w:noProof/>
        </w:rPr>
        <w:instrText xml:space="preserve"> PAGEREF _Toc255804897 \h </w:instrText>
      </w:r>
      <w:r>
        <w:rPr>
          <w:noProof/>
        </w:rPr>
      </w:r>
      <w:r>
        <w:rPr>
          <w:noProof/>
        </w:rPr>
        <w:fldChar w:fldCharType="separate"/>
      </w:r>
      <w:r>
        <w:rPr>
          <w:noProof/>
        </w:rPr>
        <w:t>90</w:t>
      </w:r>
      <w:r>
        <w:rPr>
          <w:noProof/>
        </w:rPr>
        <w:fldChar w:fldCharType="end"/>
      </w:r>
    </w:p>
    <w:p w14:paraId="2A3C6084" w14:textId="77777777" w:rsidR="00E83606" w:rsidRDefault="00E83606">
      <w:pPr>
        <w:pStyle w:val="TOC1"/>
        <w:rPr>
          <w:rFonts w:asciiTheme="minorHAnsi" w:eastAsiaTheme="minorEastAsia" w:hAnsiTheme="minorHAnsi" w:cstheme="minorBidi"/>
          <w:b w:val="0"/>
          <w:lang w:eastAsia="ja-JP"/>
        </w:rPr>
      </w:pPr>
      <w:r>
        <w:t>CONCLUSION AND FUTURE DIRECTIONS</w:t>
      </w:r>
      <w:r>
        <w:tab/>
      </w:r>
      <w:r>
        <w:fldChar w:fldCharType="begin"/>
      </w:r>
      <w:r>
        <w:instrText xml:space="preserve"> PAGEREF _Toc255804898 \h </w:instrText>
      </w:r>
      <w:r>
        <w:fldChar w:fldCharType="separate"/>
      </w:r>
      <w:r>
        <w:t>102</w:t>
      </w:r>
      <w:r>
        <w:fldChar w:fldCharType="end"/>
      </w:r>
    </w:p>
    <w:p w14:paraId="694F7E7E" w14:textId="77777777" w:rsidR="00E83606" w:rsidRDefault="00E83606">
      <w:pPr>
        <w:pStyle w:val="TOC1"/>
        <w:rPr>
          <w:rFonts w:asciiTheme="minorHAnsi" w:eastAsiaTheme="minorEastAsia" w:hAnsiTheme="minorHAnsi" w:cstheme="minorBidi"/>
          <w:b w:val="0"/>
          <w:lang w:eastAsia="ja-JP"/>
        </w:rPr>
      </w:pPr>
      <w:r>
        <w:t>VITA</w:t>
      </w:r>
      <w:r>
        <w:tab/>
      </w:r>
      <w:r>
        <w:fldChar w:fldCharType="begin"/>
      </w:r>
      <w:r>
        <w:instrText xml:space="preserve"> PAGEREF _Toc255804899 \h </w:instrText>
      </w:r>
      <w:r>
        <w:fldChar w:fldCharType="separate"/>
      </w:r>
      <w:r>
        <w:t>104</w:t>
      </w:r>
      <w:r>
        <w:fldChar w:fldCharType="end"/>
      </w:r>
    </w:p>
    <w:p w14:paraId="6E144435" w14:textId="77777777" w:rsidR="00387656" w:rsidRPr="004C6631" w:rsidRDefault="00387656" w:rsidP="00466399">
      <w:pPr>
        <w:spacing w:line="276" w:lineRule="auto"/>
      </w:pPr>
      <w:r w:rsidRPr="004C6631">
        <w:rPr>
          <w:b/>
          <w:bCs/>
          <w:noProof/>
        </w:rPr>
        <w:fldChar w:fldCharType="end"/>
      </w:r>
    </w:p>
    <w:p w14:paraId="2DFF06DB" w14:textId="77777777" w:rsidR="00387656" w:rsidRPr="004C6631" w:rsidRDefault="00387656" w:rsidP="00387656">
      <w:pPr>
        <w:pStyle w:val="Title"/>
      </w:pPr>
      <w:r w:rsidRPr="004C6631">
        <w:lastRenderedPageBreak/>
        <w:t>LIST OF TABLES</w:t>
      </w:r>
    </w:p>
    <w:p w14:paraId="2BB6C6E4" w14:textId="77777777" w:rsidR="00387656" w:rsidRPr="004C6631" w:rsidRDefault="00387656" w:rsidP="00387656">
      <w:pPr>
        <w:pStyle w:val="Title"/>
      </w:pPr>
    </w:p>
    <w:p w14:paraId="792A2840" w14:textId="77777777" w:rsidR="00E83606" w:rsidRDefault="00387656">
      <w:pPr>
        <w:pStyle w:val="TableofFigures"/>
        <w:tabs>
          <w:tab w:val="right" w:leader="dot" w:pos="9350"/>
        </w:tabs>
        <w:rPr>
          <w:rFonts w:asciiTheme="minorHAnsi" w:eastAsiaTheme="minorEastAsia" w:hAnsiTheme="minorHAnsi" w:cstheme="minorBidi"/>
          <w:noProof/>
          <w:lang w:eastAsia="ja-JP"/>
        </w:rPr>
      </w:pPr>
      <w:r w:rsidRPr="004C6631">
        <w:fldChar w:fldCharType="begin"/>
      </w:r>
      <w:r w:rsidRPr="004C6631">
        <w:instrText xml:space="preserve"> TOC \h \z \c "Table" </w:instrText>
      </w:r>
      <w:r w:rsidRPr="004C6631">
        <w:fldChar w:fldCharType="separate"/>
      </w:r>
      <w:r w:rsidR="00E83606">
        <w:rPr>
          <w:noProof/>
        </w:rPr>
        <w:t>Table I.1. Three potential outcomes of interactions of co-occurring invasive plants, where they fit into current invasion biology paradigms, and published examples of each.</w:t>
      </w:r>
      <w:r w:rsidR="00E83606">
        <w:rPr>
          <w:noProof/>
        </w:rPr>
        <w:tab/>
      </w:r>
      <w:r w:rsidR="00E83606">
        <w:rPr>
          <w:noProof/>
        </w:rPr>
        <w:fldChar w:fldCharType="begin"/>
      </w:r>
      <w:r w:rsidR="00E83606">
        <w:rPr>
          <w:noProof/>
        </w:rPr>
        <w:instrText xml:space="preserve"> PAGEREF _Toc255804900 \h </w:instrText>
      </w:r>
      <w:r w:rsidR="00E83606">
        <w:rPr>
          <w:noProof/>
        </w:rPr>
      </w:r>
      <w:r w:rsidR="00E83606">
        <w:rPr>
          <w:noProof/>
        </w:rPr>
        <w:fldChar w:fldCharType="separate"/>
      </w:r>
      <w:r w:rsidR="00E83606">
        <w:rPr>
          <w:noProof/>
        </w:rPr>
        <w:t>30</w:t>
      </w:r>
      <w:r w:rsidR="00E83606">
        <w:rPr>
          <w:noProof/>
        </w:rPr>
        <w:fldChar w:fldCharType="end"/>
      </w:r>
    </w:p>
    <w:p w14:paraId="61571A95"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II.2. The full suite of environmental variables used in unconstrained redundancy analysis</w:t>
      </w:r>
      <w:r>
        <w:rPr>
          <w:noProof/>
        </w:rPr>
        <w:tab/>
      </w:r>
      <w:r>
        <w:rPr>
          <w:noProof/>
        </w:rPr>
        <w:fldChar w:fldCharType="begin"/>
      </w:r>
      <w:r>
        <w:rPr>
          <w:noProof/>
        </w:rPr>
        <w:instrText xml:space="preserve"> PAGEREF _Toc255804901 \h </w:instrText>
      </w:r>
      <w:r>
        <w:rPr>
          <w:noProof/>
        </w:rPr>
      </w:r>
      <w:r>
        <w:rPr>
          <w:noProof/>
        </w:rPr>
        <w:fldChar w:fldCharType="separate"/>
      </w:r>
      <w:r>
        <w:rPr>
          <w:noProof/>
        </w:rPr>
        <w:t>55</w:t>
      </w:r>
      <w:r>
        <w:rPr>
          <w:noProof/>
        </w:rPr>
        <w:fldChar w:fldCharType="end"/>
      </w:r>
    </w:p>
    <w:p w14:paraId="65A39F5E"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 xml:space="preserve">Table II.3. Plots dominated by two invasive shrubs, </w:t>
      </w:r>
      <w:r w:rsidRPr="00974675">
        <w:rPr>
          <w:i/>
          <w:noProof/>
        </w:rPr>
        <w:t>Lonicera maackii</w:t>
      </w:r>
      <w:r>
        <w:rPr>
          <w:noProof/>
        </w:rPr>
        <w:t xml:space="preserve"> and </w:t>
      </w:r>
      <w:r w:rsidRPr="00974675">
        <w:rPr>
          <w:i/>
          <w:noProof/>
        </w:rPr>
        <w:t>Ligustrum sinense</w:t>
      </w:r>
      <w:r>
        <w:rPr>
          <w:noProof/>
        </w:rPr>
        <w:t>, were associated with variation in the number of subdominant invasives present, potential activity of carbon-degrading soil enzyme β-glycosidase, soil pH, and soil moisture.</w:t>
      </w:r>
      <w:r>
        <w:rPr>
          <w:noProof/>
        </w:rPr>
        <w:tab/>
      </w:r>
      <w:r>
        <w:rPr>
          <w:noProof/>
        </w:rPr>
        <w:fldChar w:fldCharType="begin"/>
      </w:r>
      <w:r>
        <w:rPr>
          <w:noProof/>
        </w:rPr>
        <w:instrText xml:space="preserve"> PAGEREF _Toc255804902 \h </w:instrText>
      </w:r>
      <w:r>
        <w:rPr>
          <w:noProof/>
        </w:rPr>
      </w:r>
      <w:r>
        <w:rPr>
          <w:noProof/>
        </w:rPr>
        <w:fldChar w:fldCharType="separate"/>
      </w:r>
      <w:r>
        <w:rPr>
          <w:noProof/>
        </w:rPr>
        <w:t>56</w:t>
      </w:r>
      <w:r>
        <w:rPr>
          <w:noProof/>
        </w:rPr>
        <w:fldChar w:fldCharType="end"/>
      </w:r>
    </w:p>
    <w:p w14:paraId="5125BFCD"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II.4. Plant species identified in 0.5 m</w:t>
      </w:r>
      <w:r w:rsidRPr="00974675">
        <w:rPr>
          <w:noProof/>
          <w:vertAlign w:val="superscript"/>
        </w:rPr>
        <w:t>2</w:t>
      </w:r>
      <w:r>
        <w:rPr>
          <w:noProof/>
        </w:rPr>
        <w:t xml:space="preserve"> plots containing </w:t>
      </w:r>
      <w:r w:rsidRPr="00974675">
        <w:rPr>
          <w:i/>
          <w:noProof/>
        </w:rPr>
        <w:t>Ligustrum sinense</w:t>
      </w:r>
      <w:r>
        <w:rPr>
          <w:noProof/>
        </w:rPr>
        <w:t xml:space="preserve"> (Chinese privet), </w:t>
      </w:r>
      <w:r w:rsidRPr="00974675">
        <w:rPr>
          <w:i/>
          <w:noProof/>
        </w:rPr>
        <w:t>Lonicera maackii</w:t>
      </w:r>
      <w:r>
        <w:rPr>
          <w:noProof/>
        </w:rPr>
        <w:t xml:space="preserve"> (bush honeysuckle), both species together, or control plots where both shrubs were absent.</w:t>
      </w:r>
      <w:r>
        <w:rPr>
          <w:noProof/>
        </w:rPr>
        <w:tab/>
      </w:r>
      <w:r>
        <w:rPr>
          <w:noProof/>
        </w:rPr>
        <w:fldChar w:fldCharType="begin"/>
      </w:r>
      <w:r>
        <w:rPr>
          <w:noProof/>
        </w:rPr>
        <w:instrText xml:space="preserve"> PAGEREF _Toc255804903 \h </w:instrText>
      </w:r>
      <w:r>
        <w:rPr>
          <w:noProof/>
        </w:rPr>
      </w:r>
      <w:r>
        <w:rPr>
          <w:noProof/>
        </w:rPr>
        <w:fldChar w:fldCharType="separate"/>
      </w:r>
      <w:r>
        <w:rPr>
          <w:noProof/>
        </w:rPr>
        <w:t>57</w:t>
      </w:r>
      <w:r>
        <w:rPr>
          <w:noProof/>
        </w:rPr>
        <w:fldChar w:fldCharType="end"/>
      </w:r>
    </w:p>
    <w:p w14:paraId="303BEF78"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 xml:space="preserve">Table II.5. Ground-dwelling arthropod morphospecies collected in pitfall traps in plots containing </w:t>
      </w:r>
      <w:r w:rsidRPr="00974675">
        <w:rPr>
          <w:i/>
          <w:noProof/>
        </w:rPr>
        <w:t>Ligustrum sinense</w:t>
      </w:r>
      <w:r>
        <w:rPr>
          <w:noProof/>
        </w:rPr>
        <w:t xml:space="preserve"> (Chinese privet), </w:t>
      </w:r>
      <w:r w:rsidRPr="00974675">
        <w:rPr>
          <w:i/>
          <w:noProof/>
        </w:rPr>
        <w:t>Lonicera maackii</w:t>
      </w:r>
      <w:r>
        <w:rPr>
          <w:noProof/>
        </w:rPr>
        <w:t xml:space="preserve"> (bush honeysuckle), both species together, or control plots where both shrubs were absent.</w:t>
      </w:r>
      <w:r>
        <w:rPr>
          <w:noProof/>
        </w:rPr>
        <w:tab/>
      </w:r>
      <w:r>
        <w:rPr>
          <w:noProof/>
        </w:rPr>
        <w:fldChar w:fldCharType="begin"/>
      </w:r>
      <w:r>
        <w:rPr>
          <w:noProof/>
        </w:rPr>
        <w:instrText xml:space="preserve"> PAGEREF _Toc255804904 \h </w:instrText>
      </w:r>
      <w:r>
        <w:rPr>
          <w:noProof/>
        </w:rPr>
      </w:r>
      <w:r>
        <w:rPr>
          <w:noProof/>
        </w:rPr>
        <w:fldChar w:fldCharType="separate"/>
      </w:r>
      <w:r>
        <w:rPr>
          <w:noProof/>
        </w:rPr>
        <w:t>59</w:t>
      </w:r>
      <w:r>
        <w:rPr>
          <w:noProof/>
        </w:rPr>
        <w:fldChar w:fldCharType="end"/>
      </w:r>
    </w:p>
    <w:p w14:paraId="065E99D3"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 xml:space="preserve">Table II.6. Two-way PERMANOVA comparing how microhabitat (block) and presence of the invasive shrubs </w:t>
      </w:r>
      <w:r w:rsidRPr="00974675">
        <w:rPr>
          <w:i/>
          <w:noProof/>
        </w:rPr>
        <w:t>Lonicera maackii</w:t>
      </w:r>
      <w:r>
        <w:rPr>
          <w:noProof/>
        </w:rPr>
        <w:t xml:space="preserve"> or </w:t>
      </w:r>
      <w:r w:rsidRPr="00974675">
        <w:rPr>
          <w:i/>
          <w:noProof/>
        </w:rPr>
        <w:t>Ligustrum sinense</w:t>
      </w:r>
      <w:r>
        <w:rPr>
          <w:noProof/>
        </w:rPr>
        <w:t xml:space="preserve"> (plots with each invader singly, plots with both invaders, and control plots where neither shrub is present) affect composition of understory plants and ground-dwelling arthropods and potential soil function.</w:t>
      </w:r>
      <w:r>
        <w:rPr>
          <w:noProof/>
        </w:rPr>
        <w:tab/>
      </w:r>
      <w:r>
        <w:rPr>
          <w:noProof/>
        </w:rPr>
        <w:fldChar w:fldCharType="begin"/>
      </w:r>
      <w:r>
        <w:rPr>
          <w:noProof/>
        </w:rPr>
        <w:instrText xml:space="preserve"> PAGEREF _Toc255804905 \h </w:instrText>
      </w:r>
      <w:r>
        <w:rPr>
          <w:noProof/>
        </w:rPr>
      </w:r>
      <w:r>
        <w:rPr>
          <w:noProof/>
        </w:rPr>
        <w:fldChar w:fldCharType="separate"/>
      </w:r>
      <w:r>
        <w:rPr>
          <w:noProof/>
        </w:rPr>
        <w:t>64</w:t>
      </w:r>
      <w:r>
        <w:rPr>
          <w:noProof/>
        </w:rPr>
        <w:fldChar w:fldCharType="end"/>
      </w:r>
    </w:p>
    <w:p w14:paraId="763FF536"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II.7 Soil pH, soil moisture, leaf area index (LAI), and number of invasive plant stems (</w:t>
      </w:r>
      <w:r w:rsidRPr="00974675">
        <w:rPr>
          <w:i/>
          <w:noProof/>
        </w:rPr>
        <w:t xml:space="preserve">Lonicera maackii </w:t>
      </w:r>
      <w:r>
        <w:rPr>
          <w:noProof/>
        </w:rPr>
        <w:t>or</w:t>
      </w:r>
      <w:r w:rsidRPr="00974675">
        <w:rPr>
          <w:i/>
          <w:noProof/>
        </w:rPr>
        <w:t xml:space="preserve"> Ligustrum sinense</w:t>
      </w:r>
      <w:r>
        <w:rPr>
          <w:noProof/>
        </w:rPr>
        <w:t>) affect potential soil function and composition of understory plant and ground-dwelling arthropod communities.</w:t>
      </w:r>
      <w:r>
        <w:rPr>
          <w:noProof/>
        </w:rPr>
        <w:tab/>
      </w:r>
      <w:r>
        <w:rPr>
          <w:noProof/>
        </w:rPr>
        <w:fldChar w:fldCharType="begin"/>
      </w:r>
      <w:r>
        <w:rPr>
          <w:noProof/>
        </w:rPr>
        <w:instrText xml:space="preserve"> PAGEREF _Toc255804906 \h </w:instrText>
      </w:r>
      <w:r>
        <w:rPr>
          <w:noProof/>
        </w:rPr>
      </w:r>
      <w:r>
        <w:rPr>
          <w:noProof/>
        </w:rPr>
        <w:fldChar w:fldCharType="separate"/>
      </w:r>
      <w:r>
        <w:rPr>
          <w:noProof/>
        </w:rPr>
        <w:t>65</w:t>
      </w:r>
      <w:r>
        <w:rPr>
          <w:noProof/>
        </w:rPr>
        <w:fldChar w:fldCharType="end"/>
      </w:r>
    </w:p>
    <w:p w14:paraId="0EAF165A"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III.8 Fourteen phylogenetically paired old-field plant species used in a test of plant community response to species gain and losses.</w:t>
      </w:r>
      <w:r>
        <w:rPr>
          <w:noProof/>
        </w:rPr>
        <w:tab/>
      </w:r>
      <w:r>
        <w:rPr>
          <w:noProof/>
        </w:rPr>
        <w:fldChar w:fldCharType="begin"/>
      </w:r>
      <w:r>
        <w:rPr>
          <w:noProof/>
        </w:rPr>
        <w:instrText xml:space="preserve"> PAGEREF _Toc255804907 \h </w:instrText>
      </w:r>
      <w:r>
        <w:rPr>
          <w:noProof/>
        </w:rPr>
      </w:r>
      <w:r>
        <w:rPr>
          <w:noProof/>
        </w:rPr>
        <w:fldChar w:fldCharType="separate"/>
      </w:r>
      <w:r>
        <w:rPr>
          <w:noProof/>
        </w:rPr>
        <w:t>90</w:t>
      </w:r>
      <w:r>
        <w:rPr>
          <w:noProof/>
        </w:rPr>
        <w:fldChar w:fldCharType="end"/>
      </w:r>
    </w:p>
    <w:p w14:paraId="6DF92660"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III.9 P-values from permutational ANOVAs for tests of plant community response to species gains and losses.</w:t>
      </w:r>
      <w:r>
        <w:rPr>
          <w:noProof/>
        </w:rPr>
        <w:tab/>
      </w:r>
      <w:r>
        <w:rPr>
          <w:noProof/>
        </w:rPr>
        <w:fldChar w:fldCharType="begin"/>
      </w:r>
      <w:r>
        <w:rPr>
          <w:noProof/>
        </w:rPr>
        <w:instrText xml:space="preserve"> PAGEREF _Toc255804908 \h </w:instrText>
      </w:r>
      <w:r>
        <w:rPr>
          <w:noProof/>
        </w:rPr>
      </w:r>
      <w:r>
        <w:rPr>
          <w:noProof/>
        </w:rPr>
        <w:fldChar w:fldCharType="separate"/>
      </w:r>
      <w:r>
        <w:rPr>
          <w:noProof/>
        </w:rPr>
        <w:t>91</w:t>
      </w:r>
      <w:r>
        <w:rPr>
          <w:noProof/>
        </w:rPr>
        <w:fldChar w:fldCharType="end"/>
      </w:r>
    </w:p>
    <w:p w14:paraId="0A422D1C"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III.10 Full ANOVA table from permutational ANOVAS testing the effects of community origin (native or nonnative), species richness (1 - 4 species), community composition (paired species combinations), the effects of origin on richness (origin × richness interaction) and origin on composition (origin × composition) on response variables.</w:t>
      </w:r>
      <w:r>
        <w:rPr>
          <w:noProof/>
        </w:rPr>
        <w:tab/>
      </w:r>
      <w:r>
        <w:rPr>
          <w:noProof/>
        </w:rPr>
        <w:fldChar w:fldCharType="begin"/>
      </w:r>
      <w:r>
        <w:rPr>
          <w:noProof/>
        </w:rPr>
        <w:instrText xml:space="preserve"> PAGEREF _Toc255804909 \h </w:instrText>
      </w:r>
      <w:r>
        <w:rPr>
          <w:noProof/>
        </w:rPr>
      </w:r>
      <w:r>
        <w:rPr>
          <w:noProof/>
        </w:rPr>
        <w:fldChar w:fldCharType="separate"/>
      </w:r>
      <w:r>
        <w:rPr>
          <w:noProof/>
        </w:rPr>
        <w:t>92</w:t>
      </w:r>
      <w:r>
        <w:rPr>
          <w:noProof/>
        </w:rPr>
        <w:fldChar w:fldCharType="end"/>
      </w:r>
    </w:p>
    <w:p w14:paraId="27C944F2"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iII.11 Average above- and belowground biomass (means ± se) for phylogenetically paired native and nonnative communities grown for 100 days in a greenhouse experiment.</w:t>
      </w:r>
      <w:r>
        <w:rPr>
          <w:noProof/>
        </w:rPr>
        <w:tab/>
      </w:r>
      <w:r>
        <w:rPr>
          <w:noProof/>
        </w:rPr>
        <w:fldChar w:fldCharType="begin"/>
      </w:r>
      <w:r>
        <w:rPr>
          <w:noProof/>
        </w:rPr>
        <w:instrText xml:space="preserve"> PAGEREF _Toc255804910 \h </w:instrText>
      </w:r>
      <w:r>
        <w:rPr>
          <w:noProof/>
        </w:rPr>
      </w:r>
      <w:r>
        <w:rPr>
          <w:noProof/>
        </w:rPr>
        <w:fldChar w:fldCharType="separate"/>
      </w:r>
      <w:r>
        <w:rPr>
          <w:noProof/>
        </w:rPr>
        <w:t>95</w:t>
      </w:r>
      <w:r>
        <w:rPr>
          <w:noProof/>
        </w:rPr>
        <w:fldChar w:fldCharType="end"/>
      </w:r>
    </w:p>
    <w:p w14:paraId="6F66AD1C"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Table iII.12 Aboveground biomass (means ± se) of 8 old-field species grown in monoculture and mixtures in potted plant communities. Change in relative yields (∆RY</w:t>
      </w:r>
      <w:r w:rsidRPr="00974675">
        <w:rPr>
          <w:noProof/>
          <w:vertAlign w:val="subscript"/>
        </w:rPr>
        <w:t>i</w:t>
      </w:r>
      <w:r>
        <w:rPr>
          <w:noProof/>
        </w:rPr>
        <w:t>) of each species was calculated as the difference between the species expected relative yield in mixture based upon monoculture biomass (M</w:t>
      </w:r>
      <w:r w:rsidRPr="00974675">
        <w:rPr>
          <w:noProof/>
          <w:vertAlign w:val="subscript"/>
        </w:rPr>
        <w:t>i</w:t>
      </w:r>
      <w:r>
        <w:rPr>
          <w:noProof/>
        </w:rPr>
        <w:t>) and its observed relative yield in mixture.</w:t>
      </w:r>
      <w:r>
        <w:rPr>
          <w:noProof/>
        </w:rPr>
        <w:tab/>
      </w:r>
      <w:r>
        <w:rPr>
          <w:noProof/>
        </w:rPr>
        <w:fldChar w:fldCharType="begin"/>
      </w:r>
      <w:r>
        <w:rPr>
          <w:noProof/>
        </w:rPr>
        <w:instrText xml:space="preserve"> PAGEREF _Toc255804911 \h </w:instrText>
      </w:r>
      <w:r>
        <w:rPr>
          <w:noProof/>
        </w:rPr>
      </w:r>
      <w:r>
        <w:rPr>
          <w:noProof/>
        </w:rPr>
        <w:fldChar w:fldCharType="separate"/>
      </w:r>
      <w:r>
        <w:rPr>
          <w:noProof/>
        </w:rPr>
        <w:t>96</w:t>
      </w:r>
      <w:r>
        <w:rPr>
          <w:noProof/>
        </w:rPr>
        <w:fldChar w:fldCharType="end"/>
      </w:r>
    </w:p>
    <w:p w14:paraId="56D693CD" w14:textId="7C2DAC82" w:rsidR="0085757D" w:rsidRPr="004C6631" w:rsidRDefault="00387656" w:rsidP="00904969">
      <w:r w:rsidRPr="004C6631">
        <w:fldChar w:fldCharType="end"/>
      </w:r>
    </w:p>
    <w:p w14:paraId="00F0FB7D" w14:textId="77777777" w:rsidR="00904969" w:rsidRDefault="00236E6D" w:rsidP="00904969">
      <w:pPr>
        <w:pStyle w:val="Title"/>
      </w:pPr>
      <w:r w:rsidRPr="004C6631">
        <w:br w:type="page"/>
      </w:r>
      <w:r w:rsidR="00904969" w:rsidRPr="004C6631">
        <w:lastRenderedPageBreak/>
        <w:t>LIST OF FIGURES</w:t>
      </w:r>
    </w:p>
    <w:p w14:paraId="1048B3CC" w14:textId="77777777" w:rsidR="000A1BC9" w:rsidRPr="004C6631" w:rsidRDefault="000A1BC9" w:rsidP="00904969">
      <w:pPr>
        <w:pStyle w:val="Title"/>
      </w:pPr>
    </w:p>
    <w:p w14:paraId="748C49B8" w14:textId="77777777" w:rsidR="00E83606" w:rsidRDefault="00387656">
      <w:pPr>
        <w:pStyle w:val="TableofFigures"/>
        <w:tabs>
          <w:tab w:val="right" w:leader="dot" w:pos="9350"/>
        </w:tabs>
        <w:rPr>
          <w:rFonts w:asciiTheme="minorHAnsi" w:eastAsiaTheme="minorEastAsia" w:hAnsiTheme="minorHAnsi" w:cstheme="minorBidi"/>
          <w:noProof/>
          <w:lang w:eastAsia="ja-JP"/>
        </w:rPr>
      </w:pPr>
      <w:r w:rsidRPr="004F66CE">
        <w:fldChar w:fldCharType="begin"/>
      </w:r>
      <w:r w:rsidRPr="004F66CE">
        <w:instrText xml:space="preserve"> TOC \h \z \c "Figure" </w:instrText>
      </w:r>
      <w:r w:rsidRPr="004F66CE">
        <w:fldChar w:fldCharType="separate"/>
      </w:r>
      <w:r w:rsidR="00E83606">
        <w:rPr>
          <w:noProof/>
        </w:rPr>
        <w:t>Figure I.1 The proportion of times single (A) or multiple (B) invasive plants were of concern within conservation habitats and in the published literature.</w:t>
      </w:r>
      <w:r w:rsidR="00E83606">
        <w:rPr>
          <w:noProof/>
        </w:rPr>
        <w:tab/>
      </w:r>
      <w:r w:rsidR="00E83606">
        <w:rPr>
          <w:noProof/>
        </w:rPr>
        <w:fldChar w:fldCharType="begin"/>
      </w:r>
      <w:r w:rsidR="00E83606">
        <w:rPr>
          <w:noProof/>
        </w:rPr>
        <w:instrText xml:space="preserve"> PAGEREF _Toc255804912 \h </w:instrText>
      </w:r>
      <w:r w:rsidR="00E83606">
        <w:rPr>
          <w:noProof/>
        </w:rPr>
      </w:r>
      <w:r w:rsidR="00E83606">
        <w:rPr>
          <w:noProof/>
        </w:rPr>
        <w:fldChar w:fldCharType="separate"/>
      </w:r>
      <w:r w:rsidR="00E83606">
        <w:rPr>
          <w:noProof/>
        </w:rPr>
        <w:t>32</w:t>
      </w:r>
      <w:r w:rsidR="00E83606">
        <w:rPr>
          <w:noProof/>
        </w:rPr>
        <w:fldChar w:fldCharType="end"/>
      </w:r>
    </w:p>
    <w:p w14:paraId="44F51AD2"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I.2 The presence of co-occurring invasive plant species is increasing, creating a variety of multiple invasion scenarios.</w:t>
      </w:r>
      <w:r>
        <w:rPr>
          <w:noProof/>
        </w:rPr>
        <w:tab/>
      </w:r>
      <w:r>
        <w:rPr>
          <w:noProof/>
        </w:rPr>
        <w:fldChar w:fldCharType="begin"/>
      </w:r>
      <w:r>
        <w:rPr>
          <w:noProof/>
        </w:rPr>
        <w:instrText xml:space="preserve"> PAGEREF _Toc255804913 \h </w:instrText>
      </w:r>
      <w:r>
        <w:rPr>
          <w:noProof/>
        </w:rPr>
      </w:r>
      <w:r>
        <w:rPr>
          <w:noProof/>
        </w:rPr>
        <w:fldChar w:fldCharType="separate"/>
      </w:r>
      <w:r>
        <w:rPr>
          <w:noProof/>
        </w:rPr>
        <w:t>33</w:t>
      </w:r>
      <w:r>
        <w:rPr>
          <w:noProof/>
        </w:rPr>
        <w:fldChar w:fldCharType="end"/>
      </w:r>
    </w:p>
    <w:p w14:paraId="0A12B140"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 xml:space="preserve">Figure II.3 Subdominant invasive plant richness (a) in plots containing two invasive shrubs (Mix) was double that of plots containing each shrub, </w:t>
      </w:r>
      <w:r w:rsidRPr="00B9488F">
        <w:rPr>
          <w:i/>
          <w:noProof/>
        </w:rPr>
        <w:t>Ligustrum sinense</w:t>
      </w:r>
      <w:r>
        <w:rPr>
          <w:noProof/>
        </w:rPr>
        <w:t xml:space="preserve"> or </w:t>
      </w:r>
      <w:r w:rsidRPr="00B9488F">
        <w:rPr>
          <w:i/>
          <w:noProof/>
        </w:rPr>
        <w:t>Lonicera maackii</w:t>
      </w:r>
      <w:r>
        <w:rPr>
          <w:noProof/>
        </w:rPr>
        <w:t>, or control plots (C) where neither shrub was present. Plant richness of native species (b) and total richness (c) did not vary between plots.</w:t>
      </w:r>
      <w:r>
        <w:rPr>
          <w:noProof/>
        </w:rPr>
        <w:tab/>
      </w:r>
      <w:r>
        <w:rPr>
          <w:noProof/>
        </w:rPr>
        <w:fldChar w:fldCharType="begin"/>
      </w:r>
      <w:r>
        <w:rPr>
          <w:noProof/>
        </w:rPr>
        <w:instrText xml:space="preserve"> PAGEREF _Toc255804914 \h </w:instrText>
      </w:r>
      <w:r>
        <w:rPr>
          <w:noProof/>
        </w:rPr>
      </w:r>
      <w:r>
        <w:rPr>
          <w:noProof/>
        </w:rPr>
        <w:fldChar w:fldCharType="separate"/>
      </w:r>
      <w:r>
        <w:rPr>
          <w:noProof/>
        </w:rPr>
        <w:t>66</w:t>
      </w:r>
      <w:r>
        <w:rPr>
          <w:noProof/>
        </w:rPr>
        <w:fldChar w:fldCharType="end"/>
      </w:r>
    </w:p>
    <w:p w14:paraId="0A269841"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II.4. Potential activity of the soil enzyme β-glucosidase (a), soil pH (d), and soil moisture (e) varied in plots that differed in the presence of zero (control plots: C), one (</w:t>
      </w:r>
      <w:r w:rsidRPr="00B9488F">
        <w:rPr>
          <w:i/>
          <w:noProof/>
        </w:rPr>
        <w:t>Ligustrum sinense</w:t>
      </w:r>
      <w:r>
        <w:rPr>
          <w:noProof/>
        </w:rPr>
        <w:t xml:space="preserve"> or </w:t>
      </w:r>
      <w:r w:rsidRPr="00B9488F">
        <w:rPr>
          <w:i/>
          <w:noProof/>
        </w:rPr>
        <w:t>Lonicera maackii</w:t>
      </w:r>
      <w:r>
        <w:rPr>
          <w:noProof/>
        </w:rPr>
        <w:t xml:space="preserve"> plots) or two (mixture plots: Mix) invasive woody shrub species. Potential activity of the soil enzymes nagase (b) and phosphatase (c) and arthropod richness (f) did not vary between plot types. Bars represent mean and standard error.</w:t>
      </w:r>
      <w:r>
        <w:rPr>
          <w:noProof/>
        </w:rPr>
        <w:tab/>
      </w:r>
      <w:r>
        <w:rPr>
          <w:noProof/>
        </w:rPr>
        <w:fldChar w:fldCharType="begin"/>
      </w:r>
      <w:r>
        <w:rPr>
          <w:noProof/>
        </w:rPr>
        <w:instrText xml:space="preserve"> PAGEREF _Toc255804915 \h </w:instrText>
      </w:r>
      <w:r>
        <w:rPr>
          <w:noProof/>
        </w:rPr>
      </w:r>
      <w:r>
        <w:rPr>
          <w:noProof/>
        </w:rPr>
        <w:fldChar w:fldCharType="separate"/>
      </w:r>
      <w:r>
        <w:rPr>
          <w:noProof/>
        </w:rPr>
        <w:t>67</w:t>
      </w:r>
      <w:r>
        <w:rPr>
          <w:noProof/>
        </w:rPr>
        <w:fldChar w:fldCharType="end"/>
      </w:r>
    </w:p>
    <w:p w14:paraId="05ABAB57"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II.5. Understory plant and ground-dwelling arthropod communities, as well as potential soil microbial function, showed more variation between blocked plots (a, b, c) than between plots that differed in the presence of zero (control plots, c), one (</w:t>
      </w:r>
      <w:r w:rsidRPr="00B9488F">
        <w:rPr>
          <w:i/>
          <w:noProof/>
        </w:rPr>
        <w:t>Ligustrum sinense</w:t>
      </w:r>
      <w:r>
        <w:rPr>
          <w:noProof/>
        </w:rPr>
        <w:t xml:space="preserve">, p or </w:t>
      </w:r>
      <w:r w:rsidRPr="00B9488F">
        <w:rPr>
          <w:i/>
          <w:noProof/>
        </w:rPr>
        <w:t>Lonicera maackii</w:t>
      </w:r>
      <w:r>
        <w:rPr>
          <w:noProof/>
        </w:rPr>
        <w:t>, hs) or two (mixture plots: m) invasive woody shrub species (d, e, f).</w:t>
      </w:r>
      <w:r>
        <w:rPr>
          <w:noProof/>
        </w:rPr>
        <w:tab/>
      </w:r>
      <w:r>
        <w:rPr>
          <w:noProof/>
        </w:rPr>
        <w:fldChar w:fldCharType="begin"/>
      </w:r>
      <w:r>
        <w:rPr>
          <w:noProof/>
        </w:rPr>
        <w:instrText xml:space="preserve"> PAGEREF _Toc255804916 \h </w:instrText>
      </w:r>
      <w:r>
        <w:rPr>
          <w:noProof/>
        </w:rPr>
      </w:r>
      <w:r>
        <w:rPr>
          <w:noProof/>
        </w:rPr>
        <w:fldChar w:fldCharType="separate"/>
      </w:r>
      <w:r>
        <w:rPr>
          <w:noProof/>
        </w:rPr>
        <w:t>68</w:t>
      </w:r>
      <w:r>
        <w:rPr>
          <w:noProof/>
        </w:rPr>
        <w:fldChar w:fldCharType="end"/>
      </w:r>
    </w:p>
    <w:p w14:paraId="25D8E526"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III.6. Native and nonnative plant communities differed in their total aboveground (a) and belowground biomass production (c). These patterns were consistent across pot richness levels, where pots with higher plant species richness also had higher above- (b) and belowground (d) biomass.</w:t>
      </w:r>
      <w:r>
        <w:rPr>
          <w:noProof/>
        </w:rPr>
        <w:tab/>
      </w:r>
      <w:r>
        <w:rPr>
          <w:noProof/>
        </w:rPr>
        <w:fldChar w:fldCharType="begin"/>
      </w:r>
      <w:r>
        <w:rPr>
          <w:noProof/>
        </w:rPr>
        <w:instrText xml:space="preserve"> PAGEREF _Toc255804917 \h </w:instrText>
      </w:r>
      <w:r>
        <w:rPr>
          <w:noProof/>
        </w:rPr>
      </w:r>
      <w:r>
        <w:rPr>
          <w:noProof/>
        </w:rPr>
        <w:fldChar w:fldCharType="separate"/>
      </w:r>
      <w:r>
        <w:rPr>
          <w:noProof/>
        </w:rPr>
        <w:t>97</w:t>
      </w:r>
      <w:r>
        <w:rPr>
          <w:noProof/>
        </w:rPr>
        <w:fldChar w:fldCharType="end"/>
      </w:r>
    </w:p>
    <w:p w14:paraId="0CDBB3A8"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III.7. Phylogenetically paired native and nonnative communities differed in the absolute differences between aboveground (triangles) and belowground (circles) biomass production after 100 days of growth in a greenhouse.</w:t>
      </w:r>
      <w:r>
        <w:rPr>
          <w:noProof/>
        </w:rPr>
        <w:tab/>
      </w:r>
      <w:r>
        <w:rPr>
          <w:noProof/>
        </w:rPr>
        <w:fldChar w:fldCharType="begin"/>
      </w:r>
      <w:r>
        <w:rPr>
          <w:noProof/>
        </w:rPr>
        <w:instrText xml:space="preserve"> PAGEREF _Toc255804918 \h </w:instrText>
      </w:r>
      <w:r>
        <w:rPr>
          <w:noProof/>
        </w:rPr>
      </w:r>
      <w:r>
        <w:rPr>
          <w:noProof/>
        </w:rPr>
        <w:fldChar w:fldCharType="separate"/>
      </w:r>
      <w:r>
        <w:rPr>
          <w:noProof/>
        </w:rPr>
        <w:t>98</w:t>
      </w:r>
      <w:r>
        <w:rPr>
          <w:noProof/>
        </w:rPr>
        <w:fldChar w:fldCharType="end"/>
      </w:r>
    </w:p>
    <w:p w14:paraId="6387E721"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III.8. Native and nonnative plant communities had similar positive net biodiversity effects, but this difference was explained by different mechanisms: negative selection and positive complementarity effects in native communities and positive selection and positive complementarity effects in nonnative communities.</w:t>
      </w:r>
      <w:r>
        <w:rPr>
          <w:noProof/>
        </w:rPr>
        <w:tab/>
      </w:r>
      <w:r>
        <w:rPr>
          <w:noProof/>
        </w:rPr>
        <w:fldChar w:fldCharType="begin"/>
      </w:r>
      <w:r>
        <w:rPr>
          <w:noProof/>
        </w:rPr>
        <w:instrText xml:space="preserve"> PAGEREF _Toc255804919 \h </w:instrText>
      </w:r>
      <w:r>
        <w:rPr>
          <w:noProof/>
        </w:rPr>
      </w:r>
      <w:r>
        <w:rPr>
          <w:noProof/>
        </w:rPr>
        <w:fldChar w:fldCharType="separate"/>
      </w:r>
      <w:r>
        <w:rPr>
          <w:noProof/>
        </w:rPr>
        <w:t>99</w:t>
      </w:r>
      <w:r>
        <w:rPr>
          <w:noProof/>
        </w:rPr>
        <w:fldChar w:fldCharType="end"/>
      </w:r>
    </w:p>
    <w:p w14:paraId="6FBAD88B"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III.9. Plant community origin and soil legacy effects altered the establishment (a) and average biomass (b) of introduced seedlings.</w:t>
      </w:r>
      <w:r>
        <w:rPr>
          <w:noProof/>
        </w:rPr>
        <w:tab/>
      </w:r>
      <w:r>
        <w:rPr>
          <w:noProof/>
        </w:rPr>
        <w:fldChar w:fldCharType="begin"/>
      </w:r>
      <w:r>
        <w:rPr>
          <w:noProof/>
        </w:rPr>
        <w:instrText xml:space="preserve"> PAGEREF _Toc255804920 \h </w:instrText>
      </w:r>
      <w:r>
        <w:rPr>
          <w:noProof/>
        </w:rPr>
      </w:r>
      <w:r>
        <w:rPr>
          <w:noProof/>
        </w:rPr>
        <w:fldChar w:fldCharType="separate"/>
      </w:r>
      <w:r>
        <w:rPr>
          <w:noProof/>
        </w:rPr>
        <w:t>100</w:t>
      </w:r>
      <w:r>
        <w:rPr>
          <w:noProof/>
        </w:rPr>
        <w:fldChar w:fldCharType="end"/>
      </w:r>
    </w:p>
    <w:p w14:paraId="6E123A7D" w14:textId="77777777" w:rsidR="00E83606" w:rsidRDefault="00E83606">
      <w:pPr>
        <w:pStyle w:val="TableofFigures"/>
        <w:tabs>
          <w:tab w:val="right" w:leader="dot" w:pos="9350"/>
        </w:tabs>
        <w:rPr>
          <w:rFonts w:asciiTheme="minorHAnsi" w:eastAsiaTheme="minorEastAsia" w:hAnsiTheme="minorHAnsi" w:cstheme="minorBidi"/>
          <w:noProof/>
          <w:lang w:eastAsia="ja-JP"/>
        </w:rPr>
      </w:pPr>
      <w:r>
        <w:rPr>
          <w:noProof/>
        </w:rPr>
        <w:t>Figure III.10. Plant community selection effects were related to the number of plant seedlings established (a) and average seedling biomass(b) for native and nonnative plant communities, although the direction of the relationship differed by community type.</w:t>
      </w:r>
      <w:r>
        <w:rPr>
          <w:noProof/>
        </w:rPr>
        <w:tab/>
      </w:r>
      <w:r>
        <w:rPr>
          <w:noProof/>
        </w:rPr>
        <w:fldChar w:fldCharType="begin"/>
      </w:r>
      <w:r>
        <w:rPr>
          <w:noProof/>
        </w:rPr>
        <w:instrText xml:space="preserve"> PAGEREF _Toc255804921 \h </w:instrText>
      </w:r>
      <w:r>
        <w:rPr>
          <w:noProof/>
        </w:rPr>
      </w:r>
      <w:r>
        <w:rPr>
          <w:noProof/>
        </w:rPr>
        <w:fldChar w:fldCharType="separate"/>
      </w:r>
      <w:r>
        <w:rPr>
          <w:noProof/>
        </w:rPr>
        <w:t>101</w:t>
      </w:r>
      <w:r>
        <w:rPr>
          <w:noProof/>
        </w:rPr>
        <w:fldChar w:fldCharType="end"/>
      </w:r>
    </w:p>
    <w:p w14:paraId="398B9F32" w14:textId="3FAB7004" w:rsidR="0085757D" w:rsidRPr="004C6631" w:rsidRDefault="00387656" w:rsidP="00AF13E7">
      <w:pPr>
        <w:pStyle w:val="Title"/>
      </w:pPr>
      <w:r w:rsidRPr="004F66CE">
        <w:rPr>
          <w:b w:val="0"/>
        </w:rPr>
        <w:fldChar w:fldCharType="end"/>
      </w:r>
    </w:p>
    <w:p w14:paraId="3C67148F" w14:textId="77777777" w:rsidR="0085757D" w:rsidRPr="004C6631" w:rsidRDefault="0085757D" w:rsidP="005E54E2"/>
    <w:p w14:paraId="598C9228" w14:textId="77777777" w:rsidR="0085757D" w:rsidRPr="004C6631" w:rsidRDefault="0085757D" w:rsidP="005E54E2">
      <w:pPr>
        <w:sectPr w:rsidR="0085757D" w:rsidRPr="004C6631" w:rsidSect="006765B3">
          <w:footerReference w:type="default" r:id="rId9"/>
          <w:pgSz w:w="12240" w:h="15840" w:code="1"/>
          <w:pgMar w:top="1440" w:right="1440" w:bottom="1440" w:left="1440" w:header="720" w:footer="1440" w:gutter="0"/>
          <w:pgNumType w:fmt="lowerRoman" w:start="1"/>
          <w:cols w:space="720"/>
          <w:noEndnote/>
          <w:titlePg/>
        </w:sectPr>
      </w:pPr>
    </w:p>
    <w:p w14:paraId="03A13A55" w14:textId="50265A12" w:rsidR="00932359" w:rsidRDefault="00526151" w:rsidP="000A1BC9">
      <w:pPr>
        <w:pStyle w:val="Heading1"/>
      </w:pPr>
      <w:bookmarkStart w:id="0" w:name="_Toc289175819"/>
      <w:bookmarkStart w:id="1" w:name="_Toc255804865"/>
      <w:r w:rsidRPr="004C6631">
        <w:lastRenderedPageBreak/>
        <w:t>INTRODUCTION</w:t>
      </w:r>
      <w:bookmarkEnd w:id="0"/>
      <w:bookmarkEnd w:id="1"/>
      <w:r w:rsidR="00EE334C" w:rsidRPr="004C6631">
        <w:t xml:space="preserve"> </w:t>
      </w:r>
    </w:p>
    <w:p w14:paraId="6A5A50E2" w14:textId="77777777" w:rsidR="000A1BC9" w:rsidRPr="000A1BC9" w:rsidRDefault="000A1BC9" w:rsidP="000A1BC9"/>
    <w:p w14:paraId="05887BFF" w14:textId="670F71D5" w:rsidR="00466399" w:rsidRPr="000A1BC9" w:rsidRDefault="00466399" w:rsidP="000A1BC9">
      <w:pPr>
        <w:pStyle w:val="Heading2"/>
      </w:pPr>
      <w:bookmarkStart w:id="2" w:name="_Toc255804866"/>
      <w:r w:rsidRPr="000A1BC9">
        <w:t>A Global Reorganization of Species</w:t>
      </w:r>
      <w:bookmarkEnd w:id="2"/>
    </w:p>
    <w:p w14:paraId="75921399" w14:textId="686A4862" w:rsidR="00D1779F" w:rsidRPr="002F489F" w:rsidRDefault="00D1779F" w:rsidP="00932359">
      <w:pPr>
        <w:spacing w:line="360" w:lineRule="auto"/>
        <w:ind w:firstLine="720"/>
      </w:pPr>
      <w:r w:rsidRPr="002F489F">
        <w:t xml:space="preserve">Both historically and currently, humans are responsible for </w:t>
      </w:r>
      <w:r w:rsidR="00FA626A">
        <w:t>the dramatic reorganization of</w:t>
      </w:r>
      <w:r w:rsidRPr="002F489F">
        <w:t xml:space="preserve"> species around the globe. Sometimes species are intentionally deposited into new ranges for agriculture, forestry, horticulture, or aesthetics (Crosby 1986, Mack </w:t>
      </w:r>
      <w:r w:rsidRPr="002F489F">
        <w:rPr>
          <w:i/>
        </w:rPr>
        <w:t>et al.</w:t>
      </w:r>
      <w:r w:rsidRPr="002F489F">
        <w:t xml:space="preserve"> 2000, Reichard &amp; White 2001, Lockwood </w:t>
      </w:r>
      <w:r w:rsidRPr="002F489F">
        <w:rPr>
          <w:i/>
        </w:rPr>
        <w:t xml:space="preserve">et al. </w:t>
      </w:r>
      <w:r w:rsidR="003119EA">
        <w:t xml:space="preserve">2007). </w:t>
      </w:r>
      <w:r w:rsidRPr="002F489F">
        <w:t xml:space="preserve">Other species are moved unintentionally, as hitchhikers on plants, animals, produce, packaging crates and material, or transportation vessels (Mack 2003, Lockwood </w:t>
      </w:r>
      <w:r w:rsidRPr="002F489F">
        <w:rPr>
          <w:i/>
        </w:rPr>
        <w:t xml:space="preserve">et al. </w:t>
      </w:r>
      <w:r w:rsidRPr="002F489F">
        <w:t xml:space="preserve">2007). </w:t>
      </w:r>
      <w:r w:rsidR="00FA626A">
        <w:t xml:space="preserve">These species that have been transported by humans across fundamental geographic barriers are considered “nonnative” to their new range </w:t>
      </w:r>
      <w:r w:rsidR="00FA626A" w:rsidRPr="002F489F">
        <w:t xml:space="preserve">(Richardson </w:t>
      </w:r>
      <w:r w:rsidR="00FA626A" w:rsidRPr="002F489F">
        <w:rPr>
          <w:i/>
        </w:rPr>
        <w:t>et al.</w:t>
      </w:r>
      <w:r w:rsidR="00FA626A">
        <w:t xml:space="preserve"> 2011). Not all non</w:t>
      </w:r>
      <w:r w:rsidRPr="002F489F">
        <w:t xml:space="preserve">native species are </w:t>
      </w:r>
      <w:r w:rsidRPr="002B152E">
        <w:t xml:space="preserve">able to survive </w:t>
      </w:r>
      <w:r w:rsidR="00FA626A" w:rsidRPr="002B152E">
        <w:t>after relocation</w:t>
      </w:r>
      <w:r w:rsidRPr="002B152E">
        <w:t xml:space="preserve"> and </w:t>
      </w:r>
      <w:r w:rsidR="00411017">
        <w:t>some</w:t>
      </w:r>
      <w:r w:rsidRPr="002B152E">
        <w:t xml:space="preserve"> </w:t>
      </w:r>
      <w:r w:rsidR="00FA626A" w:rsidRPr="002B152E">
        <w:t xml:space="preserve">nonnative species </w:t>
      </w:r>
      <w:r w:rsidRPr="002B152E">
        <w:t xml:space="preserve">do not establish </w:t>
      </w:r>
      <w:r w:rsidR="00FA626A" w:rsidRPr="002B152E">
        <w:t>in their nonnative range</w:t>
      </w:r>
      <w:r w:rsidRPr="002B152E">
        <w:t xml:space="preserve"> due to disease, low population densities, or unfavorable climates</w:t>
      </w:r>
      <w:r w:rsidR="00FA626A" w:rsidRPr="002B152E">
        <w:t xml:space="preserve"> (Zenni and Nuñez, 2013)</w:t>
      </w:r>
      <w:r w:rsidRPr="002B152E">
        <w:t xml:space="preserve">. </w:t>
      </w:r>
      <w:r w:rsidR="00411017">
        <w:t>The</w:t>
      </w:r>
      <w:r w:rsidR="00FA626A" w:rsidRPr="002B152E">
        <w:t xml:space="preserve"> nonnative</w:t>
      </w:r>
      <w:r w:rsidRPr="002B152E">
        <w:t xml:space="preserve"> species </w:t>
      </w:r>
      <w:r w:rsidR="00411017">
        <w:t xml:space="preserve">that </w:t>
      </w:r>
      <w:r w:rsidR="00FA626A" w:rsidRPr="002B152E">
        <w:t>survive</w:t>
      </w:r>
      <w:r w:rsidRPr="002B152E">
        <w:t xml:space="preserve"> and form naturalized, self-sustaining populations</w:t>
      </w:r>
      <w:r w:rsidR="00FA626A" w:rsidRPr="002B152E">
        <w:t xml:space="preserve"> in their nonnative range</w:t>
      </w:r>
      <w:r w:rsidR="00411017">
        <w:t xml:space="preserve"> </w:t>
      </w:r>
      <w:r w:rsidR="00C02A1F" w:rsidRPr="002B152E">
        <w:t>are termed “alien,”</w:t>
      </w:r>
      <w:r w:rsidRPr="002B152E">
        <w:t xml:space="preserve"> “exotic</w:t>
      </w:r>
      <w:r w:rsidR="00C02A1F" w:rsidRPr="002B152E">
        <w:t>,</w:t>
      </w:r>
      <w:r w:rsidRPr="002B152E">
        <w:t xml:space="preserve">” or “nonnative” species. A subset of these </w:t>
      </w:r>
      <w:r w:rsidR="003013B6" w:rsidRPr="002B152E">
        <w:t>nonnative</w:t>
      </w:r>
      <w:r w:rsidRPr="002B152E">
        <w:t xml:space="preserve"> species will not only persist in the new environment but rapidly expand in population density and range, many times great distances from the parental population, to become what ecologists have termed “invasive species” (Richardson </w:t>
      </w:r>
      <w:r w:rsidRPr="002B152E">
        <w:rPr>
          <w:i/>
        </w:rPr>
        <w:t>et al.</w:t>
      </w:r>
      <w:r w:rsidRPr="002B152E">
        <w:t xml:space="preserve"> 2011).</w:t>
      </w:r>
      <w:r w:rsidRPr="002F489F">
        <w:t xml:space="preserve"> </w:t>
      </w:r>
    </w:p>
    <w:p w14:paraId="44A47851" w14:textId="6D721B99" w:rsidR="00D1779F" w:rsidRPr="00466399" w:rsidRDefault="00FA626A" w:rsidP="00466399">
      <w:pPr>
        <w:spacing w:line="360" w:lineRule="auto"/>
        <w:ind w:firstLine="720"/>
      </w:pPr>
      <w:r>
        <w:t>The</w:t>
      </w:r>
      <w:r w:rsidRPr="002F489F">
        <w:t xml:space="preserve"> movement </w:t>
      </w:r>
      <w:r w:rsidRPr="00710D04">
        <w:t xml:space="preserve">of species from native to nonnative ranges has led to inevitable and irreversible changes in </w:t>
      </w:r>
      <w:r w:rsidRPr="002B152E">
        <w:t xml:space="preserve">nearly every ecosystem and region of the globe (Mooney and Hobbs 2000). Invader impacts are numerous and range from the ecological </w:t>
      </w:r>
      <w:proofErr w:type="gramStart"/>
      <w:r w:rsidRPr="002B152E">
        <w:t>to</w:t>
      </w:r>
      <w:proofErr w:type="gramEnd"/>
      <w:r w:rsidRPr="002B152E">
        <w:t xml:space="preserve"> evolutionary to economic</w:t>
      </w:r>
      <w:r w:rsidR="00710D04" w:rsidRPr="002B152E">
        <w:t xml:space="preserve"> (Vilà et al. 2</w:t>
      </w:r>
      <w:r w:rsidR="001940CE">
        <w:t>011, Simberloff et al. 2013, Pyš</w:t>
      </w:r>
      <w:r w:rsidR="00710D04" w:rsidRPr="002B152E">
        <w:t>ek et al. 2012)</w:t>
      </w:r>
      <w:r w:rsidRPr="002B152E">
        <w:t xml:space="preserve">. Invader impacts have been outlined as occurring at five levels—individual, genetic, population, community, and ecosystem—and have been documented, to various degrees, for each level and across taxa (Parker </w:t>
      </w:r>
      <w:r w:rsidRPr="002B152E">
        <w:rPr>
          <w:i/>
        </w:rPr>
        <w:t>et al.</w:t>
      </w:r>
      <w:r w:rsidR="00D55156" w:rsidRPr="002B152E">
        <w:t xml:space="preserve"> 1999).</w:t>
      </w:r>
      <w:r w:rsidRPr="002B152E">
        <w:t xml:space="preserve"> Invasive species have been implicated as a leading cause of extinction (Clavero and García-Berthou 2005), drivers of major shifts in ecosystem functioning (Vitousek</w:t>
      </w:r>
      <w:r w:rsidRPr="002B152E">
        <w:rPr>
          <w:i/>
        </w:rPr>
        <w:t xml:space="preserve"> et al.</w:t>
      </w:r>
      <w:r w:rsidR="00CC05B6" w:rsidRPr="002B152E">
        <w:t xml:space="preserve"> 1987</w:t>
      </w:r>
      <w:r w:rsidRPr="002B152E">
        <w:t xml:space="preserve">, Ehrenfeld 2010, Nuñez </w:t>
      </w:r>
      <w:r w:rsidRPr="002B152E">
        <w:rPr>
          <w:i/>
        </w:rPr>
        <w:t>et al.</w:t>
      </w:r>
      <w:r w:rsidRPr="002B152E">
        <w:t xml:space="preserve"> 2010</w:t>
      </w:r>
      <w:r w:rsidR="00CC05B6" w:rsidRPr="002B152E">
        <w:t>, Simberloff 2011</w:t>
      </w:r>
      <w:r w:rsidRPr="002B152E">
        <w:t>), and a</w:t>
      </w:r>
      <w:r w:rsidR="00CC05B6" w:rsidRPr="002B152E">
        <w:t xml:space="preserve"> vast economic</w:t>
      </w:r>
      <w:r w:rsidR="00CC05B6">
        <w:t xml:space="preserve"> drain (Pimentel</w:t>
      </w:r>
      <w:r w:rsidRPr="002F489F">
        <w:rPr>
          <w:i/>
        </w:rPr>
        <w:t xml:space="preserve"> et al.</w:t>
      </w:r>
      <w:r w:rsidRPr="002F489F">
        <w:t xml:space="preserve"> 2005). </w:t>
      </w:r>
    </w:p>
    <w:p w14:paraId="74A88C92" w14:textId="3B780AAA" w:rsidR="00D1779F" w:rsidRDefault="003119EA" w:rsidP="00466399">
      <w:pPr>
        <w:pStyle w:val="Heading2"/>
      </w:pPr>
      <w:bookmarkStart w:id="3" w:name="_Toc255804867"/>
      <w:r>
        <w:lastRenderedPageBreak/>
        <w:t>Co-occurring Inva</w:t>
      </w:r>
      <w:r w:rsidR="00FA626A">
        <w:t>sive Plant Species</w:t>
      </w:r>
      <w:bookmarkEnd w:id="3"/>
    </w:p>
    <w:p w14:paraId="28C88A7F" w14:textId="57F0A3A1" w:rsidR="00A162C3" w:rsidRPr="002B152E" w:rsidRDefault="00FA626A" w:rsidP="00A162C3">
      <w:pPr>
        <w:spacing w:line="360" w:lineRule="auto"/>
        <w:ind w:firstLine="720"/>
      </w:pPr>
      <w:r>
        <w:t>T</w:t>
      </w:r>
      <w:r w:rsidRPr="002F489F">
        <w:t>he movement of invasive species, both aquatic and terrestrial, is linked with global trade a</w:t>
      </w:r>
      <w:r>
        <w:t>ctivity and volume (Mack 2003) and, thus, the number of species introduced to new regions of the globe is increasing</w:t>
      </w:r>
      <w:r w:rsidRPr="002F489F">
        <w:t xml:space="preserve"> (Ruiz and Carlton 2003, Perrings </w:t>
      </w:r>
      <w:r w:rsidRPr="002F489F">
        <w:rPr>
          <w:i/>
        </w:rPr>
        <w:t>et al.</w:t>
      </w:r>
      <w:r w:rsidRPr="002F489F">
        <w:t xml:space="preserve"> 2010)</w:t>
      </w:r>
      <w:r>
        <w:t>.</w:t>
      </w:r>
      <w:r w:rsidR="00252D50">
        <w:t xml:space="preserve"> An obvious consequence of this</w:t>
      </w:r>
      <w:r>
        <w:t xml:space="preserve"> continued flow of species </w:t>
      </w:r>
      <w:r w:rsidR="00252D50">
        <w:t xml:space="preserve">is that there are few regions of </w:t>
      </w:r>
      <w:r w:rsidR="00CC05B6">
        <w:t xml:space="preserve">the globe that do not contain </w:t>
      </w:r>
      <w:r w:rsidR="00252D50">
        <w:t xml:space="preserve">nonnative species </w:t>
      </w:r>
      <w:r w:rsidR="00126296">
        <w:t xml:space="preserve">(Mooney and Hobbs 2000) </w:t>
      </w:r>
      <w:r w:rsidR="00252D50">
        <w:t xml:space="preserve">and many regions and habitats are comprised of </w:t>
      </w:r>
      <w:r w:rsidRPr="002F489F">
        <w:t xml:space="preserve">a notable proportion of </w:t>
      </w:r>
      <w:r w:rsidR="00252D50">
        <w:t>nonnative species</w:t>
      </w:r>
      <w:r>
        <w:t xml:space="preserve"> </w:t>
      </w:r>
      <w:r w:rsidRPr="002F489F">
        <w:t>(</w:t>
      </w:r>
      <w:r>
        <w:t xml:space="preserve">Lockwood et al. 2001, </w:t>
      </w:r>
      <w:r w:rsidRPr="002F489F">
        <w:t xml:space="preserve">Pyšek and Richardson 2006, Montserrat </w:t>
      </w:r>
      <w:r w:rsidRPr="002F489F">
        <w:rPr>
          <w:i/>
        </w:rPr>
        <w:t>et al.</w:t>
      </w:r>
      <w:r w:rsidRPr="002F489F">
        <w:t xml:space="preserve"> 2007</w:t>
      </w:r>
      <w:r w:rsidRPr="002B152E">
        <w:t xml:space="preserve">, Chytrý </w:t>
      </w:r>
      <w:r w:rsidRPr="002B152E">
        <w:rPr>
          <w:i/>
        </w:rPr>
        <w:t>et al.</w:t>
      </w:r>
      <w:r w:rsidRPr="002B152E">
        <w:t xml:space="preserve"> 2008a, Chytrý </w:t>
      </w:r>
      <w:r w:rsidRPr="002B152E">
        <w:rPr>
          <w:i/>
        </w:rPr>
        <w:t>et al.</w:t>
      </w:r>
      <w:r w:rsidRPr="002B152E">
        <w:t xml:space="preserve"> 2008b)</w:t>
      </w:r>
      <w:r w:rsidR="00252D50" w:rsidRPr="002B152E">
        <w:t xml:space="preserve">. The actual or relative number of nonnative species coexisting within a habitat is termed its “level of invasion” (Chytrý et al. 2008a) and habitats vary greatly in the average level of invasion (Chytrý et al. 2008b; Catford et al. 2012). </w:t>
      </w:r>
    </w:p>
    <w:p w14:paraId="23AF4C24" w14:textId="14382AE7" w:rsidR="00A162C3" w:rsidRDefault="00A162C3" w:rsidP="00806BFB">
      <w:pPr>
        <w:spacing w:line="360" w:lineRule="auto"/>
        <w:ind w:firstLine="720"/>
      </w:pPr>
      <w:r w:rsidRPr="002B152E">
        <w:t>Habitats with high levels of invasion necessarily co</w:t>
      </w:r>
      <w:r w:rsidR="00A002A9" w:rsidRPr="002B152E">
        <w:t>nta</w:t>
      </w:r>
      <w:r w:rsidR="00D55156" w:rsidRPr="002B152E">
        <w:t>in multiple invasive species and thus it is pertinent for</w:t>
      </w:r>
      <w:r w:rsidR="00A002A9" w:rsidRPr="002B152E">
        <w:t xml:space="preserve"> </w:t>
      </w:r>
      <w:r w:rsidR="00D1779F" w:rsidRPr="002B152E">
        <w:t>studies</w:t>
      </w:r>
      <w:r w:rsidR="00D1779F" w:rsidRPr="002F489F">
        <w:t xml:space="preserve"> to address </w:t>
      </w:r>
      <w:r w:rsidR="00A002A9">
        <w:t xml:space="preserve">the </w:t>
      </w:r>
      <w:r w:rsidR="00D1779F" w:rsidRPr="002F489F">
        <w:t xml:space="preserve">interactions </w:t>
      </w:r>
      <w:r w:rsidR="00A002A9">
        <w:t>and</w:t>
      </w:r>
      <w:r w:rsidR="003119EA">
        <w:t xml:space="preserve"> impacts </w:t>
      </w:r>
      <w:r w:rsidR="00A002A9">
        <w:t>of co-occurring invad</w:t>
      </w:r>
      <w:r w:rsidR="00BF38C4">
        <w:t xml:space="preserve">ers. Currently, there is limited research on this topic. </w:t>
      </w:r>
      <w:r w:rsidR="00E028C9">
        <w:t>Of the 29 leading invasion biology hypotheses</w:t>
      </w:r>
      <w:r>
        <w:t xml:space="preserve">, only one, invasional meltdown, explicitly considers the implications of interactions among two or more nonnative species </w:t>
      </w:r>
      <w:r>
        <w:rPr>
          <w:noProof/>
        </w:rPr>
        <w:t>(Catford</w:t>
      </w:r>
      <w:r w:rsidRPr="00D53BBA">
        <w:rPr>
          <w:i/>
          <w:noProof/>
        </w:rPr>
        <w:t xml:space="preserve"> et al.</w:t>
      </w:r>
      <w:r>
        <w:rPr>
          <w:noProof/>
        </w:rPr>
        <w:t>, 2009)</w:t>
      </w:r>
      <w:r>
        <w:t xml:space="preserve">. The invasional meltdown hypothesis emphasizes the potential significance of positive nonnative interactions, suggesting that facilitation between nonnative species can increase the expansion of populations or the per capita effect of each species </w:t>
      </w:r>
      <w:r>
        <w:rPr>
          <w:noProof/>
        </w:rPr>
        <w:t>(Simberloff &amp; Von Holle, 1999)</w:t>
      </w:r>
      <w:r>
        <w:t xml:space="preserve">. </w:t>
      </w:r>
      <w:r w:rsidR="00806BFB">
        <w:t>A c</w:t>
      </w:r>
      <w:r w:rsidR="00D55156">
        <w:t>lassic example</w:t>
      </w:r>
      <w:r w:rsidR="00D1779F" w:rsidRPr="002F489F">
        <w:t xml:space="preserve"> of facilitation between two invasive species </w:t>
      </w:r>
      <w:r w:rsidR="00806BFB">
        <w:t>is</w:t>
      </w:r>
      <w:r w:rsidR="00D1779F" w:rsidRPr="002F489F">
        <w:t xml:space="preserve"> the spread of the nitrogen-fixing plant </w:t>
      </w:r>
      <w:r w:rsidR="00D1779F" w:rsidRPr="002F489F">
        <w:rPr>
          <w:i/>
        </w:rPr>
        <w:t>Morella faya</w:t>
      </w:r>
      <w:r w:rsidR="00D1779F" w:rsidRPr="002F489F">
        <w:t xml:space="preserve"> (previously </w:t>
      </w:r>
      <w:r w:rsidR="00D1779F" w:rsidRPr="002F489F">
        <w:rPr>
          <w:i/>
        </w:rPr>
        <w:t>Myrica</w:t>
      </w:r>
      <w:r w:rsidR="00D1779F" w:rsidRPr="002F489F">
        <w:t xml:space="preserve"> </w:t>
      </w:r>
      <w:r w:rsidR="00D1779F" w:rsidRPr="002F489F">
        <w:rPr>
          <w:i/>
        </w:rPr>
        <w:t>faya</w:t>
      </w:r>
      <w:r w:rsidR="00D1779F" w:rsidRPr="002F489F">
        <w:t xml:space="preserve">) into nitrogen-limited, young volcanic sites on the Hawaiian </w:t>
      </w:r>
      <w:proofErr w:type="gramStart"/>
      <w:r w:rsidR="00D1779F" w:rsidRPr="002F489F">
        <w:t>islands</w:t>
      </w:r>
      <w:proofErr w:type="gramEnd"/>
      <w:r w:rsidR="00D1779F" w:rsidRPr="002F489F">
        <w:t xml:space="preserve">. </w:t>
      </w:r>
      <w:r w:rsidR="00D1779F" w:rsidRPr="002F489F">
        <w:rPr>
          <w:i/>
        </w:rPr>
        <w:t>Morella faya</w:t>
      </w:r>
      <w:r w:rsidR="00D1779F" w:rsidRPr="002F489F">
        <w:t xml:space="preserve"> increased available nitrogen levels in the soils, thus providing a more nutrient-rich environment for other invasive species (Vitousek</w:t>
      </w:r>
      <w:r w:rsidR="00D1779F" w:rsidRPr="002F489F">
        <w:rPr>
          <w:i/>
        </w:rPr>
        <w:t xml:space="preserve"> et al.</w:t>
      </w:r>
      <w:r w:rsidR="00D1779F" w:rsidRPr="002F489F">
        <w:t xml:space="preserve"> 1987).</w:t>
      </w:r>
      <w:r w:rsidR="00806BFB">
        <w:t xml:space="preserve"> </w:t>
      </w:r>
    </w:p>
    <w:p w14:paraId="2F42226D" w14:textId="172F6E77" w:rsidR="00806BFB" w:rsidRDefault="00A162C3" w:rsidP="00806BFB">
      <w:pPr>
        <w:spacing w:line="360" w:lineRule="auto"/>
        <w:ind w:firstLine="720"/>
      </w:pPr>
      <w:r w:rsidRPr="006814E8">
        <w:t xml:space="preserve">The consequences and significance of </w:t>
      </w:r>
      <w:r w:rsidR="0086077A">
        <w:t>co-occurring invaders</w:t>
      </w:r>
      <w:r w:rsidRPr="006814E8">
        <w:t xml:space="preserve"> is not wholly absent from the </w:t>
      </w:r>
      <w:r w:rsidR="00E028C9">
        <w:t xml:space="preserve">invasion </w:t>
      </w:r>
      <w:r w:rsidRPr="006814E8">
        <w:t>literature, though it has yet to be comprehensively synthesized</w:t>
      </w:r>
      <w:r>
        <w:t xml:space="preserve"> since the notion of “invasional meltdowns” emerged </w:t>
      </w:r>
      <w:r>
        <w:rPr>
          <w:noProof/>
        </w:rPr>
        <w:t>(Simberloff, 2006)</w:t>
      </w:r>
      <w:r>
        <w:t xml:space="preserve">. For example, many authors have introduced terminology relating to the oft-noted phenomenon that the decline in one nonnative species population leads to a rapid increase of another </w:t>
      </w:r>
      <w:r>
        <w:lastRenderedPageBreak/>
        <w:t xml:space="preserve">nonnative </w:t>
      </w:r>
      <w:r w:rsidRPr="002B152E">
        <w:t xml:space="preserve">plant, which indicates competitive interactions among nonnative plants may be common. </w:t>
      </w:r>
      <w:r w:rsidR="00806BFB" w:rsidRPr="002B152E">
        <w:t>This</w:t>
      </w:r>
      <w:r w:rsidRPr="002B152E">
        <w:t xml:space="preserve"> phenomenon has earned many titles including: “invasion treadmill” </w:t>
      </w:r>
      <w:r w:rsidRPr="002B152E">
        <w:rPr>
          <w:noProof/>
        </w:rPr>
        <w:t>(Thomas &amp; Reid, 2007)</w:t>
      </w:r>
      <w:r w:rsidRPr="002B152E">
        <w:t>, “secondary invasion”</w:t>
      </w:r>
      <w:r w:rsidRPr="002B152E">
        <w:rPr>
          <w:color w:val="C0504D" w:themeColor="accent2"/>
        </w:rPr>
        <w:t xml:space="preserve"> </w:t>
      </w:r>
      <w:r w:rsidRPr="002B152E">
        <w:rPr>
          <w:noProof/>
        </w:rPr>
        <w:t>(Pearson &amp; Ortega, 2009)</w:t>
      </w:r>
      <w:r w:rsidRPr="002B152E">
        <w:t xml:space="preserve">, and “surprise effects” </w:t>
      </w:r>
      <w:r w:rsidRPr="002B152E">
        <w:rPr>
          <w:noProof/>
        </w:rPr>
        <w:t>(Caut</w:t>
      </w:r>
      <w:r w:rsidRPr="002B152E">
        <w:rPr>
          <w:i/>
          <w:noProof/>
        </w:rPr>
        <w:t xml:space="preserve"> et al.</w:t>
      </w:r>
      <w:r w:rsidRPr="002B152E">
        <w:rPr>
          <w:noProof/>
        </w:rPr>
        <w:t>, 2009)</w:t>
      </w:r>
      <w:r w:rsidRPr="002B152E">
        <w:t xml:space="preserve">. Other authors have coined terms to describe differences in the competitive ability of co-occurring invaders, including “strong” </w:t>
      </w:r>
      <w:r w:rsidRPr="002B152E">
        <w:rPr>
          <w:noProof/>
        </w:rPr>
        <w:t>(Ortega &amp; Pearson, 2005)</w:t>
      </w:r>
      <w:r w:rsidRPr="002B152E">
        <w:t xml:space="preserve"> and “dominant” </w:t>
      </w:r>
      <w:r w:rsidRPr="002B152E">
        <w:rPr>
          <w:noProof/>
        </w:rPr>
        <w:t>(MacDougall &amp; Turkington, 2005)</w:t>
      </w:r>
      <w:r w:rsidRPr="002B152E">
        <w:t xml:space="preserve"> nonnative plants. Likewise, the term “invasional interference” is the proposed antithesis to “invasional meltdown”, where the performance of an nonnative species is reduced when it co-occurs with another invader, thus reducing their overall impact when they co-occur </w:t>
      </w:r>
      <w:r w:rsidRPr="002B152E">
        <w:rPr>
          <w:noProof/>
        </w:rPr>
        <w:t>(Yang</w:t>
      </w:r>
      <w:r w:rsidRPr="002B152E">
        <w:rPr>
          <w:i/>
          <w:noProof/>
        </w:rPr>
        <w:t xml:space="preserve"> et al.</w:t>
      </w:r>
      <w:r w:rsidRPr="002B152E">
        <w:rPr>
          <w:noProof/>
        </w:rPr>
        <w:t>, 2011; Rauschert &amp; Shea, 2012)</w:t>
      </w:r>
      <w:r w:rsidRPr="002B152E">
        <w:t xml:space="preserve">. Though this terminology is dispersed throughout the literature and no single term or set of terms has yet to gain traction, these authors all underline the importance of </w:t>
      </w:r>
      <w:r w:rsidR="0086077A" w:rsidRPr="002B152E">
        <w:t>studying</w:t>
      </w:r>
      <w:r w:rsidRPr="002B152E">
        <w:t xml:space="preserve"> </w:t>
      </w:r>
      <w:r w:rsidR="0086077A" w:rsidRPr="002B152E">
        <w:t>co-occurring</w:t>
      </w:r>
      <w:r w:rsidRPr="002B152E">
        <w:t xml:space="preserve"> nonnative species.</w:t>
      </w:r>
    </w:p>
    <w:p w14:paraId="6DAC09C9" w14:textId="07F03512" w:rsidR="00BF38C4" w:rsidRDefault="0086077A" w:rsidP="00466399">
      <w:pPr>
        <w:pStyle w:val="Heading2"/>
      </w:pPr>
      <w:bookmarkStart w:id="4" w:name="_Toc255804868"/>
      <w:r>
        <w:t>Dissertation Outline</w:t>
      </w:r>
      <w:bookmarkEnd w:id="4"/>
    </w:p>
    <w:p w14:paraId="40DBF171" w14:textId="2B428240" w:rsidR="00D1779F" w:rsidRDefault="0086077A" w:rsidP="00D1779F">
      <w:pPr>
        <w:spacing w:line="360" w:lineRule="auto"/>
      </w:pPr>
      <w:r>
        <w:t>M</w:t>
      </w:r>
      <w:r w:rsidR="00D1779F" w:rsidRPr="002F489F">
        <w:t>y dissertation</w:t>
      </w:r>
      <w:r>
        <w:t xml:space="preserve"> is focused on understanding the community and ecosystem consequences of co-occurring invasive plant species. </w:t>
      </w:r>
      <w:r w:rsidR="00430B69">
        <w:t>I use observational and greenhouse manipulations in forested and old</w:t>
      </w:r>
      <w:r w:rsidR="007672AA">
        <w:t>-</w:t>
      </w:r>
      <w:r w:rsidR="00430B69">
        <w:t>field plant communities</w:t>
      </w:r>
      <w:r w:rsidR="007672AA">
        <w:t xml:space="preserve"> to </w:t>
      </w:r>
      <w:r w:rsidR="00D55156">
        <w:t>address how invasive plants interact and how these interactions might influence invader impacts.</w:t>
      </w:r>
    </w:p>
    <w:p w14:paraId="49BBBDD6" w14:textId="59DC550E" w:rsidR="00784240" w:rsidRPr="002E0E43" w:rsidRDefault="00784240" w:rsidP="00784240">
      <w:pPr>
        <w:spacing w:line="360" w:lineRule="auto"/>
        <w:ind w:firstLine="720"/>
      </w:pPr>
      <w:r>
        <w:t>In Chapter 1, I reviewed the published literature and a comprehensive conservation management database (The Nature Conservancy’s Conservation Projects) to juxtapose how common co-occurring invasive plants are found in conservation habitats to how often academic studies on invasive plant impacts focus on single versus multiple invasive plants. I found that only one-third of studies mentioned co-occurring invaders and only 6% of all studies analyzed invader interactions, while over two-thirds of conservation habitats were multiply invaded.</w:t>
      </w:r>
      <w:r w:rsidR="000A1BC9">
        <w:t xml:space="preserve"> This chapter emphasizes the applied importance of studying the impacts and interactions of co-occurring invasive plant species.</w:t>
      </w:r>
    </w:p>
    <w:p w14:paraId="07420ED7" w14:textId="318BA41F" w:rsidR="00784240" w:rsidRPr="005A0D25" w:rsidRDefault="00784240" w:rsidP="00424BAC">
      <w:pPr>
        <w:spacing w:line="360" w:lineRule="auto"/>
        <w:ind w:firstLine="720"/>
      </w:pPr>
      <w:r>
        <w:t xml:space="preserve">In Chapter 2, </w:t>
      </w:r>
      <w:r w:rsidR="00424BAC">
        <w:t>I used</w:t>
      </w:r>
      <w:r>
        <w:t xml:space="preserve"> a </w:t>
      </w:r>
      <w:r w:rsidR="00424BAC">
        <w:t>field observation experiment to investigate</w:t>
      </w:r>
      <w:r>
        <w:t xml:space="preserve"> differences in the aboveground and belowground impacts of two invasive woody shrubs</w:t>
      </w:r>
      <w:r w:rsidR="00424BAC">
        <w:t>,</w:t>
      </w:r>
      <w:r w:rsidR="000A1BC9">
        <w:t xml:space="preserve"> </w:t>
      </w:r>
      <w:r w:rsidR="00424BAC">
        <w:rPr>
          <w:i/>
        </w:rPr>
        <w:t>Ligustrum sinense</w:t>
      </w:r>
      <w:r w:rsidR="00424BAC">
        <w:t xml:space="preserve"> (Chinese privet) and </w:t>
      </w:r>
      <w:r w:rsidR="00424BAC">
        <w:rPr>
          <w:i/>
        </w:rPr>
        <w:t>Lonicera maackii</w:t>
      </w:r>
      <w:r w:rsidR="00424BAC">
        <w:t xml:space="preserve"> (bush honeysuckle),</w:t>
      </w:r>
      <w:r>
        <w:t xml:space="preserve"> among plots containing both shrubs, each species singly, or lacking both species. I found that </w:t>
      </w:r>
      <w:r>
        <w:lastRenderedPageBreak/>
        <w:t>subdominant invasive plant richness in plots with both woody invaders was twice as high as in plots with either invader singly and that β-glucosidase activity, a carbon-degrading extracellular soil enzyme, was three times greater than in control plots. These findings indicate that co-occurring invaders can have additive and non-additive effects compare</w:t>
      </w:r>
      <w:r w:rsidR="00424BAC">
        <w:t>d to when they are found singly.</w:t>
      </w:r>
    </w:p>
    <w:p w14:paraId="58AA6A63" w14:textId="486488CA" w:rsidR="00784240" w:rsidRDefault="00784240" w:rsidP="00466399">
      <w:pPr>
        <w:spacing w:line="360" w:lineRule="auto"/>
        <w:ind w:firstLine="720"/>
      </w:pPr>
      <w:r>
        <w:t xml:space="preserve">In Chapter 3, </w:t>
      </w:r>
      <w:r w:rsidR="000607CF">
        <w:t xml:space="preserve">using </w:t>
      </w:r>
      <w:r>
        <w:t>a greenhouse experiment, I asked how interactions within native and nonnative plant communities affected their response to species gains and losses. I constructed phylogenetically paired nativ</w:t>
      </w:r>
      <w:r w:rsidR="00644FB2">
        <w:t xml:space="preserve">e and nonnative plant communities </w:t>
      </w:r>
      <w:r>
        <w:t>that varied in species richness and resource availability and measured above- and belowground productivity and community invasibility by woody species. I found that native and nonnative plant communities differed in their overall biomass allocation strategies, the mechanisms driving community response to species losses, and the receptivity of</w:t>
      </w:r>
      <w:r w:rsidR="000607CF">
        <w:t xml:space="preserve"> communities to species gains. </w:t>
      </w:r>
      <w:r w:rsidR="000A1BC9">
        <w:t>This work implies that these phylogenetically similar native and nonnative species do not have similar interactions, and that differences in interactions lead to difference in ecosystem impacts of co-occurring nonnative plant species.</w:t>
      </w:r>
    </w:p>
    <w:p w14:paraId="0984A6C0" w14:textId="77777777" w:rsidR="001453BC" w:rsidRDefault="001453BC">
      <w:pPr>
        <w:rPr>
          <w:b/>
          <w:bCs/>
          <w:i/>
          <w:iCs/>
          <w:sz w:val="26"/>
          <w:szCs w:val="26"/>
        </w:rPr>
      </w:pPr>
      <w:bookmarkStart w:id="5" w:name="_Toc255804869"/>
      <w:r>
        <w:br w:type="page"/>
      </w:r>
    </w:p>
    <w:p w14:paraId="50CA40D6" w14:textId="7FA8CB1A" w:rsidR="00D1779F" w:rsidRPr="002F489F" w:rsidRDefault="00D1779F" w:rsidP="00784240">
      <w:pPr>
        <w:pStyle w:val="Heading2"/>
      </w:pPr>
      <w:r w:rsidRPr="002F489F">
        <w:t>References</w:t>
      </w:r>
      <w:bookmarkEnd w:id="5"/>
    </w:p>
    <w:p w14:paraId="325AA71A" w14:textId="77777777" w:rsidR="00DF1C01" w:rsidRPr="002B152E" w:rsidRDefault="00DF1C01" w:rsidP="00126296">
      <w:pPr>
        <w:ind w:left="720" w:hanging="720"/>
      </w:pPr>
      <w:r w:rsidRPr="00DF1C01">
        <w:t>C</w:t>
      </w:r>
      <w:r w:rsidRPr="002B152E">
        <w:t xml:space="preserve">atford, J. A., R. Jansson, and C. Nilsson. 2009. Reducing redundancy in invasion ecology by integrating hypotheses into a single theoretical framework. Diversity and Distributions </w:t>
      </w:r>
      <w:r w:rsidRPr="002B152E">
        <w:rPr>
          <w:b/>
          <w:bCs/>
        </w:rPr>
        <w:t>15</w:t>
      </w:r>
      <w:r w:rsidRPr="002B152E">
        <w:t>:22-40.</w:t>
      </w:r>
    </w:p>
    <w:p w14:paraId="697ABA24" w14:textId="2443E1B4" w:rsidR="00DF1C01" w:rsidRPr="002B152E" w:rsidRDefault="00DF1C01" w:rsidP="00126296">
      <w:pPr>
        <w:ind w:left="720" w:hanging="720"/>
      </w:pPr>
      <w:r w:rsidRPr="002B152E">
        <w:t xml:space="preserve">Catford, J. A., P. A. Vesk, D. M. Richardson, and P. Pyšek. 2012. Quantifying levels of biological invasion: towards the objective classification of invaded and invasible ecosystems. </w:t>
      </w:r>
      <w:proofErr w:type="gramStart"/>
      <w:r w:rsidRPr="002B152E">
        <w:t xml:space="preserve">Global Change Biology </w:t>
      </w:r>
      <w:r w:rsidRPr="002B152E">
        <w:rPr>
          <w:b/>
          <w:bCs/>
        </w:rPr>
        <w:t>18</w:t>
      </w:r>
      <w:r w:rsidRPr="002B152E">
        <w:t>:44-62.</w:t>
      </w:r>
      <w:proofErr w:type="gramEnd"/>
    </w:p>
    <w:p w14:paraId="0E7CAD10" w14:textId="6007FCB4" w:rsidR="002B152E" w:rsidRPr="002B152E" w:rsidRDefault="002B152E" w:rsidP="00126296">
      <w:pPr>
        <w:ind w:left="720" w:hanging="720"/>
      </w:pPr>
      <w:proofErr w:type="gramStart"/>
      <w:r w:rsidRPr="002B152E">
        <w:t>Caut, S., E. Angulo, and F. Courchamp.</w:t>
      </w:r>
      <w:proofErr w:type="gramEnd"/>
      <w:r w:rsidRPr="002B152E">
        <w:t xml:space="preserve"> 2009. Avoiding surprise effects on Surprise Island: alien species control in a multitrophic level perspective. Biological Invasions </w:t>
      </w:r>
      <w:r w:rsidRPr="002B152E">
        <w:rPr>
          <w:b/>
          <w:bCs/>
        </w:rPr>
        <w:t>11</w:t>
      </w:r>
      <w:r w:rsidRPr="002B152E">
        <w:t>:1689-1703.</w:t>
      </w:r>
    </w:p>
    <w:p w14:paraId="508A5DC3" w14:textId="0735E434" w:rsidR="00D1779F" w:rsidRPr="002B152E" w:rsidRDefault="00D1779F" w:rsidP="00126296">
      <w:pPr>
        <w:ind w:left="720" w:hanging="720"/>
      </w:pPr>
      <w:proofErr w:type="gramStart"/>
      <w:r w:rsidRPr="002B152E">
        <w:t>Clavero, M., and E. García-Berthou.</w:t>
      </w:r>
      <w:proofErr w:type="gramEnd"/>
      <w:r w:rsidRPr="002B152E">
        <w:t xml:space="preserve"> 2005. Invasive species are a leading cause </w:t>
      </w:r>
      <w:proofErr w:type="gramStart"/>
      <w:r w:rsidRPr="002B152E">
        <w:t xml:space="preserve">of </w:t>
      </w:r>
      <w:r w:rsidR="00126296" w:rsidRPr="002B152E">
        <w:t xml:space="preserve"> </w:t>
      </w:r>
      <w:r w:rsidRPr="002B152E">
        <w:t>animal</w:t>
      </w:r>
      <w:proofErr w:type="gramEnd"/>
      <w:r w:rsidRPr="002B152E">
        <w:t xml:space="preserve"> extinctions. Trends in Ecology and Evolution </w:t>
      </w:r>
      <w:r w:rsidRPr="002B152E">
        <w:rPr>
          <w:b/>
        </w:rPr>
        <w:t>23</w:t>
      </w:r>
      <w:r w:rsidRPr="002B152E">
        <w:t>:110</w:t>
      </w:r>
      <w:r w:rsidR="00DF1C01" w:rsidRPr="002B152E">
        <w:t>-110</w:t>
      </w:r>
      <w:r w:rsidRPr="002B152E">
        <w:t>.</w:t>
      </w:r>
    </w:p>
    <w:p w14:paraId="7DD7BA58" w14:textId="18EDFD0B" w:rsidR="00D1779F" w:rsidRPr="002B152E" w:rsidRDefault="00D1779F" w:rsidP="00126296">
      <w:pPr>
        <w:ind w:left="720" w:hanging="720"/>
      </w:pPr>
      <w:proofErr w:type="gramStart"/>
      <w:r w:rsidRPr="002B152E">
        <w:t>Chytrý, M., L. C. Maskell, J. Pino, P. Pyšek, M. Vila, X. Font, and S. M. Smart.</w:t>
      </w:r>
      <w:proofErr w:type="gramEnd"/>
      <w:r w:rsidRPr="002B152E">
        <w:t xml:space="preserve"> 2008a. Habitat invasions by alien plants: a quantitative comparison </w:t>
      </w:r>
      <w:proofErr w:type="gramStart"/>
      <w:r w:rsidRPr="002B152E">
        <w:t>among Mediterranean</w:t>
      </w:r>
      <w:proofErr w:type="gramEnd"/>
      <w:r w:rsidRPr="002B152E">
        <w:t xml:space="preserve">, subcontinental and oceanic regions of Europe. Journal of Applied Ecology </w:t>
      </w:r>
      <w:r w:rsidRPr="002B152E">
        <w:rPr>
          <w:b/>
        </w:rPr>
        <w:t>45</w:t>
      </w:r>
      <w:r w:rsidRPr="002B152E">
        <w:t>:448-458.</w:t>
      </w:r>
    </w:p>
    <w:p w14:paraId="317ACBF0" w14:textId="1FE5853D" w:rsidR="00D1779F" w:rsidRPr="002B152E" w:rsidRDefault="00D1779F" w:rsidP="00126296">
      <w:pPr>
        <w:ind w:left="720" w:hanging="720"/>
      </w:pPr>
      <w:proofErr w:type="gramStart"/>
      <w:r w:rsidRPr="002B152E">
        <w:t>Chytrý ,M</w:t>
      </w:r>
      <w:proofErr w:type="gramEnd"/>
      <w:r w:rsidRPr="002B152E">
        <w:t xml:space="preserve">., V. Jarošík, P. Pyšek, O Hájek, I. Knollová, L. </w:t>
      </w:r>
      <w:r w:rsidR="00126296" w:rsidRPr="002B152E">
        <w:t xml:space="preserve">Tichý, and J. Danihelka. 2008b. </w:t>
      </w:r>
      <w:r w:rsidRPr="002B152E">
        <w:t xml:space="preserve">Separating habitat invasibility by alien plants from the actual level of invasion. </w:t>
      </w:r>
      <w:proofErr w:type="gramStart"/>
      <w:r w:rsidRPr="002B152E">
        <w:t>Ecology 89:1541-1553.</w:t>
      </w:r>
      <w:proofErr w:type="gramEnd"/>
    </w:p>
    <w:p w14:paraId="2DAB75A9" w14:textId="157F7EFF" w:rsidR="00D1779F" w:rsidRPr="002B152E" w:rsidRDefault="00D1779F" w:rsidP="00346A77">
      <w:pPr>
        <w:ind w:left="720" w:hanging="720"/>
      </w:pPr>
      <w:r w:rsidRPr="002B152E">
        <w:lastRenderedPageBreak/>
        <w:t xml:space="preserve">Crosby, A. W. 1986. Ecological Imperialism: The Biological expansion of Europe. </w:t>
      </w:r>
      <w:proofErr w:type="gramStart"/>
      <w:r w:rsidRPr="002B152E">
        <w:t>Cambridge University Press, Cambridge, England.</w:t>
      </w:r>
      <w:proofErr w:type="gramEnd"/>
    </w:p>
    <w:p w14:paraId="0BE8B906" w14:textId="0D440788" w:rsidR="00D1779F" w:rsidRPr="002B152E" w:rsidRDefault="00D1779F" w:rsidP="00346A77">
      <w:pPr>
        <w:ind w:left="720" w:hanging="720"/>
      </w:pPr>
      <w:proofErr w:type="gramStart"/>
      <w:r w:rsidRPr="002B152E">
        <w:t>Ehrenfeld, J. G. 2010.</w:t>
      </w:r>
      <w:proofErr w:type="gramEnd"/>
      <w:r w:rsidRPr="002B152E">
        <w:t xml:space="preserve"> </w:t>
      </w:r>
      <w:proofErr w:type="gramStart"/>
      <w:r w:rsidRPr="002B152E">
        <w:t>Ecosystem consequences of biological invasions.</w:t>
      </w:r>
      <w:proofErr w:type="gramEnd"/>
      <w:r w:rsidRPr="002B152E">
        <w:t xml:space="preserve"> Annual Review of Ecology, Evolution and Systematics </w:t>
      </w:r>
      <w:r w:rsidRPr="002B152E">
        <w:rPr>
          <w:b/>
        </w:rPr>
        <w:t>41</w:t>
      </w:r>
      <w:r w:rsidRPr="002B152E">
        <w:t>:59-80.</w:t>
      </w:r>
    </w:p>
    <w:p w14:paraId="538F7BD7" w14:textId="1342DB66" w:rsidR="00D1779F" w:rsidRPr="002B152E" w:rsidRDefault="00D1779F" w:rsidP="00346A77">
      <w:pPr>
        <w:ind w:left="720" w:hanging="720"/>
      </w:pPr>
      <w:r w:rsidRPr="002B152E">
        <w:t xml:space="preserve">Lockwood, J. L., D. Simberloff, M. L. McKinney, and B. Von Holle. 2001. How many, and which, plants will invade natural areas? </w:t>
      </w:r>
      <w:proofErr w:type="gramStart"/>
      <w:r w:rsidRPr="002B152E">
        <w:t xml:space="preserve">Biological Invasions </w:t>
      </w:r>
      <w:r w:rsidRPr="002B152E">
        <w:rPr>
          <w:b/>
        </w:rPr>
        <w:t>3:</w:t>
      </w:r>
      <w:r w:rsidRPr="002B152E">
        <w:t>1-8.</w:t>
      </w:r>
      <w:proofErr w:type="gramEnd"/>
    </w:p>
    <w:p w14:paraId="7AA968C8" w14:textId="5075DEA8" w:rsidR="00D1779F" w:rsidRPr="002B152E" w:rsidRDefault="00D1779F" w:rsidP="00346A77">
      <w:pPr>
        <w:ind w:left="720" w:hanging="720"/>
      </w:pPr>
      <w:r w:rsidRPr="002B152E">
        <w:t>Lockwood, J. L., M. F. Hoopes, and M. P. Marchetti. 20</w:t>
      </w:r>
      <w:r w:rsidR="00346A77" w:rsidRPr="002B152E">
        <w:t xml:space="preserve">07. Invasion Ecology. Blackwell </w:t>
      </w:r>
      <w:r w:rsidRPr="002B152E">
        <w:t>Publishing, Malden, Massachusetts.</w:t>
      </w:r>
    </w:p>
    <w:p w14:paraId="42A3384C" w14:textId="0AB39B72" w:rsidR="002B152E" w:rsidRPr="002B152E" w:rsidRDefault="002B152E" w:rsidP="00346A77">
      <w:pPr>
        <w:ind w:left="720" w:hanging="720"/>
      </w:pPr>
      <w:r w:rsidRPr="002B152E">
        <w:t xml:space="preserve">MacDougall, A. S. and R. Turkington. 2005. Are invasive species the drivers or passengers of change in degraded ecosystems? </w:t>
      </w:r>
      <w:proofErr w:type="gramStart"/>
      <w:r w:rsidRPr="002B152E">
        <w:t xml:space="preserve">Ecology </w:t>
      </w:r>
      <w:r w:rsidRPr="002B152E">
        <w:rPr>
          <w:b/>
          <w:bCs/>
        </w:rPr>
        <w:t>86</w:t>
      </w:r>
      <w:r w:rsidRPr="002B152E">
        <w:t>:42-55.</w:t>
      </w:r>
      <w:proofErr w:type="gramEnd"/>
    </w:p>
    <w:p w14:paraId="4FAD1466" w14:textId="2F57AB4B" w:rsidR="00D1779F" w:rsidRPr="002B152E" w:rsidRDefault="00D1779F" w:rsidP="00346A77">
      <w:pPr>
        <w:ind w:left="720" w:hanging="720"/>
      </w:pPr>
      <w:r w:rsidRPr="002B152E">
        <w:t xml:space="preserve">Mack, R. N., D. Simberloff, W. M. Lonsdale, H. Evans, M. Clout, and F. A. Bazzaz. 2000. Biotic invasions: causes, epidemiology, global consequences, and control. Ecological Applications </w:t>
      </w:r>
      <w:r w:rsidRPr="002B152E">
        <w:rPr>
          <w:b/>
        </w:rPr>
        <w:t>10</w:t>
      </w:r>
      <w:r w:rsidR="00C5686E" w:rsidRPr="002B152E">
        <w:t>:</w:t>
      </w:r>
      <w:r w:rsidRPr="002B152E">
        <w:t>689-710.</w:t>
      </w:r>
    </w:p>
    <w:p w14:paraId="673E2CC7" w14:textId="3846C231" w:rsidR="00D1779F" w:rsidRPr="002B152E" w:rsidRDefault="00D1779F" w:rsidP="00346A77">
      <w:pPr>
        <w:ind w:left="720" w:hanging="720"/>
      </w:pPr>
      <w:proofErr w:type="gramStart"/>
      <w:r w:rsidRPr="002B152E">
        <w:t>Mack, R. N. 2003.</w:t>
      </w:r>
      <w:proofErr w:type="gramEnd"/>
      <w:r w:rsidRPr="002B152E">
        <w:t xml:space="preserve"> Global plant dispersal, naturalization, and invasion: pathways, modes and circumstances. </w:t>
      </w:r>
      <w:proofErr w:type="gramStart"/>
      <w:r w:rsidRPr="002B152E">
        <w:t xml:space="preserve">Pages 3-30 </w:t>
      </w:r>
      <w:r w:rsidRPr="002B152E">
        <w:rPr>
          <w:i/>
        </w:rPr>
        <w:t>in</w:t>
      </w:r>
      <w:r w:rsidRPr="002B152E">
        <w:t xml:space="preserve"> G. M. Ruiz and J. T. Carlton.</w:t>
      </w:r>
      <w:proofErr w:type="gramEnd"/>
      <w:r w:rsidRPr="002B152E">
        <w:t xml:space="preserve"> Invasive Species: Vectors and management strategies, Island Press, Washington, D. C.</w:t>
      </w:r>
    </w:p>
    <w:p w14:paraId="1F408EA6" w14:textId="0D94A221" w:rsidR="00D1779F" w:rsidRPr="002B152E" w:rsidRDefault="00D1779F" w:rsidP="00346A77">
      <w:pPr>
        <w:ind w:left="720" w:hanging="720"/>
      </w:pPr>
      <w:proofErr w:type="gramStart"/>
      <w:r w:rsidRPr="002B152E">
        <w:t>Montserrat, V., J. Pino, and X. Font.</w:t>
      </w:r>
      <w:proofErr w:type="gramEnd"/>
      <w:r w:rsidRPr="002B152E">
        <w:t xml:space="preserve"> 2007. Regional assessment of plant invasions across different habitat types. </w:t>
      </w:r>
      <w:proofErr w:type="gramStart"/>
      <w:r w:rsidRPr="002B152E">
        <w:t xml:space="preserve">Journal of Vegetation Science </w:t>
      </w:r>
      <w:r w:rsidRPr="002B152E">
        <w:rPr>
          <w:b/>
        </w:rPr>
        <w:t>18</w:t>
      </w:r>
      <w:r w:rsidRPr="002B152E">
        <w:t>:35-42.</w:t>
      </w:r>
      <w:proofErr w:type="gramEnd"/>
    </w:p>
    <w:p w14:paraId="30484DE8" w14:textId="1A1C74AD" w:rsidR="00D1779F" w:rsidRPr="002B152E" w:rsidRDefault="00D1779F" w:rsidP="00346A77">
      <w:pPr>
        <w:ind w:left="720" w:hanging="720"/>
      </w:pPr>
      <w:r w:rsidRPr="002B152E">
        <w:t xml:space="preserve">Mooney, H. A., and R. J. Hobbs. 2000. Global Change and Invasive Species: Where do we go from here? </w:t>
      </w:r>
      <w:r w:rsidRPr="002B152E">
        <w:rPr>
          <w:i/>
        </w:rPr>
        <w:t>In</w:t>
      </w:r>
      <w:r w:rsidRPr="002B152E">
        <w:t xml:space="preserve"> Mooney, H. A., and R. J. Hobbs, editors. </w:t>
      </w:r>
      <w:proofErr w:type="gramStart"/>
      <w:r w:rsidRPr="002B152E">
        <w:t>Invasive species in a changing world.</w:t>
      </w:r>
      <w:proofErr w:type="gramEnd"/>
      <w:r w:rsidRPr="002B152E">
        <w:t xml:space="preserve"> Island Press, Washington, D. C.</w:t>
      </w:r>
    </w:p>
    <w:p w14:paraId="34AF6322" w14:textId="3223CC11" w:rsidR="00D1779F" w:rsidRPr="002B152E" w:rsidRDefault="00D1779F" w:rsidP="00346A77">
      <w:pPr>
        <w:ind w:left="720" w:hanging="720"/>
      </w:pPr>
      <w:r w:rsidRPr="002B152E">
        <w:t xml:space="preserve">Nuñez, M. A., J, K. Bailey, and J. A. Schweitzer. </w:t>
      </w:r>
      <w:r w:rsidR="00346A77" w:rsidRPr="002B152E">
        <w:t xml:space="preserve">2010. Population, community and </w:t>
      </w:r>
      <w:r w:rsidRPr="002B152E">
        <w:t xml:space="preserve">ecosystem effects of exotic herbivores: A growing global concern. Biological Invasions </w:t>
      </w:r>
      <w:r w:rsidRPr="002B152E">
        <w:rPr>
          <w:b/>
        </w:rPr>
        <w:t>12</w:t>
      </w:r>
      <w:r w:rsidRPr="002B152E">
        <w:t>:297-301.</w:t>
      </w:r>
    </w:p>
    <w:p w14:paraId="26700F8E" w14:textId="34117196" w:rsidR="002B152E" w:rsidRPr="002B152E" w:rsidRDefault="002B152E" w:rsidP="00346A77">
      <w:pPr>
        <w:ind w:left="720" w:hanging="720"/>
      </w:pPr>
      <w:r w:rsidRPr="002B152E">
        <w:t xml:space="preserve">Ortega, Y. K. and D. E. Pearson. 2005. Weak vs. strong invaders of natural plant communities: assessing invasibility and impact. Ecological Applications </w:t>
      </w:r>
      <w:r w:rsidRPr="002B152E">
        <w:rPr>
          <w:b/>
          <w:bCs/>
        </w:rPr>
        <w:t>15</w:t>
      </w:r>
      <w:r w:rsidRPr="002B152E">
        <w:t>:651-661.</w:t>
      </w:r>
    </w:p>
    <w:p w14:paraId="6984448F" w14:textId="6763250A" w:rsidR="00D1779F" w:rsidRPr="002B152E" w:rsidRDefault="00D1779F" w:rsidP="00346A77">
      <w:pPr>
        <w:ind w:left="720" w:hanging="720"/>
      </w:pPr>
      <w:r w:rsidRPr="002B152E">
        <w:t>Parker, I. M., D. Simberloff, W. M. Lonsdale, K. Goodell, M. Wonham, P. M. Kareiva, M. H. Williamson, B. Von Holle, P. B. Moyle, J. E. Byers, and L. Goldwasser. 1999. Impact: toward a framework for understanding the ecological effects of</w:t>
      </w:r>
      <w:r w:rsidR="00C5686E" w:rsidRPr="002B152E">
        <w:t xml:space="preserve"> invaders. </w:t>
      </w:r>
      <w:proofErr w:type="gramStart"/>
      <w:r w:rsidR="00C5686E" w:rsidRPr="002B152E">
        <w:t xml:space="preserve">Biological Invasion </w:t>
      </w:r>
      <w:r w:rsidR="00C5686E" w:rsidRPr="002B152E">
        <w:rPr>
          <w:b/>
        </w:rPr>
        <w:t>1</w:t>
      </w:r>
      <w:r w:rsidRPr="002B152E">
        <w:t>:3-19.</w:t>
      </w:r>
      <w:proofErr w:type="gramEnd"/>
    </w:p>
    <w:p w14:paraId="1E19F1A7" w14:textId="64586484" w:rsidR="002B152E" w:rsidRPr="002B152E" w:rsidRDefault="002B152E" w:rsidP="00346A77">
      <w:pPr>
        <w:ind w:left="720" w:hanging="720"/>
      </w:pPr>
      <w:r w:rsidRPr="002B152E">
        <w:t xml:space="preserve">Pearson, D., Y. Ortega, and F. Columbus. 2009. Managing invasive plants in natural areas: moving beyond weed control. </w:t>
      </w:r>
      <w:proofErr w:type="gramStart"/>
      <w:r w:rsidRPr="002B152E">
        <w:t xml:space="preserve">Pages 1-21 </w:t>
      </w:r>
      <w:r w:rsidRPr="002B152E">
        <w:rPr>
          <w:i/>
          <w:iCs/>
        </w:rPr>
        <w:t>in</w:t>
      </w:r>
      <w:r w:rsidRPr="002B152E">
        <w:t xml:space="preserve"> R. V. Kingley, editor.</w:t>
      </w:r>
      <w:proofErr w:type="gramEnd"/>
      <w:r w:rsidRPr="002B152E">
        <w:t xml:space="preserve"> Weeds: Management, Economic Impacts and Biology. Nova Science Publishers, Inc., Hauppague, New York, U.S.A.</w:t>
      </w:r>
    </w:p>
    <w:p w14:paraId="4C9473BF" w14:textId="4002C035" w:rsidR="00D1779F" w:rsidRPr="002B152E" w:rsidRDefault="00D1779F" w:rsidP="00346A77">
      <w:pPr>
        <w:ind w:left="720" w:hanging="720"/>
      </w:pPr>
      <w:r w:rsidRPr="002B152E">
        <w:t xml:space="preserve">Perrings, C., E. Fenichel, and A. Kinzig. 2010. Globalization and invasive alien species: trade, pests and pathogens. Pages 42-55 </w:t>
      </w:r>
      <w:r w:rsidRPr="002B152E">
        <w:rPr>
          <w:i/>
        </w:rPr>
        <w:t>in</w:t>
      </w:r>
      <w:r w:rsidRPr="002B152E">
        <w:t xml:space="preserve"> C. Perrings, H. Mooney, and M. Williamson, editors. Bioinvasions &amp; Globalization: Ecology, Economics, Management, and Policy. Oxford University Press, Great Britain.</w:t>
      </w:r>
    </w:p>
    <w:p w14:paraId="28B9D56C" w14:textId="44949A9B" w:rsidR="00D1779F" w:rsidRPr="002B152E" w:rsidRDefault="00D1779F" w:rsidP="00346A77">
      <w:pPr>
        <w:ind w:left="720" w:hanging="720"/>
      </w:pPr>
      <w:r w:rsidRPr="002B152E">
        <w:t xml:space="preserve">Pimentel, D., R. Zuniga, and D. Morrison. 2005. Update on the environmental and economic costs associated with alien-invasive species in the United States. Ecological Economics </w:t>
      </w:r>
      <w:r w:rsidRPr="002B152E">
        <w:rPr>
          <w:b/>
        </w:rPr>
        <w:t>52</w:t>
      </w:r>
      <w:r w:rsidRPr="002B152E">
        <w:t>:273-288.</w:t>
      </w:r>
    </w:p>
    <w:p w14:paraId="5AADF17D" w14:textId="13FBFA16" w:rsidR="00D1779F" w:rsidRPr="002B152E" w:rsidRDefault="00D1779F" w:rsidP="00346A77">
      <w:pPr>
        <w:ind w:left="720" w:hanging="720"/>
      </w:pPr>
      <w:r w:rsidRPr="002B152E">
        <w:t>Pyšek, P., and D. M. Richardson. 2006. The biogeography of naturalization in alien plants. Journal of Biogeography 33:2040-2050.</w:t>
      </w:r>
    </w:p>
    <w:p w14:paraId="7DD79A13" w14:textId="533EB6A6" w:rsidR="00DF1C01" w:rsidRPr="002B152E" w:rsidRDefault="00DF1C01" w:rsidP="00346A77">
      <w:pPr>
        <w:ind w:left="720" w:hanging="720"/>
      </w:pPr>
      <w:r w:rsidRPr="002B152E">
        <w:lastRenderedPageBreak/>
        <w:t xml:space="preserve">Pyšek, P., V. Jarošík, P. E. Hulme, J. Pergl, M. Hejda, U. Schaffner, and M. Vilà. 2012. A global assessment of invasive plant impacts on resident species, communities and ecosystems: the interaction of impact measures, invading species' traits and environment. Global Change Biology </w:t>
      </w:r>
      <w:r w:rsidRPr="002B152E">
        <w:rPr>
          <w:b/>
          <w:bCs/>
        </w:rPr>
        <w:t>18</w:t>
      </w:r>
      <w:r w:rsidRPr="002B152E">
        <w:t>:1725-1737.</w:t>
      </w:r>
    </w:p>
    <w:p w14:paraId="07F8E26C" w14:textId="72130F11" w:rsidR="002B152E" w:rsidRPr="002B152E" w:rsidRDefault="002B152E" w:rsidP="00346A77">
      <w:pPr>
        <w:ind w:left="720" w:hanging="720"/>
      </w:pPr>
      <w:r w:rsidRPr="002B152E">
        <w:t xml:space="preserve">Rauschert, E. S. J. and K. Shea. 2012. Invasional interference due to similar inter-and intraspecific competition between invaders may affect management. Ecological Applications </w:t>
      </w:r>
      <w:r w:rsidRPr="002B152E">
        <w:rPr>
          <w:b/>
          <w:bCs/>
        </w:rPr>
        <w:t>22</w:t>
      </w:r>
      <w:r w:rsidRPr="002B152E">
        <w:t>:1413-1420.</w:t>
      </w:r>
    </w:p>
    <w:p w14:paraId="12943E45" w14:textId="44B5E64C" w:rsidR="00D1779F" w:rsidRPr="002B152E" w:rsidRDefault="00D1779F" w:rsidP="00346A77">
      <w:pPr>
        <w:ind w:left="720" w:hanging="720"/>
      </w:pPr>
      <w:r w:rsidRPr="002B152E">
        <w:t xml:space="preserve">Reichard, S. H., and P. White. 2001. Horticulture as a pathway of invasive plant introductions in the United States. </w:t>
      </w:r>
      <w:proofErr w:type="gramStart"/>
      <w:r w:rsidRPr="002B152E">
        <w:t xml:space="preserve">BioScience </w:t>
      </w:r>
      <w:r w:rsidRPr="002B152E">
        <w:rPr>
          <w:b/>
        </w:rPr>
        <w:t>51</w:t>
      </w:r>
      <w:r w:rsidRPr="002B152E">
        <w:t>:103-113.</w:t>
      </w:r>
      <w:proofErr w:type="gramEnd"/>
    </w:p>
    <w:p w14:paraId="5C2F7F57" w14:textId="3BD5811A" w:rsidR="00D1779F" w:rsidRPr="002B152E" w:rsidRDefault="00D1779F" w:rsidP="00343F83">
      <w:pPr>
        <w:ind w:left="720" w:hanging="720"/>
      </w:pPr>
      <w:proofErr w:type="gramStart"/>
      <w:r w:rsidRPr="002B152E">
        <w:t>Richardson, D. M., P. Pyšek, and J. T. Carlton.</w:t>
      </w:r>
      <w:proofErr w:type="gramEnd"/>
      <w:r w:rsidRPr="002B152E">
        <w:t xml:space="preserve"> 2011. A compendium of essential concepts and terminology in invasion ecology. </w:t>
      </w:r>
      <w:proofErr w:type="gramStart"/>
      <w:r w:rsidRPr="002B152E">
        <w:t xml:space="preserve">Pages 409 – 420 </w:t>
      </w:r>
      <w:r w:rsidRPr="002B152E">
        <w:rPr>
          <w:i/>
        </w:rPr>
        <w:t>in</w:t>
      </w:r>
      <w:r w:rsidRPr="002B152E">
        <w:t xml:space="preserve"> D. M. Richardson, editor.</w:t>
      </w:r>
      <w:proofErr w:type="gramEnd"/>
      <w:r w:rsidRPr="002B152E">
        <w:t xml:space="preserve"> Fifty years of invasion ecology: the legacy of Charles Elton, Blackwell Publishing.</w:t>
      </w:r>
    </w:p>
    <w:p w14:paraId="4D3E2D81" w14:textId="5C291B08" w:rsidR="00D1779F" w:rsidRPr="002B152E" w:rsidRDefault="00D1779F" w:rsidP="00346A77">
      <w:pPr>
        <w:ind w:left="720" w:hanging="720"/>
      </w:pPr>
      <w:r w:rsidRPr="002B152E">
        <w:t>Ruiz, G. M, and J. T. Carlton. 2003. Editors. Invasive Species: Vectors and management strategies, Island Press, Washington, D.C.</w:t>
      </w:r>
    </w:p>
    <w:p w14:paraId="54790E50" w14:textId="4326FB96" w:rsidR="00DF1C01" w:rsidRPr="002B152E" w:rsidRDefault="00DF1C01" w:rsidP="00346A77">
      <w:pPr>
        <w:ind w:left="720" w:hanging="720"/>
      </w:pPr>
      <w:proofErr w:type="gramStart"/>
      <w:r w:rsidRPr="002B152E">
        <w:t>Simberloff, D. 2006.</w:t>
      </w:r>
      <w:proofErr w:type="gramEnd"/>
      <w:r w:rsidRPr="002B152E">
        <w:t xml:space="preserve"> Invasional meltdown 6 years later: important phenomenon, unfortunate metaphor, or both? Ecology Letters </w:t>
      </w:r>
      <w:r w:rsidRPr="002B152E">
        <w:rPr>
          <w:b/>
          <w:bCs/>
        </w:rPr>
        <w:t>9</w:t>
      </w:r>
      <w:r w:rsidRPr="002B152E">
        <w:t>:912-919.</w:t>
      </w:r>
    </w:p>
    <w:p w14:paraId="7D8D2BD0" w14:textId="2BD6BBDB" w:rsidR="00DF1C01" w:rsidRPr="002B152E" w:rsidRDefault="00DF1C01" w:rsidP="00346A77">
      <w:pPr>
        <w:ind w:left="720" w:hanging="720"/>
      </w:pPr>
      <w:proofErr w:type="gramStart"/>
      <w:r w:rsidRPr="002B152E">
        <w:t>Simberloff, D. 2011.</w:t>
      </w:r>
      <w:proofErr w:type="gramEnd"/>
      <w:r w:rsidRPr="002B152E">
        <w:t xml:space="preserve"> How common are invasion-induced ecosystem impacts? Biological Invasions </w:t>
      </w:r>
      <w:r w:rsidRPr="002B152E">
        <w:rPr>
          <w:b/>
          <w:bCs/>
        </w:rPr>
        <w:t>13</w:t>
      </w:r>
      <w:r w:rsidRPr="002B152E">
        <w:t>:1255-1268.</w:t>
      </w:r>
    </w:p>
    <w:p w14:paraId="38AC2486" w14:textId="3F01F914" w:rsidR="00DF1C01" w:rsidRPr="002B152E" w:rsidRDefault="00DF1C01" w:rsidP="00346A77">
      <w:pPr>
        <w:ind w:left="720" w:hanging="720"/>
      </w:pPr>
      <w:r w:rsidRPr="002B152E">
        <w:t xml:space="preserve">Simberloff, D., J. L. Martin, P. Genovesi, V. Maris, D. A. Wardle, J. Aronson, F. Courchamp, B. Galil, E. García-Berthou, M. Pascal, P. Pyšek, R. Sousa, E. Tabacchi, and M. Vilá. 2013. Impacts of biological invasions: </w:t>
      </w:r>
      <w:proofErr w:type="gramStart"/>
      <w:r w:rsidRPr="002B152E">
        <w:t>what's</w:t>
      </w:r>
      <w:proofErr w:type="gramEnd"/>
      <w:r w:rsidRPr="002B152E">
        <w:t xml:space="preserve"> what and the way forward. Trends in Ecology &amp; Evolution </w:t>
      </w:r>
      <w:r w:rsidRPr="002B152E">
        <w:rPr>
          <w:b/>
          <w:bCs/>
        </w:rPr>
        <w:t>28</w:t>
      </w:r>
      <w:r w:rsidRPr="002B152E">
        <w:t>:58-66.</w:t>
      </w:r>
    </w:p>
    <w:p w14:paraId="635BE474" w14:textId="65619ACD" w:rsidR="00D1779F" w:rsidRPr="002B152E" w:rsidRDefault="00D1779F" w:rsidP="00346A77">
      <w:pPr>
        <w:ind w:left="720" w:hanging="720"/>
      </w:pPr>
      <w:r w:rsidRPr="002B152E">
        <w:t xml:space="preserve">Simberloff, D., and B. Von Holle. 1999. Positive interactions of nonindigenous species: invasional </w:t>
      </w:r>
      <w:r w:rsidR="00C5686E" w:rsidRPr="002B152E">
        <w:t xml:space="preserve">meltdown? </w:t>
      </w:r>
      <w:proofErr w:type="gramStart"/>
      <w:r w:rsidR="00C5686E" w:rsidRPr="002B152E">
        <w:t xml:space="preserve">Biological Invasions </w:t>
      </w:r>
      <w:r w:rsidR="00C5686E" w:rsidRPr="002B152E">
        <w:rPr>
          <w:b/>
        </w:rPr>
        <w:t>1</w:t>
      </w:r>
      <w:r w:rsidRPr="002B152E">
        <w:t>:21-32.</w:t>
      </w:r>
      <w:proofErr w:type="gramEnd"/>
    </w:p>
    <w:p w14:paraId="7B3D973F" w14:textId="04E05084" w:rsidR="002B152E" w:rsidRPr="002B152E" w:rsidRDefault="002B152E" w:rsidP="00346A77">
      <w:pPr>
        <w:ind w:left="720" w:hanging="720"/>
      </w:pPr>
      <w:proofErr w:type="gramStart"/>
      <w:r w:rsidRPr="002B152E">
        <w:t>Thomas, M. B. and A. M. Reid.</w:t>
      </w:r>
      <w:proofErr w:type="gramEnd"/>
      <w:r w:rsidRPr="002B152E">
        <w:t xml:space="preserve"> 2007. Are exotic natural enemies an effective way of controlling invasive plants? Trends in Ecology &amp; Evolution </w:t>
      </w:r>
      <w:r w:rsidRPr="002B152E">
        <w:rPr>
          <w:b/>
          <w:bCs/>
        </w:rPr>
        <w:t>22</w:t>
      </w:r>
      <w:r w:rsidRPr="002B152E">
        <w:t>:447-453.</w:t>
      </w:r>
    </w:p>
    <w:p w14:paraId="613F60C0" w14:textId="77777777" w:rsidR="00C5686E" w:rsidRPr="002B152E" w:rsidRDefault="00C5686E" w:rsidP="00346A77">
      <w:pPr>
        <w:ind w:left="720" w:hanging="720"/>
      </w:pPr>
      <w:r w:rsidRPr="002B152E">
        <w:t xml:space="preserve">Vilà, M., J. L. Espinar, M. Hejda, P. E. Hulme, V. Jarošik, J. L. Maron, J. Pergl, U. Schaffner, Y. Sun, and P. Pyšek. 2011. Ecological impacts of invasive alien plants: a meta-analysis of their effects on species, communities and ecosystems. Ecology Letters </w:t>
      </w:r>
      <w:r w:rsidRPr="002B152E">
        <w:rPr>
          <w:b/>
          <w:bCs/>
        </w:rPr>
        <w:t>14</w:t>
      </w:r>
      <w:r w:rsidRPr="002B152E">
        <w:t>:702-708.</w:t>
      </w:r>
    </w:p>
    <w:p w14:paraId="12C12A9B" w14:textId="576F9026" w:rsidR="00D1779F" w:rsidRPr="002B152E" w:rsidRDefault="00D1779F" w:rsidP="00346A77">
      <w:pPr>
        <w:ind w:left="720" w:hanging="720"/>
      </w:pPr>
      <w:r w:rsidRPr="002B152E">
        <w:t xml:space="preserve">Vitousek, P. M., L. R. Walker, L. D. Whiteaker, D. Mueller-Dombois, and P. A. Matson. 1987. Biological invasion by </w:t>
      </w:r>
      <w:r w:rsidRPr="002B152E">
        <w:rPr>
          <w:i/>
        </w:rPr>
        <w:t>Myrica faya</w:t>
      </w:r>
      <w:r w:rsidRPr="002B152E">
        <w:t xml:space="preserve"> alters ecosystem development in Hawaii. </w:t>
      </w:r>
      <w:proofErr w:type="gramStart"/>
      <w:r w:rsidRPr="002B152E">
        <w:t xml:space="preserve">Science </w:t>
      </w:r>
      <w:r w:rsidRPr="002B152E">
        <w:rPr>
          <w:b/>
        </w:rPr>
        <w:t>238</w:t>
      </w:r>
      <w:r w:rsidRPr="002B152E">
        <w:t>:802-804.</w:t>
      </w:r>
      <w:proofErr w:type="gramEnd"/>
    </w:p>
    <w:p w14:paraId="798A92BF" w14:textId="090C8E62" w:rsidR="00D1779F" w:rsidRPr="002B152E" w:rsidRDefault="00D1779F" w:rsidP="00346A77">
      <w:pPr>
        <w:ind w:left="720" w:hanging="720"/>
      </w:pPr>
      <w:r w:rsidRPr="002B152E">
        <w:t xml:space="preserve">Vitousek, P.M., H. A. Mooney, J. Lubchenco, J. M. Melillo. 1997. Human domination of earth’s ecosystems. </w:t>
      </w:r>
      <w:proofErr w:type="gramStart"/>
      <w:r w:rsidRPr="002B152E">
        <w:t xml:space="preserve">Science </w:t>
      </w:r>
      <w:r w:rsidRPr="002B152E">
        <w:rPr>
          <w:b/>
        </w:rPr>
        <w:t>227</w:t>
      </w:r>
      <w:r w:rsidRPr="002B152E">
        <w:t>:494-499.</w:t>
      </w:r>
      <w:proofErr w:type="gramEnd"/>
    </w:p>
    <w:p w14:paraId="3163E9C7" w14:textId="610C533A" w:rsidR="002B152E" w:rsidRPr="002B152E" w:rsidRDefault="002B152E" w:rsidP="00346A77">
      <w:pPr>
        <w:ind w:left="720" w:hanging="720"/>
      </w:pPr>
      <w:proofErr w:type="gramStart"/>
      <w:r w:rsidRPr="002B152E">
        <w:t>Yang, S., M. J. Ferrari, and K. Shea.</w:t>
      </w:r>
      <w:proofErr w:type="gramEnd"/>
      <w:r w:rsidRPr="002B152E">
        <w:t xml:space="preserve"> 2011. Pollinator behavior mediates negative interactions between two congeneric invasive plant species. The American Naturalist </w:t>
      </w:r>
      <w:r w:rsidRPr="002B152E">
        <w:rPr>
          <w:b/>
          <w:bCs/>
        </w:rPr>
        <w:t>177</w:t>
      </w:r>
      <w:r w:rsidRPr="002B152E">
        <w:t>:110-118.</w:t>
      </w:r>
    </w:p>
    <w:p w14:paraId="10EA42CC" w14:textId="77777777" w:rsidR="00DF1C01" w:rsidRPr="002B152E" w:rsidRDefault="00DF1C01" w:rsidP="005E54E2">
      <w:r w:rsidRPr="002B152E">
        <w:t xml:space="preserve">Zenni, R. D. and M. A. Nuñez. 2013. The elephant in the room: the role of </w:t>
      </w:r>
    </w:p>
    <w:p w14:paraId="7FBFF880" w14:textId="77777777" w:rsidR="00C5686E" w:rsidRDefault="00DF1C01" w:rsidP="00DF1C01">
      <w:pPr>
        <w:ind w:left="720"/>
      </w:pPr>
      <w:proofErr w:type="gramStart"/>
      <w:r w:rsidRPr="002B152E">
        <w:t>failed</w:t>
      </w:r>
      <w:proofErr w:type="gramEnd"/>
      <w:r w:rsidRPr="002B152E">
        <w:t xml:space="preserve"> invasions in understanding invasion</w:t>
      </w:r>
      <w:r w:rsidRPr="00C5686E">
        <w:t xml:space="preserve"> biology. </w:t>
      </w:r>
      <w:proofErr w:type="gramStart"/>
      <w:r w:rsidRPr="00C5686E">
        <w:t xml:space="preserve">Oikos </w:t>
      </w:r>
      <w:r w:rsidRPr="00C5686E">
        <w:rPr>
          <w:b/>
          <w:bCs/>
        </w:rPr>
        <w:t>122</w:t>
      </w:r>
      <w:r w:rsidRPr="00C5686E">
        <w:t>:801-815.</w:t>
      </w:r>
      <w:proofErr w:type="gramEnd"/>
    </w:p>
    <w:p w14:paraId="4C0B3E4F" w14:textId="77777777" w:rsidR="00C5686E" w:rsidRDefault="00C5686E" w:rsidP="00DF1C01">
      <w:pPr>
        <w:ind w:left="720"/>
      </w:pPr>
    </w:p>
    <w:p w14:paraId="66624872" w14:textId="77777777" w:rsidR="00C5686E" w:rsidRDefault="00C5686E" w:rsidP="00DF1C01">
      <w:pPr>
        <w:ind w:left="720"/>
      </w:pPr>
    </w:p>
    <w:p w14:paraId="638235E6" w14:textId="77777777" w:rsidR="00C5686E" w:rsidRDefault="00C5686E" w:rsidP="00DF1C01">
      <w:pPr>
        <w:ind w:left="720"/>
      </w:pPr>
    </w:p>
    <w:p w14:paraId="5AF55A78" w14:textId="02AD43B6" w:rsidR="00236E6D" w:rsidRPr="00C5686E" w:rsidRDefault="00BF38C4" w:rsidP="00DF1C01">
      <w:pPr>
        <w:ind w:left="720"/>
      </w:pPr>
      <w:r w:rsidRPr="00C5686E">
        <w:br w:type="page"/>
      </w:r>
    </w:p>
    <w:p w14:paraId="71B5B1CC" w14:textId="6E5A0619" w:rsidR="00003F6A" w:rsidRPr="004C6631" w:rsidRDefault="002A10EB" w:rsidP="002D300F">
      <w:pPr>
        <w:pStyle w:val="Heading1"/>
      </w:pPr>
      <w:bookmarkStart w:id="6" w:name="_Toc255804870"/>
      <w:bookmarkStart w:id="7" w:name="_Toc289175825"/>
      <w:bookmarkStart w:id="8" w:name="_Toc250471935"/>
      <w:r>
        <w:lastRenderedPageBreak/>
        <w:t xml:space="preserve">CHAPTER I: </w:t>
      </w:r>
      <w:r w:rsidR="00A32CC2">
        <w:t>Current mismatch between research and conservation efforts: the need to study co-occurring invasive plant species</w:t>
      </w:r>
      <w:bookmarkEnd w:id="6"/>
      <w:r w:rsidR="00FF1665" w:rsidRPr="004C6631">
        <w:br/>
      </w:r>
      <w:bookmarkEnd w:id="7"/>
      <w:bookmarkEnd w:id="8"/>
    </w:p>
    <w:p w14:paraId="6272E095" w14:textId="77777777" w:rsidR="00FF1665" w:rsidRPr="004C6631" w:rsidRDefault="00FF1665" w:rsidP="005E54E2"/>
    <w:p w14:paraId="6C1EAF89" w14:textId="77777777" w:rsidR="00FF1665" w:rsidRPr="004C6631" w:rsidRDefault="00FF1665" w:rsidP="005E54E2"/>
    <w:p w14:paraId="07E36BC3" w14:textId="77777777" w:rsidR="00003F6A" w:rsidRPr="004C6631" w:rsidRDefault="00003F6A" w:rsidP="00334400">
      <w:pPr>
        <w:pStyle w:val="Heading3"/>
      </w:pPr>
      <w:r w:rsidRPr="004C6631">
        <w:br w:type="page"/>
      </w:r>
    </w:p>
    <w:p w14:paraId="3AA9DC1A" w14:textId="0B76F7B1" w:rsidR="00FA75A5" w:rsidRPr="00901017" w:rsidRDefault="00FA75A5" w:rsidP="005E54E2">
      <w:pPr>
        <w:rPr>
          <w:i/>
        </w:rPr>
      </w:pPr>
      <w:r w:rsidRPr="004C6631">
        <w:lastRenderedPageBreak/>
        <w:tab/>
      </w:r>
      <w:proofErr w:type="gramStart"/>
      <w:r w:rsidRPr="00901017">
        <w:rPr>
          <w:i/>
        </w:rPr>
        <w:t xml:space="preserve">A version of this chapter was originally published </w:t>
      </w:r>
      <w:r w:rsidR="00270070" w:rsidRPr="00901017">
        <w:rPr>
          <w:i/>
        </w:rPr>
        <w:t xml:space="preserve">by Sara </w:t>
      </w:r>
      <w:r w:rsidR="007D6997" w:rsidRPr="00901017">
        <w:rPr>
          <w:i/>
        </w:rPr>
        <w:t xml:space="preserve">E. </w:t>
      </w:r>
      <w:r w:rsidR="00270070" w:rsidRPr="00901017">
        <w:rPr>
          <w:i/>
        </w:rPr>
        <w:t>Kuebbing, Martin</w:t>
      </w:r>
      <w:r w:rsidR="007D6997" w:rsidRPr="00901017">
        <w:rPr>
          <w:i/>
        </w:rPr>
        <w:t xml:space="preserve"> A.</w:t>
      </w:r>
      <w:r w:rsidR="00270070" w:rsidRPr="00901017">
        <w:rPr>
          <w:i/>
        </w:rPr>
        <w:t xml:space="preserve"> Nuñez, and Daniel Simberloff</w:t>
      </w:r>
      <w:proofErr w:type="gramEnd"/>
      <w:r w:rsidRPr="00901017">
        <w:rPr>
          <w:i/>
        </w:rPr>
        <w:t>:</w:t>
      </w:r>
    </w:p>
    <w:p w14:paraId="3278A4CE" w14:textId="77777777" w:rsidR="007D6997" w:rsidRPr="004C6631" w:rsidRDefault="007D6997" w:rsidP="005E54E2"/>
    <w:p w14:paraId="216D9721" w14:textId="7067B1D4" w:rsidR="00FA75A5" w:rsidRPr="004C6631" w:rsidRDefault="00FA75A5" w:rsidP="005E54E2">
      <w:r w:rsidRPr="004C6631">
        <w:tab/>
      </w:r>
      <w:r w:rsidR="007D6997" w:rsidRPr="004C6631">
        <w:t>Sara E</w:t>
      </w:r>
      <w:r w:rsidRPr="004C6631">
        <w:t xml:space="preserve">. </w:t>
      </w:r>
      <w:r w:rsidR="007D6997" w:rsidRPr="004C6631">
        <w:t>Kuebbing</w:t>
      </w:r>
      <w:r w:rsidRPr="004C6631">
        <w:t xml:space="preserve">, </w:t>
      </w:r>
      <w:r w:rsidR="007D6997" w:rsidRPr="004C6631">
        <w:t>Martin A.</w:t>
      </w:r>
      <w:r w:rsidRPr="004C6631">
        <w:t xml:space="preserve"> </w:t>
      </w:r>
      <w:r w:rsidR="007D6997" w:rsidRPr="004C6631">
        <w:t>Nuñez, and Daniel Simberloff</w:t>
      </w:r>
      <w:r w:rsidRPr="004C6631">
        <w:t>. “</w:t>
      </w:r>
      <w:r w:rsidR="007D6997" w:rsidRPr="004C6631">
        <w:t>Current mismatch between research and conservation efforts: The need to study co-occurring invasive plant species</w:t>
      </w:r>
      <w:r w:rsidRPr="004C6631">
        <w:t xml:space="preserve">.” </w:t>
      </w:r>
      <w:r w:rsidR="007D6997" w:rsidRPr="004C6631">
        <w:rPr>
          <w:i/>
        </w:rPr>
        <w:t>Biological Conservation</w:t>
      </w:r>
      <w:r w:rsidRPr="004C6631">
        <w:rPr>
          <w:i/>
        </w:rPr>
        <w:t xml:space="preserve"> </w:t>
      </w:r>
      <w:r w:rsidR="007D6997" w:rsidRPr="004C6631">
        <w:t>160</w:t>
      </w:r>
      <w:r w:rsidRPr="004C6631">
        <w:t xml:space="preserve"> (</w:t>
      </w:r>
      <w:r w:rsidR="007D6997" w:rsidRPr="004C6631">
        <w:t>2013): 1</w:t>
      </w:r>
      <w:r w:rsidRPr="004C6631">
        <w:t>2</w:t>
      </w:r>
      <w:r w:rsidR="007D6997" w:rsidRPr="004C6631">
        <w:t>1-129</w:t>
      </w:r>
      <w:r w:rsidRPr="004C6631">
        <w:t xml:space="preserve">. </w:t>
      </w:r>
    </w:p>
    <w:p w14:paraId="044BA3FC" w14:textId="77777777" w:rsidR="00387656" w:rsidRPr="004C6631" w:rsidRDefault="00387656" w:rsidP="005E54E2"/>
    <w:p w14:paraId="4D1D557B" w14:textId="788162C1" w:rsidR="00FA75A5" w:rsidRPr="00901017" w:rsidRDefault="0032344D" w:rsidP="007D6997">
      <w:pPr>
        <w:rPr>
          <w:b/>
          <w:bCs/>
          <w:iCs/>
          <w:sz w:val="28"/>
          <w:szCs w:val="28"/>
        </w:rPr>
      </w:pPr>
      <w:r>
        <w:rPr>
          <w:i/>
        </w:rPr>
        <w:t>SE</w:t>
      </w:r>
      <w:r w:rsidR="007D6997" w:rsidRPr="00901017">
        <w:rPr>
          <w:i/>
        </w:rPr>
        <w:t>K conducted the survey, analyzed the data, and wrote the first dr</w:t>
      </w:r>
      <w:r>
        <w:rPr>
          <w:i/>
        </w:rPr>
        <w:t>aft of the manuscript. DS and MAN</w:t>
      </w:r>
      <w:r w:rsidR="007D6997" w:rsidRPr="00901017">
        <w:rPr>
          <w:i/>
        </w:rPr>
        <w:t xml:space="preserve"> contributed substantially to survey and manuscript revisions.</w:t>
      </w:r>
      <w:r w:rsidR="007D6997" w:rsidRPr="00901017">
        <w:rPr>
          <w:b/>
          <w:bCs/>
          <w:iCs/>
          <w:sz w:val="28"/>
          <w:szCs w:val="28"/>
        </w:rPr>
        <w:t xml:space="preserve"> </w:t>
      </w:r>
    </w:p>
    <w:p w14:paraId="79653608" w14:textId="77777777" w:rsidR="00FA75A5" w:rsidRPr="004C6631" w:rsidRDefault="00FA75A5" w:rsidP="005E54E2">
      <w:pPr>
        <w:pStyle w:val="Heading2"/>
      </w:pPr>
      <w:bookmarkStart w:id="9" w:name="_Toc289175826"/>
      <w:bookmarkStart w:id="10" w:name="_Toc255804871"/>
      <w:r w:rsidRPr="004C6631">
        <w:t>A</w:t>
      </w:r>
      <w:r w:rsidR="00FF1665" w:rsidRPr="004C6631">
        <w:t>bstract</w:t>
      </w:r>
      <w:bookmarkEnd w:id="9"/>
      <w:bookmarkEnd w:id="10"/>
      <w:r w:rsidR="003C7FC5" w:rsidRPr="004C6631">
        <w:tab/>
      </w:r>
    </w:p>
    <w:p w14:paraId="72A7BA30" w14:textId="77B533B0" w:rsidR="007D6997" w:rsidRPr="004C6631" w:rsidRDefault="007D6997" w:rsidP="000A1BC9">
      <w:pPr>
        <w:spacing w:line="360" w:lineRule="auto"/>
      </w:pPr>
      <w:bookmarkStart w:id="11" w:name="_Toc289175827"/>
      <w:r w:rsidRPr="004C6631">
        <w:t xml:space="preserve">Though biological invasion studies have proliferated in recent decades, a consistent emphasis remains on the study of single-species invasions. Here, we juxtapose the number of invasive plants reported as co-occurring within conservation habitats in one of the most comprehensive global conservation management databases (The Nature Conservancy’s Conservation Projects) with the number of published studies that address impacts of co-occurring invasive plants. We reviewed 86 conservation projects and 153 peer-reviewed publications and found that only one-third of studies mentioned co-occurring invaders, although over two-thirds of habitats were multiply invaded, indicating researchers are more likely to study single invaders, even though conservation managers are more often faced with multiple invaders in a given habitat. Of those studies focused on multiple invasives, the majority did not attempt to differentiate impacts caused by species when found alone or with other invaders and instead either treated co- occurring invaders together as a single, undifferentiated group or compared impacts between invasive plant monocultures. Less than 6% of all studies analyzed invader interactions. The high prevalence of co-occurring invasive plants should encourage more research on multiple invaders, which may better inform prioritization of which species to manage. Specifically, we suggest research on how effects of multiple invaders differ from those of single invaders, what types of interactions (facilitative, competitive, neutral) are most commonly found between invaders, and what effects interactions might have on the overall impact (additive or non-additive) of the individual invader. Though we acknowledge the challenge of </w:t>
      </w:r>
      <w:r w:rsidRPr="004C6631">
        <w:lastRenderedPageBreak/>
        <w:t>studying multiple invaders, there is a critical need to address these questions to make invasion research more relevant to conservation programs.</w:t>
      </w:r>
    </w:p>
    <w:p w14:paraId="65D4ECF3" w14:textId="504FE4D3" w:rsidR="00FF1665" w:rsidRPr="004C6631" w:rsidRDefault="007D6997" w:rsidP="005E54E2">
      <w:pPr>
        <w:pStyle w:val="Heading2"/>
      </w:pPr>
      <w:bookmarkStart w:id="12" w:name="_Toc255804872"/>
      <w:bookmarkEnd w:id="11"/>
      <w:r w:rsidRPr="004C6631">
        <w:t>Introduction</w:t>
      </w:r>
      <w:bookmarkEnd w:id="12"/>
    </w:p>
    <w:p w14:paraId="3493079C" w14:textId="77777777" w:rsidR="003C7FC5" w:rsidRPr="004C6631" w:rsidRDefault="003C7FC5" w:rsidP="005E54E2"/>
    <w:p w14:paraId="41065C20" w14:textId="1641D0EE" w:rsidR="007D6997" w:rsidRPr="004C6631" w:rsidRDefault="007D6997" w:rsidP="007B7695">
      <w:pPr>
        <w:spacing w:line="360" w:lineRule="auto"/>
      </w:pPr>
      <w:r w:rsidRPr="004C6631">
        <w:t>Biological invasion research has burgeoned in the last few decades (Gurevitch et al., 2011; MacIsaac et al., 2011; Simberloff, 2011a), in part owing to growing recognition of negative ecological and economic impacts of invasive</w:t>
      </w:r>
      <w:r w:rsidR="00E63A71">
        <w:t xml:space="preserve"> species (Mack et al., 2000; Pyš</w:t>
      </w:r>
      <w:r w:rsidRPr="004C6631">
        <w:t>ek and Richardson, 2010; Simberloff et al., 2013) and the shrinking of regions of the globe that remain substantially unaffected by invaders (Mooney and Hobbs, 2000). Historically, the focus of much invasion research has been on factors that characterize impacts of invasive species in their non-native ranges, with a strong emphasis on single-species invasions (Davis, 2006; Simberloff, 2011a).</w:t>
      </w:r>
    </w:p>
    <w:p w14:paraId="2C0915F6" w14:textId="58AF5509" w:rsidR="007D6997" w:rsidRPr="004C6631" w:rsidRDefault="007D6997" w:rsidP="007B7695">
      <w:pPr>
        <w:spacing w:line="360" w:lineRule="auto"/>
        <w:ind w:firstLine="720"/>
      </w:pPr>
      <w:r w:rsidRPr="004C6631">
        <w:t>Some of the best-studied invasive taxa are plants (Parker et al., 1999). This focus on plants has advanced our understanding of many facets of invasion biology. We now have better trait-based models to predict which exotic plant species might become invasive (Rejmánek and Richardson, 1996; Ordonez et al., 2010; Castro-Díez et al., 2011), an improved sense of potential factors that may influence community susceptibility to invasion (Levine and D’Antonio, 1999; Davis et al., 2000; Fridley et al., 2007; Drenovsky et al., 2008, 2012; Simberloff, 2009), better understanding of which mechanisms may produce larger invasion impacts (Levine et al., 2003), and a rich catalogue of indi</w:t>
      </w:r>
      <w:r w:rsidR="00F52D41">
        <w:t>vidual invader impacts that in</w:t>
      </w:r>
      <w:r w:rsidRPr="004C6631">
        <w:t>clude those driving major shifts in ecosystem functioning (Ehrenfeld, 2010; Vitousek et al., 1987; Zavaleta, 2000) and draining national economies (Olson, 2006; Vilà et al., 2010; van Wilgen et al., 2002).</w:t>
      </w:r>
    </w:p>
    <w:p w14:paraId="739C4C24" w14:textId="3C33BB97" w:rsidR="007D6997" w:rsidRPr="004C6631" w:rsidRDefault="007D6997" w:rsidP="007B7695">
      <w:pPr>
        <w:spacing w:line="360" w:lineRule="auto"/>
        <w:ind w:firstLine="720"/>
      </w:pPr>
      <w:r w:rsidRPr="004C6631">
        <w:t xml:space="preserve">Like much of the invasion literature in general, most invasive plant research considers only single invasive species and ignores the presence of co-occurring invaders. The effects of singleton plant invaders on native communities and ecosystems can be wide-ranging. Invasive plants can disrupt pollinator visitation rates and seed set of native species by exploiting pollinator visits (Brown et al., 2002) or by creating shaded, unfavorable habitats for pollinators (McKinney and Goodell, 2010). Other invasive plants are allelopathic, disrupting mutualistic relationships and decreasing </w:t>
      </w:r>
      <w:r w:rsidRPr="004C6631">
        <w:lastRenderedPageBreak/>
        <w:t>native plant growth rates (Stinson et al., 2006). Many invasive plants can affect nutrient cycling through changes in litter quality or root exudates (Ehrenfeld, 2010; Liao et al., 2008) or affect timing and intensity of natural fire regimes (Brooks et al., 2004; D’Antonio and Vitousek, 1992). Sometimes invasive plants modify a habitat’s structural components (Simberloff, 2011b), which can affect predation rates on native species (Schmidt and Whelan, 1999) or change food resource availability (Gosper, 2004).</w:t>
      </w:r>
    </w:p>
    <w:p w14:paraId="4E21EFBF" w14:textId="40D59053" w:rsidR="007D6997" w:rsidRPr="004C6631" w:rsidRDefault="007D6997" w:rsidP="007B7695">
      <w:pPr>
        <w:spacing w:line="360" w:lineRule="auto"/>
        <w:ind w:firstLine="720"/>
      </w:pPr>
      <w:r w:rsidRPr="004C6631">
        <w:t>Because the total number of species’ introductio</w:t>
      </w:r>
      <w:r w:rsidR="0086077A">
        <w:t>ns trends up</w:t>
      </w:r>
      <w:r w:rsidRPr="004C6631">
        <w:t>ward (Perrings et al., 2010; Ruiz and Carlton, 2003), the probability that multiple invasive species will co-occur in the same habitat should also be increasing, which would indicate a need to shift studies to include these co-occurring invaders. Furthermore, many invasion publications are couched in terms of providing helpful management information for mitigation of invader impacts. These studies may be less useful if the scenario they study—single invaders—is uncommon or the impacts of multiple invaders are non- additive.</w:t>
      </w:r>
    </w:p>
    <w:p w14:paraId="704CB435" w14:textId="63608B63" w:rsidR="00F02BFA" w:rsidRPr="004C6631" w:rsidRDefault="007D6997" w:rsidP="00845A1D">
      <w:pPr>
        <w:spacing w:line="360" w:lineRule="auto"/>
        <w:ind w:firstLine="720"/>
      </w:pPr>
      <w:r w:rsidRPr="004C6631">
        <w:t>While we have much evidence that single invaders can have notable impacts, we have limited knowledge of the effects of multiple co-existing invaders on communities and ecosystems. Broadly, impacts of co-occurring invasive species could be additi</w:t>
      </w:r>
      <w:r w:rsidR="00F02BFA" w:rsidRPr="004C6631">
        <w:t>ve</w:t>
      </w:r>
      <w:r w:rsidR="00F52D41">
        <w:t xml:space="preserve"> </w:t>
      </w:r>
      <w:r w:rsidRPr="004C6631">
        <w:t>(i.e., the sum of the impacts of eac</w:t>
      </w:r>
      <w:r w:rsidR="001104D6">
        <w:t>h invader individually) or non-</w:t>
      </w:r>
      <w:r w:rsidRPr="004C6631">
        <w:t xml:space="preserve">additive, and this relationship might direct management of species when they co-occur. If the overall impact of multiple invaders is additive, then it might be easy to extrapolate from </w:t>
      </w:r>
      <w:r w:rsidR="00F02BFA" w:rsidRPr="004C6631">
        <w:t>previous sin</w:t>
      </w:r>
      <w:r w:rsidRPr="004C6631">
        <w:t>gle-invader impact studies to predict what will happen when invaders co-occur. Non-additive impa</w:t>
      </w:r>
      <w:r w:rsidR="00F02BFA" w:rsidRPr="004C6631">
        <w:t>cts, however, will be less pre</w:t>
      </w:r>
      <w:r w:rsidRPr="004C6631">
        <w:t>dictable because the presence of a second invasive plant might magnify (Simberloff, 2006; Simberloff and Von Holle, 1999</w:t>
      </w:r>
      <w:r w:rsidR="00F02BFA" w:rsidRPr="004C6631">
        <w:t>) or mit</w:t>
      </w:r>
      <w:r w:rsidRPr="004C6631">
        <w:t>igate the overall impact on the community.</w:t>
      </w:r>
    </w:p>
    <w:p w14:paraId="1FC47185" w14:textId="15F89EF6" w:rsidR="00A9268C" w:rsidRPr="004C6631" w:rsidRDefault="007D6997" w:rsidP="00A9268C">
      <w:pPr>
        <w:spacing w:line="360" w:lineRule="auto"/>
        <w:ind w:firstLine="720"/>
      </w:pPr>
      <w:r w:rsidRPr="004C6631">
        <w:t>Several previous publications have drawn attention to the need to focus research on understanding non-additive outcomes when multiple invasive species are pres</w:t>
      </w:r>
      <w:r w:rsidR="00F02BFA" w:rsidRPr="004C6631">
        <w:t>ent, primarily focused on mutu</w:t>
      </w:r>
      <w:r w:rsidRPr="004C6631">
        <w:t xml:space="preserve">alistic interactions among invaders (Crosby, 1986; Richardson et al., 2000). Simberloff and Von Holle (1999) coined the term ‘‘invasional meltdown,’’ which described how positive interactions among invaders would result when co-occurring invaders benefit from each others’ presence, which might lead to an increase </w:t>
      </w:r>
      <w:r w:rsidRPr="004C6631">
        <w:lastRenderedPageBreak/>
        <w:t xml:space="preserve">in magnitude of the invaders’ impacts </w:t>
      </w:r>
      <w:r w:rsidR="00F02BFA" w:rsidRPr="004C6631">
        <w:t>or an increase in the probabil</w:t>
      </w:r>
      <w:r w:rsidRPr="004C6631">
        <w:t>ity of their survival. These ideas h</w:t>
      </w:r>
      <w:r w:rsidR="00F02BFA" w:rsidRPr="004C6631">
        <w:t>ave propagated research on mul</w:t>
      </w:r>
      <w:r w:rsidRPr="004C6631">
        <w:t>tiple invasions, much of this focused on</w:t>
      </w:r>
      <w:r w:rsidR="001453BC">
        <w:t xml:space="preserve"> </w:t>
      </w:r>
      <w:r w:rsidRPr="004C6631">
        <w:t>co-occurring animal invasions and cases in which introduced animals interact with introduced plants (Green et al., 2011; Olesen et al., 2002).</w:t>
      </w:r>
    </w:p>
    <w:p w14:paraId="057B96B1" w14:textId="6C4AECBA" w:rsidR="00112EB5" w:rsidRPr="004C6631" w:rsidRDefault="007D6997" w:rsidP="007B7695">
      <w:pPr>
        <w:spacing w:line="360" w:lineRule="auto"/>
        <w:ind w:firstLine="720"/>
      </w:pPr>
      <w:r w:rsidRPr="004C6631">
        <w:t>Here we juxtapose data on how commonly co-occurring plant invaders are found within conservation habitats with data on how often invader impact studies address multiple invaders. We define invasive non-native species as those species transported by humans across fundamental bio</w:t>
      </w:r>
      <w:r w:rsidR="00F02BFA" w:rsidRPr="004C6631">
        <w:t>geographical barriers that sus</w:t>
      </w:r>
      <w:r w:rsidRPr="004C6631">
        <w:t>tain self-replacing populations and have the potential to spread over long-distances in the novel non-native range (sensu Richard- son et al., 2011). We focus on invasive non-native species because they tend to appear in higher abu</w:t>
      </w:r>
      <w:r w:rsidR="00991DE0">
        <w:t>ndances and densities than non-</w:t>
      </w:r>
      <w:r w:rsidRPr="004C6631">
        <w:t>invasive non-natives and therefore a</w:t>
      </w:r>
      <w:r w:rsidR="00F02BFA" w:rsidRPr="004C6631">
        <w:t>re more likely to cause consid</w:t>
      </w:r>
      <w:r w:rsidRPr="004C6631">
        <w:t>erable impacts. We focus on conservation habitats because these properties are considered valuable sites in need of conservation, they are currently managed to reduce invasive plant species when these are present, and they represent a wide variety of habitat types. Finally, we review studies that address impacts of multiple invaders and identify research</w:t>
      </w:r>
      <w:r w:rsidR="00991DE0">
        <w:t xml:space="preserve"> gaps that may hinder our under</w:t>
      </w:r>
      <w:r w:rsidRPr="004C6631">
        <w:t>standing about biological invasions, especially when multiple invasive plant species co-occur.</w:t>
      </w:r>
    </w:p>
    <w:p w14:paraId="7C0B6431" w14:textId="0ED8B8E4" w:rsidR="00112EB5" w:rsidRPr="004C6631" w:rsidRDefault="00112EB5" w:rsidP="007B7695">
      <w:pPr>
        <w:pStyle w:val="Heading2"/>
      </w:pPr>
      <w:bookmarkStart w:id="13" w:name="_Toc255804873"/>
      <w:r w:rsidRPr="004C6631">
        <w:t>Materials and Methods</w:t>
      </w:r>
      <w:bookmarkEnd w:id="13"/>
    </w:p>
    <w:p w14:paraId="78AFD177" w14:textId="09A96ECF" w:rsidR="00112EB5" w:rsidRPr="004C6631" w:rsidRDefault="00112EB5" w:rsidP="007B7695">
      <w:pPr>
        <w:spacing w:line="360" w:lineRule="auto"/>
      </w:pPr>
      <w:r w:rsidRPr="004C6631">
        <w:t>To address questions concerning the likelihood of encountering multiple plant invaders in conservation habitats we used the Conservation Project Database (ConPro), which contains conservation projects from over 30 countries in 5 continents (see TNC, 2011 for a complete listing of projects by country) and is compiled and curated by The Nature Conservancy (</w:t>
      </w:r>
      <w:r w:rsidR="001104D6">
        <w:t>TNC), one of the largest inter</w:t>
      </w:r>
      <w:r w:rsidRPr="004C6631">
        <w:t xml:space="preserve">national conservation organizations. ConPro is one of the most complete listings of conservation projects worldwide and contains over 1100 international conservation projects managed by TNC and their partner organizations (TNC, 2007, 2011). Although not all countries are included in this database and some regions have more representation than others (e.g., the Americas have more projects than Asia), it has been successfully used as a source of information in other projects concerning broad conservation questions such as ours because it </w:t>
      </w:r>
      <w:r w:rsidRPr="004C6631">
        <w:lastRenderedPageBreak/>
        <w:t>provides a large sample of conservation efforts that use the same methods for ranking and describing projects (Goldman et al., 2008; McDonald et al., 2009).</w:t>
      </w:r>
      <w:r w:rsidR="000A1BC9">
        <w:t xml:space="preserve"> </w:t>
      </w:r>
      <w:r w:rsidRPr="004C6631">
        <w:t xml:space="preserve">For each project listed in ConPro, TNC project leaders specified conservation targets (e.g., Ecological </w:t>
      </w:r>
      <w:r w:rsidR="00F52D41">
        <w:t>System, Single Species, or Spe</w:t>
      </w:r>
      <w:r w:rsidRPr="004C6631">
        <w:t>cies Assemblages) and threats to those targets (e.g., ‘‘Pollution’’, ‘‘Climate Change &amp; Severe Weather’’, ‘‘Natural System Modification’’, or ‘‘Invasive &amp; Other Problematic Species &amp; Genes’’). Single projects in the database may contain multiple entries that vary in habitat type, conservation target, and/or threat. Conservation targets and threats were categorized by an IUCN-CMP threat classification scheme (Salafsky et al., 2008; TNC, 2007).</w:t>
      </w:r>
    </w:p>
    <w:p w14:paraId="685A45BF" w14:textId="77777777" w:rsidR="00A9268C" w:rsidRDefault="00112EB5" w:rsidP="00A9268C">
      <w:pPr>
        <w:spacing w:line="360" w:lineRule="auto"/>
        <w:ind w:firstLine="720"/>
      </w:pPr>
      <w:r w:rsidRPr="004C6631">
        <w:t>We extracted all entries from the database that listed invasive species as a conservation threat. Beginning with over 4500 entries, because invasive species are by far the most commonly listed threat (J. Fisher, personal communication), we refined this list to 1700 entries that met the following criteria: (1) conservation threats that specified invasive non-native terrestrial plant species (i.e., excluding invasive animals or aquatic plants), and (2) conservation targets that specified habitat-based target types (i.e., plant species assemblages or ecological systems). We further refined this list to contain only entries that specified the invasive plant species of concern (N = 137). These restrictions insured that we counted only ‘‘invasive plant threats’’ that co-occurred within the same habitat. To obtain more detailed information on database listings, we queried an additional 106 public project managers (in English and their mother tongues) for more specific data concerning which particular invasive plant(s) threatened listed conservation targets and if those species were found adjacent to one another (n.b., the ConPro database comprises public entries, which can be reviewed online (TNC, 2011), and more sensi</w:t>
      </w:r>
      <w:r w:rsidR="00E00C13">
        <w:t>tive private projects whose de</w:t>
      </w:r>
      <w:r w:rsidRPr="004C6631">
        <w:t>tails are not available online). A second question provided additional confirmation that managers were listing co-occurring invasive plant species. We received answers from 43 (41%) of project leaders. This survey increased the dataset to 311 entries, detailing 86 conservation projects, for whic</w:t>
      </w:r>
      <w:r w:rsidR="00E00C13">
        <w:t xml:space="preserve">h we could identify the habitat </w:t>
      </w:r>
      <w:r w:rsidRPr="004C6631">
        <w:t xml:space="preserve">type and specific plant invader(s) of concern. Once we refined the subset of entries, we identified the number of invasive species for each </w:t>
      </w:r>
      <w:r w:rsidRPr="004C6631">
        <w:lastRenderedPageBreak/>
        <w:t>threat listing. Number of invasive species was scored from 1 to 5 species and entries with more than 5 invasives listed were combined into a 6+ category.</w:t>
      </w:r>
    </w:p>
    <w:p w14:paraId="053BC59D" w14:textId="6A32B156" w:rsidR="00112EB5" w:rsidRPr="004C6631" w:rsidRDefault="00112EB5" w:rsidP="00A9268C">
      <w:pPr>
        <w:spacing w:line="360" w:lineRule="auto"/>
        <w:ind w:firstLine="720"/>
      </w:pPr>
      <w:r w:rsidRPr="004C6631">
        <w:t>The ConPro database aims to collect information on conservation projects globally and reports these projects in a systematic fashion. Because this database collects information on projects from developing and developed nations, there may be inherent biases stemming from organizational and managerial differences between cultures (Nuñez and Pauchard, 2010). Understanding this limitation, we argue that the ConPro database provides us with the unique opportunity to systematically survey habitats globally. Finally, ConPro is no</w:t>
      </w:r>
      <w:r w:rsidR="00E00C13">
        <w:t>t an exhaustive list of all non</w:t>
      </w:r>
      <w:r w:rsidRPr="004C6631">
        <w:t xml:space="preserve">native species within a conservation project, but instead a list of species considered ‘‘threats’’ to listed conservation targets. We can therefore be confident that our analysis of listed invasive plant threats represents only those </w:t>
      </w:r>
      <w:r w:rsidR="00E00C13">
        <w:t>nonnative</w:t>
      </w:r>
      <w:r w:rsidRPr="004C6631">
        <w:t>, invasive plant species that conservation practitioners consider of management concern.</w:t>
      </w:r>
    </w:p>
    <w:p w14:paraId="24F075FF" w14:textId="6A234AEB" w:rsidR="00112EB5" w:rsidRPr="004C6631" w:rsidRDefault="00112EB5" w:rsidP="00FE59C4">
      <w:pPr>
        <w:spacing w:line="360" w:lineRule="auto"/>
        <w:ind w:firstLine="720"/>
      </w:pPr>
      <w:r w:rsidRPr="004C6631">
        <w:t>To assess how often plant invasion impact studies considered more than one invasive species, we queried the database Web of Science (v. 5.2 Thomson Reuters 2011) for all published articles in the past 5 years (2006–2011) using the search terms from Simberloff and Von Holle’s (1999) pre</w:t>
      </w:r>
      <w:r w:rsidR="00901017">
        <w:t>vious literature search on inva</w:t>
      </w:r>
      <w:r w:rsidRPr="004C6631">
        <w:t>der–invader interactions: ‘species AND inva*</w:t>
      </w:r>
      <w:r w:rsidRPr="004C6631">
        <w:rPr>
          <w:rFonts w:ascii="Helvetica" w:hAnsi="Helvetica" w:cs="Helvetica"/>
          <w:sz w:val="11"/>
          <w:szCs w:val="11"/>
        </w:rPr>
        <w:t xml:space="preserve"> </w:t>
      </w:r>
      <w:r w:rsidRPr="004C6631">
        <w:t>OR introduced OR alien OR exotic OR non-native OR non-indigenous’. We used these search terms because they have been used in previous invasion literature reviews as reliable terms for locating published material on non-native species research. However, because the number of invasive-related articles has increased nearly 5-fold in the past decade (Simberloff and Von Holle (1999) found over 5000 articles with these search terms; we found over 27,000), we added the additional search terms ‘AND plant</w:t>
      </w:r>
      <w:r w:rsidR="00E00C13">
        <w:rPr>
          <w:rFonts w:ascii="Helvetica" w:hAnsi="Helvetica" w:cs="Helvetica"/>
          <w:sz w:val="11"/>
          <w:szCs w:val="11"/>
        </w:rPr>
        <w:t xml:space="preserve"> </w:t>
      </w:r>
      <w:r w:rsidR="00E00C13">
        <w:t xml:space="preserve">AND impact’ </w:t>
      </w:r>
      <w:r w:rsidRPr="004C6631">
        <w:t xml:space="preserve">to mimic the results from the previous search on invasion in natural habitats and to filter some articles that were likely to be irrelevant. This reduced the database size to 1692 articles. Again, following the protocol of Simberloff and Von Holle (1999), we then selected the database articles published in the 12 journals that had the highest total number of invader publications. One journal, </w:t>
      </w:r>
      <w:r w:rsidRPr="00F52D41">
        <w:rPr>
          <w:i/>
        </w:rPr>
        <w:t>Biological Invasions</w:t>
      </w:r>
      <w:r w:rsidRPr="004C6631">
        <w:t xml:space="preserve">, had triple the amount of articles of each of the other top 11 journals. Each of the remaining journals </w:t>
      </w:r>
      <w:r w:rsidRPr="004C6631">
        <w:rPr>
          <w:i/>
        </w:rPr>
        <w:t xml:space="preserve">(Biological Conservation, Biological Control, </w:t>
      </w:r>
      <w:r w:rsidRPr="004C6631">
        <w:rPr>
          <w:i/>
        </w:rPr>
        <w:lastRenderedPageBreak/>
        <w:t>Diversity and Distributions, Ecological Applications, Ecology, Forest Ecology and Management, Journal of Applied Ecology, Journal of Ecology, Oecologia, Plant Ecology, and Restoration Ecology</w:t>
      </w:r>
      <w:r w:rsidRPr="004C6631">
        <w:t>) had at least double the number of articles of any other single journal within the database. This literature search produced an incomplete sample of publications on the impact of invasive plants. Nevertheless, because our aim was to assess how commonly plant invasion impact studies address multiple invasive plants, we believe this survey is an appropriate sample of ecological studies for our question. We examined 562 articles from these 12 journals and found 153 articles that specifically considered plant invasion impacts that included observation and experimental studies in field or greenhouse settings. From these articles, we assessed the number of plant invaders the authors studied and recorded the species, habitat types where the study took place, and whether the authors considered invader–invader interactions. We acknowledge that this literature search has limitations. For example, relevant papers may be published in other journals or the grey literature, or our keywords may not be ideal to captu</w:t>
      </w:r>
      <w:r w:rsidR="00901017">
        <w:t>re all the re</w:t>
      </w:r>
      <w:r w:rsidRPr="004C6631">
        <w:t>search on this topic (Fazey et al., 2005). However, we believe this search allows an adequate assessment of current scientific work on invasive species and speaks towards our goal of assessing the relative publication rates of research on single and multiple invaders.</w:t>
      </w:r>
    </w:p>
    <w:p w14:paraId="5E694994" w14:textId="7D34341D" w:rsidR="00112EB5" w:rsidRPr="004C6631" w:rsidRDefault="00112EB5" w:rsidP="007B7695">
      <w:pPr>
        <w:spacing w:line="360" w:lineRule="auto"/>
        <w:ind w:firstLine="720"/>
      </w:pPr>
      <w:r w:rsidRPr="004C6631">
        <w:t>To compare the results obtaine</w:t>
      </w:r>
      <w:r w:rsidR="00901017">
        <w:t>d from the managers in the Con</w:t>
      </w:r>
      <w:r w:rsidRPr="004C6631">
        <w:t>Pro database and what is published in the literature on the topic, we compared the distribution of obs</w:t>
      </w:r>
      <w:r w:rsidR="00D85A26" w:rsidRPr="004C6631">
        <w:t>erved values with the distribu</w:t>
      </w:r>
      <w:r w:rsidRPr="004C6631">
        <w:t xml:space="preserve">tion of expected values with a G-test, an alternative to Pearson’s chi-square test that is appropriate for observational studies that do not assign observations a priori to each category (i.e., a Model I design; Gotelli and Ellison, 2004). For our purposes, we compared the distribution of single versus multiple invasive plant impact studies in the published literature to </w:t>
      </w:r>
      <w:r w:rsidR="00D85A26" w:rsidRPr="004C6631">
        <w:t>the distribution of single ver</w:t>
      </w:r>
      <w:r w:rsidRPr="004C6631">
        <w:t>sus multiple invasive plant reports in the ConPro database.</w:t>
      </w:r>
    </w:p>
    <w:p w14:paraId="0AEF4BF0" w14:textId="77777777" w:rsidR="00FE59C4" w:rsidRDefault="00D85A26" w:rsidP="00FE59C4">
      <w:pPr>
        <w:pStyle w:val="Heading2"/>
        <w:spacing w:line="360" w:lineRule="auto"/>
      </w:pPr>
      <w:bookmarkStart w:id="14" w:name="_Toc255804874"/>
      <w:r w:rsidRPr="004C6631">
        <w:t>Results</w:t>
      </w:r>
      <w:bookmarkEnd w:id="14"/>
    </w:p>
    <w:p w14:paraId="58073F55" w14:textId="4F635993" w:rsidR="00D85A26" w:rsidRPr="004C6631" w:rsidRDefault="00D85A26" w:rsidP="000A1BC9">
      <w:pPr>
        <w:spacing w:line="360" w:lineRule="auto"/>
      </w:pPr>
      <w:r w:rsidRPr="004C6631">
        <w:t>An overwhelming 69% (N = 214) of entries from the ConPro database were concerned with more than one invasive plant spe</w:t>
      </w:r>
      <w:r w:rsidR="00A06A39">
        <w:t>cies in a single habitat (Fig. I.1</w:t>
      </w:r>
      <w:r w:rsidRPr="004C6631">
        <w:t xml:space="preserve">). For multiple invasions, the reported number of invasive species per habitat ranged from 2 to 12 with </w:t>
      </w:r>
      <w:r w:rsidRPr="004C6631">
        <w:lastRenderedPageBreak/>
        <w:t>a median of 3, and the mean number of invasive species was 4.27 ± 2.44 SD. Looking within those entries concerned only with single-species invaders (31% of the total; N = 97), we see that 47% (N = 42) of the listed invaders were grasses. The graminoid giant reed (</w:t>
      </w:r>
      <w:r w:rsidRPr="004C6631">
        <w:rPr>
          <w:i/>
        </w:rPr>
        <w:t>Phragmites australis</w:t>
      </w:r>
      <w:r w:rsidRPr="004C6631">
        <w:t>) (N = 12) and cheatgrass (</w:t>
      </w:r>
      <w:r w:rsidRPr="004C6631">
        <w:rPr>
          <w:i/>
        </w:rPr>
        <w:t>Bromus tectorum</w:t>
      </w:r>
      <w:r w:rsidRPr="004C6631">
        <w:t>) (N = 12) were especially likely to be cited as solo invaders. When we sorted entries by habitat type, forest and wetland habitats tended to have multiple species of concern (&gt;75% of entries were for multiple invasions), while littoral communities were more likely to report only a single p</w:t>
      </w:r>
      <w:r w:rsidR="007B7695">
        <w:t>roblematic invader (&gt;75% of en</w:t>
      </w:r>
      <w:r w:rsidRPr="004C6631">
        <w:t>tries were for single invasions). We should interpret these habitat susceptibility patterns cautiously because the conservation projects are not a random or stratified sample of natural habitat types and may reflect a bias towards some ecosystems, but they support previous findings that there is great variability in invasibility across habitat types Invasions in the literature</w:t>
      </w:r>
      <w:r w:rsidR="002803D5">
        <w:t>.</w:t>
      </w:r>
    </w:p>
    <w:p w14:paraId="29157825" w14:textId="5D07EBFA" w:rsidR="00D85A26" w:rsidRPr="004C6631" w:rsidRDefault="00D85A26" w:rsidP="007B7695">
      <w:pPr>
        <w:spacing w:line="360" w:lineRule="auto"/>
        <w:ind w:firstLine="720"/>
      </w:pPr>
      <w:r w:rsidRPr="004C6631">
        <w:t xml:space="preserve">Of the 153 published articles we analyzed that studied plant invasion impacts, only 31.4% (N = 48) considered more than one plant species in their studies (Fig. </w:t>
      </w:r>
      <w:r w:rsidR="007B7695">
        <w:t>I.</w:t>
      </w:r>
      <w:r w:rsidR="002803D5">
        <w:t xml:space="preserve">1). </w:t>
      </w:r>
      <w:proofErr w:type="gramStart"/>
      <w:r w:rsidRPr="004C6631">
        <w:t>These</w:t>
      </w:r>
      <w:proofErr w:type="gramEnd"/>
      <w:r w:rsidRPr="004C6631">
        <w:t xml:space="preserve"> results contrast with what we found in conservation areas. The number of species studied in surveyed publications with multiple invaders ranged from 2 to 14 with a median of 3; the mean number of invasive species was 3.98 ± 3.02 SD. The G-test detected significant differences between observations of single and multiple invaders in the literature and analogous reports in the ConPro database (G = 115.343, p &lt; 0.0001), showing that the published literature is significantly more likely to consist of studies on single invaders while conservation managers are more likely to report multiple invaders of concern.</w:t>
      </w:r>
    </w:p>
    <w:p w14:paraId="4F0F46A3" w14:textId="4137C42A" w:rsidR="00D85A26" w:rsidRPr="004C6631" w:rsidRDefault="00D85A26" w:rsidP="007B7695">
      <w:pPr>
        <w:spacing w:line="360" w:lineRule="auto"/>
        <w:ind w:firstLine="720"/>
      </w:pPr>
      <w:r w:rsidRPr="004C6631">
        <w:t xml:space="preserve">Over three-fourths (N = 39) of the published articles that focused on multiple species did not specifically address how impacts between single and multiple invasive plants might differ. One large subset (33.3%; N = 16) of multiple-invader studies compared how monospecific stands of different invasive plants affected particular response variables (such as native plant diversity or soil nutrient properties). Another subset (47.9%; N = 23) acknowledged the presence of multiple invasive species within a study system and manipulated the invasive community as an entire unit or homogeneous group (i.e., plots with all invasive plants or plots with no invasive plants). </w:t>
      </w:r>
      <w:r w:rsidRPr="004C6631">
        <w:lastRenderedPageBreak/>
        <w:t>These two types of</w:t>
      </w:r>
      <w:r w:rsidR="00F42FCF">
        <w:t xml:space="preserve"> studies will inform our under</w:t>
      </w:r>
      <w:r w:rsidRPr="004C6631">
        <w:t xml:space="preserve">standing of multiple invader impacts only if impacts are additive. The remainder of the multiple invasive species publications (19%, N = 9, constituting only 6% of the total studies) explicitly tested for interactions between co-occurring invasive plant species. One reported a facilitative interaction, three reported neutral interactions, and five reported competitive interactions (Table </w:t>
      </w:r>
      <w:r w:rsidR="007B7695">
        <w:t>I.</w:t>
      </w:r>
      <w:r w:rsidRPr="004C6631">
        <w:t>1).</w:t>
      </w:r>
    </w:p>
    <w:p w14:paraId="7C79C7D9" w14:textId="6ABC21AD" w:rsidR="00112EB5" w:rsidRPr="004C6631" w:rsidRDefault="00D85A26" w:rsidP="007B7695">
      <w:pPr>
        <w:spacing w:line="360" w:lineRule="auto"/>
        <w:ind w:firstLine="720"/>
      </w:pPr>
      <w:r w:rsidRPr="004C6631">
        <w:t>Across all invasion-impact studies, focus was h</w:t>
      </w:r>
      <w:r w:rsidR="00592D40" w:rsidRPr="004C6631">
        <w:t>eavily on invasive plants found i</w:t>
      </w:r>
      <w:r w:rsidRPr="004C6631">
        <w:t>n forest (25%, N = 39) and grassland (23%, N = 36) habitats. Forest invasion studies were primarily focused on single invasive species (82%, N = 32), whereas grassland studies were almost evenly split between those on single (52%, N = 16) and multiple (48%, N = 20) invaders.</w:t>
      </w:r>
    </w:p>
    <w:p w14:paraId="6A8189A7" w14:textId="77777777" w:rsidR="001904A1" w:rsidRDefault="00790811" w:rsidP="001904A1">
      <w:pPr>
        <w:pStyle w:val="Heading2"/>
        <w:spacing w:line="360" w:lineRule="auto"/>
      </w:pPr>
      <w:bookmarkStart w:id="15" w:name="_Toc255804875"/>
      <w:r w:rsidRPr="004C6631">
        <w:t>Discussion</w:t>
      </w:r>
      <w:bookmarkEnd w:id="15"/>
    </w:p>
    <w:p w14:paraId="15DB9A44" w14:textId="0D2505CE" w:rsidR="001904A1" w:rsidRPr="001904A1" w:rsidRDefault="001904A1" w:rsidP="001904A1">
      <w:pPr>
        <w:spacing w:after="240"/>
        <w:rPr>
          <w:i/>
        </w:rPr>
      </w:pPr>
      <w:r>
        <w:rPr>
          <w:i/>
        </w:rPr>
        <w:t>Evident mismatch between invasion research and conservation management</w:t>
      </w:r>
    </w:p>
    <w:p w14:paraId="232F4D6D" w14:textId="621628DB" w:rsidR="004C6631" w:rsidRDefault="00790811" w:rsidP="007B7695">
      <w:pPr>
        <w:spacing w:line="360" w:lineRule="auto"/>
      </w:pPr>
      <w:r w:rsidRPr="004C6631">
        <w:t>These results show that when invasive plants are present in conservation habitats, it is more common to find multiple, rather than single, species covered by conservation projects. This pattern contrasts with current research activity, which focuses primarily on effects of single species. Invasi</w:t>
      </w:r>
      <w:r w:rsidR="004C6631">
        <w:t>on biologists have begun to ad</w:t>
      </w:r>
      <w:r w:rsidRPr="004C6631">
        <w:t>dress issues surrounding multiple invaders in terms of ‘levels of invasion’; for example, documentin</w:t>
      </w:r>
      <w:r w:rsidR="004C6631" w:rsidRPr="004C6631">
        <w:t>g the wide variability in inva</w:t>
      </w:r>
      <w:r w:rsidRPr="004C6631">
        <w:t>sion level (</w:t>
      </w:r>
      <w:r w:rsidR="004C6631" w:rsidRPr="004C6631">
        <w:t>Chytrý</w:t>
      </w:r>
      <w:r w:rsidRPr="004C6631">
        <w:t xml:space="preserve"> et al., 2008a) and quantifying consistent metrics for measuring invasion level in terms of abundance, evenness, and richness of invasives (Catford et al., 2012). However, while studies indicate that some habitats have high levels of invasion, we still have limited knowledge of the effects of multiple co-existing invaders on communities and ecosystems. We suggest that the prevalence of co-occurring invasive plant species should encourage more multiple-species plant invasion studies that address three interrelated, but distinct, questions. Below we outline these three avenues of future research and ho</w:t>
      </w:r>
      <w:r w:rsidR="004C6631">
        <w:t>w they might better inform man</w:t>
      </w:r>
      <w:r w:rsidRPr="004C6631">
        <w:t>agement practices.</w:t>
      </w:r>
    </w:p>
    <w:p w14:paraId="08F8BDB9" w14:textId="7B109651" w:rsidR="001904A1" w:rsidRPr="001904A1" w:rsidRDefault="001904A1" w:rsidP="001904A1">
      <w:pPr>
        <w:spacing w:before="240" w:after="240"/>
        <w:rPr>
          <w:i/>
        </w:rPr>
      </w:pPr>
      <w:r>
        <w:rPr>
          <w:i/>
        </w:rPr>
        <w:t>Are multiple plant invader impacts additive or non-additive?</w:t>
      </w:r>
    </w:p>
    <w:p w14:paraId="5781FBF0" w14:textId="66F9CEFE" w:rsidR="00790811" w:rsidRDefault="00790811" w:rsidP="007B7695">
      <w:pPr>
        <w:spacing w:line="360" w:lineRule="auto"/>
      </w:pPr>
      <w:r w:rsidRPr="004C6631">
        <w:lastRenderedPageBreak/>
        <w:t>Distinguishing between additive and non-additive impacts of invaders will be important for management of sites with multiple invaders. For example, two common forest invaders in the eastern United States are garlic mustard (</w:t>
      </w:r>
      <w:r w:rsidRPr="004C6631">
        <w:rPr>
          <w:i/>
        </w:rPr>
        <w:t>Alliaria petiolata</w:t>
      </w:r>
      <w:r w:rsidRPr="004C6631">
        <w:t>) and Japanese stiltgrass (</w:t>
      </w:r>
      <w:r w:rsidRPr="004C6631">
        <w:rPr>
          <w:i/>
        </w:rPr>
        <w:t>Microstegium vimineum</w:t>
      </w:r>
      <w:r w:rsidRPr="004C6631">
        <w:t xml:space="preserve">). </w:t>
      </w:r>
      <w:r w:rsidR="00F42FCF">
        <w:t>Both species are reported to re</w:t>
      </w:r>
      <w:r w:rsidRPr="004C6631">
        <w:t>duce native herbaceous species biomass when found alone (Flory and Clay, 2010; Rodgers et al., 2008). However, in forests whe</w:t>
      </w:r>
      <w:r w:rsidR="009C24CA">
        <w:t>re both species co-occur (Fig. I.2</w:t>
      </w:r>
      <w:r w:rsidRPr="004C6631">
        <w:t xml:space="preserve">) </w:t>
      </w:r>
      <w:proofErr w:type="gramStart"/>
      <w:r w:rsidRPr="004C6631">
        <w:t>w</w:t>
      </w:r>
      <w:r w:rsidR="004C6631">
        <w:t>e</w:t>
      </w:r>
      <w:proofErr w:type="gramEnd"/>
      <w:r w:rsidR="004C6631">
        <w:t xml:space="preserve"> do not know the species’ com</w:t>
      </w:r>
      <w:r w:rsidRPr="004C6631">
        <w:t xml:space="preserve">bined impacts on understory plants. If multiple invader impacts are additive, their overall impact should be predictable—the sum of their individual impacts—and a </w:t>
      </w:r>
      <w:r w:rsidR="004C6631">
        <w:t>manager can more easily extrap</w:t>
      </w:r>
      <w:r w:rsidRPr="004C6631">
        <w:t>olate from single-invader impact</w:t>
      </w:r>
      <w:r w:rsidR="004C6631">
        <w:t xml:space="preserve"> studies to predict how manage</w:t>
      </w:r>
      <w:r w:rsidRPr="004C6631">
        <w:t xml:space="preserve">ment will change the co-occurring invaders’ overall impact. If </w:t>
      </w:r>
      <w:r w:rsidRPr="009C24CA">
        <w:rPr>
          <w:i/>
        </w:rPr>
        <w:t>A. petiolata</w:t>
      </w:r>
      <w:r w:rsidRPr="004C6631">
        <w:t xml:space="preserve"> and </w:t>
      </w:r>
      <w:r w:rsidRPr="009C24CA">
        <w:rPr>
          <w:i/>
        </w:rPr>
        <w:t>M. vimineum</w:t>
      </w:r>
      <w:r w:rsidRPr="004C6631">
        <w:t xml:space="preserve"> have additive impacts, treatment of only one species should allow a fracti</w:t>
      </w:r>
      <w:r w:rsidR="005A471E">
        <w:t>on of the understory plant com</w:t>
      </w:r>
      <w:r w:rsidRPr="004C6631">
        <w:t xml:space="preserve">munity to recover, based upon the impact of either species singly. The majority of multiple invader </w:t>
      </w:r>
      <w:r w:rsidR="005A471E">
        <w:t>studies we reviewed either com</w:t>
      </w:r>
      <w:r w:rsidRPr="004C6631">
        <w:t>pared impacts between monocultures of multiple invasive species or lumped all non-native specie</w:t>
      </w:r>
      <w:r w:rsidR="009C24CA">
        <w:t>s together in one group (Fig. I.1</w:t>
      </w:r>
      <w:r w:rsidRPr="004C6631">
        <w:t xml:space="preserve">). If invader impacts are additive, then </w:t>
      </w:r>
      <w:r w:rsidR="004C6631">
        <w:t>these comparative and total re</w:t>
      </w:r>
      <w:r w:rsidRPr="004C6631">
        <w:t>moval experiments will help in predicting what to expect when species’ co-occur.</w:t>
      </w:r>
    </w:p>
    <w:p w14:paraId="1FBBF24A" w14:textId="35978D72" w:rsidR="004C6631" w:rsidRPr="004C6631" w:rsidRDefault="00790811" w:rsidP="005A471E">
      <w:pPr>
        <w:spacing w:line="360" w:lineRule="auto"/>
        <w:ind w:firstLine="720"/>
      </w:pPr>
      <w:r w:rsidRPr="004C6631">
        <w:t>Multiple invasive species may also have non-additive impacts, and thus the impact of multiple invaders may be greater or less than the impact of either invader in isolation and ca</w:t>
      </w:r>
      <w:r w:rsidR="004C6631">
        <w:t>nnot be pre</w:t>
      </w:r>
      <w:r w:rsidRPr="004C6631">
        <w:t xml:space="preserve">dicted based on the impact of each </w:t>
      </w:r>
      <w:r w:rsidR="004C6631">
        <w:t>species in isolation. For exam</w:t>
      </w:r>
      <w:r w:rsidRPr="004C6631">
        <w:t xml:space="preserve">ple, it is possible that </w:t>
      </w:r>
      <w:r w:rsidRPr="004C6631">
        <w:rPr>
          <w:i/>
        </w:rPr>
        <w:t>A. petiolata</w:t>
      </w:r>
      <w:r w:rsidRPr="004C6631">
        <w:t xml:space="preserve">, an invader whose biomass is greatest in the early spring and summer, and </w:t>
      </w:r>
      <w:r w:rsidRPr="004C6631">
        <w:rPr>
          <w:i/>
        </w:rPr>
        <w:t>M. vimineum</w:t>
      </w:r>
      <w:r w:rsidRPr="004C6631">
        <w:t>, an invader whose biomass is greatest in the late fall, will cause a non-additive decrease in native gr</w:t>
      </w:r>
      <w:r w:rsidR="004C6631">
        <w:t>ound cover because their great</w:t>
      </w:r>
      <w:r w:rsidRPr="004C6631">
        <w:t>est impacts do not overlap temporally and we might see a greater decrease of the understory plant community. Managers currently have no tools to assess how adding or removing an invader will impact the native community or ecosystem when impacts are non-additive (Zavaleta et al., 2001), and only studies that compare single and multiple invasion scenarios will allow sound prediction of the overall impact of co-occurring invaders (for example, Rauschert and Shea, 2012).</w:t>
      </w:r>
    </w:p>
    <w:p w14:paraId="0CA8BFF6" w14:textId="68B6BABB" w:rsidR="001904A1" w:rsidRPr="001904A1" w:rsidRDefault="001904A1" w:rsidP="001904A1">
      <w:pPr>
        <w:spacing w:before="240" w:after="240"/>
        <w:rPr>
          <w:i/>
        </w:rPr>
      </w:pPr>
      <w:r>
        <w:rPr>
          <w:i/>
        </w:rPr>
        <w:t>What types of interactions are most common among invasive plants?</w:t>
      </w:r>
    </w:p>
    <w:p w14:paraId="020B97A6" w14:textId="5F25AFE2" w:rsidR="004C6631" w:rsidRDefault="00790811" w:rsidP="007B7695">
      <w:pPr>
        <w:spacing w:line="360" w:lineRule="auto"/>
      </w:pPr>
      <w:r w:rsidRPr="004C6631">
        <w:lastRenderedPageBreak/>
        <w:t>Based upon the invader intera</w:t>
      </w:r>
      <w:r w:rsidR="004C6631">
        <w:t>ction studies we found, we out</w:t>
      </w:r>
      <w:r w:rsidRPr="004C6631">
        <w:t>line the three broad types of interactions we might expect to see when invasive plants co-occur, how t</w:t>
      </w:r>
      <w:r w:rsidR="004C6631">
        <w:t>hese interactions fit into con</w:t>
      </w:r>
      <w:r w:rsidRPr="004C6631">
        <w:t>temporary invasion theory, an</w:t>
      </w:r>
      <w:r w:rsidR="004C6631">
        <w:t>d possible management recommen</w:t>
      </w:r>
      <w:r w:rsidRPr="004C6631">
        <w:t xml:space="preserve">dations these interactions would suggest (Table </w:t>
      </w:r>
      <w:r w:rsidR="00D1251B">
        <w:t>I.</w:t>
      </w:r>
      <w:r w:rsidRPr="004C6631">
        <w:t>1).</w:t>
      </w:r>
    </w:p>
    <w:p w14:paraId="781592D8" w14:textId="11C564BE" w:rsidR="00790811" w:rsidRPr="004C6631" w:rsidRDefault="00790811" w:rsidP="00467170">
      <w:pPr>
        <w:spacing w:before="120" w:after="60" w:line="360" w:lineRule="auto"/>
        <w:rPr>
          <w:i/>
        </w:rPr>
      </w:pPr>
      <w:r w:rsidRPr="004C6631">
        <w:rPr>
          <w:i/>
        </w:rPr>
        <w:t>Facilitative interactions</w:t>
      </w:r>
    </w:p>
    <w:p w14:paraId="6EAF4E38" w14:textId="460B0B5C" w:rsidR="00790811" w:rsidRDefault="00790811" w:rsidP="007B7695">
      <w:pPr>
        <w:spacing w:line="360" w:lineRule="auto"/>
      </w:pPr>
      <w:r w:rsidRPr="004C6631">
        <w:t>Facilitative interactions arise when one invader promotes the invasion or increases the fitness of the other. One scenario could be a case of ‘‘invasional meltdown,’’ in w</w:t>
      </w:r>
      <w:r w:rsidR="004C6631">
        <w:t>hich the presence of mul</w:t>
      </w:r>
      <w:r w:rsidRPr="004C6631">
        <w:t>tiple invasive species increases the probability of survival and spread over that of any single invader (Simberloff and Von Holle, 1999). In our search we found only a single study that indicated the growth of an invasive plant was increased when it was growing near other invasive plants (Cushman et al., 2011). Other studies have shown plant invaders can</w:t>
      </w:r>
      <w:r w:rsidR="004C6631">
        <w:t xml:space="preserve"> create more favorable environ</w:t>
      </w:r>
      <w:r w:rsidRPr="004C6631">
        <w:t>ments for the establishment of new invaders through soil nutrient modification (Fisher et al., 2006; Vitousek et al., 1987) or nurse plant effects (Tecco et al., 2007).</w:t>
      </w:r>
    </w:p>
    <w:p w14:paraId="01AEA519" w14:textId="77777777" w:rsidR="00467170" w:rsidRDefault="00467170" w:rsidP="00467170">
      <w:pPr>
        <w:spacing w:line="360" w:lineRule="auto"/>
        <w:ind w:firstLine="720"/>
      </w:pPr>
      <w:r>
        <w:t>I</w:t>
      </w:r>
      <w:r w:rsidR="00790811" w:rsidRPr="004C6631">
        <w:t>f facilitative interactions lead to non-additive impacts, this could indicate an important priorit</w:t>
      </w:r>
      <w:r w:rsidR="004C6631">
        <w:t>ization consideration for inva</w:t>
      </w:r>
      <w:r w:rsidR="00790811" w:rsidRPr="004C6631">
        <w:t>sive plant management. A central question in predicting invasions is whether non-native species act as ‘‘drivers’’ or ‘‘passengers’’ of community change (MacDougall and Turkington, 2005). As drivers, invaders are hypothesized to enter intact and undisturbed habitats and cause notable effects on native species. As passengers, invaders enter degraded habitats that have already lost native diversity and thus are not the direct cause of diver</w:t>
      </w:r>
      <w:r w:rsidR="004C6631">
        <w:t>sity declines. However, if hab</w:t>
      </w:r>
      <w:r w:rsidR="00790811" w:rsidRPr="004C6631">
        <w:t>itats contain multiple invasive species then this question widens to what role do previous invaders play in facilitating further</w:t>
      </w:r>
      <w:r w:rsidR="004C6631">
        <w:t xml:space="preserve"> </w:t>
      </w:r>
      <w:r w:rsidR="00790811" w:rsidRPr="004C6631">
        <w:t>invasion? Scenarios of ecosystem ‘‘hijacking’’ could occur in which an invader enters a community as a ‘‘passenger’’ but subsequently modifies the community, ‘‘driving’’ future invasions. Ecosystem ‘‘hijacking’’ may have important conservation implications. Such a phenomenon would suggest that</w:t>
      </w:r>
      <w:r w:rsidR="004C6631">
        <w:t xml:space="preserve"> if managers can reduce distur</w:t>
      </w:r>
      <w:r w:rsidR="00790811" w:rsidRPr="004C6631">
        <w:t xml:space="preserve">bance and prevent the first invader from entering a community, then future invasions </w:t>
      </w:r>
      <w:proofErr w:type="gramStart"/>
      <w:r w:rsidR="00790811" w:rsidRPr="004C6631">
        <w:t>may</w:t>
      </w:r>
      <w:proofErr w:type="gramEnd"/>
      <w:r w:rsidR="00790811" w:rsidRPr="004C6631">
        <w:t xml:space="preserve"> not occur.</w:t>
      </w:r>
    </w:p>
    <w:p w14:paraId="50DF9B6F" w14:textId="24006D00" w:rsidR="00467170" w:rsidRPr="00467170" w:rsidRDefault="00790811" w:rsidP="00467170">
      <w:pPr>
        <w:spacing w:before="120" w:line="360" w:lineRule="auto"/>
      </w:pPr>
      <w:r w:rsidRPr="004C6631">
        <w:rPr>
          <w:i/>
        </w:rPr>
        <w:t>Competitive interactions</w:t>
      </w:r>
    </w:p>
    <w:p w14:paraId="7E9C4C78" w14:textId="4E617F21" w:rsidR="00790811" w:rsidRPr="00467170" w:rsidRDefault="00790811" w:rsidP="00467170">
      <w:pPr>
        <w:spacing w:line="360" w:lineRule="auto"/>
        <w:rPr>
          <w:i/>
        </w:rPr>
      </w:pPr>
      <w:r w:rsidRPr="008423B1">
        <w:lastRenderedPageBreak/>
        <w:t>Competitive interactions com</w:t>
      </w:r>
      <w:r w:rsidR="000C341F">
        <w:t>prised the majority of invader-</w:t>
      </w:r>
      <w:r w:rsidRPr="008423B1">
        <w:t>invader interaction studies we reviewed (Callaway et al., 2006; Jäger et al., 2009; Pfeifer-Meister et al., 2008; Rudgers and Orr, 2009; Schmidt et al., 2008).</w:t>
      </w:r>
      <w:r w:rsidRPr="004C6631">
        <w:t xml:space="preserve"> </w:t>
      </w:r>
      <w:r w:rsidRPr="008423B1">
        <w:t>Other studies show</w:t>
      </w:r>
      <w:r w:rsidRPr="004C6631">
        <w:t xml:space="preserve"> </w:t>
      </w:r>
      <w:r w:rsidRPr="008423B1">
        <w:t>that</w:t>
      </w:r>
      <w:r w:rsidR="00467170">
        <w:t xml:space="preserve"> </w:t>
      </w:r>
      <w:r w:rsidRPr="004C6631">
        <w:t>some invasive plants can restrict the growth of other invasive plants through competition for light, space, or other limiting resources (Belote and Weltzin, 2006; Rice and Nagy, 2000; Tecco et al., 2007) and that interactions with co-occurring native species can moderate this competition (Metlen, 2010). Competition among non-natives may help explain the observed pat</w:t>
      </w:r>
      <w:r w:rsidR="004C6631">
        <w:t>tern of decline of some popula</w:t>
      </w:r>
      <w:r w:rsidRPr="004C6631">
        <w:t xml:space="preserve">tions (Simberloff and Gibbons, 2004) when one invasive species </w:t>
      </w:r>
      <w:r w:rsidR="000C341F">
        <w:t>replaces another</w:t>
      </w:r>
      <w:r w:rsidRPr="004C6631">
        <w:t xml:space="preserve"> (Jäger et al., 2009; Morrison et al., 2007). This apparent natural succession may no</w:t>
      </w:r>
      <w:r w:rsidR="004C6631">
        <w:t>t be due to the suggested tran</w:t>
      </w:r>
      <w:r w:rsidRPr="004C6631">
        <w:t>sient nature of biological invasions (Davis et al., 2001) but rather to specific invader–invader interactions.</w:t>
      </w:r>
    </w:p>
    <w:p w14:paraId="4D2E9732" w14:textId="0ADF4710" w:rsidR="00790811" w:rsidRDefault="00790811" w:rsidP="00467170">
      <w:pPr>
        <w:spacing w:line="360" w:lineRule="auto"/>
        <w:ind w:firstLine="720"/>
      </w:pPr>
      <w:r w:rsidRPr="004C6631">
        <w:t>If interactions between invasi</w:t>
      </w:r>
      <w:r w:rsidR="004C6631">
        <w:t>ve plants are commonly competi</w:t>
      </w:r>
      <w:r w:rsidRPr="004C6631">
        <w:t>tive, this information could be critical for decisions of how and when to manage for invasive populations. Competitive interactions might be particularly relevant in habitats that have a numerically dominant ‘strong’ invader and fewer individuals of ‘weak’ invaders (Ortega and Pearson, 2005). Man</w:t>
      </w:r>
      <w:r w:rsidR="00F42FCF">
        <w:t>agement strategies in these in</w:t>
      </w:r>
      <w:r w:rsidRPr="004C6631">
        <w:t>stances may choose to focus on the more abundant invader, but if this is competitively suppressing other invasives, management of only the ‘strong’ invaders may result in a release of secondary invaders, or acceleration of ‘‘invasion succession’’ to a different invasive plant (Loo et al., 2009; Ortega and Pearson, 2010)</w:t>
      </w:r>
      <w:r w:rsidR="00D1251B">
        <w:t>.</w:t>
      </w:r>
      <w:r w:rsidRPr="004C6631">
        <w:t xml:space="preserve"> Thus, if the removal of one species leads to the re-invasion of a site by another invader, management schemes would need to incorporate this possibility and adequately prepare for secondary invasions (Ruscoe et al., 2011). Likewise, if the impact of the primary invader is deemed less harmful than the fut</w:t>
      </w:r>
      <w:r w:rsidR="004C6631">
        <w:t>ure impacts of a suppressed in</w:t>
      </w:r>
      <w:r w:rsidRPr="004C6631">
        <w:t>vader, managers with limited resources might decide to forgo management of the former pl</w:t>
      </w:r>
      <w:r w:rsidR="00D1251B">
        <w:t>ant population until enough re</w:t>
      </w:r>
      <w:r w:rsidRPr="004C6631">
        <w:t>sources are available to treat both populations.</w:t>
      </w:r>
    </w:p>
    <w:p w14:paraId="0F6B3FE5" w14:textId="5C346876" w:rsidR="00790811" w:rsidRPr="004C6631" w:rsidRDefault="00790811" w:rsidP="00467170">
      <w:pPr>
        <w:spacing w:before="120" w:after="60" w:line="360" w:lineRule="auto"/>
        <w:rPr>
          <w:i/>
        </w:rPr>
      </w:pPr>
      <w:r w:rsidRPr="004C6631">
        <w:rPr>
          <w:i/>
        </w:rPr>
        <w:t>Neutral interactions</w:t>
      </w:r>
    </w:p>
    <w:p w14:paraId="207EE8CB" w14:textId="033FE831" w:rsidR="00790811" w:rsidRPr="004C6631" w:rsidRDefault="00790811" w:rsidP="002B7E48">
      <w:pPr>
        <w:spacing w:line="360" w:lineRule="auto"/>
      </w:pPr>
      <w:r w:rsidRPr="004C6631">
        <w:t xml:space="preserve">Though competitive and facilitative interactions among plant invaders have been documented, </w:t>
      </w:r>
      <w:r w:rsidR="00F42FCF">
        <w:t>we cannot assume there will al</w:t>
      </w:r>
      <w:r w:rsidRPr="004C6631">
        <w:t>ways be strong interactions between co-occurring invaders. A last possible scenario is that interactions among invaders are neutral or weak; we found this situation in three examples (Cushman and Gaffney, 2010; Milton et al., 2007</w:t>
      </w:r>
      <w:r w:rsidR="00F42FCF">
        <w:t>; Shaben and Myers, 2010). How</w:t>
      </w:r>
      <w:r w:rsidRPr="004C6631">
        <w:t>ever, interactions might differ between</w:t>
      </w:r>
      <w:r w:rsidR="00D1251B">
        <w:t xml:space="preserve"> life stages of the plant (Tec</w:t>
      </w:r>
      <w:r w:rsidRPr="004C6631">
        <w:t>co et al., 2006, 2007), based on presence of native species (Metlen, 2010), or under changing environmental contexts (Besaw et al., 2011).</w:t>
      </w:r>
    </w:p>
    <w:p w14:paraId="5B143B08" w14:textId="43139049" w:rsidR="001904A1" w:rsidRPr="002B7E48" w:rsidRDefault="001904A1" w:rsidP="001904A1">
      <w:pPr>
        <w:spacing w:before="240" w:after="240"/>
        <w:rPr>
          <w:i/>
        </w:rPr>
      </w:pPr>
      <w:r>
        <w:rPr>
          <w:i/>
        </w:rPr>
        <w:t>How do invader interactions affect the overall impact of a species?</w:t>
      </w:r>
    </w:p>
    <w:p w14:paraId="0EDBC214" w14:textId="5BB6D1C5" w:rsidR="009C645F" w:rsidRDefault="00790811" w:rsidP="00467170">
      <w:pPr>
        <w:spacing w:line="360" w:lineRule="auto"/>
      </w:pPr>
      <w:r w:rsidRPr="004C6631">
        <w:t>We currently have limited knowledge on how overall impacts of multiple invaders differ from those of single invaders, which seems a critical lacuna in light of the evidence that co-occurring invaders are common. Understanding di</w:t>
      </w:r>
      <w:r w:rsidR="009C645F">
        <w:t>fferences in impact and manage</w:t>
      </w:r>
      <w:r w:rsidRPr="004C6631">
        <w:t>ment between multiple and single invasions will arise, in part, through better understanding of interactions between invaders. It is necessary to remember, howev</w:t>
      </w:r>
      <w:r w:rsidR="009C645F">
        <w:t>er, that the direction of inva</w:t>
      </w:r>
      <w:r w:rsidRPr="004C6631">
        <w:t>der–invader interactions may not lead to an obvious overall impact</w:t>
      </w:r>
      <w:r w:rsidR="002B7E48">
        <w:t xml:space="preserve"> </w:t>
      </w:r>
      <w:r w:rsidRPr="004C6631">
        <w:t xml:space="preserve">on the native community. For </w:t>
      </w:r>
      <w:r w:rsidR="009C645F">
        <w:t>example, even when species com</w:t>
      </w:r>
      <w:r w:rsidRPr="004C6631">
        <w:t>pete by having different but substant</w:t>
      </w:r>
      <w:r w:rsidR="009C645F">
        <w:t>ial negative effects on the na</w:t>
      </w:r>
      <w:r w:rsidRPr="004C6631">
        <w:t>tive community, they may have still more detrimental effects together than in isolation, since low-density species can still exert significant effects (Peltzer et al., 2009). Building a larger body of case studies on co-occurring invas</w:t>
      </w:r>
      <w:r w:rsidR="009C645F">
        <w:t>ive plant species would be pru</w:t>
      </w:r>
      <w:r w:rsidRPr="004C6631">
        <w:t>dent, because our limited results restrict our ability to suggest whether any of these scenarios is a rule or an exception, whether invasive plants might tend to interact in certain directions, and how temporal or spatial variability of invasions might moderate interactions.</w:t>
      </w:r>
    </w:p>
    <w:p w14:paraId="049841EB" w14:textId="639564D4" w:rsidR="001904A1" w:rsidRPr="001904A1" w:rsidRDefault="001904A1" w:rsidP="001904A1">
      <w:pPr>
        <w:spacing w:before="240" w:after="240"/>
        <w:rPr>
          <w:i/>
        </w:rPr>
      </w:pPr>
      <w:r>
        <w:rPr>
          <w:i/>
        </w:rPr>
        <w:t>How researchers and managers can adapt to multiple invader scenarios</w:t>
      </w:r>
    </w:p>
    <w:p w14:paraId="4431EDE9" w14:textId="6264A2B5" w:rsidR="00790811" w:rsidRDefault="00790811" w:rsidP="00467170">
      <w:pPr>
        <w:spacing w:line="360" w:lineRule="auto"/>
      </w:pPr>
      <w:r w:rsidRPr="004C6631">
        <w:t xml:space="preserve">Though we acknowledge the challenges to studying multiple invaders, especially in field settings, we feel there is a critical need to begin addressing this issue. The </w:t>
      </w:r>
      <w:r w:rsidR="009C645F">
        <w:t>many cited studies in this man</w:t>
      </w:r>
      <w:r w:rsidRPr="004C6631">
        <w:t>uscript provide an excellent framework for applicable methods, including observational, field mani</w:t>
      </w:r>
      <w:r w:rsidR="007C6BB9">
        <w:t>pulation, or greenhouse experi</w:t>
      </w:r>
      <w:r w:rsidRPr="004C6631">
        <w:t>ments on how to address these questions. Observational studies can confirm if certain patterns of co-occurrence among invaders exist and experimental research can begin to decipher mechanisms of interactions. The large body of</w:t>
      </w:r>
      <w:r w:rsidR="007C6BB9">
        <w:t xml:space="preserve"> research on single-invader im</w:t>
      </w:r>
      <w:r w:rsidRPr="004C6631">
        <w:t>pacts has allowed researchers to use meta-analytic techniques to compare impacts of invaders on single species, communities, and ecosystem processes (Liao et al., 2008; Vilà et al., 2011), but we seem to lack a comprehensive set of studies on cases of multiple invasions for similar analyses.</w:t>
      </w:r>
    </w:p>
    <w:p w14:paraId="15D8D706" w14:textId="0D56E41E" w:rsidR="007C6BB9" w:rsidRPr="004C6631" w:rsidRDefault="00790811" w:rsidP="002B7E48">
      <w:pPr>
        <w:spacing w:line="360" w:lineRule="auto"/>
        <w:ind w:firstLine="720"/>
      </w:pPr>
      <w:r w:rsidRPr="004C6631">
        <w:t xml:space="preserve">Though there is less research on the impacts and interactions of multiple invasive species, managers should adapt management plans to encompass co-occurring </w:t>
      </w:r>
      <w:r w:rsidR="00BA3BC1">
        <w:t>invaders; probably many are al</w:t>
      </w:r>
      <w:r w:rsidRPr="004C6631">
        <w:t>ready doing so. Because limiting resources typically constrain management budgets, managers must decide which habitats to target and, under multiple invasion</w:t>
      </w:r>
      <w:r w:rsidR="00BA3BC1">
        <w:t xml:space="preserve"> scenarios, which species with</w:t>
      </w:r>
      <w:r w:rsidRPr="004C6631">
        <w:t>in these habitats they should manage. One recommendation that could arise from this study is that if</w:t>
      </w:r>
      <w:r w:rsidR="00D1251B">
        <w:t xml:space="preserve"> the costs associated with man</w:t>
      </w:r>
      <w:r w:rsidRPr="004C6631">
        <w:t>aging additional invasive species ar</w:t>
      </w:r>
      <w:r w:rsidR="007C6BB9">
        <w:t>e low (e.g., both invasives re</w:t>
      </w:r>
      <w:r w:rsidRPr="004C6631">
        <w:t>spond to the same treatment, such as co</w:t>
      </w:r>
      <w:r w:rsidR="00B04FA3">
        <w:t>-</w:t>
      </w:r>
      <w:r w:rsidR="007F4819">
        <w:t>occurring woody shrubs; Fig. I.</w:t>
      </w:r>
      <w:r w:rsidR="000C341F">
        <w:t>2</w:t>
      </w:r>
      <w:r w:rsidRPr="004C6631">
        <w:t>), managers should target all invasive species. Where this is feasible, management</w:t>
      </w:r>
      <w:r w:rsidR="007C6BB9">
        <w:t xml:space="preserve"> strategies should avoid treat</w:t>
      </w:r>
      <w:r w:rsidRPr="004C6631">
        <w:t xml:space="preserve">ing only the ‘strong’ invaders, </w:t>
      </w:r>
      <w:r w:rsidR="007C6BB9">
        <w:t>because as mentioned above, re</w:t>
      </w:r>
      <w:r w:rsidRPr="004C6631">
        <w:t>moval of dominant invaders may lead to the release of secondary invaders or propel ‘‘invasion successi</w:t>
      </w:r>
      <w:r w:rsidR="00BA3BC1">
        <w:t>on’’. If limited resources pre</w:t>
      </w:r>
      <w:r w:rsidRPr="004C6631">
        <w:t>vent managers from targeting multiple species, then specific knowledge of the impacts and interaction of co-occurring species would be essential to prioritizing management, but unfortunately this is likely to be context-specif</w:t>
      </w:r>
      <w:r w:rsidR="00D1251B">
        <w:t>ic for the habitat type and co-</w:t>
      </w:r>
      <w:r w:rsidRPr="004C6631">
        <w:t>occurring species at that location. However, if information on the particular invasive species is not available (either in the published literature or through management networks), then managers could conduct trial removal experiments in which they treat smaller areas to assess how management of single invasive species is likely to affect outcomes when multip</w:t>
      </w:r>
      <w:r w:rsidR="007C6BB9">
        <w:t>le species are present. Alterna</w:t>
      </w:r>
      <w:r w:rsidRPr="004C6631">
        <w:t>tively, gathering information on t</w:t>
      </w:r>
      <w:r w:rsidR="007C6BB9">
        <w:t>he effect of single-species re</w:t>
      </w:r>
      <w:r w:rsidRPr="004C6631">
        <w:t>moval in comparable habitats could provide precious information on the management of multiple invaders.</w:t>
      </w:r>
    </w:p>
    <w:p w14:paraId="4C44F526" w14:textId="478710D5" w:rsidR="00790811" w:rsidRPr="004C6631" w:rsidRDefault="00790811" w:rsidP="00467170">
      <w:pPr>
        <w:pStyle w:val="Heading2"/>
        <w:spacing w:line="360" w:lineRule="auto"/>
      </w:pPr>
      <w:bookmarkStart w:id="16" w:name="_Toc255804876"/>
      <w:r w:rsidRPr="004C6631">
        <w:t>Conclusions</w:t>
      </w:r>
      <w:bookmarkEnd w:id="16"/>
    </w:p>
    <w:p w14:paraId="04493DD0" w14:textId="1BD405C0" w:rsidR="00790811" w:rsidRPr="004C6631" w:rsidRDefault="00790811" w:rsidP="00467170">
      <w:pPr>
        <w:spacing w:line="360" w:lineRule="auto"/>
      </w:pPr>
      <w:r w:rsidRPr="004C6631">
        <w:t xml:space="preserve">Overall, our data show </w:t>
      </w:r>
      <w:proofErr w:type="gramStart"/>
      <w:r w:rsidRPr="004C6631">
        <w:t>a disconnect</w:t>
      </w:r>
      <w:proofErr w:type="gramEnd"/>
      <w:r w:rsidRPr="004C6631">
        <w:t xml:space="preserve"> between what is occurring in many conservation habitats and what is typically published in the invasion biology literature. This suggests that application of current invasion theory and research for conservation purposes might be pertinent only for practitioners dealing with single invader scenarios, or where the co-occurring invasive species have non-interactive additive effects. The divergence between research and on-the-ground needs has been recognized for many areas of invasion biology, where scientific research rarely translates into useable management practices (</w:t>
      </w:r>
      <w:r w:rsidR="007C6BB9">
        <w:t>Hulme, 2003; Papeş</w:t>
      </w:r>
      <w:r w:rsidRPr="004C6631">
        <w:t xml:space="preserve"> et al., 2011). This issue mirrors, but is distinct</w:t>
      </w:r>
      <w:r w:rsidR="002B7E48">
        <w:t xml:space="preserve"> from, the acknowledged ‘‘know</w:t>
      </w:r>
      <w:r w:rsidRPr="004C6631">
        <w:t>ing-doing’’ gap in conservation (Knight et al., 2008) and invasion (Esler et al., 2010) research. Mismatches between research and conservation reality—a ‘‘not-knowing-doing’’ gap—might be just as significant a hindrance to effective conservation. This insight has important implications for how we currently study plant invasions and, potentially more i</w:t>
      </w:r>
      <w:r w:rsidR="007C6BB9">
        <w:t>mportantly, how relevant scien</w:t>
      </w:r>
      <w:r w:rsidRPr="004C6631">
        <w:t>tific results may be for those managing invasive plant populations.</w:t>
      </w:r>
    </w:p>
    <w:p w14:paraId="08D4FBE7" w14:textId="77777777" w:rsidR="00790811" w:rsidRPr="004C6631" w:rsidRDefault="00790811" w:rsidP="007C6BB9">
      <w:pPr>
        <w:pStyle w:val="Heading2"/>
      </w:pPr>
      <w:bookmarkStart w:id="17" w:name="_Toc255804877"/>
      <w:r w:rsidRPr="004C6631">
        <w:t>Acknowledgments</w:t>
      </w:r>
      <w:bookmarkEnd w:id="17"/>
    </w:p>
    <w:p w14:paraId="2F79C309" w14:textId="6287AE09" w:rsidR="00790811" w:rsidRPr="004C6631" w:rsidRDefault="00790811" w:rsidP="002B7E48">
      <w:pPr>
        <w:spacing w:line="360" w:lineRule="auto"/>
      </w:pPr>
      <w:r w:rsidRPr="004C6631">
        <w:t xml:space="preserve">We thank </w:t>
      </w:r>
      <w:r w:rsidR="007F4819">
        <w:t>P.</w:t>
      </w:r>
      <w:r w:rsidRPr="004C6631">
        <w:t xml:space="preserve"> Kareiva, </w:t>
      </w:r>
      <w:r w:rsidR="007F4819">
        <w:t>J.</w:t>
      </w:r>
      <w:r w:rsidRPr="004C6631">
        <w:t xml:space="preserve"> Fisher, and </w:t>
      </w:r>
      <w:r w:rsidR="007F4819">
        <w:t>D.</w:t>
      </w:r>
      <w:r w:rsidRPr="004C6631">
        <w:t xml:space="preserve"> Salzer for their assistance with the ConPro Database, and contributing TNC Project Managers, especially those who res</w:t>
      </w:r>
      <w:r w:rsidR="002B7E48">
        <w:t>ponded to our requests for fur</w:t>
      </w:r>
      <w:r w:rsidRPr="004C6631">
        <w:t xml:space="preserve">ther detail. </w:t>
      </w:r>
      <w:r w:rsidR="007F4819">
        <w:t>L.</w:t>
      </w:r>
      <w:r w:rsidRPr="004C6631">
        <w:t xml:space="preserve"> Souza, </w:t>
      </w:r>
      <w:r w:rsidR="007F4819">
        <w:t>T.</w:t>
      </w:r>
      <w:r w:rsidRPr="004C6631">
        <w:t xml:space="preserve"> Be</w:t>
      </w:r>
      <w:r w:rsidR="007C6BB9">
        <w:t xml:space="preserve">lote, </w:t>
      </w:r>
      <w:r w:rsidR="007F4819">
        <w:t>K.</w:t>
      </w:r>
      <w:r w:rsidR="007C6BB9">
        <w:t xml:space="preserve"> Metlen, </w:t>
      </w:r>
      <w:r w:rsidR="007F4819">
        <w:t>J.</w:t>
      </w:r>
      <w:r w:rsidR="007C6BB9">
        <w:t xml:space="preserve"> Gal</w:t>
      </w:r>
      <w:r w:rsidRPr="004C6631">
        <w:t xml:space="preserve">perin, </w:t>
      </w:r>
      <w:r w:rsidR="007F4819">
        <w:t>M.</w:t>
      </w:r>
      <w:r w:rsidRPr="004C6631">
        <w:t xml:space="preserve"> Cadotte</w:t>
      </w:r>
      <w:r w:rsidR="007F4819">
        <w:t>,</w:t>
      </w:r>
      <w:r w:rsidRPr="004C6631">
        <w:t xml:space="preserve"> and two anonymous reviewers provided insightful</w:t>
      </w:r>
      <w:r w:rsidR="005C5D69">
        <w:t xml:space="preserve"> comments on this manuscript. SEK</w:t>
      </w:r>
      <w:r w:rsidRPr="004C6631">
        <w:t xml:space="preserve"> was supported through the Program for Excellence and Equity in Research funded by the National Institute of Health </w:t>
      </w:r>
      <w:r w:rsidR="007C6BB9">
        <w:t>and National Institutes of Gen</w:t>
      </w:r>
      <w:r w:rsidRPr="004C6631">
        <w:t>eral Medical Sciences Grant # NIH R25 GM086761</w:t>
      </w:r>
      <w:r w:rsidR="005C5D69">
        <w:t xml:space="preserve"> and the </w:t>
      </w:r>
      <w:r w:rsidR="00BA3BC1">
        <w:t xml:space="preserve">UTK </w:t>
      </w:r>
      <w:r w:rsidR="005C5D69">
        <w:t>Department of Ecology and Evolutionary Biology</w:t>
      </w:r>
      <w:r w:rsidRPr="004C6631">
        <w:t>.</w:t>
      </w:r>
    </w:p>
    <w:p w14:paraId="3891F179" w14:textId="77777777" w:rsidR="00D3040D" w:rsidRDefault="00D3040D">
      <w:pPr>
        <w:rPr>
          <w:b/>
          <w:bCs/>
          <w:iCs/>
          <w:sz w:val="28"/>
          <w:szCs w:val="28"/>
        </w:rPr>
      </w:pPr>
      <w:r>
        <w:br w:type="page"/>
      </w:r>
    </w:p>
    <w:p w14:paraId="168F32E6" w14:textId="51011176" w:rsidR="0000055C" w:rsidRPr="004C6631" w:rsidRDefault="0000055C" w:rsidP="0000055C">
      <w:pPr>
        <w:pStyle w:val="Heading2"/>
      </w:pPr>
      <w:bookmarkStart w:id="18" w:name="_Toc255804878"/>
      <w:r w:rsidRPr="004C6631">
        <w:t>References</w:t>
      </w:r>
      <w:bookmarkEnd w:id="18"/>
    </w:p>
    <w:p w14:paraId="0EA06465" w14:textId="387CC5D0" w:rsidR="0000055C" w:rsidRPr="004C6631" w:rsidRDefault="0000055C" w:rsidP="0000055C">
      <w:pPr>
        <w:spacing w:line="276" w:lineRule="auto"/>
        <w:ind w:left="720" w:hanging="720"/>
      </w:pPr>
      <w:r w:rsidRPr="004C6631">
        <w:t xml:space="preserve">Belote, R.T., Weltzin, J.F., 2006. Interactions between two </w:t>
      </w:r>
      <w:proofErr w:type="gramStart"/>
      <w:r w:rsidRPr="004C6631">
        <w:t>co-dominant</w:t>
      </w:r>
      <w:proofErr w:type="gramEnd"/>
      <w:r w:rsidRPr="004C6631">
        <w:t>, invasive plants in the understory of a t</w:t>
      </w:r>
      <w:r>
        <w:t>emperate deciduous forest. Biolog</w:t>
      </w:r>
      <w:r w:rsidR="0044393A">
        <w:t>ical</w:t>
      </w:r>
      <w:r w:rsidRPr="004C6631">
        <w:t xml:space="preserve"> Invasions 8, 1629–1641.</w:t>
      </w:r>
    </w:p>
    <w:p w14:paraId="3A382B11" w14:textId="77777777" w:rsidR="0000055C" w:rsidRPr="004C6631" w:rsidRDefault="0000055C" w:rsidP="0000055C">
      <w:pPr>
        <w:spacing w:line="276" w:lineRule="auto"/>
        <w:ind w:left="720" w:hanging="720"/>
      </w:pPr>
      <w:r w:rsidRPr="004C6631">
        <w:t>Besaw, L.M., Thelen, G.C., Sutherland, S., Metlen, K., Callaway, R.M., 2011. Disturbance, resource pulses and invasion: short-term shifts in competitive effects, not growth responses, favour exotic annuals. J. Appl. Ecol. 48, 998–1006.</w:t>
      </w:r>
    </w:p>
    <w:p w14:paraId="17D903BE" w14:textId="77777777" w:rsidR="0000055C" w:rsidRPr="004C6631" w:rsidRDefault="0000055C" w:rsidP="0000055C">
      <w:pPr>
        <w:spacing w:line="276" w:lineRule="auto"/>
        <w:ind w:left="720" w:hanging="720"/>
      </w:pPr>
      <w:r w:rsidRPr="004C6631">
        <w:t>Blossey, B., Nötzold, R., 1995. Evolution of increased competitive ability in invasive nonindigenous plants: a hypothesis. J. Ecol. 83, 887–889.</w:t>
      </w:r>
    </w:p>
    <w:p w14:paraId="7B715E52" w14:textId="77777777" w:rsidR="0000055C" w:rsidRPr="004C6631" w:rsidRDefault="0000055C" w:rsidP="0000055C">
      <w:pPr>
        <w:spacing w:line="276" w:lineRule="auto"/>
        <w:ind w:left="720" w:hanging="720"/>
      </w:pPr>
      <w:r w:rsidRPr="004C6631">
        <w:t>Brooks, M.L., D’Antonio, C.M., Richardson, D.M., Grace, J.B., Keeley, J.E., DiTomaso, J.M., Hobbs, R.J., Pellant, M., Pyke, D., 2004. Effects of invasive alien plants on fire regimes. Bioscience 54, 677–688.</w:t>
      </w:r>
    </w:p>
    <w:p w14:paraId="473C68E0" w14:textId="77777777" w:rsidR="0000055C" w:rsidRPr="004C6631" w:rsidRDefault="0000055C" w:rsidP="0000055C">
      <w:pPr>
        <w:spacing w:line="276" w:lineRule="auto"/>
        <w:ind w:left="720" w:hanging="720"/>
      </w:pPr>
      <w:r w:rsidRPr="004C6631">
        <w:t xml:space="preserve">Brown, B.J., Mitchell, R.J., Graham, S.A., 2002. </w:t>
      </w:r>
      <w:proofErr w:type="gramStart"/>
      <w:r w:rsidRPr="004C6631">
        <w:t>Competition for pollination between an invasive species (purple loosestrife) and a native congener.</w:t>
      </w:r>
      <w:proofErr w:type="gramEnd"/>
      <w:r w:rsidRPr="004C6631">
        <w:t xml:space="preserve"> Ecology 83, 2328–2336.</w:t>
      </w:r>
    </w:p>
    <w:p w14:paraId="7390213A" w14:textId="77777777" w:rsidR="0000055C" w:rsidRPr="004C6631" w:rsidRDefault="0000055C" w:rsidP="0000055C">
      <w:pPr>
        <w:spacing w:line="276" w:lineRule="auto"/>
        <w:ind w:left="720" w:hanging="720"/>
      </w:pPr>
      <w:r w:rsidRPr="004C6631">
        <w:t xml:space="preserve">Callaway, R.M., Aschehoug, E.T., 2000. Invasive plants versus their new and old neighbors: a mechanism for exotic invasion. </w:t>
      </w:r>
      <w:proofErr w:type="gramStart"/>
      <w:r w:rsidRPr="004C6631">
        <w:t>Science 290, 521–523.</w:t>
      </w:r>
      <w:proofErr w:type="gramEnd"/>
    </w:p>
    <w:p w14:paraId="7B57B5B0" w14:textId="77777777" w:rsidR="0000055C" w:rsidRPr="004C6631" w:rsidRDefault="0000055C" w:rsidP="0000055C">
      <w:pPr>
        <w:spacing w:line="276" w:lineRule="auto"/>
        <w:ind w:left="720" w:hanging="720"/>
      </w:pPr>
      <w:r w:rsidRPr="004C6631">
        <w:t xml:space="preserve">Callaway, R.M., Kim, J., Mahall, B.E., 2006. Defoliation of </w:t>
      </w:r>
      <w:r w:rsidRPr="004826A5">
        <w:rPr>
          <w:i/>
        </w:rPr>
        <w:t>Centaurea solstitialis</w:t>
      </w:r>
      <w:r w:rsidRPr="004C6631">
        <w:t xml:space="preserve"> stimulates compensatory growth and intensifies negative effects on neighbors. Biol. Invasions 8, 1389–1397.</w:t>
      </w:r>
    </w:p>
    <w:p w14:paraId="6EE21872" w14:textId="77777777" w:rsidR="0000055C" w:rsidRPr="004C6631" w:rsidRDefault="0000055C" w:rsidP="0000055C">
      <w:pPr>
        <w:spacing w:line="276" w:lineRule="auto"/>
        <w:ind w:left="720" w:hanging="720"/>
      </w:pPr>
      <w:proofErr w:type="gramStart"/>
      <w:r w:rsidRPr="004C6631">
        <w:t>Castro-Díez, P., Godoy, O., Saldaña, A., Richardon, D.M., 2011.</w:t>
      </w:r>
      <w:proofErr w:type="gramEnd"/>
      <w:r w:rsidRPr="004C6631">
        <w:t xml:space="preserve"> Predicting invasiveness of Australian acacias on the basis of their native climatic affinities, life history traits and human use. Divers. Distrib. </w:t>
      </w:r>
      <w:proofErr w:type="gramStart"/>
      <w:r w:rsidRPr="004C6631">
        <w:t>17, 934–945.</w:t>
      </w:r>
      <w:proofErr w:type="gramEnd"/>
    </w:p>
    <w:p w14:paraId="72D0C2D3" w14:textId="77777777" w:rsidR="0000055C" w:rsidRPr="004C6631" w:rsidRDefault="0000055C" w:rsidP="0000055C">
      <w:pPr>
        <w:spacing w:line="276" w:lineRule="auto"/>
        <w:ind w:left="720" w:hanging="720"/>
      </w:pPr>
      <w:r w:rsidRPr="004C6631">
        <w:t>Catford, J.A., Vesk, P.A., Richardson, D.M., Pyšek, P., 2012. Quantifying levels of biological invasion: towards the objective classification of invaded and invasible ecosystems. Glob. Change Biol. 18, 44–62.</w:t>
      </w:r>
    </w:p>
    <w:p w14:paraId="4DCF0AC5" w14:textId="77777777" w:rsidR="0000055C" w:rsidRPr="004C6631" w:rsidRDefault="0000055C" w:rsidP="0000055C">
      <w:pPr>
        <w:spacing w:line="276" w:lineRule="auto"/>
        <w:ind w:left="720" w:hanging="720"/>
      </w:pPr>
      <w:proofErr w:type="gramStart"/>
      <w:r>
        <w:t>Chytrý</w:t>
      </w:r>
      <w:r w:rsidRPr="004C6631">
        <w:t>, M., Jarošík, V., Pyšek, P., H</w:t>
      </w:r>
      <w:r>
        <w:t>ájek, O., Knollová, I., Tichý</w:t>
      </w:r>
      <w:r w:rsidRPr="004C6631">
        <w:t>, L., Danihelka, J., 2008a.</w:t>
      </w:r>
      <w:proofErr w:type="gramEnd"/>
      <w:r w:rsidRPr="004C6631">
        <w:t xml:space="preserve"> Separating habitat invasibility by alien plants from the actual level of invasion. Ecology 89, 1541–1553.</w:t>
      </w:r>
    </w:p>
    <w:p w14:paraId="1ADCF39F" w14:textId="77777777" w:rsidR="0000055C" w:rsidRPr="004C6631" w:rsidRDefault="0000055C" w:rsidP="0000055C">
      <w:pPr>
        <w:spacing w:line="276" w:lineRule="auto"/>
        <w:ind w:left="720" w:hanging="720"/>
      </w:pPr>
      <w:proofErr w:type="gramStart"/>
      <w:r>
        <w:t>Chytrý</w:t>
      </w:r>
      <w:r w:rsidRPr="004C6631">
        <w:t>, M., Maskell, L.C., Pino, J., Pyšek, P., Vilà, M., Font, X., Smart, S.M., 2008b.</w:t>
      </w:r>
      <w:proofErr w:type="gramEnd"/>
      <w:r w:rsidRPr="004C6631">
        <w:t xml:space="preserve"> Habitat invasions by alien plants: a quantitative comparison </w:t>
      </w:r>
      <w:proofErr w:type="gramStart"/>
      <w:r w:rsidRPr="004C6631">
        <w:t>among Mediterranean</w:t>
      </w:r>
      <w:proofErr w:type="gramEnd"/>
      <w:r w:rsidRPr="004C6631">
        <w:t>, subcontinental and oceanic regions of Europe. J. Appl. Ecol. 45, 448–458.</w:t>
      </w:r>
    </w:p>
    <w:p w14:paraId="297ADC40" w14:textId="77777777" w:rsidR="0000055C" w:rsidRPr="004C6631" w:rsidRDefault="0000055C" w:rsidP="0000055C">
      <w:pPr>
        <w:spacing w:line="276" w:lineRule="auto"/>
        <w:ind w:left="720" w:hanging="720"/>
      </w:pPr>
      <w:r w:rsidRPr="004C6631">
        <w:t>Corbin, J.D., D’Antonio, C.M., 2010. Not novel, just better: competition between native and non-native plants in California grasslands that share species traits. Plant Ecol. 209, 71–81.</w:t>
      </w:r>
    </w:p>
    <w:p w14:paraId="696053A5" w14:textId="77777777" w:rsidR="0000055C" w:rsidRPr="004C6631" w:rsidRDefault="0000055C" w:rsidP="0000055C">
      <w:pPr>
        <w:spacing w:line="276" w:lineRule="auto"/>
        <w:ind w:left="720" w:hanging="720"/>
      </w:pPr>
      <w:r w:rsidRPr="004C6631">
        <w:t xml:space="preserve">Crosby, A.W., 1986. Ecological Imperialism: The Biological Expansion of Europe, 900–1900. </w:t>
      </w:r>
      <w:proofErr w:type="gramStart"/>
      <w:r w:rsidRPr="004C6631">
        <w:t>Cambridge University Press, Cambridge, UK.</w:t>
      </w:r>
      <w:proofErr w:type="gramEnd"/>
    </w:p>
    <w:p w14:paraId="2F75DD53" w14:textId="77777777" w:rsidR="0000055C" w:rsidRPr="004C6631" w:rsidRDefault="0000055C" w:rsidP="0000055C">
      <w:pPr>
        <w:spacing w:line="276" w:lineRule="auto"/>
        <w:ind w:left="720" w:hanging="720"/>
      </w:pPr>
      <w:r w:rsidRPr="004C6631">
        <w:t>Cushman, J.H., Gaffney, K.A., 2010. Community-level consequences of invasion: impacts of exotic clonal plants on riparian vegetation. Biol. Invasions 12, 2765– 2776.</w:t>
      </w:r>
    </w:p>
    <w:p w14:paraId="57B880B5" w14:textId="77777777" w:rsidR="0000055C" w:rsidRPr="004C6631" w:rsidRDefault="0000055C" w:rsidP="0000055C">
      <w:pPr>
        <w:spacing w:line="276" w:lineRule="auto"/>
        <w:ind w:left="720" w:hanging="720"/>
      </w:pPr>
      <w:r w:rsidRPr="004C6631">
        <w:t>Cushman, J.H., Lortie, C.J., Christian, C.E., 2011. Native herbivores and plant facilitation mediate the performance and distribution of an invasive exotic grass. J. Ecol. 99, 524–531.</w:t>
      </w:r>
    </w:p>
    <w:p w14:paraId="5C2E8B80" w14:textId="77777777" w:rsidR="0000055C" w:rsidRPr="004C6631" w:rsidRDefault="0000055C" w:rsidP="0000055C">
      <w:pPr>
        <w:spacing w:line="276" w:lineRule="auto"/>
        <w:ind w:left="720" w:hanging="720"/>
      </w:pPr>
      <w:r w:rsidRPr="004C6631">
        <w:t>D’Antonio, C.M., Vitousek, P.M., 1992. Biological invasions by exotic grasses, the grass fire cycle, and global change. Annu. Rev. Ecol. Syst. 23, 63–87.</w:t>
      </w:r>
    </w:p>
    <w:p w14:paraId="00AA8EFC" w14:textId="77777777" w:rsidR="0000055C" w:rsidRPr="004C6631" w:rsidRDefault="0000055C" w:rsidP="0000055C">
      <w:pPr>
        <w:spacing w:line="276" w:lineRule="auto"/>
        <w:ind w:left="720" w:hanging="720"/>
      </w:pPr>
      <w:proofErr w:type="gramStart"/>
      <w:r w:rsidRPr="004C6631">
        <w:t>Davis, M., 2006.</w:t>
      </w:r>
      <w:proofErr w:type="gramEnd"/>
      <w:r w:rsidRPr="004C6631">
        <w:t xml:space="preserve"> Invasion biology 1958–2005: the pursuit of science and conservation. In: McMahon, S.M., Cadotte, M., Fukami, T. (Eds.), Conceptual Ecology and Invasion Biology: Reciprocal Approaches to Nature. </w:t>
      </w:r>
      <w:proofErr w:type="gramStart"/>
      <w:r w:rsidRPr="004C6631">
        <w:t>Springer, Dordrecht, The Netherlands.</w:t>
      </w:r>
      <w:proofErr w:type="gramEnd"/>
    </w:p>
    <w:p w14:paraId="2A3C1916" w14:textId="77777777" w:rsidR="0000055C" w:rsidRPr="004C6631" w:rsidRDefault="0000055C" w:rsidP="0000055C">
      <w:pPr>
        <w:spacing w:line="276" w:lineRule="auto"/>
        <w:ind w:left="720" w:hanging="720"/>
      </w:pPr>
      <w:r w:rsidRPr="004C6631">
        <w:t>Davis, M.A., Grime, J.P., Thompson, K., 2000. Fluctuating resources in plant communities: a general theory of invasibility. J. Ecol. 88, 528–534.</w:t>
      </w:r>
    </w:p>
    <w:p w14:paraId="5E9B3C08" w14:textId="77777777" w:rsidR="0000055C" w:rsidRPr="004C6631" w:rsidRDefault="0000055C" w:rsidP="0000055C">
      <w:pPr>
        <w:spacing w:line="276" w:lineRule="auto"/>
        <w:ind w:left="720" w:hanging="720"/>
      </w:pPr>
      <w:r w:rsidRPr="004C6631">
        <w:t xml:space="preserve">Davis, M.A., Thompson, K., Grime, J.P., 2001. </w:t>
      </w:r>
      <w:proofErr w:type="gramStart"/>
      <w:r w:rsidRPr="004C6631">
        <w:t>Charles S. Elton and the dissociation of invasion ecology from the rest of ecology.</w:t>
      </w:r>
      <w:proofErr w:type="gramEnd"/>
      <w:r w:rsidRPr="004C6631">
        <w:t xml:space="preserve"> Divers. Distrib. 7, 97–102.</w:t>
      </w:r>
    </w:p>
    <w:p w14:paraId="045AD87D" w14:textId="77777777" w:rsidR="0000055C" w:rsidRPr="004C6631" w:rsidRDefault="0000055C" w:rsidP="0000055C">
      <w:pPr>
        <w:spacing w:line="276" w:lineRule="auto"/>
        <w:ind w:left="720" w:hanging="720"/>
      </w:pPr>
      <w:r w:rsidRPr="004C6631">
        <w:t xml:space="preserve">Drenovsky, R.E., Martin, C.E., Falasco, M.R., James, J.J., 2008. </w:t>
      </w:r>
      <w:proofErr w:type="gramStart"/>
      <w:r w:rsidRPr="004C6631">
        <w:t>Variation in resource acquisition and utilization traits between native and invasive perennial forbs.</w:t>
      </w:r>
      <w:proofErr w:type="gramEnd"/>
      <w:r w:rsidRPr="004C6631">
        <w:t xml:space="preserve"> Am. J. Bot. 95, 681–687.</w:t>
      </w:r>
    </w:p>
    <w:p w14:paraId="2C2FD97A" w14:textId="77777777" w:rsidR="0000055C" w:rsidRPr="004C6631" w:rsidRDefault="0000055C" w:rsidP="0000055C">
      <w:pPr>
        <w:spacing w:line="276" w:lineRule="auto"/>
        <w:ind w:left="720" w:hanging="720"/>
      </w:pPr>
      <w:r w:rsidRPr="004C6631">
        <w:t xml:space="preserve">Drenovsky, R.E., Grewell, B.J., D’Antonio, C.M., Funk, J.L., James, J.J., Molinari, N., Parker, I.M., Richards, C.L., 2012. </w:t>
      </w:r>
      <w:proofErr w:type="gramStart"/>
      <w:r w:rsidRPr="004C6631">
        <w:t>A functional trait perspective on plant invasion.</w:t>
      </w:r>
      <w:proofErr w:type="gramEnd"/>
      <w:r w:rsidRPr="004C6631">
        <w:t xml:space="preserve"> Ann. Bot. 110, 141–153.</w:t>
      </w:r>
    </w:p>
    <w:p w14:paraId="42B6DB49" w14:textId="77777777" w:rsidR="0000055C" w:rsidRPr="004C6631" w:rsidRDefault="0000055C" w:rsidP="0000055C">
      <w:pPr>
        <w:spacing w:line="276" w:lineRule="auto"/>
        <w:ind w:left="720" w:hanging="720"/>
      </w:pPr>
      <w:r w:rsidRPr="004C6631">
        <w:t xml:space="preserve">Ehrenfeld, J.G., 2010. </w:t>
      </w:r>
      <w:proofErr w:type="gramStart"/>
      <w:r w:rsidRPr="004C6631">
        <w:t>Ecosystem consequences of biological invasions.</w:t>
      </w:r>
      <w:proofErr w:type="gramEnd"/>
      <w:r w:rsidRPr="004C6631">
        <w:t xml:space="preserve"> Annu. Rev. Ecol. Evol. Syst. 41, 59–80.</w:t>
      </w:r>
    </w:p>
    <w:p w14:paraId="7C0761AC" w14:textId="77777777" w:rsidR="0000055C" w:rsidRPr="004C6631" w:rsidRDefault="0000055C" w:rsidP="0000055C">
      <w:pPr>
        <w:spacing w:line="276" w:lineRule="auto"/>
        <w:ind w:left="720" w:hanging="720"/>
      </w:pPr>
      <w:r w:rsidRPr="004C6631">
        <w:t xml:space="preserve">Elton, C.S., 1958. </w:t>
      </w:r>
      <w:proofErr w:type="gramStart"/>
      <w:r w:rsidRPr="004C6631">
        <w:t>The Ecology of Invasions by Animals and Plants.</w:t>
      </w:r>
      <w:proofErr w:type="gramEnd"/>
      <w:r w:rsidRPr="004C6631">
        <w:t xml:space="preserve"> </w:t>
      </w:r>
      <w:proofErr w:type="gramStart"/>
      <w:r w:rsidRPr="004C6631">
        <w:t>Methuen &amp; Co. Ltd., London.</w:t>
      </w:r>
      <w:proofErr w:type="gramEnd"/>
    </w:p>
    <w:p w14:paraId="423B01BD" w14:textId="77777777" w:rsidR="0000055C" w:rsidRDefault="0000055C" w:rsidP="0000055C">
      <w:pPr>
        <w:spacing w:line="276" w:lineRule="auto"/>
        <w:ind w:left="720" w:hanging="720"/>
      </w:pPr>
      <w:proofErr w:type="gramStart"/>
      <w:r w:rsidRPr="004C6631">
        <w:t>Esler, K.J., Prozesky, H., Sharma, G.P., McGeoch, M., 2010.</w:t>
      </w:r>
      <w:proofErr w:type="gramEnd"/>
      <w:r w:rsidRPr="004C6631">
        <w:t xml:space="preserve"> How wide is the ‘‘knowing-doing’’ gap in invasion biology? </w:t>
      </w:r>
      <w:r>
        <w:t>Biol. Invasions 12, 4065–4075.</w:t>
      </w:r>
    </w:p>
    <w:p w14:paraId="6CBE8C0B" w14:textId="77777777" w:rsidR="0000055C" w:rsidRDefault="0000055C" w:rsidP="0000055C">
      <w:pPr>
        <w:spacing w:line="276" w:lineRule="auto"/>
        <w:ind w:left="720" w:hanging="720"/>
      </w:pPr>
      <w:r w:rsidRPr="004C6631">
        <w:t>Fazey, I., Fischer, J., Lindenmayer, D.B., 2005. Who does all the research in</w:t>
      </w:r>
      <w:r>
        <w:t xml:space="preserve"> </w:t>
      </w:r>
      <w:r w:rsidRPr="004C6631">
        <w:t xml:space="preserve">conservation biology? Biodivers. Conserv. </w:t>
      </w:r>
      <w:proofErr w:type="gramStart"/>
      <w:r w:rsidRPr="004C6631">
        <w:t>14, 917–934.</w:t>
      </w:r>
      <w:proofErr w:type="gramEnd"/>
      <w:r w:rsidRPr="004C6631">
        <w:t xml:space="preserve"> </w:t>
      </w:r>
    </w:p>
    <w:p w14:paraId="650F80C6" w14:textId="77777777" w:rsidR="0000055C" w:rsidRPr="004C6631" w:rsidRDefault="0000055C" w:rsidP="0000055C">
      <w:pPr>
        <w:spacing w:line="276" w:lineRule="auto"/>
        <w:ind w:left="720" w:hanging="720"/>
      </w:pPr>
      <w:r w:rsidRPr="004C6631">
        <w:t>Fisher, J.L., Veneklaas, E.J., Lambers, H., Loneragan, W.A., 2006. Enhanced soil and</w:t>
      </w:r>
      <w:r>
        <w:t xml:space="preserve"> </w:t>
      </w:r>
      <w:r w:rsidRPr="004C6631">
        <w:t xml:space="preserve">leaf nutrient status of a Western Australian Banksia woodland community invaded by </w:t>
      </w:r>
      <w:r w:rsidRPr="004826A5">
        <w:rPr>
          <w:i/>
        </w:rPr>
        <w:t>Ehrharta calycina</w:t>
      </w:r>
      <w:r w:rsidRPr="004C6631">
        <w:t xml:space="preserve"> and </w:t>
      </w:r>
      <w:r w:rsidRPr="004826A5">
        <w:rPr>
          <w:i/>
        </w:rPr>
        <w:t>Pelargonium capitatum</w:t>
      </w:r>
      <w:r w:rsidRPr="004C6631">
        <w:t xml:space="preserve">. </w:t>
      </w:r>
      <w:proofErr w:type="gramStart"/>
      <w:r w:rsidRPr="004C6631">
        <w:t>Plant Soil 284, 253– 264.</w:t>
      </w:r>
      <w:proofErr w:type="gramEnd"/>
    </w:p>
    <w:p w14:paraId="1ECC12A9" w14:textId="77777777" w:rsidR="0000055C" w:rsidRPr="004C6631" w:rsidRDefault="0000055C" w:rsidP="0000055C">
      <w:pPr>
        <w:spacing w:line="276" w:lineRule="auto"/>
        <w:ind w:left="720" w:hanging="720"/>
      </w:pPr>
      <w:r w:rsidRPr="004C6631">
        <w:t>Flory, S.L., Clay, K., 2010. Non-native grass invasion alters native plant composition in experimental communities. Biol. Invasions 12, 1285–1294.</w:t>
      </w:r>
    </w:p>
    <w:p w14:paraId="15F491FF" w14:textId="77777777" w:rsidR="0000055C" w:rsidRPr="004C6631" w:rsidRDefault="0000055C" w:rsidP="0000055C">
      <w:pPr>
        <w:spacing w:line="276" w:lineRule="auto"/>
        <w:ind w:left="720" w:hanging="720"/>
      </w:pPr>
      <w:proofErr w:type="gramStart"/>
      <w:r w:rsidRPr="004C6631">
        <w:t>Fridley, J.D., Stachowicz, J.J., Naeem, S., Sax, D.F., Seabloom, E.W., Smith, M.D., Stohlgren, T.J., Tilman, D., Von Holle, B., 2007.</w:t>
      </w:r>
      <w:proofErr w:type="gramEnd"/>
      <w:r w:rsidRPr="004C6631">
        <w:t xml:space="preserve"> The invasion paradox: reconciling pattern and process in species invasions. Ecology 88, 3–17.</w:t>
      </w:r>
    </w:p>
    <w:p w14:paraId="6291AABE" w14:textId="77777777" w:rsidR="0000055C" w:rsidRPr="004C6631" w:rsidRDefault="0000055C" w:rsidP="0000055C">
      <w:pPr>
        <w:spacing w:line="276" w:lineRule="auto"/>
        <w:ind w:left="720" w:hanging="720"/>
      </w:pPr>
      <w:r w:rsidRPr="004C6631">
        <w:t>Goldman, R.L., Tallis, H., Kareiva, P., Daily, G.C., 2008. Field evidence that ecosystem service projects support biodiversity and diversify options. Proc. Natl. Acad. Sci. 105, 9445–9448.</w:t>
      </w:r>
    </w:p>
    <w:p w14:paraId="09502354" w14:textId="77777777" w:rsidR="0000055C" w:rsidRPr="004C6631" w:rsidRDefault="0000055C" w:rsidP="0000055C">
      <w:pPr>
        <w:spacing w:line="276" w:lineRule="auto"/>
        <w:ind w:left="720" w:hanging="720"/>
      </w:pPr>
      <w:r w:rsidRPr="004C6631">
        <w:t xml:space="preserve">Gosper, C.R., 2004. Fruit characteristics of invasive bitou bush, </w:t>
      </w:r>
      <w:r w:rsidRPr="00642978">
        <w:rPr>
          <w:i/>
        </w:rPr>
        <w:t>Chrysanthemoides monilifera</w:t>
      </w:r>
      <w:r w:rsidRPr="004C6631">
        <w:t xml:space="preserve"> (Asteraceae), and a comparison with co-occurring native plant species. Austrailian J. Bot. 52, 223–230.</w:t>
      </w:r>
    </w:p>
    <w:p w14:paraId="6267FAFF" w14:textId="77777777" w:rsidR="0000055C" w:rsidRPr="004C6631" w:rsidRDefault="0000055C" w:rsidP="0000055C">
      <w:pPr>
        <w:spacing w:line="276" w:lineRule="auto"/>
        <w:ind w:left="720" w:hanging="720"/>
      </w:pPr>
      <w:r w:rsidRPr="004C6631">
        <w:t xml:space="preserve">Gotelli, N.J., Ellison, A.M., 2004. </w:t>
      </w:r>
      <w:proofErr w:type="gramStart"/>
      <w:r w:rsidRPr="004C6631">
        <w:t>A Primer of Ecological Statistics.</w:t>
      </w:r>
      <w:proofErr w:type="gramEnd"/>
      <w:r w:rsidRPr="004C6631">
        <w:t xml:space="preserve"> Sinauer Associates, Inc., Sunderland, Massachusetts, USA.</w:t>
      </w:r>
    </w:p>
    <w:p w14:paraId="4A14EC4B" w14:textId="77777777" w:rsidR="0000055C" w:rsidRPr="004C6631" w:rsidRDefault="0000055C" w:rsidP="0000055C">
      <w:pPr>
        <w:spacing w:line="276" w:lineRule="auto"/>
        <w:ind w:left="720" w:hanging="720"/>
      </w:pPr>
      <w:proofErr w:type="gramStart"/>
      <w:r w:rsidRPr="004C6631">
        <w:t>Green, P.T., O’Dowd, D.J., Abbott, K.L., Jeffery, M., Retallick, K., Mac Nally, R., 2011.</w:t>
      </w:r>
      <w:proofErr w:type="gramEnd"/>
      <w:r w:rsidRPr="004C6631">
        <w:t xml:space="preserve"> Invasional meltdown: invader–invader mutualism facilitates a secondary invasion. Ecology 92, 1758–1768.</w:t>
      </w:r>
    </w:p>
    <w:p w14:paraId="1FB9C30E" w14:textId="77777777" w:rsidR="0000055C" w:rsidRPr="004C6631" w:rsidRDefault="0000055C" w:rsidP="0000055C">
      <w:pPr>
        <w:spacing w:line="276" w:lineRule="auto"/>
        <w:ind w:left="720" w:hanging="720"/>
      </w:pPr>
      <w:r w:rsidRPr="004C6631">
        <w:t xml:space="preserve">Gurevitch, J., Fox, G.A., Wardle, G.M., Inderjit, Taub, D., 2011. </w:t>
      </w:r>
      <w:proofErr w:type="gramStart"/>
      <w:r w:rsidRPr="004C6631">
        <w:t>Emergent insights from the synthesis of conceptual frameworks for biological invasions.</w:t>
      </w:r>
      <w:proofErr w:type="gramEnd"/>
      <w:r w:rsidRPr="004C6631">
        <w:t xml:space="preserve"> Ecol. Lett. </w:t>
      </w:r>
      <w:proofErr w:type="gramStart"/>
      <w:r w:rsidRPr="004C6631">
        <w:t>14, 407–418.</w:t>
      </w:r>
      <w:proofErr w:type="gramEnd"/>
    </w:p>
    <w:p w14:paraId="347CA057" w14:textId="77777777" w:rsidR="0000055C" w:rsidRPr="004C6631" w:rsidRDefault="0000055C" w:rsidP="0000055C">
      <w:pPr>
        <w:spacing w:line="276" w:lineRule="auto"/>
        <w:ind w:left="720" w:hanging="720"/>
      </w:pPr>
      <w:r w:rsidRPr="004C6631">
        <w:t>Hulme, P.E., 2003. Biological invasions: winning the science battles but losing the conservation war? Oryx 37, 178–193.</w:t>
      </w:r>
    </w:p>
    <w:p w14:paraId="2C20028C" w14:textId="77777777" w:rsidR="0000055C" w:rsidRPr="004C6631" w:rsidRDefault="0000055C" w:rsidP="0000055C">
      <w:pPr>
        <w:spacing w:line="276" w:lineRule="auto"/>
        <w:ind w:left="720" w:hanging="720"/>
      </w:pPr>
      <w:r w:rsidRPr="004C6631">
        <w:t>Jäger, H., Kowarik, I., Tye, A., 2009. Destruction without extinction: long-term impacts of an invasive tree species on Galápagos highland vegetation. J. Ecol. 97, 1252–1263.</w:t>
      </w:r>
    </w:p>
    <w:p w14:paraId="630E7FA3" w14:textId="77777777" w:rsidR="0000055C" w:rsidRPr="004C6631" w:rsidRDefault="0000055C" w:rsidP="0000055C">
      <w:pPr>
        <w:spacing w:line="276" w:lineRule="auto"/>
        <w:ind w:left="720" w:hanging="720"/>
      </w:pPr>
      <w:r w:rsidRPr="004C6631">
        <w:t xml:space="preserve">Keane, R.M., Crawley, M.J., 2002. </w:t>
      </w:r>
      <w:proofErr w:type="gramStart"/>
      <w:r w:rsidRPr="004C6631">
        <w:t>Exotic plant invasions and the enemy release hypothesis.</w:t>
      </w:r>
      <w:proofErr w:type="gramEnd"/>
      <w:r w:rsidRPr="004C6631">
        <w:t xml:space="preserve"> Trends Ecol. Evol. </w:t>
      </w:r>
      <w:proofErr w:type="gramStart"/>
      <w:r w:rsidRPr="004C6631">
        <w:t>17, 164–170.</w:t>
      </w:r>
      <w:proofErr w:type="gramEnd"/>
    </w:p>
    <w:p w14:paraId="3E4374B2" w14:textId="77777777" w:rsidR="0000055C" w:rsidRPr="004C6631" w:rsidRDefault="0000055C" w:rsidP="0000055C">
      <w:pPr>
        <w:spacing w:line="276" w:lineRule="auto"/>
        <w:ind w:left="720" w:hanging="720"/>
      </w:pPr>
      <w:proofErr w:type="gramStart"/>
      <w:r w:rsidRPr="004C6631">
        <w:t>Knight, A.T., Cowling, R.M., Rouget, M., Balmford, A., Lombard, A.T., Campbell, B.M., 2008.</w:t>
      </w:r>
      <w:proofErr w:type="gramEnd"/>
      <w:r w:rsidRPr="004C6631">
        <w:t xml:space="preserve"> Knowing but not doing: selecting priority conservation areas and the research-implementation gap. Conserv. </w:t>
      </w:r>
      <w:proofErr w:type="gramStart"/>
      <w:r w:rsidRPr="004C6631">
        <w:t>Biol. 22, 610–617.</w:t>
      </w:r>
      <w:proofErr w:type="gramEnd"/>
    </w:p>
    <w:p w14:paraId="3CE09A65" w14:textId="77777777" w:rsidR="0000055C" w:rsidRPr="004C6631" w:rsidRDefault="0000055C" w:rsidP="0000055C">
      <w:pPr>
        <w:spacing w:line="276" w:lineRule="auto"/>
        <w:ind w:left="720" w:hanging="720"/>
      </w:pPr>
      <w:r w:rsidRPr="004C6631">
        <w:t>Levine, J.M., D’Antonio, C.M., 1999. Elton revisited: a review of evidence linking diversity and invasibility. Oikos 87, 15–26.</w:t>
      </w:r>
    </w:p>
    <w:p w14:paraId="0F8FE458" w14:textId="77777777" w:rsidR="0000055C" w:rsidRPr="004C6631" w:rsidRDefault="0000055C" w:rsidP="0000055C">
      <w:pPr>
        <w:spacing w:line="276" w:lineRule="auto"/>
        <w:ind w:left="720" w:hanging="720"/>
      </w:pPr>
      <w:r w:rsidRPr="004C6631">
        <w:t xml:space="preserve">Levine, J.M., Vilà, M., D’Antonio, C.M., Dukes, J.S., Grigulis, K., Lavorel, S., 2003. </w:t>
      </w:r>
      <w:proofErr w:type="gramStart"/>
      <w:r w:rsidRPr="004C6631">
        <w:t>Mechanisms underlying the impacts of exotic plant invasions.</w:t>
      </w:r>
      <w:proofErr w:type="gramEnd"/>
      <w:r w:rsidRPr="004C6631">
        <w:t xml:space="preserve"> Proc. R. Soc. B 270, 775–781.</w:t>
      </w:r>
    </w:p>
    <w:p w14:paraId="1E37BAAB" w14:textId="77777777" w:rsidR="0000055C" w:rsidRPr="004C6631" w:rsidRDefault="0000055C" w:rsidP="0000055C">
      <w:pPr>
        <w:spacing w:line="276" w:lineRule="auto"/>
        <w:ind w:left="720" w:hanging="720"/>
      </w:pPr>
      <w:proofErr w:type="gramStart"/>
      <w:r w:rsidRPr="004C6631">
        <w:t>Liao, C., Peng, R., Luo, Y., Zhou, X., Wu, X., Fang, C., Chen, J., Li, B., 2008.</w:t>
      </w:r>
      <w:proofErr w:type="gramEnd"/>
      <w:r w:rsidRPr="004C6631">
        <w:t xml:space="preserve"> Altered ecosystem carbon and nitrogen cycles by plant invasion: a meta-analysis. New Phytol. 177, 706–714.</w:t>
      </w:r>
    </w:p>
    <w:p w14:paraId="5B00FC86" w14:textId="77777777" w:rsidR="0000055C" w:rsidRPr="004C6631" w:rsidRDefault="0000055C" w:rsidP="0000055C">
      <w:pPr>
        <w:spacing w:line="276" w:lineRule="auto"/>
        <w:ind w:left="720" w:hanging="720"/>
      </w:pPr>
      <w:proofErr w:type="gramStart"/>
      <w:r w:rsidRPr="004C6631">
        <w:t>Loo, S.E., Mac Nally, R., O’Dowd, D.J., Lake, P.S., 2009.</w:t>
      </w:r>
      <w:proofErr w:type="gramEnd"/>
      <w:r w:rsidRPr="004C6631">
        <w:t xml:space="preserve"> Secondary invasions: implications of riparian restoration for in-stream invasion by an aquatic grass. Restor. </w:t>
      </w:r>
      <w:proofErr w:type="gramStart"/>
      <w:r w:rsidRPr="004C6631">
        <w:t>Ecol. 17, 378–385.</w:t>
      </w:r>
      <w:proofErr w:type="gramEnd"/>
    </w:p>
    <w:p w14:paraId="4FE488AE" w14:textId="77777777" w:rsidR="0000055C" w:rsidRPr="004C6631" w:rsidRDefault="0000055C" w:rsidP="0000055C">
      <w:pPr>
        <w:spacing w:line="276" w:lineRule="auto"/>
        <w:ind w:left="720" w:hanging="720"/>
      </w:pPr>
      <w:r w:rsidRPr="004C6631">
        <w:t>MacDougall, A.S., Turkington, R., 2005. Are invasive species the drivers or passengers of change in degraded ecosystems? Ecology 86, 42–55.</w:t>
      </w:r>
    </w:p>
    <w:p w14:paraId="0D5C598D" w14:textId="77777777" w:rsidR="0000055C" w:rsidRPr="004C6631" w:rsidRDefault="0000055C" w:rsidP="0000055C">
      <w:pPr>
        <w:spacing w:line="276" w:lineRule="auto"/>
        <w:ind w:left="720" w:hanging="720"/>
      </w:pPr>
      <w:r w:rsidRPr="004C6631">
        <w:t xml:space="preserve">MacIsaac, H.J., Tedla, R.A., Ricciardi, A. (Eds.), 2011. </w:t>
      </w:r>
      <w:proofErr w:type="gramStart"/>
      <w:r w:rsidRPr="004C6631">
        <w:t>Patterns and Rate of Growth of Studies in Invasion Ecology.</w:t>
      </w:r>
      <w:proofErr w:type="gramEnd"/>
      <w:r w:rsidRPr="004C6631">
        <w:t xml:space="preserve"> </w:t>
      </w:r>
      <w:proofErr w:type="gramStart"/>
      <w:r w:rsidRPr="004C6631">
        <w:t>Wiley-Blackwell, Oxford, UK.</w:t>
      </w:r>
      <w:proofErr w:type="gramEnd"/>
    </w:p>
    <w:p w14:paraId="2AE41DA3" w14:textId="77777777" w:rsidR="0000055C" w:rsidRPr="004C6631" w:rsidRDefault="0000055C" w:rsidP="0000055C">
      <w:pPr>
        <w:spacing w:line="276" w:lineRule="auto"/>
        <w:ind w:left="720" w:hanging="720"/>
      </w:pPr>
      <w:proofErr w:type="gramStart"/>
      <w:r w:rsidRPr="004C6631">
        <w:t>Mack, R.N., Simberloff, D., Lonsdale, W.M., Evans, H., Clout, M., Bazzaz, F.A., 2000.</w:t>
      </w:r>
      <w:proofErr w:type="gramEnd"/>
      <w:r w:rsidRPr="004C6631">
        <w:t xml:space="preserve"> Biotic invasions: causes, epidemiology, global consequences, and control. Ecol. Appl. 10, 689–710.</w:t>
      </w:r>
    </w:p>
    <w:p w14:paraId="0C51BE86" w14:textId="77777777" w:rsidR="0000055C" w:rsidRPr="004C6631" w:rsidRDefault="0000055C" w:rsidP="0000055C">
      <w:pPr>
        <w:spacing w:line="276" w:lineRule="auto"/>
        <w:ind w:left="720" w:hanging="720"/>
      </w:pPr>
      <w:proofErr w:type="gramStart"/>
      <w:r w:rsidRPr="004C6631">
        <w:t>McDonald, R.I., Forman, R.T.T., Kareiva, P., Neugarten, R., Salzer, D., Fisher, J., 2009.</w:t>
      </w:r>
      <w:proofErr w:type="gramEnd"/>
      <w:r w:rsidRPr="004C6631">
        <w:t xml:space="preserve"> </w:t>
      </w:r>
      <w:proofErr w:type="gramStart"/>
      <w:r w:rsidRPr="004C6631">
        <w:t>Urban effects, distance, and protected areas in an urbanizing world.</w:t>
      </w:r>
      <w:proofErr w:type="gramEnd"/>
      <w:r w:rsidRPr="004C6631">
        <w:t xml:space="preserve"> Landscape Urban Plan. 93, 63–75.</w:t>
      </w:r>
    </w:p>
    <w:p w14:paraId="3706D905" w14:textId="77777777" w:rsidR="0000055C" w:rsidRPr="004C6631" w:rsidRDefault="0000055C" w:rsidP="0000055C">
      <w:pPr>
        <w:spacing w:line="276" w:lineRule="auto"/>
        <w:ind w:left="720" w:hanging="720"/>
      </w:pPr>
      <w:r w:rsidRPr="004C6631">
        <w:t>McKinney, A.M., Goodell, K., 2010. Shading by invasive shrub reduces seed production and pollinator services in a native herb. Biol. Invasions 12, 2751–2763.</w:t>
      </w:r>
    </w:p>
    <w:p w14:paraId="1CC07374" w14:textId="77777777" w:rsidR="0000055C" w:rsidRPr="004C6631" w:rsidRDefault="0000055C" w:rsidP="0000055C">
      <w:pPr>
        <w:spacing w:line="276" w:lineRule="auto"/>
        <w:ind w:left="720" w:hanging="720"/>
      </w:pPr>
      <w:r w:rsidRPr="004C6631">
        <w:t>Metlen, K.L., 2010. Using patchy plant invasions to understand how diffuse interactions modify facilitation and competition. In: Organismal Biology and Ecology. The University of Montana, Missoula, p. 119.</w:t>
      </w:r>
    </w:p>
    <w:p w14:paraId="1E19EC6E" w14:textId="77777777" w:rsidR="0000055C" w:rsidRPr="004C6631" w:rsidRDefault="0000055C" w:rsidP="0000055C">
      <w:pPr>
        <w:spacing w:line="276" w:lineRule="auto"/>
        <w:ind w:left="720" w:hanging="720"/>
      </w:pPr>
      <w:r w:rsidRPr="004C6631">
        <w:t xml:space="preserve">Milton, S.J., Wilson, J.R.U., Richardson, D.M., Seymour, C.L., Dean, W.R.J., Iponga, </w:t>
      </w:r>
      <w:r>
        <w:t>D.M., Procheş, Ş</w:t>
      </w:r>
      <w:r w:rsidRPr="004C6631">
        <w:t>., 2007. Invasive alien plants infiltrate bird-mediated shrub nucleation processes in arid savanna. J. Ecol. 95, 648–661.</w:t>
      </w:r>
    </w:p>
    <w:p w14:paraId="638FEFC8" w14:textId="77777777" w:rsidR="0000055C" w:rsidRPr="004C6631" w:rsidRDefault="0000055C" w:rsidP="0000055C">
      <w:pPr>
        <w:spacing w:line="276" w:lineRule="auto"/>
        <w:ind w:left="720" w:hanging="720"/>
      </w:pPr>
      <w:r w:rsidRPr="004C6631">
        <w:t>Mooney, H.A., Hobbs, R.J., 2000. Global change and invasive species: where do we go from here. In: Mooney, H.A., Hobbs, R.J. (Eds.), Invasive Species in a Changing World. Island Press, Washington, DC.</w:t>
      </w:r>
    </w:p>
    <w:p w14:paraId="23EEB1DC" w14:textId="77777777" w:rsidR="0000055C" w:rsidRPr="004C6631" w:rsidRDefault="0000055C" w:rsidP="0000055C">
      <w:pPr>
        <w:spacing w:line="276" w:lineRule="auto"/>
        <w:ind w:left="720" w:hanging="720"/>
      </w:pPr>
      <w:r w:rsidRPr="004C6631">
        <w:t xml:space="preserve">Morrison, J.A., Lubchansky, H.A., Mauck, K.E., McCartney, K.M., Dunn, B., 2007. Ecological comparison of two co-invasive species in eastern deciduous forests: </w:t>
      </w:r>
      <w:r w:rsidRPr="00642978">
        <w:rPr>
          <w:i/>
        </w:rPr>
        <w:t>Alliaria petiolata</w:t>
      </w:r>
      <w:r w:rsidRPr="004C6631">
        <w:t xml:space="preserve"> and </w:t>
      </w:r>
      <w:r w:rsidRPr="00642978">
        <w:rPr>
          <w:i/>
        </w:rPr>
        <w:t>Microstegium vimineum</w:t>
      </w:r>
      <w:r w:rsidRPr="004C6631">
        <w:t>. J. Torrey Botanical Soc. 134, 1–17.</w:t>
      </w:r>
    </w:p>
    <w:p w14:paraId="172A1579" w14:textId="77777777" w:rsidR="0000055C" w:rsidRPr="004C6631" w:rsidRDefault="0000055C" w:rsidP="0000055C">
      <w:pPr>
        <w:spacing w:line="276" w:lineRule="auto"/>
        <w:ind w:left="720" w:hanging="720"/>
      </w:pPr>
      <w:r w:rsidRPr="004C6631">
        <w:t xml:space="preserve">Nuñez, M.A., Pauchard, A., 2010. Biological invasions in developing and developed countries: does one model fit all? </w:t>
      </w:r>
      <w:proofErr w:type="gramStart"/>
      <w:r w:rsidRPr="004C6631">
        <w:t>Biol. Invasions 12, 707–714.</w:t>
      </w:r>
      <w:proofErr w:type="gramEnd"/>
    </w:p>
    <w:p w14:paraId="4486808C" w14:textId="77777777" w:rsidR="0000055C" w:rsidRPr="004C6631" w:rsidRDefault="0000055C" w:rsidP="0000055C">
      <w:pPr>
        <w:spacing w:line="276" w:lineRule="auto"/>
        <w:ind w:left="720" w:hanging="720"/>
      </w:pPr>
      <w:r w:rsidRPr="004C6631">
        <w:t xml:space="preserve">Olesen, J.M., Eskildsen, L.I., Venkatasamy, S., 2002. Invasion of pollination networks on oceanic islands: importance of invader complexes and endemic super generalists. Divers. Distrib. </w:t>
      </w:r>
      <w:proofErr w:type="gramStart"/>
      <w:r w:rsidRPr="004C6631">
        <w:t>8, 181–192.</w:t>
      </w:r>
      <w:proofErr w:type="gramEnd"/>
    </w:p>
    <w:p w14:paraId="76FE6089" w14:textId="77777777" w:rsidR="0000055C" w:rsidRPr="004C6631" w:rsidRDefault="0000055C" w:rsidP="0000055C">
      <w:pPr>
        <w:spacing w:line="276" w:lineRule="auto"/>
        <w:ind w:left="720" w:hanging="720"/>
      </w:pPr>
      <w:r w:rsidRPr="004C6631">
        <w:t>Olson, L.J., 2006. The economics of terrestrial invasive species: a review of the literature. Agric. Resour. Econ. Rev. 35, 178–194.</w:t>
      </w:r>
    </w:p>
    <w:p w14:paraId="17CA5445" w14:textId="77777777" w:rsidR="0000055C" w:rsidRPr="004C6631" w:rsidRDefault="0000055C" w:rsidP="0000055C">
      <w:pPr>
        <w:spacing w:line="276" w:lineRule="auto"/>
        <w:ind w:left="720" w:hanging="720"/>
      </w:pPr>
      <w:r w:rsidRPr="004C6631">
        <w:t>Ordonez, A., Wright, I.J., Olff, H., 2010. Functional differences between native and alien species: a global-scale comparison. Funct. Ecol. 24, 1353–1361.</w:t>
      </w:r>
    </w:p>
    <w:p w14:paraId="480F8F24" w14:textId="77777777" w:rsidR="0000055C" w:rsidRPr="004C6631" w:rsidRDefault="0000055C" w:rsidP="0000055C">
      <w:pPr>
        <w:spacing w:line="276" w:lineRule="auto"/>
        <w:ind w:left="720" w:hanging="720"/>
      </w:pPr>
      <w:r w:rsidRPr="004C6631">
        <w:t>Ortega, Y.K., Pearson, D.E., 2005. Weak vs. strong invaders of natural plant communities: assessing invasibility and impact. Ecol. Appl. 15, 651–661.</w:t>
      </w:r>
    </w:p>
    <w:p w14:paraId="17F33B23" w14:textId="77777777" w:rsidR="0000055C" w:rsidRPr="004C6631" w:rsidRDefault="0000055C" w:rsidP="0000055C">
      <w:pPr>
        <w:spacing w:line="276" w:lineRule="auto"/>
        <w:ind w:left="720" w:hanging="720"/>
      </w:pPr>
      <w:r w:rsidRPr="004C6631">
        <w:t>Ortega, Y.K., Pearson, D.E., 2010. Effects of picloram application on community dominants vary with initial levels of spotted knapweed (</w:t>
      </w:r>
      <w:r w:rsidRPr="00642978">
        <w:rPr>
          <w:i/>
        </w:rPr>
        <w:t>Centaurea stoebe</w:t>
      </w:r>
      <w:r w:rsidRPr="004C6631">
        <w:t>) invasion. Invasive Plant Sci. Manage. 3, 70–80.</w:t>
      </w:r>
    </w:p>
    <w:p w14:paraId="69306622" w14:textId="77777777" w:rsidR="0000055C" w:rsidRPr="004C6631" w:rsidRDefault="0000055C" w:rsidP="0000055C">
      <w:pPr>
        <w:spacing w:line="276" w:lineRule="auto"/>
        <w:ind w:left="720" w:hanging="720"/>
      </w:pPr>
      <w:proofErr w:type="gramStart"/>
      <w:r>
        <w:t>Papeş</w:t>
      </w:r>
      <w:r w:rsidRPr="004C6631">
        <w:t>, M., Sällström, M., Asplund, T., Vander Zanden, M., 2011.</w:t>
      </w:r>
      <w:proofErr w:type="gramEnd"/>
      <w:r w:rsidRPr="004C6631">
        <w:t xml:space="preserve"> Invasive species research to meet the needs of resource management and planning. Conserv. </w:t>
      </w:r>
      <w:proofErr w:type="gramStart"/>
      <w:r w:rsidRPr="004C6631">
        <w:t>Biol. 25, 867–872.</w:t>
      </w:r>
      <w:proofErr w:type="gramEnd"/>
    </w:p>
    <w:p w14:paraId="00CB1DF1" w14:textId="77777777" w:rsidR="0000055C" w:rsidRPr="004C6631" w:rsidRDefault="0000055C" w:rsidP="0000055C">
      <w:pPr>
        <w:spacing w:line="276" w:lineRule="auto"/>
        <w:ind w:left="720" w:hanging="720"/>
      </w:pPr>
      <w:r w:rsidRPr="004C6631">
        <w:t xml:space="preserve">Parker, I.M., Simberloff, D., Lonsdale, W.M., Goodell, K., Wonham, M., Kareiva, P.M., Williamson, M.H., Von Holle, B., Moyle, P.B., Byers, J.E., Goldwasser, L., 1999. </w:t>
      </w:r>
      <w:proofErr w:type="gramStart"/>
      <w:r w:rsidRPr="004C6631">
        <w:t>Impact: toward a framework for understanding the ecological effects of invaders.</w:t>
      </w:r>
      <w:proofErr w:type="gramEnd"/>
      <w:r w:rsidRPr="004C6631">
        <w:t xml:space="preserve"> Biol. Invasions 1, 3–19.</w:t>
      </w:r>
    </w:p>
    <w:p w14:paraId="0B485622" w14:textId="77777777" w:rsidR="0000055C" w:rsidRPr="004C6631" w:rsidRDefault="0000055C" w:rsidP="0000055C">
      <w:pPr>
        <w:spacing w:line="276" w:lineRule="auto"/>
        <w:ind w:left="720" w:hanging="720"/>
      </w:pPr>
      <w:r w:rsidRPr="004C6631">
        <w:t>Peltzer, D.A., Bellingham, P.J., Kurokawa, H., Walker, L.R., Wardle, D.A., Yeates, G.W., 2009. Punching above their weight: low-biomass non-native plant species alter soil properties during primary succession. Oikos 118, 1001–1014.</w:t>
      </w:r>
    </w:p>
    <w:p w14:paraId="711D16F0" w14:textId="77777777" w:rsidR="0000055C" w:rsidRPr="004C6631" w:rsidRDefault="0000055C" w:rsidP="0000055C">
      <w:pPr>
        <w:spacing w:line="276" w:lineRule="auto"/>
        <w:ind w:left="720" w:hanging="720"/>
      </w:pPr>
      <w:r w:rsidRPr="004C6631">
        <w:t xml:space="preserve">Perrings, C., Fenichel, E., Kinzig, A., 2010. Globalization and invasive alien species: trade, pests, and pathogens. In: Perrings, H.M.C., Williamson, M. (Eds.), Bioinvasions and Globalization: Ecology, Economics, Management, and Policy. </w:t>
      </w:r>
      <w:proofErr w:type="gramStart"/>
      <w:r w:rsidRPr="004C6631">
        <w:t>Oxford University Press, Oxford, UK.</w:t>
      </w:r>
      <w:proofErr w:type="gramEnd"/>
    </w:p>
    <w:p w14:paraId="0405F090" w14:textId="77777777" w:rsidR="0000055C" w:rsidRPr="004C6631" w:rsidRDefault="0000055C" w:rsidP="0000055C">
      <w:pPr>
        <w:spacing w:line="276" w:lineRule="auto"/>
        <w:ind w:left="720" w:hanging="720"/>
      </w:pPr>
      <w:proofErr w:type="gramStart"/>
      <w:r w:rsidRPr="004C6631">
        <w:t>Pfeifer-Meister, L., Cole, E.M., Roy, B.A., Bridgham, S.D., 2008.</w:t>
      </w:r>
      <w:proofErr w:type="gramEnd"/>
      <w:r w:rsidRPr="004C6631">
        <w:t xml:space="preserve"> </w:t>
      </w:r>
      <w:proofErr w:type="gramStart"/>
      <w:r w:rsidRPr="004C6631">
        <w:t>Abiotic constraints on the competitive ability of exotic and native grasses in a Pacific Northwest prairie.</w:t>
      </w:r>
      <w:proofErr w:type="gramEnd"/>
      <w:r w:rsidRPr="004C6631">
        <w:t xml:space="preserve"> </w:t>
      </w:r>
      <w:proofErr w:type="gramStart"/>
      <w:r w:rsidRPr="004C6631">
        <w:t>Oecologia 155, 357–366.</w:t>
      </w:r>
      <w:proofErr w:type="gramEnd"/>
    </w:p>
    <w:p w14:paraId="72EA6773" w14:textId="77777777" w:rsidR="0000055C" w:rsidRPr="004C6631" w:rsidRDefault="0000055C" w:rsidP="0000055C">
      <w:pPr>
        <w:spacing w:line="276" w:lineRule="auto"/>
        <w:ind w:left="720" w:hanging="720"/>
      </w:pPr>
      <w:r w:rsidRPr="004C6631">
        <w:t xml:space="preserve">Pyšek, P., Richardson, D.M., 2010. </w:t>
      </w:r>
      <w:proofErr w:type="gramStart"/>
      <w:r w:rsidRPr="004C6631">
        <w:t>Invasive species, environmental change and management, and health.</w:t>
      </w:r>
      <w:proofErr w:type="gramEnd"/>
      <w:r w:rsidRPr="004C6631">
        <w:t xml:space="preserve"> Annu. Rev. Environ. Resour. 35, 25–55.</w:t>
      </w:r>
    </w:p>
    <w:p w14:paraId="258FAE40" w14:textId="77777777" w:rsidR="0000055C" w:rsidRPr="004C6631" w:rsidRDefault="0000055C" w:rsidP="0000055C">
      <w:pPr>
        <w:spacing w:line="276" w:lineRule="auto"/>
        <w:ind w:left="720" w:hanging="720"/>
      </w:pPr>
      <w:r w:rsidRPr="004C6631">
        <w:t>Rauschert, E.S.J., Shea, K., 2012. Invasional interference due to similar inter- and intraspecific competition between invaders may affect management. Ecol. Appl. 22, 1413–1420.</w:t>
      </w:r>
    </w:p>
    <w:p w14:paraId="141C9050" w14:textId="77777777" w:rsidR="0000055C" w:rsidRPr="004C6631" w:rsidRDefault="0000055C" w:rsidP="0000055C">
      <w:pPr>
        <w:spacing w:line="276" w:lineRule="auto"/>
        <w:ind w:left="720" w:hanging="720"/>
      </w:pPr>
      <w:proofErr w:type="gramStart"/>
      <w:r w:rsidRPr="004C6631">
        <w:t>Rejmánek, M., Richardson, D.M., 1996.</w:t>
      </w:r>
      <w:proofErr w:type="gramEnd"/>
      <w:r w:rsidRPr="004C6631">
        <w:t xml:space="preserve"> What attributes make some plant species more invasive? Ecology 77, 1655–1661.</w:t>
      </w:r>
    </w:p>
    <w:p w14:paraId="26D91658" w14:textId="77777777" w:rsidR="0000055C" w:rsidRPr="004C6631" w:rsidRDefault="0000055C" w:rsidP="0000055C">
      <w:pPr>
        <w:spacing w:line="276" w:lineRule="auto"/>
        <w:ind w:left="720" w:hanging="720"/>
      </w:pPr>
      <w:r w:rsidRPr="004C6631">
        <w:t>Rice, K.J., Nagy, E.S., 2000. Oak canopy effects on the distribution patterns of two annual grasses: the role of competition and soil nutrients. Am. J. Bot. 87, 1699– 1706.</w:t>
      </w:r>
    </w:p>
    <w:p w14:paraId="713AFA2B" w14:textId="77777777" w:rsidR="0000055C" w:rsidRPr="004C6631" w:rsidRDefault="0000055C" w:rsidP="0000055C">
      <w:pPr>
        <w:spacing w:line="276" w:lineRule="auto"/>
        <w:ind w:left="720" w:hanging="720"/>
      </w:pPr>
      <w:proofErr w:type="gramStart"/>
      <w:r w:rsidRPr="004C6631">
        <w:t>Richardson, D.M., Allsopp, N., D’Antonio, C.M., Milton, S.J., Rejmánek, M., 2000.</w:t>
      </w:r>
      <w:proofErr w:type="gramEnd"/>
      <w:r w:rsidRPr="004C6631">
        <w:t xml:space="preserve"> </w:t>
      </w:r>
      <w:proofErr w:type="gramStart"/>
      <w:r w:rsidRPr="004C6631">
        <w:t>Plant invasions – the role of mutualisms.</w:t>
      </w:r>
      <w:proofErr w:type="gramEnd"/>
      <w:r w:rsidRPr="004C6631">
        <w:t xml:space="preserve"> Biol. Rev. 75, 65–93.</w:t>
      </w:r>
    </w:p>
    <w:p w14:paraId="7E9C3968" w14:textId="77777777" w:rsidR="0000055C" w:rsidRPr="004C6631" w:rsidRDefault="0000055C" w:rsidP="0000055C">
      <w:pPr>
        <w:spacing w:line="276" w:lineRule="auto"/>
        <w:ind w:left="720" w:hanging="720"/>
      </w:pPr>
      <w:r w:rsidRPr="004C6631">
        <w:t xml:space="preserve">Richardson, D.M., Pyšek, P., Carlton, J.T., 2011. </w:t>
      </w:r>
      <w:proofErr w:type="gramStart"/>
      <w:r w:rsidRPr="004C6631">
        <w:t>A compendium of essential concepts and terminology in invasion ecology.</w:t>
      </w:r>
      <w:proofErr w:type="gramEnd"/>
      <w:r w:rsidRPr="004C6631">
        <w:t xml:space="preserve"> In: Richardson, D.M. (Ed.), Fifty Years of Invasion Ecology: The Legacy of Charles Elton. Blackwell Publishing, Ltd., West Sussex, UK.</w:t>
      </w:r>
    </w:p>
    <w:p w14:paraId="4A53394D" w14:textId="77777777" w:rsidR="0000055C" w:rsidRPr="004C6631" w:rsidRDefault="0000055C" w:rsidP="0000055C">
      <w:pPr>
        <w:spacing w:line="276" w:lineRule="auto"/>
        <w:ind w:left="720" w:hanging="720"/>
      </w:pPr>
      <w:r w:rsidRPr="004C6631">
        <w:t xml:space="preserve">Rodewald, A.D., Shustack, D.P., Hitchcock, L.E., 2010. </w:t>
      </w:r>
      <w:proofErr w:type="gramStart"/>
      <w:r w:rsidRPr="004C6631">
        <w:t>Exotic shrubs as ephemeral ecological traps for nesting birds.</w:t>
      </w:r>
      <w:proofErr w:type="gramEnd"/>
      <w:r w:rsidRPr="004C6631">
        <w:t xml:space="preserve"> Biol. Invasions 12, 33–39.</w:t>
      </w:r>
    </w:p>
    <w:p w14:paraId="75CA15D0" w14:textId="77777777" w:rsidR="0000055C" w:rsidRPr="004C6631" w:rsidRDefault="0000055C" w:rsidP="0000055C">
      <w:pPr>
        <w:spacing w:line="276" w:lineRule="auto"/>
        <w:ind w:left="720" w:hanging="720"/>
      </w:pPr>
      <w:r w:rsidRPr="004C6631">
        <w:t xml:space="preserve">Rodgers, V.L., Stinson, K.A., Finzi, A.C., 2008. Ready or not, garlic mustard is moving in: </w:t>
      </w:r>
      <w:r w:rsidRPr="00642978">
        <w:rPr>
          <w:i/>
        </w:rPr>
        <w:t>Alliaria petiolata</w:t>
      </w:r>
      <w:r w:rsidRPr="004C6631">
        <w:t xml:space="preserve"> as a member of eastern North American forests. Bioscience 58, 426–436.</w:t>
      </w:r>
    </w:p>
    <w:p w14:paraId="64B3BA68" w14:textId="77777777" w:rsidR="0000055C" w:rsidRPr="004C6631" w:rsidRDefault="0000055C" w:rsidP="0000055C">
      <w:pPr>
        <w:spacing w:line="276" w:lineRule="auto"/>
        <w:ind w:left="720" w:hanging="720"/>
      </w:pPr>
      <w:r w:rsidRPr="004C6631">
        <w:t>Rudgers, J.A., Orr, S., 2009. Non-native grass alters growth of native tree species via leaf and soil microbes. J. Ecol. 97, 247–255.</w:t>
      </w:r>
    </w:p>
    <w:p w14:paraId="5E030CB5" w14:textId="77777777" w:rsidR="0000055C" w:rsidRPr="004C6631" w:rsidRDefault="0000055C" w:rsidP="0000055C">
      <w:pPr>
        <w:spacing w:line="276" w:lineRule="auto"/>
        <w:ind w:left="720" w:hanging="720"/>
      </w:pPr>
      <w:r w:rsidRPr="004C6631">
        <w:t>Ruiz, G.M., Carlton, J.T. (Eds.), 2003. Invasive species: vectors and management strategies. Island Press, Washington, D.C.</w:t>
      </w:r>
    </w:p>
    <w:p w14:paraId="360B6F4B" w14:textId="77777777" w:rsidR="0000055C" w:rsidRPr="004C6631" w:rsidRDefault="0000055C" w:rsidP="0000055C">
      <w:pPr>
        <w:spacing w:line="276" w:lineRule="auto"/>
        <w:ind w:left="720" w:hanging="720"/>
      </w:pPr>
      <w:r w:rsidRPr="004C6631">
        <w:t>Ruscoe, W.A., Ramsey, D.S.L., Pech, R.P., Sweetapple, P.J., Yockney, I., Barron, M.C., Perry, M., Nugent, G., Carran, R., Warne, R., Brausch, C., Duncan, R.P., 2011. Unexpected consequences of control: competitive vs. predator release in a four- species assemblage of invasive mammals. Ecol. Lett. 14, 1035–1042.</w:t>
      </w:r>
    </w:p>
    <w:p w14:paraId="6FB96D87" w14:textId="77777777" w:rsidR="0000055C" w:rsidRDefault="0000055C" w:rsidP="0000055C">
      <w:pPr>
        <w:spacing w:line="276" w:lineRule="auto"/>
        <w:ind w:left="720" w:hanging="720"/>
      </w:pPr>
      <w:r w:rsidRPr="004C6631">
        <w:t>Salafsky, N., Salzer, D., Stattersfield, A.J., Hilton-Taylor, C., Neugarten, R., Butchart, S.H.M., Collen, B., Cox, N., Master, L.L., O’Connor, S., Wilkie, D., 2008. A standard</w:t>
      </w:r>
      <w:r>
        <w:t xml:space="preserve"> </w:t>
      </w:r>
      <w:r w:rsidRPr="004C6631">
        <w:t>lexicon for biodiversity conservation: unified classifications of threats and</w:t>
      </w:r>
      <w:r>
        <w:t xml:space="preserve"> </w:t>
      </w:r>
      <w:r w:rsidRPr="004C6631">
        <w:t>actio</w:t>
      </w:r>
      <w:r>
        <w:t xml:space="preserve">ns. Conserv. </w:t>
      </w:r>
      <w:proofErr w:type="gramStart"/>
      <w:r>
        <w:t>Biol. 22, 897–911.</w:t>
      </w:r>
      <w:proofErr w:type="gramEnd"/>
    </w:p>
    <w:p w14:paraId="37ABD9B7" w14:textId="77777777" w:rsidR="0000055C" w:rsidRDefault="0000055C" w:rsidP="0000055C">
      <w:pPr>
        <w:spacing w:line="276" w:lineRule="auto"/>
        <w:ind w:left="720" w:hanging="720"/>
      </w:pPr>
      <w:r w:rsidRPr="004C6631">
        <w:t xml:space="preserve">Schmidt, K.A., Whelan, C.J., 1999. </w:t>
      </w:r>
      <w:proofErr w:type="gramStart"/>
      <w:r w:rsidRPr="004C6631">
        <w:t xml:space="preserve">Effects of exotic </w:t>
      </w:r>
      <w:r w:rsidRPr="00642978">
        <w:rPr>
          <w:i/>
        </w:rPr>
        <w:t>Lonicera</w:t>
      </w:r>
      <w:r w:rsidRPr="004C6631">
        <w:t xml:space="preserve"> and </w:t>
      </w:r>
      <w:r w:rsidRPr="00642978">
        <w:rPr>
          <w:i/>
        </w:rPr>
        <w:t>Rhamnus</w:t>
      </w:r>
      <w:r w:rsidRPr="004C6631">
        <w:t xml:space="preserve"> on songbird</w:t>
      </w:r>
      <w:r>
        <w:t xml:space="preserve"> </w:t>
      </w:r>
      <w:r w:rsidRPr="004C6631">
        <w:t>nest predation.</w:t>
      </w:r>
      <w:proofErr w:type="gramEnd"/>
      <w:r w:rsidRPr="004C6631">
        <w:t xml:space="preserve"> Conserv. Biol. 13, 1502–1506. </w:t>
      </w:r>
    </w:p>
    <w:p w14:paraId="56CC1D1E" w14:textId="77777777" w:rsidR="0000055C" w:rsidRDefault="0000055C" w:rsidP="0000055C">
      <w:pPr>
        <w:spacing w:line="276" w:lineRule="auto"/>
        <w:ind w:left="720" w:hanging="720"/>
      </w:pPr>
      <w:r w:rsidRPr="004C6631">
        <w:t>Schmidt, C.D., Hickman, K.R., Channell, R., Harmoney, K., Stark, W., 2008.</w:t>
      </w:r>
      <w:r>
        <w:t xml:space="preserve"> </w:t>
      </w:r>
      <w:proofErr w:type="gramStart"/>
      <w:r w:rsidRPr="004C6631">
        <w:t>Competitive abilities of native grasses and non-native (</w:t>
      </w:r>
      <w:r w:rsidRPr="001D2EB7">
        <w:rPr>
          <w:i/>
        </w:rPr>
        <w:t>Bothriochloa</w:t>
      </w:r>
      <w:r w:rsidRPr="004C6631">
        <w:t xml:space="preserve"> spp.)</w:t>
      </w:r>
      <w:r>
        <w:t xml:space="preserve"> </w:t>
      </w:r>
      <w:r w:rsidRPr="004C6631">
        <w:t>grasses.</w:t>
      </w:r>
      <w:proofErr w:type="gramEnd"/>
      <w:r w:rsidRPr="004C6631">
        <w:t xml:space="preserve"> Plant Ecol. 197, 69–80. </w:t>
      </w:r>
    </w:p>
    <w:p w14:paraId="6F85E75B" w14:textId="77777777" w:rsidR="0000055C" w:rsidRDefault="0000055C" w:rsidP="0000055C">
      <w:pPr>
        <w:spacing w:line="276" w:lineRule="auto"/>
        <w:ind w:left="720" w:hanging="720"/>
      </w:pPr>
      <w:r w:rsidRPr="004C6631">
        <w:t>Shaben, J., Myers, J.H., 2010. Relationships between Scotch broom (</w:t>
      </w:r>
      <w:r w:rsidRPr="001D2EB7">
        <w:rPr>
          <w:i/>
        </w:rPr>
        <w:t>Cytisus</w:t>
      </w:r>
      <w:r>
        <w:t xml:space="preserve"> </w:t>
      </w:r>
      <w:r w:rsidRPr="001D2EB7">
        <w:rPr>
          <w:i/>
        </w:rPr>
        <w:t>scoparius</w:t>
      </w:r>
      <w:r w:rsidRPr="004C6631">
        <w:t>), soil nutrients, and plant diversity in the Garry oak savannah</w:t>
      </w:r>
      <w:r>
        <w:t xml:space="preserve"> </w:t>
      </w:r>
      <w:r w:rsidRPr="004C6631">
        <w:t xml:space="preserve">ecosystem. Plant Ecol. 207, 81–91. </w:t>
      </w:r>
    </w:p>
    <w:p w14:paraId="7F0977A1" w14:textId="77777777" w:rsidR="0000055C" w:rsidRDefault="0000055C" w:rsidP="0000055C">
      <w:pPr>
        <w:spacing w:line="276" w:lineRule="auto"/>
        <w:ind w:left="720" w:hanging="720"/>
      </w:pPr>
      <w:proofErr w:type="gramStart"/>
      <w:r w:rsidRPr="004C6631">
        <w:t>Simberloff, D., 2006.</w:t>
      </w:r>
      <w:proofErr w:type="gramEnd"/>
      <w:r w:rsidRPr="004C6631">
        <w:t xml:space="preserve"> Invasional meltdown 6 years later: important phenomenon,</w:t>
      </w:r>
      <w:r>
        <w:t xml:space="preserve"> </w:t>
      </w:r>
      <w:r w:rsidRPr="004C6631">
        <w:t xml:space="preserve">unfortunate metaphor, or both? Ecol. Lett. </w:t>
      </w:r>
      <w:proofErr w:type="gramStart"/>
      <w:r w:rsidRPr="004C6631">
        <w:t>9, 912–919.</w:t>
      </w:r>
      <w:proofErr w:type="gramEnd"/>
      <w:r w:rsidRPr="004C6631">
        <w:t xml:space="preserve"> </w:t>
      </w:r>
    </w:p>
    <w:p w14:paraId="293F5925" w14:textId="77777777" w:rsidR="0000055C" w:rsidRDefault="0000055C" w:rsidP="0000055C">
      <w:pPr>
        <w:spacing w:line="276" w:lineRule="auto"/>
        <w:ind w:left="720" w:hanging="720"/>
      </w:pPr>
      <w:proofErr w:type="gramStart"/>
      <w:r w:rsidRPr="004C6631">
        <w:t>Simberloff, D., 2009.</w:t>
      </w:r>
      <w:proofErr w:type="gramEnd"/>
      <w:r w:rsidRPr="004C6631">
        <w:t xml:space="preserve"> </w:t>
      </w:r>
      <w:proofErr w:type="gramStart"/>
      <w:r w:rsidRPr="004C6631">
        <w:t>The role of propagule pressure in biological invasions.</w:t>
      </w:r>
      <w:proofErr w:type="gramEnd"/>
      <w:r w:rsidRPr="004C6631">
        <w:t xml:space="preserve"> Annu.</w:t>
      </w:r>
      <w:r>
        <w:t xml:space="preserve"> </w:t>
      </w:r>
      <w:r w:rsidRPr="004C6631">
        <w:t xml:space="preserve">Rev. Ecol. Evol. Syst. 40, 81–102. </w:t>
      </w:r>
    </w:p>
    <w:p w14:paraId="7E4BAB71" w14:textId="77777777" w:rsidR="0000055C" w:rsidRDefault="0000055C" w:rsidP="0000055C">
      <w:pPr>
        <w:spacing w:line="276" w:lineRule="auto"/>
        <w:ind w:left="720" w:hanging="720"/>
      </w:pPr>
      <w:proofErr w:type="gramStart"/>
      <w:r w:rsidRPr="004C6631">
        <w:t>Simberloff, D., 2011a.</w:t>
      </w:r>
      <w:proofErr w:type="gramEnd"/>
      <w:r w:rsidRPr="004C6631">
        <w:t xml:space="preserve"> Charles Elton: neither founder nor siren, but prophet. In:</w:t>
      </w:r>
      <w:r>
        <w:t xml:space="preserve"> </w:t>
      </w:r>
      <w:r w:rsidRPr="004C6631">
        <w:t>Richardson, D.M. (Ed.), Fifty Years of Invasion Ecology: The Legacy of Charles</w:t>
      </w:r>
      <w:r>
        <w:t xml:space="preserve"> </w:t>
      </w:r>
      <w:r w:rsidRPr="004C6631">
        <w:t xml:space="preserve">Elton. Blackwell Publishing, Ltd., West Sussex, UK. </w:t>
      </w:r>
    </w:p>
    <w:p w14:paraId="37FD076F" w14:textId="77777777" w:rsidR="0000055C" w:rsidRDefault="0000055C" w:rsidP="0000055C">
      <w:pPr>
        <w:spacing w:line="276" w:lineRule="auto"/>
        <w:ind w:left="720" w:hanging="720"/>
      </w:pPr>
      <w:proofErr w:type="gramStart"/>
      <w:r w:rsidRPr="004C6631">
        <w:t>Simberloff, D.S.D., 2011b.</w:t>
      </w:r>
      <w:proofErr w:type="gramEnd"/>
      <w:r w:rsidRPr="004C6631">
        <w:t xml:space="preserve"> How common are invasion-induced ecosystem impacts?</w:t>
      </w:r>
      <w:r>
        <w:t xml:space="preserve"> </w:t>
      </w:r>
      <w:r w:rsidRPr="004C6631">
        <w:t xml:space="preserve">Biol. Invasions 13, 1255–1268. </w:t>
      </w:r>
    </w:p>
    <w:p w14:paraId="0113110F" w14:textId="77777777" w:rsidR="0000055C" w:rsidRDefault="0000055C" w:rsidP="0000055C">
      <w:pPr>
        <w:spacing w:line="276" w:lineRule="auto"/>
        <w:ind w:left="720" w:hanging="720"/>
      </w:pPr>
      <w:r w:rsidRPr="004C6631">
        <w:t>Simberloff, D., Gibbons, L., 2004. Now you see them, now you don’t – population</w:t>
      </w:r>
      <w:r>
        <w:t xml:space="preserve"> </w:t>
      </w:r>
      <w:r w:rsidRPr="004C6631">
        <w:t xml:space="preserve">crashes of established introduced species. </w:t>
      </w:r>
      <w:proofErr w:type="gramStart"/>
      <w:r w:rsidRPr="004C6631">
        <w:t>Biol. Invasions 6, 161–172.</w:t>
      </w:r>
      <w:proofErr w:type="gramEnd"/>
      <w:r w:rsidRPr="004C6631">
        <w:t xml:space="preserve"> </w:t>
      </w:r>
    </w:p>
    <w:p w14:paraId="538216DC" w14:textId="77777777" w:rsidR="0000055C" w:rsidRDefault="0000055C" w:rsidP="0000055C">
      <w:pPr>
        <w:spacing w:line="276" w:lineRule="auto"/>
        <w:ind w:left="720" w:hanging="720"/>
      </w:pPr>
      <w:r w:rsidRPr="004C6631">
        <w:t>Simberloff, D., Von Holle, B., 1999. Positive interactions of nonindigenous species:</w:t>
      </w:r>
      <w:r>
        <w:t xml:space="preserve"> </w:t>
      </w:r>
      <w:r w:rsidRPr="004C6631">
        <w:t xml:space="preserve">invasional meltdown? Biol. Invasions 1, 21–32. </w:t>
      </w:r>
    </w:p>
    <w:p w14:paraId="40B3C86B" w14:textId="77777777" w:rsidR="0000055C" w:rsidRPr="004C6631" w:rsidRDefault="0000055C" w:rsidP="0000055C">
      <w:pPr>
        <w:spacing w:line="276" w:lineRule="auto"/>
        <w:ind w:left="720" w:hanging="720"/>
      </w:pPr>
      <w:r w:rsidRPr="004C6631">
        <w:t>Simberloff, D., Martin, J.L., Genovesi, P., Maris, V., Wardle, D.A., Aronson, J.,</w:t>
      </w:r>
      <w:r>
        <w:t xml:space="preserve"> </w:t>
      </w:r>
      <w:r w:rsidRPr="004C6631">
        <w:t xml:space="preserve">Courchamp, F., Galil, B., García-Berthou, E., Pascal, M., Pyšek, P., Sousa, R., Tabacchia, E., Vilá, M., 2013. Impacts of biological invasions: </w:t>
      </w:r>
      <w:proofErr w:type="gramStart"/>
      <w:r w:rsidRPr="004C6631">
        <w:t>what’s</w:t>
      </w:r>
      <w:proofErr w:type="gramEnd"/>
      <w:r w:rsidRPr="004C6631">
        <w:t xml:space="preserve"> what and the way forward. Trends Ecol. Evol. 28, 58–66.</w:t>
      </w:r>
    </w:p>
    <w:p w14:paraId="4C1C95A6" w14:textId="77777777" w:rsidR="0000055C" w:rsidRPr="004C6631" w:rsidRDefault="0000055C" w:rsidP="0000055C">
      <w:pPr>
        <w:spacing w:line="276" w:lineRule="auto"/>
        <w:ind w:left="720" w:hanging="720"/>
      </w:pPr>
      <w:r w:rsidRPr="004C6631">
        <w:t>Stinson, K.A., Campbell, S.A., Powell, J.R., Wolfe, B.E., Callaway, R.M., Thelen, G.C., Hallett, S.G., Prati, D., Klironomos, J.N., 2006. Invasive plant suppresses the growth of native tree seedlings by disrupting belowground mutualisms. PLoS Biol. 4, 727–731.</w:t>
      </w:r>
    </w:p>
    <w:p w14:paraId="7FA5E6E7" w14:textId="77777777" w:rsidR="0000055C" w:rsidRPr="004C6631" w:rsidRDefault="0000055C" w:rsidP="0000055C">
      <w:pPr>
        <w:spacing w:line="276" w:lineRule="auto"/>
        <w:ind w:left="720" w:hanging="720"/>
      </w:pPr>
      <w:r w:rsidRPr="004C6631">
        <w:t xml:space="preserve">Tecco, P.A., Gurvich, D.E., Díaz, S., Pérez-Harguindeguy, N.P., Cabido, M., 2006. Positive interaction between invasive plants: the influence of </w:t>
      </w:r>
      <w:r w:rsidRPr="00B76E39">
        <w:rPr>
          <w:i/>
        </w:rPr>
        <w:t>Pyracantha angustifolia</w:t>
      </w:r>
      <w:r w:rsidRPr="004C6631">
        <w:t xml:space="preserve"> on the recruitment of native and exotic woody species. </w:t>
      </w:r>
      <w:proofErr w:type="gramStart"/>
      <w:r w:rsidRPr="004C6631">
        <w:t>Austral Ecol. 31, 293–300.</w:t>
      </w:r>
      <w:proofErr w:type="gramEnd"/>
    </w:p>
    <w:p w14:paraId="1A9837D0" w14:textId="77777777" w:rsidR="0000055C" w:rsidRPr="004C6631" w:rsidRDefault="0000055C" w:rsidP="0000055C">
      <w:pPr>
        <w:spacing w:line="276" w:lineRule="auto"/>
        <w:ind w:left="720" w:hanging="720"/>
      </w:pPr>
      <w:r w:rsidRPr="004C6631">
        <w:t xml:space="preserve">Tecco, P.A., Díaz, S., Gurvich, D.E., Pérez-Harguindeguy, N., Cabido, M., Bertone, G.A., 2007. </w:t>
      </w:r>
      <w:proofErr w:type="gramStart"/>
      <w:r w:rsidRPr="004C6631">
        <w:t xml:space="preserve">Facilitation and interference underlying the association between the woody invaders </w:t>
      </w:r>
      <w:r w:rsidRPr="001D2EB7">
        <w:rPr>
          <w:i/>
        </w:rPr>
        <w:t>Pyracantha angustifolia</w:t>
      </w:r>
      <w:r w:rsidRPr="004C6631">
        <w:t xml:space="preserve"> and </w:t>
      </w:r>
      <w:r w:rsidRPr="001D2EB7">
        <w:rPr>
          <w:i/>
        </w:rPr>
        <w:t>Ligustrum lucidum</w:t>
      </w:r>
      <w:r w:rsidRPr="004C6631">
        <w:t>.</w:t>
      </w:r>
      <w:proofErr w:type="gramEnd"/>
      <w:r w:rsidRPr="004C6631">
        <w:t xml:space="preserve"> Appl. Veg. Sci. 10, 211–218.</w:t>
      </w:r>
    </w:p>
    <w:p w14:paraId="5CA1DED5" w14:textId="77777777" w:rsidR="0000055C" w:rsidRDefault="0000055C" w:rsidP="0000055C">
      <w:pPr>
        <w:spacing w:line="276" w:lineRule="auto"/>
        <w:ind w:left="720" w:hanging="720"/>
      </w:pPr>
      <w:proofErr w:type="gramStart"/>
      <w:r w:rsidRPr="004C6631">
        <w:t>TNC, 2007.</w:t>
      </w:r>
      <w:proofErr w:type="gramEnd"/>
      <w:r w:rsidRPr="004C6631">
        <w:t xml:space="preserve"> Conservation Action Planning Handbook: Developing Strategies, Taking Action and Measuring Success at Any Scale. </w:t>
      </w:r>
      <w:proofErr w:type="gramStart"/>
      <w:r w:rsidRPr="004C6631">
        <w:t>The Nature Conservancy, Arlington, VA.</w:t>
      </w:r>
      <w:proofErr w:type="gramEnd"/>
      <w:r w:rsidRPr="004C6631">
        <w:t xml:space="preserve"> </w:t>
      </w:r>
      <w:proofErr w:type="gramStart"/>
      <w:r w:rsidRPr="004C6631">
        <w:t>TNC, 2011.</w:t>
      </w:r>
      <w:proofErr w:type="gramEnd"/>
      <w:r w:rsidRPr="004C6631">
        <w:t xml:space="preserve"> The Conservation Projects Database (ConPro Version 2.8.10). </w:t>
      </w:r>
      <w:proofErr w:type="gramStart"/>
      <w:r w:rsidRPr="004C6631">
        <w:t>The Nature</w:t>
      </w:r>
      <w:r>
        <w:t xml:space="preserve"> </w:t>
      </w:r>
      <w:r w:rsidRPr="004C6631">
        <w:t>Conservancy.</w:t>
      </w:r>
      <w:proofErr w:type="gramEnd"/>
      <w:r w:rsidRPr="004C6631">
        <w:t xml:space="preserve"> </w:t>
      </w:r>
    </w:p>
    <w:p w14:paraId="48EE7B07" w14:textId="77777777" w:rsidR="0000055C" w:rsidRPr="004C6631" w:rsidRDefault="0000055C" w:rsidP="0000055C">
      <w:pPr>
        <w:spacing w:line="276" w:lineRule="auto"/>
        <w:ind w:left="720" w:hanging="720"/>
      </w:pPr>
      <w:proofErr w:type="gramStart"/>
      <w:r w:rsidRPr="004C6631">
        <w:t>van</w:t>
      </w:r>
      <w:proofErr w:type="gramEnd"/>
      <w:r w:rsidRPr="004C6631">
        <w:t xml:space="preserve"> Wilgen, B.W., Richardson, D.M., le Maitre, D.C., Marais, C., Magadlela, D., 2002.</w:t>
      </w:r>
      <w:r>
        <w:t xml:space="preserve"> </w:t>
      </w:r>
      <w:r w:rsidRPr="004C6631">
        <w:t xml:space="preserve">The economic consequences of alien plant invasions: examples of impacts and approaches to sustainable management in South Africa. Environ. Dev. Sustain. </w:t>
      </w:r>
      <w:proofErr w:type="gramStart"/>
      <w:r w:rsidRPr="004C6631">
        <w:t>3, 145–168.</w:t>
      </w:r>
      <w:proofErr w:type="gramEnd"/>
    </w:p>
    <w:p w14:paraId="7FF299B9" w14:textId="77777777" w:rsidR="0000055C" w:rsidRPr="004C6631" w:rsidRDefault="0000055C" w:rsidP="0000055C">
      <w:pPr>
        <w:spacing w:line="276" w:lineRule="auto"/>
        <w:ind w:left="720" w:hanging="720"/>
      </w:pPr>
      <w:proofErr w:type="gramStart"/>
      <w:r w:rsidRPr="004C6631">
        <w:t>Vilà, M., Basnou, C., Pyšek, P., Josefsson, M., Genovesi, P., Gollasch, S., Nentwig, W., Olenin, S., Roques, A., Roy, D., Hulme, P.E., DAISIE Partners, 2010.</w:t>
      </w:r>
      <w:proofErr w:type="gramEnd"/>
      <w:r w:rsidRPr="004C6631">
        <w:t xml:space="preserve"> How well do we understand the impacts of alien species on ecosystem services? </w:t>
      </w:r>
      <w:proofErr w:type="gramStart"/>
      <w:r w:rsidRPr="004C6631">
        <w:t>A pan- European, cross-taxa assessment.</w:t>
      </w:r>
      <w:proofErr w:type="gramEnd"/>
      <w:r w:rsidRPr="004C6631">
        <w:t xml:space="preserve"> Front. Ecol. Environ. </w:t>
      </w:r>
      <w:proofErr w:type="gramStart"/>
      <w:r w:rsidRPr="004C6631">
        <w:t>8, 135–144.</w:t>
      </w:r>
      <w:proofErr w:type="gramEnd"/>
    </w:p>
    <w:p w14:paraId="19005AC6" w14:textId="77777777" w:rsidR="0000055C" w:rsidRPr="004C6631" w:rsidRDefault="0000055C" w:rsidP="0000055C">
      <w:pPr>
        <w:spacing w:line="276" w:lineRule="auto"/>
        <w:ind w:left="720" w:hanging="720"/>
      </w:pPr>
      <w:r w:rsidRPr="004C6631">
        <w:t xml:space="preserve">Vilà, M., Espinar, J.L., Hejda, M., Hulme, P.E., Jarošik, V., Maron, J.L., Pergl, J., Schaffner, U., Sun, Y., Pyšek, P., 2011. Ecological impacts of invasive alien plants: a meta-analysis of their effects on species, communities and ecosystems. Ecol. Lett. </w:t>
      </w:r>
      <w:proofErr w:type="gramStart"/>
      <w:r w:rsidRPr="004C6631">
        <w:t>14, 702–708.</w:t>
      </w:r>
      <w:proofErr w:type="gramEnd"/>
    </w:p>
    <w:p w14:paraId="3DA72E7A" w14:textId="77777777" w:rsidR="0000055C" w:rsidRPr="004C6631" w:rsidRDefault="0000055C" w:rsidP="0000055C">
      <w:pPr>
        <w:spacing w:line="276" w:lineRule="auto"/>
        <w:ind w:left="720" w:hanging="720"/>
      </w:pPr>
      <w:proofErr w:type="gramStart"/>
      <w:r w:rsidRPr="004C6631">
        <w:t>Vitousek, P.M., Walker, L.R., Whiteaker, L.D., Mueller-Dombois, D., Matson, P.A., 1987.</w:t>
      </w:r>
      <w:proofErr w:type="gramEnd"/>
      <w:r w:rsidRPr="004C6631">
        <w:t xml:space="preserve"> Biological invasion by </w:t>
      </w:r>
      <w:r w:rsidRPr="001D2EB7">
        <w:rPr>
          <w:i/>
        </w:rPr>
        <w:t>Myrica faya</w:t>
      </w:r>
      <w:r w:rsidRPr="004C6631">
        <w:t xml:space="preserve"> alters ecosystem development in Hawaii. Science 238, 802–804.</w:t>
      </w:r>
    </w:p>
    <w:p w14:paraId="51AEE246" w14:textId="77777777" w:rsidR="0000055C" w:rsidRPr="004C6631" w:rsidRDefault="0000055C" w:rsidP="0000055C">
      <w:pPr>
        <w:spacing w:line="276" w:lineRule="auto"/>
        <w:ind w:left="720" w:hanging="720"/>
      </w:pPr>
      <w:proofErr w:type="gramStart"/>
      <w:r w:rsidRPr="004C6631">
        <w:t>Zavaleta, E., 2000.</w:t>
      </w:r>
      <w:proofErr w:type="gramEnd"/>
      <w:r w:rsidRPr="004C6631">
        <w:t xml:space="preserve"> </w:t>
      </w:r>
      <w:proofErr w:type="gramStart"/>
      <w:r w:rsidRPr="004C6631">
        <w:t>The economic value of controlling an invasive shrub.</w:t>
      </w:r>
      <w:proofErr w:type="gramEnd"/>
      <w:r w:rsidRPr="004C6631">
        <w:t xml:space="preserve"> </w:t>
      </w:r>
      <w:proofErr w:type="gramStart"/>
      <w:r w:rsidRPr="004C6631">
        <w:t>Ambio 29, 462–467.</w:t>
      </w:r>
      <w:proofErr w:type="gramEnd"/>
    </w:p>
    <w:p w14:paraId="3D2B7D1C" w14:textId="77777777" w:rsidR="0000055C" w:rsidRPr="004C6631" w:rsidRDefault="0000055C" w:rsidP="0000055C">
      <w:pPr>
        <w:spacing w:line="276" w:lineRule="auto"/>
        <w:ind w:left="720" w:hanging="720"/>
      </w:pPr>
      <w:r w:rsidRPr="004C6631">
        <w:t xml:space="preserve">Zavaleta, E.S., Hobbs, R.J., Mooney, H.A., 2001. Viewing invasive species removal in a whole-ecosystem context. Trends Ecol. Evol. </w:t>
      </w:r>
      <w:proofErr w:type="gramStart"/>
      <w:r w:rsidRPr="004C6631">
        <w:t>16, 454–459.</w:t>
      </w:r>
      <w:proofErr w:type="gramEnd"/>
    </w:p>
    <w:p w14:paraId="27AF6235" w14:textId="77777777" w:rsidR="00427745" w:rsidRDefault="00427745" w:rsidP="00E07BCE">
      <w:pPr>
        <w:pStyle w:val="Heading1"/>
        <w:jc w:val="left"/>
      </w:pPr>
    </w:p>
    <w:p w14:paraId="1E658DB4" w14:textId="2D74946B" w:rsidR="00427745" w:rsidRPr="004C6631" w:rsidRDefault="00FF1665" w:rsidP="00427745">
      <w:pPr>
        <w:pStyle w:val="Heading2"/>
      </w:pPr>
      <w:r w:rsidRPr="004C6631">
        <w:br w:type="page"/>
      </w:r>
      <w:bookmarkStart w:id="19" w:name="_Toc255804879"/>
      <w:bookmarkStart w:id="20" w:name="_Toc289175849"/>
      <w:bookmarkStart w:id="21" w:name="_Toc289175833"/>
      <w:r w:rsidR="00427745">
        <w:t>Appendix</w:t>
      </w:r>
      <w:bookmarkEnd w:id="19"/>
    </w:p>
    <w:p w14:paraId="7FCB6E1F" w14:textId="77777777" w:rsidR="00427745" w:rsidRDefault="00427745" w:rsidP="00427745">
      <w:pPr>
        <w:pStyle w:val="Caption"/>
      </w:pPr>
      <w:bookmarkStart w:id="22" w:name="_Toc255804900"/>
      <w:r>
        <w:t>Table I.</w:t>
      </w:r>
      <w:fldSimple w:instr=" SEQ Table \* ARABIC ">
        <w:r>
          <w:rPr>
            <w:noProof/>
          </w:rPr>
          <w:t>1</w:t>
        </w:r>
      </w:fldSimple>
      <w:r>
        <w:t>. Three potential outcomes of interactions of co-occurring invasive plants, where they fit into current invasion biology paradigms, and published examples of each</w:t>
      </w:r>
      <w:r w:rsidRPr="004C6631">
        <w:t>.</w:t>
      </w:r>
      <w:bookmarkEnd w:id="20"/>
      <w:bookmarkEnd w:id="22"/>
    </w:p>
    <w:tbl>
      <w:tblPr>
        <w:tblW w:w="8821" w:type="dxa"/>
        <w:tblLayout w:type="fixed"/>
        <w:tblCellMar>
          <w:left w:w="91" w:type="dxa"/>
          <w:right w:w="91" w:type="dxa"/>
        </w:tblCellMar>
        <w:tblLook w:val="0000" w:firstRow="0" w:lastRow="0" w:firstColumn="0" w:lastColumn="0" w:noHBand="0" w:noVBand="0"/>
      </w:tblPr>
      <w:tblGrid>
        <w:gridCol w:w="1441"/>
        <w:gridCol w:w="2160"/>
        <w:gridCol w:w="2250"/>
        <w:gridCol w:w="2970"/>
      </w:tblGrid>
      <w:tr w:rsidR="00427745" w:rsidRPr="00362164" w14:paraId="7F4B061A" w14:textId="77777777" w:rsidTr="00427745">
        <w:trPr>
          <w:cantSplit/>
        </w:trPr>
        <w:tc>
          <w:tcPr>
            <w:tcW w:w="1441" w:type="dxa"/>
            <w:tcBorders>
              <w:top w:val="single" w:sz="4" w:space="0" w:color="auto"/>
              <w:bottom w:val="single" w:sz="4" w:space="0" w:color="auto"/>
            </w:tcBorders>
          </w:tcPr>
          <w:p w14:paraId="3A4C9492" w14:textId="77777777" w:rsidR="00427745" w:rsidRPr="00A05341" w:rsidRDefault="00427745" w:rsidP="00427745">
            <w:pPr>
              <w:spacing w:before="120" w:after="120"/>
              <w:rPr>
                <w:b/>
                <w:sz w:val="21"/>
                <w:szCs w:val="21"/>
              </w:rPr>
            </w:pPr>
            <w:r w:rsidRPr="00A05341">
              <w:rPr>
                <w:b/>
                <w:sz w:val="21"/>
                <w:szCs w:val="21"/>
              </w:rPr>
              <w:t>Scenario</w:t>
            </w:r>
          </w:p>
        </w:tc>
        <w:tc>
          <w:tcPr>
            <w:tcW w:w="2160" w:type="dxa"/>
            <w:tcBorders>
              <w:top w:val="single" w:sz="4" w:space="0" w:color="auto"/>
              <w:bottom w:val="single" w:sz="4" w:space="0" w:color="auto"/>
            </w:tcBorders>
          </w:tcPr>
          <w:p w14:paraId="26EC81E1" w14:textId="77777777" w:rsidR="00427745" w:rsidRPr="00A05341" w:rsidRDefault="00427745" w:rsidP="00427745">
            <w:pPr>
              <w:spacing w:before="120" w:after="120"/>
              <w:rPr>
                <w:b/>
                <w:sz w:val="21"/>
                <w:szCs w:val="21"/>
              </w:rPr>
            </w:pPr>
            <w:r w:rsidRPr="00A05341">
              <w:rPr>
                <w:b/>
                <w:sz w:val="21"/>
                <w:szCs w:val="21"/>
              </w:rPr>
              <w:t>Facilitative</w:t>
            </w:r>
          </w:p>
        </w:tc>
        <w:tc>
          <w:tcPr>
            <w:tcW w:w="2250" w:type="dxa"/>
            <w:tcBorders>
              <w:top w:val="single" w:sz="4" w:space="0" w:color="auto"/>
              <w:bottom w:val="single" w:sz="4" w:space="0" w:color="auto"/>
            </w:tcBorders>
          </w:tcPr>
          <w:p w14:paraId="5A3F4A3C" w14:textId="77777777" w:rsidR="00427745" w:rsidRPr="00A05341" w:rsidRDefault="00427745" w:rsidP="00427745">
            <w:pPr>
              <w:spacing w:before="120" w:after="120"/>
              <w:rPr>
                <w:b/>
                <w:sz w:val="21"/>
                <w:szCs w:val="21"/>
              </w:rPr>
            </w:pPr>
            <w:r w:rsidRPr="00A05341">
              <w:rPr>
                <w:b/>
                <w:sz w:val="21"/>
                <w:szCs w:val="21"/>
              </w:rPr>
              <w:t>Neutral</w:t>
            </w:r>
          </w:p>
        </w:tc>
        <w:tc>
          <w:tcPr>
            <w:tcW w:w="2970" w:type="dxa"/>
            <w:tcBorders>
              <w:top w:val="single" w:sz="4" w:space="0" w:color="auto"/>
              <w:bottom w:val="single" w:sz="4" w:space="0" w:color="auto"/>
            </w:tcBorders>
          </w:tcPr>
          <w:p w14:paraId="490FD429" w14:textId="77777777" w:rsidR="00427745" w:rsidRPr="00A05341" w:rsidRDefault="00427745" w:rsidP="00427745">
            <w:pPr>
              <w:spacing w:before="120" w:after="120"/>
              <w:rPr>
                <w:b/>
                <w:sz w:val="21"/>
                <w:szCs w:val="21"/>
              </w:rPr>
            </w:pPr>
            <w:r w:rsidRPr="00A05341">
              <w:rPr>
                <w:b/>
                <w:sz w:val="21"/>
                <w:szCs w:val="21"/>
              </w:rPr>
              <w:t>Competitive</w:t>
            </w:r>
          </w:p>
        </w:tc>
      </w:tr>
      <w:tr w:rsidR="00427745" w:rsidRPr="00362164" w14:paraId="749DFB20" w14:textId="77777777" w:rsidTr="00427745">
        <w:trPr>
          <w:cantSplit/>
          <w:trHeight w:val="1527"/>
        </w:trPr>
        <w:tc>
          <w:tcPr>
            <w:tcW w:w="1441" w:type="dxa"/>
            <w:tcBorders>
              <w:top w:val="single" w:sz="4" w:space="0" w:color="auto"/>
            </w:tcBorders>
          </w:tcPr>
          <w:p w14:paraId="7C361225" w14:textId="77777777" w:rsidR="00427745" w:rsidRPr="00241B85" w:rsidRDefault="00427745" w:rsidP="00427745">
            <w:pPr>
              <w:rPr>
                <w:sz w:val="20"/>
                <w:szCs w:val="20"/>
              </w:rPr>
            </w:pPr>
          </w:p>
        </w:tc>
        <w:tc>
          <w:tcPr>
            <w:tcW w:w="2160" w:type="dxa"/>
            <w:tcBorders>
              <w:top w:val="single" w:sz="4" w:space="0" w:color="auto"/>
            </w:tcBorders>
          </w:tcPr>
          <w:p w14:paraId="41631BA3" w14:textId="77777777" w:rsidR="00427745" w:rsidRPr="00241B85" w:rsidRDefault="00427745" w:rsidP="00427745">
            <w:pPr>
              <w:rPr>
                <w:sz w:val="20"/>
                <w:szCs w:val="20"/>
              </w:rPr>
            </w:pPr>
            <w:r w:rsidRPr="00241B85">
              <w:rPr>
                <w:sz w:val="20"/>
                <w:szCs w:val="20"/>
              </w:rPr>
              <w:t>Invasive plants exacerbate the impact of the other invasive plants</w:t>
            </w:r>
          </w:p>
          <w:p w14:paraId="12282258" w14:textId="77777777" w:rsidR="00427745" w:rsidRPr="00241B85" w:rsidRDefault="00427745" w:rsidP="00427745">
            <w:pPr>
              <w:rPr>
                <w:sz w:val="20"/>
                <w:szCs w:val="20"/>
              </w:rPr>
            </w:pPr>
          </w:p>
        </w:tc>
        <w:tc>
          <w:tcPr>
            <w:tcW w:w="2250" w:type="dxa"/>
            <w:tcBorders>
              <w:top w:val="single" w:sz="4" w:space="0" w:color="auto"/>
            </w:tcBorders>
          </w:tcPr>
          <w:p w14:paraId="28BA538D" w14:textId="77777777" w:rsidR="00427745" w:rsidRPr="00241B85" w:rsidRDefault="00427745" w:rsidP="00427745">
            <w:pPr>
              <w:rPr>
                <w:sz w:val="20"/>
                <w:szCs w:val="20"/>
              </w:rPr>
            </w:pPr>
            <w:r w:rsidRPr="00241B85">
              <w:rPr>
                <w:sz w:val="20"/>
                <w:szCs w:val="20"/>
              </w:rPr>
              <w:t>Invasive plant species do not interact or have weak, inconsequential interactions with each other</w:t>
            </w:r>
          </w:p>
        </w:tc>
        <w:tc>
          <w:tcPr>
            <w:tcW w:w="2970" w:type="dxa"/>
            <w:tcBorders>
              <w:top w:val="single" w:sz="4" w:space="0" w:color="auto"/>
            </w:tcBorders>
          </w:tcPr>
          <w:p w14:paraId="0F2409F0" w14:textId="77777777" w:rsidR="00427745" w:rsidRPr="00241B85" w:rsidRDefault="00427745" w:rsidP="00427745">
            <w:pPr>
              <w:rPr>
                <w:sz w:val="20"/>
                <w:szCs w:val="20"/>
              </w:rPr>
            </w:pPr>
            <w:r w:rsidRPr="00241B85">
              <w:rPr>
                <w:sz w:val="20"/>
                <w:szCs w:val="20"/>
              </w:rPr>
              <w:t>Invasive plant species reduce the impact (via reducing fitness or population density) of other invasive species</w:t>
            </w:r>
          </w:p>
        </w:tc>
      </w:tr>
      <w:tr w:rsidR="00427745" w:rsidRPr="00362164" w14:paraId="15D06452" w14:textId="77777777" w:rsidTr="00427745">
        <w:trPr>
          <w:cantSplit/>
          <w:trHeight w:val="1750"/>
        </w:trPr>
        <w:tc>
          <w:tcPr>
            <w:tcW w:w="1441" w:type="dxa"/>
          </w:tcPr>
          <w:p w14:paraId="6BB7EAA4" w14:textId="77777777" w:rsidR="00427745" w:rsidRPr="00241B85" w:rsidRDefault="00427745" w:rsidP="00427745">
            <w:pPr>
              <w:rPr>
                <w:sz w:val="20"/>
                <w:szCs w:val="20"/>
              </w:rPr>
            </w:pPr>
            <w:r w:rsidRPr="00241B85">
              <w:rPr>
                <w:sz w:val="20"/>
                <w:szCs w:val="20"/>
              </w:rPr>
              <w:t>Examples of theoretical framework</w:t>
            </w:r>
          </w:p>
        </w:tc>
        <w:tc>
          <w:tcPr>
            <w:tcW w:w="2160" w:type="dxa"/>
          </w:tcPr>
          <w:p w14:paraId="09B184B3" w14:textId="77777777" w:rsidR="00427745" w:rsidRPr="00241B85" w:rsidRDefault="00427745" w:rsidP="00427745">
            <w:pPr>
              <w:rPr>
                <w:sz w:val="20"/>
                <w:szCs w:val="20"/>
              </w:rPr>
            </w:pPr>
            <w:r w:rsidRPr="00241B85">
              <w:rPr>
                <w:i/>
                <w:sz w:val="20"/>
                <w:szCs w:val="20"/>
              </w:rPr>
              <w:t>Invasional meltdown</w:t>
            </w:r>
            <w:r w:rsidRPr="00241B85">
              <w:rPr>
                <w:sz w:val="20"/>
                <w:szCs w:val="20"/>
              </w:rPr>
              <w:t xml:space="preserve"> (Simberloff, 2006; Simberloff and Von Holle, 1999)</w:t>
            </w:r>
          </w:p>
        </w:tc>
        <w:tc>
          <w:tcPr>
            <w:tcW w:w="2250" w:type="dxa"/>
          </w:tcPr>
          <w:p w14:paraId="7A3C88E3" w14:textId="77777777" w:rsidR="00427745" w:rsidRPr="00241B85" w:rsidRDefault="00427745" w:rsidP="00427745">
            <w:pPr>
              <w:rPr>
                <w:sz w:val="20"/>
                <w:szCs w:val="20"/>
              </w:rPr>
            </w:pPr>
            <w:r w:rsidRPr="00241B85">
              <w:rPr>
                <w:sz w:val="20"/>
                <w:szCs w:val="20"/>
              </w:rPr>
              <w:t xml:space="preserve">Standard invasion hypotheses including </w:t>
            </w:r>
            <w:r w:rsidRPr="00241B85">
              <w:rPr>
                <w:i/>
                <w:sz w:val="20"/>
                <w:szCs w:val="20"/>
              </w:rPr>
              <w:t>propagule pressure</w:t>
            </w:r>
            <w:r w:rsidRPr="00241B85">
              <w:rPr>
                <w:sz w:val="20"/>
                <w:szCs w:val="20"/>
              </w:rPr>
              <w:t xml:space="preserve"> (Simberloff, 2009), </w:t>
            </w:r>
            <w:r w:rsidRPr="00241B85">
              <w:rPr>
                <w:i/>
                <w:sz w:val="20"/>
                <w:szCs w:val="20"/>
              </w:rPr>
              <w:t>enemy release</w:t>
            </w:r>
            <w:r w:rsidRPr="00241B85">
              <w:rPr>
                <w:sz w:val="20"/>
                <w:szCs w:val="20"/>
              </w:rPr>
              <w:t xml:space="preserve"> (Keane and Crawley, 2002), </w:t>
            </w:r>
            <w:r w:rsidRPr="00241B85">
              <w:rPr>
                <w:i/>
                <w:sz w:val="20"/>
                <w:szCs w:val="20"/>
              </w:rPr>
              <w:t>evolution of increased competitive ability (EICA)</w:t>
            </w:r>
            <w:r w:rsidRPr="00241B85">
              <w:rPr>
                <w:sz w:val="20"/>
                <w:szCs w:val="20"/>
              </w:rPr>
              <w:t xml:space="preserve"> (Blossey and Nötzold, 1995), or </w:t>
            </w:r>
            <w:r w:rsidRPr="00241B85">
              <w:rPr>
                <w:i/>
                <w:sz w:val="20"/>
                <w:szCs w:val="20"/>
              </w:rPr>
              <w:t>fluctuating resources</w:t>
            </w:r>
            <w:r w:rsidRPr="00241B85">
              <w:rPr>
                <w:sz w:val="20"/>
                <w:szCs w:val="20"/>
              </w:rPr>
              <w:t xml:space="preserve"> (Davis et al., 2000) which assume the characteristics of the invading plant or invaded ecosystem trump all other biotic interactions</w:t>
            </w:r>
          </w:p>
        </w:tc>
        <w:tc>
          <w:tcPr>
            <w:tcW w:w="2970" w:type="dxa"/>
          </w:tcPr>
          <w:p w14:paraId="7F5C5FB3" w14:textId="77777777" w:rsidR="00427745" w:rsidRPr="00241B85" w:rsidRDefault="00427745" w:rsidP="00427745">
            <w:pPr>
              <w:rPr>
                <w:sz w:val="20"/>
                <w:szCs w:val="20"/>
              </w:rPr>
            </w:pPr>
            <w:r w:rsidRPr="00241B85">
              <w:rPr>
                <w:sz w:val="20"/>
                <w:szCs w:val="20"/>
              </w:rPr>
              <w:t xml:space="preserve">Non-typical cases of </w:t>
            </w:r>
            <w:r w:rsidRPr="00241B85">
              <w:rPr>
                <w:i/>
                <w:sz w:val="20"/>
                <w:szCs w:val="20"/>
              </w:rPr>
              <w:t>biotic resistance</w:t>
            </w:r>
            <w:r w:rsidRPr="00241B85">
              <w:rPr>
                <w:sz w:val="20"/>
                <w:szCs w:val="20"/>
              </w:rPr>
              <w:t xml:space="preserve"> (Elton, 1958) where existing invasive plant(s), as part of the local community, resist invasion. When</w:t>
            </w:r>
            <w:r w:rsidRPr="00241B85">
              <w:rPr>
                <w:i/>
                <w:sz w:val="20"/>
                <w:szCs w:val="20"/>
              </w:rPr>
              <w:t xml:space="preserve"> novel weapons</w:t>
            </w:r>
            <w:r w:rsidRPr="00241B85">
              <w:rPr>
                <w:sz w:val="20"/>
                <w:szCs w:val="20"/>
              </w:rPr>
              <w:t xml:space="preserve"> (Callaway and Aschehoug, 2000) of one plant invader may negatively affect another plant invader that is native to a different region from the first</w:t>
            </w:r>
          </w:p>
        </w:tc>
      </w:tr>
      <w:tr w:rsidR="00427745" w:rsidRPr="00362164" w14:paraId="33EFEB30" w14:textId="77777777" w:rsidTr="00427745">
        <w:trPr>
          <w:cantSplit/>
          <w:trHeight w:val="1750"/>
        </w:trPr>
        <w:tc>
          <w:tcPr>
            <w:tcW w:w="1441" w:type="dxa"/>
            <w:tcBorders>
              <w:bottom w:val="single" w:sz="4" w:space="0" w:color="auto"/>
            </w:tcBorders>
          </w:tcPr>
          <w:p w14:paraId="76A54EDD" w14:textId="77777777" w:rsidR="00427745" w:rsidRPr="00241B85" w:rsidRDefault="00427745" w:rsidP="00427745">
            <w:pPr>
              <w:rPr>
                <w:sz w:val="20"/>
                <w:szCs w:val="20"/>
              </w:rPr>
            </w:pPr>
            <w:r w:rsidRPr="00241B85">
              <w:rPr>
                <w:sz w:val="20"/>
                <w:szCs w:val="20"/>
              </w:rPr>
              <w:t>Possible management strategies and goals</w:t>
            </w:r>
          </w:p>
        </w:tc>
        <w:tc>
          <w:tcPr>
            <w:tcW w:w="2160" w:type="dxa"/>
            <w:tcBorders>
              <w:bottom w:val="single" w:sz="4" w:space="0" w:color="auto"/>
            </w:tcBorders>
          </w:tcPr>
          <w:p w14:paraId="3ECF7384" w14:textId="77777777" w:rsidR="00427745" w:rsidRPr="00241B85" w:rsidRDefault="00427745" w:rsidP="00427745">
            <w:pPr>
              <w:rPr>
                <w:i/>
                <w:sz w:val="20"/>
                <w:szCs w:val="20"/>
              </w:rPr>
            </w:pPr>
            <w:r w:rsidRPr="00241B85">
              <w:rPr>
                <w:sz w:val="20"/>
                <w:szCs w:val="20"/>
              </w:rPr>
              <w:t>Keep invasive plant richness low. Identify the species that promote other plant invasions and target them for management</w:t>
            </w:r>
          </w:p>
        </w:tc>
        <w:tc>
          <w:tcPr>
            <w:tcW w:w="2250" w:type="dxa"/>
            <w:tcBorders>
              <w:bottom w:val="single" w:sz="4" w:space="0" w:color="auto"/>
            </w:tcBorders>
          </w:tcPr>
          <w:p w14:paraId="378F52EA" w14:textId="77777777" w:rsidR="00427745" w:rsidRPr="00241B85" w:rsidRDefault="00427745" w:rsidP="00427745">
            <w:pPr>
              <w:rPr>
                <w:sz w:val="20"/>
                <w:szCs w:val="20"/>
              </w:rPr>
            </w:pPr>
            <w:r w:rsidRPr="00241B85">
              <w:rPr>
                <w:sz w:val="20"/>
                <w:szCs w:val="20"/>
              </w:rPr>
              <w:t>Do not need to make special management recommendations. Invasive plant populations can be treated individually, with no presumed effect on populations of other invasive species</w:t>
            </w:r>
          </w:p>
        </w:tc>
        <w:tc>
          <w:tcPr>
            <w:tcW w:w="2970" w:type="dxa"/>
            <w:tcBorders>
              <w:bottom w:val="single" w:sz="4" w:space="0" w:color="auto"/>
            </w:tcBorders>
          </w:tcPr>
          <w:p w14:paraId="106CAB2F" w14:textId="77777777" w:rsidR="00427745" w:rsidRPr="00241B85" w:rsidRDefault="00427745" w:rsidP="00427745">
            <w:pPr>
              <w:spacing w:after="120"/>
              <w:rPr>
                <w:sz w:val="20"/>
                <w:szCs w:val="20"/>
              </w:rPr>
            </w:pPr>
            <w:r w:rsidRPr="00241B85">
              <w:rPr>
                <w:sz w:val="20"/>
                <w:szCs w:val="20"/>
              </w:rPr>
              <w:t>Removing one invasive plant may trigger the invasion of another, relatively rare, invader. If certain invasive plants prevent establishment or decrease fitness of other invaders, managers may choose to allow those populations to persist and focus on other invasive issues. Need to identify which of the co-occurring invasive species have the most negative effects on the other invaders but the least effects on the target native community</w:t>
            </w:r>
          </w:p>
        </w:tc>
      </w:tr>
    </w:tbl>
    <w:p w14:paraId="161E645C" w14:textId="77777777" w:rsidR="00427745" w:rsidRDefault="00427745" w:rsidP="00427745"/>
    <w:p w14:paraId="26FCE1AF" w14:textId="77777777" w:rsidR="00427745" w:rsidRDefault="00427745" w:rsidP="00427745">
      <w:r>
        <w:br w:type="page"/>
      </w:r>
    </w:p>
    <w:p w14:paraId="4E6ABC42" w14:textId="77777777" w:rsidR="00427745" w:rsidRPr="00241B85" w:rsidRDefault="00427745" w:rsidP="00427745">
      <w:pPr>
        <w:spacing w:after="120"/>
        <w:rPr>
          <w:b/>
        </w:rPr>
      </w:pPr>
      <w:r w:rsidRPr="00241B85">
        <w:rPr>
          <w:b/>
        </w:rPr>
        <w:t>Table I.I. Continued</w:t>
      </w:r>
    </w:p>
    <w:tbl>
      <w:tblPr>
        <w:tblW w:w="8821" w:type="dxa"/>
        <w:tblLayout w:type="fixed"/>
        <w:tblCellMar>
          <w:left w:w="91" w:type="dxa"/>
          <w:right w:w="91" w:type="dxa"/>
        </w:tblCellMar>
        <w:tblLook w:val="0000" w:firstRow="0" w:lastRow="0" w:firstColumn="0" w:lastColumn="0" w:noHBand="0" w:noVBand="0"/>
      </w:tblPr>
      <w:tblGrid>
        <w:gridCol w:w="1441"/>
        <w:gridCol w:w="2160"/>
        <w:gridCol w:w="2250"/>
        <w:gridCol w:w="2970"/>
      </w:tblGrid>
      <w:tr w:rsidR="00427745" w:rsidRPr="00362164" w14:paraId="65E7512C" w14:textId="77777777" w:rsidTr="00427745">
        <w:trPr>
          <w:cantSplit/>
        </w:trPr>
        <w:tc>
          <w:tcPr>
            <w:tcW w:w="1441" w:type="dxa"/>
            <w:tcBorders>
              <w:top w:val="single" w:sz="4" w:space="0" w:color="auto"/>
              <w:bottom w:val="single" w:sz="4" w:space="0" w:color="auto"/>
            </w:tcBorders>
          </w:tcPr>
          <w:p w14:paraId="6FC506F7" w14:textId="77777777" w:rsidR="00427745" w:rsidRPr="00A05341" w:rsidRDefault="00427745" w:rsidP="00427745">
            <w:pPr>
              <w:spacing w:before="120" w:after="120"/>
              <w:rPr>
                <w:b/>
                <w:sz w:val="21"/>
                <w:szCs w:val="21"/>
              </w:rPr>
            </w:pPr>
            <w:r w:rsidRPr="00A05341">
              <w:rPr>
                <w:b/>
                <w:sz w:val="21"/>
                <w:szCs w:val="21"/>
              </w:rPr>
              <w:t>Scenario</w:t>
            </w:r>
          </w:p>
        </w:tc>
        <w:tc>
          <w:tcPr>
            <w:tcW w:w="2160" w:type="dxa"/>
            <w:tcBorders>
              <w:top w:val="single" w:sz="4" w:space="0" w:color="auto"/>
              <w:bottom w:val="single" w:sz="4" w:space="0" w:color="auto"/>
            </w:tcBorders>
          </w:tcPr>
          <w:p w14:paraId="74A92D82" w14:textId="77777777" w:rsidR="00427745" w:rsidRPr="00A05341" w:rsidRDefault="00427745" w:rsidP="00427745">
            <w:pPr>
              <w:spacing w:before="120" w:after="120"/>
              <w:rPr>
                <w:b/>
                <w:sz w:val="21"/>
                <w:szCs w:val="21"/>
              </w:rPr>
            </w:pPr>
            <w:r w:rsidRPr="00A05341">
              <w:rPr>
                <w:b/>
                <w:sz w:val="21"/>
                <w:szCs w:val="21"/>
              </w:rPr>
              <w:t>Facilitative</w:t>
            </w:r>
          </w:p>
        </w:tc>
        <w:tc>
          <w:tcPr>
            <w:tcW w:w="2250" w:type="dxa"/>
            <w:tcBorders>
              <w:top w:val="single" w:sz="4" w:space="0" w:color="auto"/>
              <w:bottom w:val="single" w:sz="4" w:space="0" w:color="auto"/>
            </w:tcBorders>
          </w:tcPr>
          <w:p w14:paraId="1943D721" w14:textId="77777777" w:rsidR="00427745" w:rsidRPr="00A05341" w:rsidRDefault="00427745" w:rsidP="00427745">
            <w:pPr>
              <w:spacing w:before="120" w:after="120"/>
              <w:rPr>
                <w:b/>
                <w:sz w:val="21"/>
                <w:szCs w:val="21"/>
              </w:rPr>
            </w:pPr>
            <w:r w:rsidRPr="00A05341">
              <w:rPr>
                <w:b/>
                <w:sz w:val="21"/>
                <w:szCs w:val="21"/>
              </w:rPr>
              <w:t>Neutral</w:t>
            </w:r>
          </w:p>
        </w:tc>
        <w:tc>
          <w:tcPr>
            <w:tcW w:w="2970" w:type="dxa"/>
            <w:tcBorders>
              <w:top w:val="single" w:sz="4" w:space="0" w:color="auto"/>
              <w:bottom w:val="single" w:sz="4" w:space="0" w:color="auto"/>
            </w:tcBorders>
          </w:tcPr>
          <w:p w14:paraId="5AA0CD0D" w14:textId="77777777" w:rsidR="00427745" w:rsidRPr="00A05341" w:rsidRDefault="00427745" w:rsidP="00427745">
            <w:pPr>
              <w:spacing w:before="120" w:after="120"/>
              <w:rPr>
                <w:b/>
                <w:sz w:val="21"/>
                <w:szCs w:val="21"/>
              </w:rPr>
            </w:pPr>
            <w:r w:rsidRPr="00A05341">
              <w:rPr>
                <w:b/>
                <w:sz w:val="21"/>
                <w:szCs w:val="21"/>
              </w:rPr>
              <w:t>Competitive</w:t>
            </w:r>
          </w:p>
        </w:tc>
      </w:tr>
      <w:tr w:rsidR="00427745" w:rsidRPr="00362164" w14:paraId="587EF323" w14:textId="77777777" w:rsidTr="00427745">
        <w:trPr>
          <w:cantSplit/>
        </w:trPr>
        <w:tc>
          <w:tcPr>
            <w:tcW w:w="1441" w:type="dxa"/>
            <w:tcBorders>
              <w:top w:val="single" w:sz="4" w:space="0" w:color="auto"/>
              <w:bottom w:val="single" w:sz="4" w:space="0" w:color="auto"/>
            </w:tcBorders>
          </w:tcPr>
          <w:p w14:paraId="762202F0" w14:textId="77777777" w:rsidR="00427745" w:rsidRPr="00241B85" w:rsidRDefault="00427745" w:rsidP="00427745">
            <w:pPr>
              <w:spacing w:before="120" w:after="120"/>
              <w:rPr>
                <w:b/>
                <w:sz w:val="20"/>
                <w:szCs w:val="20"/>
              </w:rPr>
            </w:pPr>
            <w:r w:rsidRPr="00241B85">
              <w:rPr>
                <w:sz w:val="20"/>
                <w:szCs w:val="20"/>
              </w:rPr>
              <w:t>Published examples from our literature search</w:t>
            </w:r>
          </w:p>
        </w:tc>
        <w:tc>
          <w:tcPr>
            <w:tcW w:w="2160" w:type="dxa"/>
            <w:tcBorders>
              <w:top w:val="single" w:sz="4" w:space="0" w:color="auto"/>
              <w:bottom w:val="single" w:sz="4" w:space="0" w:color="auto"/>
            </w:tcBorders>
          </w:tcPr>
          <w:p w14:paraId="11D797FE" w14:textId="77777777" w:rsidR="00427745" w:rsidRPr="00241B85" w:rsidRDefault="00427745" w:rsidP="00427745">
            <w:pPr>
              <w:spacing w:before="120" w:after="120"/>
              <w:rPr>
                <w:b/>
                <w:sz w:val="20"/>
                <w:szCs w:val="20"/>
              </w:rPr>
            </w:pPr>
            <w:r w:rsidRPr="00241B85">
              <w:rPr>
                <w:sz w:val="20"/>
                <w:szCs w:val="20"/>
              </w:rPr>
              <w:t xml:space="preserve">(1) Invasive grass, </w:t>
            </w:r>
            <w:r w:rsidRPr="00241B85">
              <w:rPr>
                <w:i/>
                <w:sz w:val="20"/>
                <w:szCs w:val="20"/>
              </w:rPr>
              <w:t>Ehrharta calycina</w:t>
            </w:r>
            <w:r w:rsidRPr="00241B85">
              <w:rPr>
                <w:sz w:val="20"/>
                <w:szCs w:val="20"/>
              </w:rPr>
              <w:t xml:space="preserve">, grows more frequently in association with invasive shrub, </w:t>
            </w:r>
            <w:r w:rsidRPr="00241B85">
              <w:rPr>
                <w:i/>
                <w:sz w:val="20"/>
                <w:szCs w:val="20"/>
              </w:rPr>
              <w:t>Carpobrotus edulis</w:t>
            </w:r>
            <w:r w:rsidRPr="00241B85">
              <w:rPr>
                <w:sz w:val="20"/>
                <w:szCs w:val="20"/>
              </w:rPr>
              <w:t xml:space="preserve"> and invasive grass </w:t>
            </w:r>
            <w:r w:rsidRPr="00241B85">
              <w:rPr>
                <w:i/>
                <w:sz w:val="20"/>
                <w:szCs w:val="20"/>
              </w:rPr>
              <w:t>Ammophila arenaria</w:t>
            </w:r>
            <w:r w:rsidRPr="00241B85">
              <w:rPr>
                <w:sz w:val="20"/>
                <w:szCs w:val="20"/>
              </w:rPr>
              <w:t xml:space="preserve"> (and native </w:t>
            </w:r>
            <w:r w:rsidRPr="00241B85">
              <w:rPr>
                <w:i/>
                <w:sz w:val="20"/>
                <w:szCs w:val="20"/>
              </w:rPr>
              <w:t>Baccharis pilularis</w:t>
            </w:r>
            <w:r w:rsidRPr="00241B85">
              <w:rPr>
                <w:sz w:val="20"/>
                <w:szCs w:val="20"/>
              </w:rPr>
              <w:t>); proposed mechanism is invader released from herbivory when growing in close proximity to these other invaders (Cushman et al., 2011)</w:t>
            </w:r>
          </w:p>
        </w:tc>
        <w:tc>
          <w:tcPr>
            <w:tcW w:w="2250" w:type="dxa"/>
            <w:tcBorders>
              <w:top w:val="single" w:sz="4" w:space="0" w:color="auto"/>
              <w:bottom w:val="single" w:sz="4" w:space="0" w:color="auto"/>
            </w:tcBorders>
          </w:tcPr>
          <w:p w14:paraId="16EEA6D8" w14:textId="77777777" w:rsidR="00427745" w:rsidRPr="00241B85" w:rsidRDefault="00427745" w:rsidP="00427745">
            <w:pPr>
              <w:spacing w:before="120"/>
              <w:rPr>
                <w:sz w:val="20"/>
                <w:szCs w:val="20"/>
              </w:rPr>
            </w:pPr>
            <w:r w:rsidRPr="00241B85">
              <w:rPr>
                <w:sz w:val="20"/>
                <w:szCs w:val="20"/>
              </w:rPr>
              <w:t xml:space="preserve">(1) Two common riparian invaders, </w:t>
            </w:r>
            <w:r w:rsidRPr="00241B85">
              <w:rPr>
                <w:i/>
                <w:sz w:val="20"/>
                <w:szCs w:val="20"/>
              </w:rPr>
              <w:t>Arundo donax</w:t>
            </w:r>
            <w:r w:rsidRPr="00241B85">
              <w:rPr>
                <w:sz w:val="20"/>
                <w:szCs w:val="20"/>
              </w:rPr>
              <w:t xml:space="preserve"> and </w:t>
            </w:r>
            <w:r w:rsidRPr="00241B85">
              <w:rPr>
                <w:i/>
                <w:sz w:val="20"/>
                <w:szCs w:val="20"/>
              </w:rPr>
              <w:t>Vinca major</w:t>
            </w:r>
            <w:r w:rsidRPr="00241B85">
              <w:rPr>
                <w:sz w:val="20"/>
                <w:szCs w:val="20"/>
              </w:rPr>
              <w:t>, decrease native plant community richness, abundance and seedling performance when found in monoculture or in mixture patches (Cushman and Gaffney, 2010)</w:t>
            </w:r>
          </w:p>
          <w:p w14:paraId="5C836F74" w14:textId="77777777" w:rsidR="00427745" w:rsidRDefault="00427745" w:rsidP="00427745">
            <w:pPr>
              <w:rPr>
                <w:sz w:val="20"/>
                <w:szCs w:val="20"/>
              </w:rPr>
            </w:pPr>
            <w:r w:rsidRPr="00241B85">
              <w:rPr>
                <w:sz w:val="20"/>
                <w:szCs w:val="20"/>
              </w:rPr>
              <w:t xml:space="preserve">(2) The canopy of the invasive tree </w:t>
            </w:r>
            <w:r w:rsidRPr="00241B85">
              <w:rPr>
                <w:i/>
                <w:sz w:val="20"/>
                <w:szCs w:val="20"/>
              </w:rPr>
              <w:t>Prosopis</w:t>
            </w:r>
            <w:r w:rsidRPr="00241B85">
              <w:rPr>
                <w:sz w:val="20"/>
                <w:szCs w:val="20"/>
              </w:rPr>
              <w:t xml:space="preserve"> spp. was no more likely to harbor exotic fleshy-fruited species than the native tree </w:t>
            </w:r>
            <w:r w:rsidRPr="00241B85">
              <w:rPr>
                <w:i/>
                <w:sz w:val="20"/>
                <w:szCs w:val="20"/>
              </w:rPr>
              <w:t>Acacia tortilis</w:t>
            </w:r>
            <w:r w:rsidRPr="00241B85">
              <w:rPr>
                <w:sz w:val="20"/>
                <w:szCs w:val="20"/>
              </w:rPr>
              <w:t xml:space="preserve"> in a South African savanna. Instead, distance from host/source plant was most important in determining exotic plant presence (Milton et al., 2007)</w:t>
            </w:r>
          </w:p>
          <w:p w14:paraId="39579DD1" w14:textId="77777777" w:rsidR="00427745" w:rsidRPr="00241B85" w:rsidRDefault="00427745" w:rsidP="00427745">
            <w:pPr>
              <w:rPr>
                <w:sz w:val="20"/>
                <w:szCs w:val="20"/>
              </w:rPr>
            </w:pPr>
            <w:r>
              <w:rPr>
                <w:sz w:val="20"/>
                <w:szCs w:val="20"/>
              </w:rPr>
              <w:t>(</w:t>
            </w:r>
            <w:r w:rsidRPr="00241B85">
              <w:rPr>
                <w:sz w:val="20"/>
                <w:szCs w:val="20"/>
              </w:rPr>
              <w:t xml:space="preserve">3) In a greenhouse competition experiment, the invasive shrub </w:t>
            </w:r>
            <w:r w:rsidRPr="00241B85">
              <w:rPr>
                <w:i/>
                <w:sz w:val="20"/>
                <w:szCs w:val="20"/>
              </w:rPr>
              <w:t>Cytisus scoparius</w:t>
            </w:r>
            <w:r w:rsidRPr="00241B85">
              <w:rPr>
                <w:sz w:val="20"/>
                <w:szCs w:val="20"/>
              </w:rPr>
              <w:t xml:space="preserve"> did not impact the growth of the invasive grass </w:t>
            </w:r>
            <w:r w:rsidRPr="00241B85">
              <w:rPr>
                <w:i/>
                <w:sz w:val="20"/>
                <w:szCs w:val="20"/>
              </w:rPr>
              <w:t>Dactylis glomerata</w:t>
            </w:r>
            <w:r w:rsidRPr="00241B85">
              <w:rPr>
                <w:sz w:val="20"/>
                <w:szCs w:val="20"/>
              </w:rPr>
              <w:t xml:space="preserve"> (Shaben and Myers, 2010)</w:t>
            </w:r>
          </w:p>
        </w:tc>
        <w:tc>
          <w:tcPr>
            <w:tcW w:w="2970" w:type="dxa"/>
            <w:tcBorders>
              <w:top w:val="single" w:sz="4" w:space="0" w:color="auto"/>
              <w:bottom w:val="single" w:sz="4" w:space="0" w:color="auto"/>
            </w:tcBorders>
          </w:tcPr>
          <w:p w14:paraId="714E2B3F" w14:textId="77777777" w:rsidR="00427745" w:rsidRPr="00241B85" w:rsidRDefault="00427745" w:rsidP="00427745">
            <w:pPr>
              <w:spacing w:before="120"/>
              <w:rPr>
                <w:sz w:val="20"/>
                <w:szCs w:val="20"/>
              </w:rPr>
            </w:pPr>
            <w:r w:rsidRPr="00241B85">
              <w:rPr>
                <w:sz w:val="20"/>
                <w:szCs w:val="20"/>
              </w:rPr>
              <w:t xml:space="preserve">(1) The invasive grass </w:t>
            </w:r>
            <w:r w:rsidRPr="00241B85">
              <w:rPr>
                <w:i/>
                <w:sz w:val="20"/>
                <w:szCs w:val="20"/>
              </w:rPr>
              <w:t>Avena barbata</w:t>
            </w:r>
            <w:r w:rsidRPr="00241B85">
              <w:rPr>
                <w:sz w:val="20"/>
                <w:szCs w:val="20"/>
              </w:rPr>
              <w:t xml:space="preserve"> reduced biomass of </w:t>
            </w:r>
            <w:r w:rsidRPr="00241B85">
              <w:rPr>
                <w:i/>
                <w:sz w:val="20"/>
                <w:szCs w:val="20"/>
              </w:rPr>
              <w:t>Centaurea solstitialis</w:t>
            </w:r>
            <w:r w:rsidRPr="00241B85">
              <w:rPr>
                <w:sz w:val="20"/>
                <w:szCs w:val="20"/>
              </w:rPr>
              <w:t xml:space="preserve"> when grown together in a greenhouse competition experiment. Likewise, </w:t>
            </w:r>
            <w:r w:rsidRPr="00241B85">
              <w:rPr>
                <w:i/>
                <w:sz w:val="20"/>
                <w:szCs w:val="20"/>
              </w:rPr>
              <w:t>A. barbata</w:t>
            </w:r>
            <w:r w:rsidRPr="00241B85">
              <w:rPr>
                <w:sz w:val="20"/>
                <w:szCs w:val="20"/>
              </w:rPr>
              <w:t xml:space="preserve"> biomass decreased when </w:t>
            </w:r>
            <w:r w:rsidRPr="00241B85">
              <w:rPr>
                <w:i/>
                <w:sz w:val="20"/>
                <w:szCs w:val="20"/>
              </w:rPr>
              <w:t>C. solstitialis</w:t>
            </w:r>
            <w:r>
              <w:rPr>
                <w:sz w:val="20"/>
                <w:szCs w:val="20"/>
              </w:rPr>
              <w:t xml:space="preserve"> leaves were clipped</w:t>
            </w:r>
            <w:r w:rsidRPr="00241B85">
              <w:rPr>
                <w:sz w:val="20"/>
                <w:szCs w:val="20"/>
              </w:rPr>
              <w:t xml:space="preserve"> (Callaway et al., 2006)</w:t>
            </w:r>
          </w:p>
          <w:p w14:paraId="5EDE054C" w14:textId="77777777" w:rsidR="00427745" w:rsidRPr="00241B85" w:rsidRDefault="00427745" w:rsidP="00427745">
            <w:pPr>
              <w:rPr>
                <w:sz w:val="20"/>
                <w:szCs w:val="20"/>
              </w:rPr>
            </w:pPr>
            <w:r w:rsidRPr="00241B85">
              <w:rPr>
                <w:sz w:val="20"/>
                <w:szCs w:val="20"/>
              </w:rPr>
              <w:t xml:space="preserve">(2) The spread of the shrub invader </w:t>
            </w:r>
            <w:r w:rsidRPr="00241B85">
              <w:rPr>
                <w:i/>
                <w:sz w:val="20"/>
                <w:szCs w:val="20"/>
              </w:rPr>
              <w:t>Cinchona pubescens</w:t>
            </w:r>
            <w:r w:rsidRPr="00241B85">
              <w:rPr>
                <w:sz w:val="20"/>
                <w:szCs w:val="20"/>
              </w:rPr>
              <w:t xml:space="preserve"> on Santa Cruz Island, Galapagos was negatively correlated with the presences of the invasive herb </w:t>
            </w:r>
            <w:r w:rsidRPr="00241B85">
              <w:rPr>
                <w:i/>
                <w:sz w:val="20"/>
                <w:szCs w:val="20"/>
              </w:rPr>
              <w:t>Stachys agraria</w:t>
            </w:r>
            <w:r w:rsidRPr="00241B85">
              <w:rPr>
                <w:sz w:val="20"/>
                <w:szCs w:val="20"/>
              </w:rPr>
              <w:t xml:space="preserve">; when </w:t>
            </w:r>
            <w:r w:rsidRPr="00241B85">
              <w:rPr>
                <w:i/>
                <w:sz w:val="20"/>
                <w:szCs w:val="20"/>
              </w:rPr>
              <w:t>C. pubescens</w:t>
            </w:r>
            <w:r w:rsidRPr="00241B85">
              <w:rPr>
                <w:sz w:val="20"/>
                <w:szCs w:val="20"/>
              </w:rPr>
              <w:t xml:space="preserve"> populations decreased, the two invaders </w:t>
            </w:r>
            <w:r w:rsidRPr="00241B85">
              <w:rPr>
                <w:i/>
                <w:sz w:val="20"/>
                <w:szCs w:val="20"/>
              </w:rPr>
              <w:t>S. agraria</w:t>
            </w:r>
            <w:r w:rsidRPr="00241B85">
              <w:rPr>
                <w:sz w:val="20"/>
                <w:szCs w:val="20"/>
              </w:rPr>
              <w:t xml:space="preserve"> and invasive shrub </w:t>
            </w:r>
            <w:r w:rsidRPr="00241B85">
              <w:rPr>
                <w:i/>
                <w:sz w:val="20"/>
                <w:szCs w:val="20"/>
              </w:rPr>
              <w:t>Psidium guajava</w:t>
            </w:r>
            <w:r w:rsidRPr="00241B85">
              <w:rPr>
                <w:sz w:val="20"/>
                <w:szCs w:val="20"/>
              </w:rPr>
              <w:t xml:space="preserve"> cover increased (Jäger et al., 2009)</w:t>
            </w:r>
          </w:p>
          <w:p w14:paraId="067E26BB" w14:textId="77777777" w:rsidR="00427745" w:rsidRPr="00241B85" w:rsidRDefault="00427745" w:rsidP="00427745">
            <w:pPr>
              <w:rPr>
                <w:sz w:val="20"/>
                <w:szCs w:val="20"/>
              </w:rPr>
            </w:pPr>
            <w:r w:rsidRPr="00241B85">
              <w:rPr>
                <w:sz w:val="20"/>
                <w:szCs w:val="20"/>
              </w:rPr>
              <w:t xml:space="preserve">(3) In a greenhouse competition experiment the invasive grass </w:t>
            </w:r>
            <w:r w:rsidRPr="00241B85">
              <w:rPr>
                <w:i/>
                <w:sz w:val="20"/>
                <w:szCs w:val="20"/>
              </w:rPr>
              <w:t>Lolium multiflorum</w:t>
            </w:r>
            <w:r w:rsidRPr="00241B85">
              <w:rPr>
                <w:sz w:val="20"/>
                <w:szCs w:val="20"/>
              </w:rPr>
              <w:t xml:space="preserve"> decreased biomass of the invasive grass </w:t>
            </w:r>
            <w:r w:rsidRPr="00241B85">
              <w:rPr>
                <w:i/>
                <w:sz w:val="20"/>
                <w:szCs w:val="20"/>
              </w:rPr>
              <w:t>Schedonorus arundinaceus</w:t>
            </w:r>
            <w:r w:rsidRPr="00241B85">
              <w:rPr>
                <w:sz w:val="20"/>
                <w:szCs w:val="20"/>
              </w:rPr>
              <w:t xml:space="preserve"> across moisture and nutrient treatments (Pfeifer-Meister</w:t>
            </w:r>
          </w:p>
          <w:p w14:paraId="30A0798D" w14:textId="77777777" w:rsidR="00427745" w:rsidRDefault="00427745" w:rsidP="00427745">
            <w:pPr>
              <w:rPr>
                <w:sz w:val="20"/>
                <w:szCs w:val="20"/>
              </w:rPr>
            </w:pPr>
            <w:proofErr w:type="gramStart"/>
            <w:r>
              <w:rPr>
                <w:sz w:val="20"/>
                <w:szCs w:val="20"/>
              </w:rPr>
              <w:t>et</w:t>
            </w:r>
            <w:proofErr w:type="gramEnd"/>
            <w:r>
              <w:rPr>
                <w:sz w:val="20"/>
                <w:szCs w:val="20"/>
              </w:rPr>
              <w:t xml:space="preserve"> al., 2008) </w:t>
            </w:r>
          </w:p>
          <w:p w14:paraId="1763D0BF" w14:textId="77777777" w:rsidR="00427745" w:rsidRDefault="00427745" w:rsidP="00427745">
            <w:pPr>
              <w:rPr>
                <w:sz w:val="20"/>
                <w:szCs w:val="20"/>
              </w:rPr>
            </w:pPr>
            <w:r w:rsidRPr="00241B85">
              <w:rPr>
                <w:sz w:val="20"/>
                <w:szCs w:val="20"/>
              </w:rPr>
              <w:t xml:space="preserve">(4) The invasive tree </w:t>
            </w:r>
            <w:r w:rsidRPr="00241B85">
              <w:rPr>
                <w:i/>
                <w:sz w:val="20"/>
                <w:szCs w:val="20"/>
              </w:rPr>
              <w:t>Ailanthus altissima</w:t>
            </w:r>
            <w:r w:rsidRPr="00241B85">
              <w:rPr>
                <w:sz w:val="20"/>
                <w:szCs w:val="20"/>
              </w:rPr>
              <w:t xml:space="preserve"> and shrub </w:t>
            </w:r>
            <w:r w:rsidRPr="00241B85">
              <w:rPr>
                <w:i/>
                <w:sz w:val="20"/>
                <w:szCs w:val="20"/>
              </w:rPr>
              <w:t>Elaeagnus umbellata</w:t>
            </w:r>
            <w:r w:rsidRPr="00241B85">
              <w:rPr>
                <w:sz w:val="20"/>
                <w:szCs w:val="20"/>
              </w:rPr>
              <w:t xml:space="preserve"> lost biomass when grown in pots conditioned by the invasive grass </w:t>
            </w:r>
            <w:r w:rsidRPr="00241B85">
              <w:rPr>
                <w:i/>
                <w:sz w:val="20"/>
                <w:szCs w:val="20"/>
              </w:rPr>
              <w:t>Lolium arundinaceum</w:t>
            </w:r>
            <w:r w:rsidRPr="00241B85">
              <w:rPr>
                <w:sz w:val="20"/>
                <w:szCs w:val="20"/>
              </w:rPr>
              <w:t xml:space="preserve"> and its symbiotic endophyte </w:t>
            </w:r>
            <w:r w:rsidRPr="00241B85">
              <w:rPr>
                <w:i/>
                <w:sz w:val="20"/>
                <w:szCs w:val="20"/>
              </w:rPr>
              <w:t>Neotyphodium coenophialum</w:t>
            </w:r>
            <w:r w:rsidRPr="00241B85">
              <w:rPr>
                <w:sz w:val="20"/>
                <w:szCs w:val="20"/>
              </w:rPr>
              <w:t xml:space="preserve"> (Rudgers and Orr, 2009) </w:t>
            </w:r>
          </w:p>
          <w:p w14:paraId="6B4BDD8A" w14:textId="77777777" w:rsidR="00427745" w:rsidRPr="00241B85" w:rsidRDefault="00427745" w:rsidP="00427745">
            <w:pPr>
              <w:spacing w:after="120"/>
              <w:rPr>
                <w:sz w:val="20"/>
                <w:szCs w:val="20"/>
              </w:rPr>
            </w:pPr>
            <w:r w:rsidRPr="00241B85">
              <w:rPr>
                <w:sz w:val="20"/>
                <w:szCs w:val="20"/>
              </w:rPr>
              <w:t xml:space="preserve">(5) Two invasive old world bluestem grasses, </w:t>
            </w:r>
            <w:r w:rsidRPr="00241B85">
              <w:rPr>
                <w:i/>
                <w:sz w:val="20"/>
                <w:szCs w:val="20"/>
              </w:rPr>
              <w:t>Bothriocholoa bladhii</w:t>
            </w:r>
            <w:r w:rsidRPr="00241B85">
              <w:rPr>
                <w:sz w:val="20"/>
                <w:szCs w:val="20"/>
              </w:rPr>
              <w:t xml:space="preserve"> and</w:t>
            </w:r>
            <w:r w:rsidRPr="00241B85">
              <w:rPr>
                <w:i/>
                <w:sz w:val="20"/>
                <w:szCs w:val="20"/>
              </w:rPr>
              <w:t xml:space="preserve"> B</w:t>
            </w:r>
            <w:r w:rsidRPr="00241B85">
              <w:rPr>
                <w:sz w:val="20"/>
                <w:szCs w:val="20"/>
              </w:rPr>
              <w:t xml:space="preserve">. </w:t>
            </w:r>
            <w:r w:rsidRPr="00241B85">
              <w:rPr>
                <w:i/>
                <w:sz w:val="20"/>
                <w:szCs w:val="20"/>
              </w:rPr>
              <w:t>ischaemum</w:t>
            </w:r>
            <w:r w:rsidRPr="00241B85">
              <w:rPr>
                <w:sz w:val="20"/>
                <w:szCs w:val="20"/>
              </w:rPr>
              <w:t>, inhibit the growth of the other when grown as ‘‘neighbors’’ in a controlled field experiment (Schmidt et al., 2008)</w:t>
            </w:r>
          </w:p>
        </w:tc>
      </w:tr>
    </w:tbl>
    <w:p w14:paraId="1942773C" w14:textId="77777777" w:rsidR="00427745" w:rsidRDefault="00427745" w:rsidP="00427745">
      <w:pPr>
        <w:rPr>
          <w:b/>
        </w:rPr>
      </w:pPr>
      <w:r>
        <w:rPr>
          <w:b/>
        </w:rPr>
        <w:br w:type="page"/>
      </w:r>
    </w:p>
    <w:p w14:paraId="25E4F365" w14:textId="77777777" w:rsidR="00427745" w:rsidRDefault="00427745" w:rsidP="00427745">
      <w:pPr>
        <w:rPr>
          <w:b/>
        </w:rPr>
      </w:pPr>
    </w:p>
    <w:p w14:paraId="5B5A1ED0" w14:textId="77777777" w:rsidR="00427745" w:rsidRDefault="00427745" w:rsidP="00427745">
      <w:pPr>
        <w:rPr>
          <w:b/>
        </w:rPr>
      </w:pPr>
      <w:r>
        <w:rPr>
          <w:b/>
          <w:noProof/>
        </w:rPr>
        <w:drawing>
          <wp:inline distT="0" distB="0" distL="0" distR="0" wp14:anchorId="5B422405" wp14:editId="136CAD22">
            <wp:extent cx="5486400" cy="3835400"/>
            <wp:effectExtent l="0" t="0" r="0" b="0"/>
            <wp:docPr id="6" name="Picture 6" descr="Macintosh HD:Users:Sara:Documents:SKool:Publications:Accepted!:2013_Biological Conservation:Figures:Figure 1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ra:Documents:SKool:Publications:Accepted!:2013_Biological Conservation:Figures:Figure 1_FIN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835400"/>
                    </a:xfrm>
                    <a:prstGeom prst="rect">
                      <a:avLst/>
                    </a:prstGeom>
                    <a:noFill/>
                    <a:ln>
                      <a:noFill/>
                    </a:ln>
                  </pic:spPr>
                </pic:pic>
              </a:graphicData>
            </a:graphic>
          </wp:inline>
        </w:drawing>
      </w:r>
    </w:p>
    <w:p w14:paraId="2B5D0973" w14:textId="77777777" w:rsidR="00427745" w:rsidRDefault="00427745" w:rsidP="00427745">
      <w:pPr>
        <w:pStyle w:val="Caption"/>
      </w:pPr>
      <w:bookmarkStart w:id="23" w:name="_Toc255804912"/>
      <w:r w:rsidRPr="004C6631">
        <w:t xml:space="preserve">Figure </w:t>
      </w:r>
      <w:r>
        <w:t>I.</w:t>
      </w:r>
      <w:fldSimple w:instr=" SEQ Figure \* ARABIC ">
        <w:r>
          <w:rPr>
            <w:noProof/>
          </w:rPr>
          <w:t>1</w:t>
        </w:r>
      </w:fldSimple>
      <w:r>
        <w:t xml:space="preserve"> </w:t>
      </w:r>
      <w:r w:rsidRPr="00A05341">
        <w:t>The proportion of times single (A) or multiple (B) invasive plant</w:t>
      </w:r>
      <w:r>
        <w:t>s</w:t>
      </w:r>
      <w:r w:rsidRPr="00A05341">
        <w:t xml:space="preserve"> were of concern within conservation habitats and in the published literature.</w:t>
      </w:r>
      <w:bookmarkEnd w:id="23"/>
      <w:r w:rsidRPr="00A05341">
        <w:t xml:space="preserve"> </w:t>
      </w:r>
    </w:p>
    <w:p w14:paraId="2B404C3B" w14:textId="77777777" w:rsidR="00427745" w:rsidRPr="007F4819" w:rsidRDefault="00427745" w:rsidP="00427745">
      <w:pPr>
        <w:rPr>
          <w:rStyle w:val="Heading3Char"/>
          <w:b/>
          <w:bCs w:val="0"/>
          <w:i w:val="0"/>
          <w:szCs w:val="24"/>
        </w:rPr>
      </w:pPr>
      <w:r w:rsidRPr="00A05341">
        <w:t xml:space="preserve">Habitat </w:t>
      </w:r>
      <w:r>
        <w:t>data are frequency counts when invasive plant species</w:t>
      </w:r>
      <w:r w:rsidRPr="00A05341">
        <w:t xml:space="preserve"> were listed as a conservation threat for 86 projects listed in The Nature Conservancy’s Conservation Projects database. Literature data are frequency counts of 153 published studies from 2006 to 2011 that dealt with the impacts of invasive plant species in their invaded range. Of those studies that reported on the impact</w:t>
      </w:r>
      <w:r>
        <w:t>s of multiple invasive species</w:t>
      </w:r>
      <w:r w:rsidRPr="00A05341">
        <w:t>, less than 6% explicitly tested for impacts of invader–</w:t>
      </w:r>
      <w:r w:rsidRPr="007F4819">
        <w:t>invader interactions (I). The majority of multiple invader studies either compared the impacts among multiple invasive plants [e.g., Rodewald et al. (2010) compared nesting success of Northern Cardinals (</w:t>
      </w:r>
      <w:r w:rsidRPr="007F4819">
        <w:rPr>
          <w:i/>
        </w:rPr>
        <w:t>Cardinalis cardinalis</w:t>
      </w:r>
      <w:r w:rsidRPr="007F4819">
        <w:t xml:space="preserve">) between two invasive woody shrubs, </w:t>
      </w:r>
      <w:r w:rsidRPr="007F4819">
        <w:rPr>
          <w:i/>
        </w:rPr>
        <w:t>Rosa multiflora</w:t>
      </w:r>
      <w:r w:rsidRPr="007F4819">
        <w:t xml:space="preserve"> and </w:t>
      </w:r>
      <w:r w:rsidRPr="007F4819">
        <w:rPr>
          <w:i/>
        </w:rPr>
        <w:t>Lonicera maackii</w:t>
      </w:r>
      <w:r w:rsidRPr="007F4819">
        <w:t>; (C)] or considered the invasive plant community as a grand group, studying plots with and without invasive species [e.g., Corbin and D’Antonio (2010) compared the competitive ability of a group of exotic perennial grasses to a group of native perennial grasses; (GG)].</w:t>
      </w:r>
    </w:p>
    <w:p w14:paraId="5CB949E6" w14:textId="77777777" w:rsidR="00427745" w:rsidRPr="00A05341" w:rsidRDefault="00427745" w:rsidP="00427745"/>
    <w:p w14:paraId="4B54EDEC" w14:textId="77777777" w:rsidR="00427745" w:rsidRPr="004C6631" w:rsidRDefault="00427745" w:rsidP="00427745">
      <w:r>
        <w:rPr>
          <w:noProof/>
        </w:rPr>
        <w:drawing>
          <wp:inline distT="0" distB="0" distL="0" distR="0" wp14:anchorId="4B3AB89C" wp14:editId="26C9088C">
            <wp:extent cx="4639142" cy="4800600"/>
            <wp:effectExtent l="0" t="0" r="9525" b="0"/>
            <wp:docPr id="7" name="Picture 7" descr="Macintosh HD:Users:Sara:Documents:SKool:Publications:Accepted!:2013_Biological Conservation:Figures:Figure2_color.pdf: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ocuments:SKool:Publications:Accepted!:2013_Biological Conservation:Figures:Figure2_color.pdf:Slide2.tif"/>
                    <pic:cNvPicPr>
                      <a:picLocks noChangeAspect="1" noChangeArrowheads="1"/>
                    </pic:cNvPicPr>
                  </pic:nvPicPr>
                  <pic:blipFill rotWithShape="1">
                    <a:blip r:embed="rId11">
                      <a:extLst>
                        <a:ext uri="{28A0092B-C50C-407E-A947-70E740481C1C}">
                          <a14:useLocalDpi xmlns:a14="http://schemas.microsoft.com/office/drawing/2010/main" val="0"/>
                        </a:ext>
                      </a:extLst>
                    </a:blip>
                    <a:srcRect b="20072"/>
                    <a:stretch/>
                  </pic:blipFill>
                  <pic:spPr bwMode="auto">
                    <a:xfrm>
                      <a:off x="0" y="0"/>
                      <a:ext cx="4641102" cy="4802628"/>
                    </a:xfrm>
                    <a:prstGeom prst="rect">
                      <a:avLst/>
                    </a:prstGeom>
                    <a:noFill/>
                    <a:ln>
                      <a:noFill/>
                    </a:ln>
                    <a:extLst>
                      <a:ext uri="{53640926-AAD7-44d8-BBD7-CCE9431645EC}">
                        <a14:shadowObscured xmlns:a14="http://schemas.microsoft.com/office/drawing/2010/main"/>
                      </a:ext>
                    </a:extLst>
                  </pic:spPr>
                </pic:pic>
              </a:graphicData>
            </a:graphic>
          </wp:inline>
        </w:drawing>
      </w:r>
    </w:p>
    <w:p w14:paraId="143849C2" w14:textId="77777777" w:rsidR="00427745" w:rsidRDefault="00427745" w:rsidP="00427745">
      <w:pPr>
        <w:pStyle w:val="Caption"/>
      </w:pPr>
      <w:bookmarkStart w:id="24" w:name="_Toc255804913"/>
      <w:r w:rsidRPr="004C6631">
        <w:t xml:space="preserve">Figure </w:t>
      </w:r>
      <w:r>
        <w:t>I.</w:t>
      </w:r>
      <w:fldSimple w:instr=" SEQ Figure \* ARABIC ">
        <w:r>
          <w:rPr>
            <w:noProof/>
          </w:rPr>
          <w:t>2</w:t>
        </w:r>
      </w:fldSimple>
      <w:r>
        <w:t xml:space="preserve"> The presence of co-occurring invasive plant species is increasing, creating a variety of multiple invasion scenarios.</w:t>
      </w:r>
      <w:bookmarkEnd w:id="24"/>
      <w:r>
        <w:t xml:space="preserve"> </w:t>
      </w:r>
    </w:p>
    <w:p w14:paraId="4E7254D8" w14:textId="77777777" w:rsidR="00427745" w:rsidRDefault="00427745" w:rsidP="00427745">
      <w:r>
        <w:t>Examples include a southeastern United States forest understory containing ‘‘strong’’ invader Japanese stiltgrass (</w:t>
      </w:r>
      <w:r w:rsidRPr="0055164E">
        <w:rPr>
          <w:i/>
        </w:rPr>
        <w:t>Microstegium vimineum</w:t>
      </w:r>
      <w:r>
        <w:t>) (a), and ‘‘weak’’ invaders Chinese privet (</w:t>
      </w:r>
      <w:r w:rsidRPr="0055164E">
        <w:rPr>
          <w:i/>
        </w:rPr>
        <w:t>Ligustrum sinense</w:t>
      </w:r>
      <w:r>
        <w:t>) and Asiatic bittersweet (</w:t>
      </w:r>
      <w:r w:rsidRPr="0055164E">
        <w:rPr>
          <w:i/>
        </w:rPr>
        <w:t>Celastrus orbiculatus</w:t>
      </w:r>
      <w:r>
        <w:t>) (b); southeastern forest with herbaceous invader garlic mustard (</w:t>
      </w:r>
      <w:r w:rsidRPr="0055164E">
        <w:rPr>
          <w:i/>
        </w:rPr>
        <w:t>Alliaria petiolata</w:t>
      </w:r>
      <w:r>
        <w:t>) and annual grass Japanese stiltgrass (</w:t>
      </w:r>
      <w:r w:rsidRPr="0055164E">
        <w:rPr>
          <w:i/>
        </w:rPr>
        <w:t>Microstegium vimineum</w:t>
      </w:r>
      <w:r>
        <w:t>) (c); southeastern forest with co-dominant woody shrub invaders Chinese privet (</w:t>
      </w:r>
      <w:r w:rsidRPr="0055164E">
        <w:rPr>
          <w:i/>
        </w:rPr>
        <w:t>Ligustrum sinense</w:t>
      </w:r>
      <w:r>
        <w:t>) and bush honeysuckle (</w:t>
      </w:r>
      <w:r w:rsidRPr="0055164E">
        <w:rPr>
          <w:i/>
        </w:rPr>
        <w:t>Lonicera maackii</w:t>
      </w:r>
      <w:r>
        <w:t>), and woody vine wintercreeper (</w:t>
      </w:r>
      <w:r w:rsidRPr="0055164E">
        <w:rPr>
          <w:i/>
        </w:rPr>
        <w:t>Euonymus fortunei</w:t>
      </w:r>
      <w:r>
        <w:t xml:space="preserve">) (d); and invasive trees </w:t>
      </w:r>
      <w:r w:rsidRPr="0055164E">
        <w:rPr>
          <w:i/>
        </w:rPr>
        <w:t>Pinus contorta</w:t>
      </w:r>
      <w:r>
        <w:t xml:space="preserve"> and </w:t>
      </w:r>
      <w:r w:rsidRPr="0055164E">
        <w:rPr>
          <w:i/>
        </w:rPr>
        <w:t>Larix decidua</w:t>
      </w:r>
      <w:r>
        <w:t xml:space="preserve"> in New Zealand (e). </w:t>
      </w:r>
      <w:proofErr w:type="gramStart"/>
      <w:r>
        <w:t>Photos by Sara Kuebbing (a–d) and Martin Nuñez (e).</w:t>
      </w:r>
      <w:proofErr w:type="gramEnd"/>
    </w:p>
    <w:p w14:paraId="132DB33F" w14:textId="77777777" w:rsidR="00427745" w:rsidRDefault="00427745" w:rsidP="00427745"/>
    <w:p w14:paraId="4558EEBC" w14:textId="77777777" w:rsidR="00427745" w:rsidRDefault="00427745">
      <w:pPr>
        <w:rPr>
          <w:b/>
          <w:bCs/>
          <w:caps/>
          <w:sz w:val="28"/>
        </w:rPr>
      </w:pPr>
      <w:r>
        <w:br w:type="page"/>
      </w:r>
    </w:p>
    <w:p w14:paraId="725DD1DB" w14:textId="0E57475A" w:rsidR="00CE3A3E" w:rsidRPr="004C6631" w:rsidRDefault="00CE3A3E" w:rsidP="000A1BC9">
      <w:pPr>
        <w:pStyle w:val="Heading1"/>
      </w:pPr>
      <w:bookmarkStart w:id="25" w:name="_Toc255804880"/>
      <w:r w:rsidRPr="004C6631">
        <w:t>CHAPTER I</w:t>
      </w:r>
      <w:r w:rsidR="00236E6D" w:rsidRPr="004C6631">
        <w:t>I</w:t>
      </w:r>
      <w:r w:rsidR="00466399">
        <w:t>:</w:t>
      </w:r>
      <w:r w:rsidR="000A1BC9">
        <w:t xml:space="preserve"> </w:t>
      </w:r>
      <w:r w:rsidR="00466399">
        <w:t>Two co-occurring woody shurbs alter soil properties and promote subdominant invasive species</w:t>
      </w:r>
      <w:bookmarkEnd w:id="25"/>
      <w:r w:rsidR="00E459DC" w:rsidRPr="004C6631">
        <w:br/>
      </w:r>
      <w:bookmarkEnd w:id="21"/>
    </w:p>
    <w:p w14:paraId="1448A224" w14:textId="312445FB" w:rsidR="00236E6D" w:rsidRPr="004C6631" w:rsidRDefault="00CE3A3E" w:rsidP="005E54E2">
      <w:r w:rsidRPr="004C6631">
        <w:br w:type="page"/>
      </w:r>
    </w:p>
    <w:p w14:paraId="418101FD" w14:textId="77777777" w:rsidR="00236E6D" w:rsidRPr="004C6631" w:rsidRDefault="00236E6D" w:rsidP="005E54E2"/>
    <w:p w14:paraId="6656D1D2" w14:textId="20C309EE" w:rsidR="00B76E39" w:rsidRDefault="00B76E39" w:rsidP="00642B30">
      <w:pPr>
        <w:rPr>
          <w:i/>
        </w:rPr>
      </w:pPr>
      <w:bookmarkStart w:id="26" w:name="_Toc289175834"/>
      <w:proofErr w:type="gramStart"/>
      <w:r w:rsidRPr="00901017">
        <w:rPr>
          <w:i/>
        </w:rPr>
        <w:t xml:space="preserve">A version of this chapter was originally published by Sara E. Kuebbing, </w:t>
      </w:r>
      <w:r>
        <w:rPr>
          <w:i/>
        </w:rPr>
        <w:t>Aimée T. Classen,</w:t>
      </w:r>
      <w:r w:rsidRPr="00901017">
        <w:rPr>
          <w:i/>
        </w:rPr>
        <w:t xml:space="preserve"> and Daniel Simberloff</w:t>
      </w:r>
      <w:proofErr w:type="gramEnd"/>
      <w:r w:rsidRPr="00901017">
        <w:rPr>
          <w:i/>
        </w:rPr>
        <w:t>:</w:t>
      </w:r>
    </w:p>
    <w:p w14:paraId="48BAF7C0" w14:textId="77777777" w:rsidR="00642B30" w:rsidRPr="004C6631" w:rsidRDefault="00642B30" w:rsidP="00642B30"/>
    <w:p w14:paraId="47BF5EB6" w14:textId="3A6ACC73" w:rsidR="00642B30" w:rsidRPr="004C6631" w:rsidRDefault="00642B30" w:rsidP="00642B30">
      <w:r w:rsidRPr="004C6631">
        <w:tab/>
        <w:t xml:space="preserve">Sara E. Kuebbing, </w:t>
      </w:r>
      <w:r>
        <w:t>Aimée T. Classen</w:t>
      </w:r>
      <w:r w:rsidRPr="004C6631">
        <w:t>, and Daniel Simberloff. “</w:t>
      </w:r>
      <w:r>
        <w:t>Two co-occurring invasive woody shrubs alter soil properties and promote subdominant invasive species</w:t>
      </w:r>
      <w:r w:rsidRPr="004C6631">
        <w:t xml:space="preserve">.” </w:t>
      </w:r>
      <w:r>
        <w:rPr>
          <w:i/>
        </w:rPr>
        <w:t>Journal of Applied Ecology</w:t>
      </w:r>
      <w:r w:rsidRPr="004C6631">
        <w:rPr>
          <w:i/>
        </w:rPr>
        <w:t xml:space="preserve"> </w:t>
      </w:r>
      <w:r w:rsidR="00B76E39">
        <w:t>51 (2014): 124-133.</w:t>
      </w:r>
    </w:p>
    <w:p w14:paraId="13A13D6B" w14:textId="77777777" w:rsidR="00642B30" w:rsidRDefault="00642B30" w:rsidP="00642B30"/>
    <w:p w14:paraId="2BBDE86C" w14:textId="52036F2D" w:rsidR="00642B30" w:rsidRPr="00901017" w:rsidRDefault="00642B30" w:rsidP="00642B30">
      <w:pPr>
        <w:rPr>
          <w:b/>
          <w:bCs/>
          <w:iCs/>
          <w:sz w:val="28"/>
          <w:szCs w:val="28"/>
        </w:rPr>
      </w:pPr>
      <w:r>
        <w:rPr>
          <w:i/>
        </w:rPr>
        <w:t>SE</w:t>
      </w:r>
      <w:r w:rsidRPr="00901017">
        <w:rPr>
          <w:i/>
        </w:rPr>
        <w:t xml:space="preserve">K designed and conducted the </w:t>
      </w:r>
      <w:r>
        <w:rPr>
          <w:i/>
        </w:rPr>
        <w:t>experiment</w:t>
      </w:r>
      <w:r w:rsidRPr="00901017">
        <w:rPr>
          <w:i/>
        </w:rPr>
        <w:t>, analyzed the data, and wrote the first draft of the manuscript.</w:t>
      </w:r>
      <w:r w:rsidR="0032344D">
        <w:rPr>
          <w:i/>
        </w:rPr>
        <w:t xml:space="preserve"> ATC provided assistance with soil analysis, and ATC and</w:t>
      </w:r>
      <w:r w:rsidRPr="00901017">
        <w:rPr>
          <w:i/>
        </w:rPr>
        <w:t xml:space="preserve"> DS</w:t>
      </w:r>
      <w:r w:rsidR="0032344D">
        <w:rPr>
          <w:i/>
        </w:rPr>
        <w:t xml:space="preserve"> </w:t>
      </w:r>
      <w:r w:rsidRPr="00901017">
        <w:rPr>
          <w:i/>
        </w:rPr>
        <w:t>contributed substantially to manuscript revisions.</w:t>
      </w:r>
      <w:r w:rsidRPr="00901017">
        <w:rPr>
          <w:b/>
          <w:bCs/>
          <w:iCs/>
          <w:sz w:val="28"/>
          <w:szCs w:val="28"/>
        </w:rPr>
        <w:t xml:space="preserve"> </w:t>
      </w:r>
    </w:p>
    <w:p w14:paraId="0D36289F" w14:textId="77777777" w:rsidR="00236E6D" w:rsidRPr="004C6631" w:rsidRDefault="00CE4D4B" w:rsidP="005E54E2">
      <w:pPr>
        <w:pStyle w:val="Heading2"/>
      </w:pPr>
      <w:bookmarkStart w:id="27" w:name="_Toc255804881"/>
      <w:r w:rsidRPr="004C6631">
        <w:t>Abstract</w:t>
      </w:r>
      <w:bookmarkEnd w:id="26"/>
      <w:bookmarkEnd w:id="27"/>
    </w:p>
    <w:p w14:paraId="15A37225" w14:textId="44B31602" w:rsidR="00CE4D4B" w:rsidRPr="004C6631" w:rsidRDefault="00742B70" w:rsidP="00D1251B">
      <w:pPr>
        <w:spacing w:line="360" w:lineRule="auto"/>
      </w:pPr>
      <w:r>
        <w:t xml:space="preserve">Though co-occurrence of invasive plant species is common, few studies have compared the community and ecosystem impacts of invaders when they occur alone and when they co-occur. Prioritization of invasive species management efforts requires sufficient knowledge of impacts </w:t>
      </w:r>
      <w:r>
        <w:rPr>
          <w:rFonts w:ascii="Helvetica" w:hAnsi="Helvetica" w:cs="Helvetica"/>
        </w:rPr>
        <w:t xml:space="preserve">– </w:t>
      </w:r>
      <w:r>
        <w:t xml:space="preserve">both among individual invasive species and among different sets of co-occurring invaders </w:t>
      </w:r>
      <w:r>
        <w:rPr>
          <w:rFonts w:ascii="Helvetica" w:hAnsi="Helvetica" w:cs="Helvetica"/>
        </w:rPr>
        <w:t xml:space="preserve">– </w:t>
      </w:r>
      <w:r>
        <w:t xml:space="preserve">to target resources towards management of sites expected to undergo the largest change. Here, we observed differences in above- and </w:t>
      </w:r>
      <w:r w:rsidR="00D648BB">
        <w:t>below</w:t>
      </w:r>
      <w:r>
        <w:t xml:space="preserve">ground impacts of two invasive woody shrubs, </w:t>
      </w:r>
      <w:r w:rsidRPr="00742B70">
        <w:rPr>
          <w:i/>
        </w:rPr>
        <w:t>Lonicera maackii</w:t>
      </w:r>
      <w:r>
        <w:t xml:space="preserve"> and </w:t>
      </w:r>
      <w:r w:rsidRPr="00742B70">
        <w:rPr>
          <w:i/>
        </w:rPr>
        <w:t>Ligustrum sinense</w:t>
      </w:r>
      <w:r>
        <w:t>, among plots containing both shrubs (mixed), each species singly or lacking both species (control). We found additive and non-additive effects of these co-oc</w:t>
      </w:r>
      <w:r w:rsidR="00B76E39">
        <w:t>curring invasives on plant com</w:t>
      </w:r>
      <w:r>
        <w:t xml:space="preserve">munities and soil processes. Mixed plots contained two times more subdominant invasive plant species than </w:t>
      </w:r>
      <w:r w:rsidRPr="00742B70">
        <w:rPr>
          <w:i/>
        </w:rPr>
        <w:t>L. maackii</w:t>
      </w:r>
      <w:r>
        <w:t xml:space="preserve"> or </w:t>
      </w:r>
      <w:r w:rsidRPr="00742B70">
        <w:rPr>
          <w:i/>
        </w:rPr>
        <w:t>L. sinense</w:t>
      </w:r>
      <w:r>
        <w:t xml:space="preserve"> plots. Compared to control plots, mixed plots had three times the potential activity of </w:t>
      </w:r>
      <w:r>
        <w:rPr>
          <w:rFonts w:ascii="Helvetica" w:hAnsi="Helvetica" w:cs="Helvetica"/>
        </w:rPr>
        <w:t>β</w:t>
      </w:r>
      <w:r>
        <w:t xml:space="preserve">-glucosidase, a carbon-degrading extracellular soil enzyme. </w:t>
      </w:r>
      <w:r w:rsidRPr="00742B70">
        <w:rPr>
          <w:i/>
        </w:rPr>
        <w:t>L. maackii</w:t>
      </w:r>
      <w:r>
        <w:t xml:space="preserve"> plots and mixed plots had less acidic soils, while </w:t>
      </w:r>
      <w:r w:rsidRPr="00742B70">
        <w:rPr>
          <w:i/>
        </w:rPr>
        <w:t>L. sinense</w:t>
      </w:r>
      <w:r>
        <w:t xml:space="preserve"> plots had higher soil moisture than control plot soils. Differences in soil propert</w:t>
      </w:r>
      <w:r w:rsidR="00B76E39">
        <w:t>ies among plots explained plant</w:t>
      </w:r>
      <w:r>
        <w:t xml:space="preserve"> and ground-dwelling arthropod community composition as well as the potential microbial function in soils. Our study highlights the importance of explicitly studying the impacts of co-occurring invasive plant species singly and together. Though </w:t>
      </w:r>
      <w:r>
        <w:rPr>
          <w:i/>
        </w:rPr>
        <w:t>L.</w:t>
      </w:r>
      <w:r w:rsidRPr="00742B70">
        <w:rPr>
          <w:i/>
        </w:rPr>
        <w:t xml:space="preserve"> maackii</w:t>
      </w:r>
      <w:r>
        <w:t xml:space="preserve"> and </w:t>
      </w:r>
      <w:r>
        <w:rPr>
          <w:i/>
        </w:rPr>
        <w:t>L.</w:t>
      </w:r>
      <w:r w:rsidRPr="00742B70">
        <w:rPr>
          <w:i/>
        </w:rPr>
        <w:t xml:space="preserve"> sinense</w:t>
      </w:r>
      <w:r>
        <w:t xml:space="preserve"> have similar effects on ecosystem structure and function when growing alone, our data show that two functionally similar invaders can have non-additive impacts on ecosystems. These results suggest that sites with both species should be prioritized for invasive plant management over sites containing only one of these species. Furthermore, this study provides a valuable template for future studies exploring how and when invasion by co-occurring </w:t>
      </w:r>
      <w:r w:rsidR="00D648BB">
        <w:t>species alters above- and below</w:t>
      </w:r>
      <w:r>
        <w:t>ground function in ecosystems with different traits.</w:t>
      </w:r>
    </w:p>
    <w:p w14:paraId="3A5EC4CB" w14:textId="77777777" w:rsidR="00CE4D4B" w:rsidRPr="004C6631" w:rsidRDefault="00CE4D4B" w:rsidP="00D1251B">
      <w:pPr>
        <w:pStyle w:val="Heading2"/>
        <w:spacing w:line="360" w:lineRule="auto"/>
      </w:pPr>
      <w:bookmarkStart w:id="28" w:name="_Toc289175835"/>
      <w:bookmarkStart w:id="29" w:name="_Toc255804882"/>
      <w:r w:rsidRPr="004C6631">
        <w:t>Introduction</w:t>
      </w:r>
      <w:bookmarkEnd w:id="28"/>
      <w:bookmarkEnd w:id="29"/>
    </w:p>
    <w:p w14:paraId="292EA939" w14:textId="722B9A15" w:rsidR="00D1251B" w:rsidRDefault="00D1251B" w:rsidP="00D1251B">
      <w:pPr>
        <w:spacing w:line="360" w:lineRule="auto"/>
      </w:pPr>
      <w:r>
        <w:t>An ecosystem’s level of invasion is the actual or relative number of non-native invasive species coexisting within a habitat (Chytrý et al. 2008a). Habitats vary greatly in their level of invasion (Chytrý et al. 2008b; Catford et al. 2012) owing to habitat characteristics such as distance from propagule sources or the competitive ability of the species within the habitat. Though some habitats have high levels of invasion, a disproportionate amount of research has focused on understanding the effects of single rather than multiple invaders (Kuebbing, Nuñez &amp; Simberloff 2013). The impacts of co-occurring invaders are likely to vary by species, ecosystem and the specific properties measured. Similarly, the impacts of co-occurring invaders are likely to differ from those of single-species invasions. For example, for eight non-native grassland specie</w:t>
      </w:r>
      <w:r w:rsidR="00D648BB">
        <w:t>s, the change in relative above</w:t>
      </w:r>
      <w:r>
        <w:t>ground biomass when the species were grown in monoculture and mixture plots varied through time and by species (Isbell &amp; Wilsey 2011). In the first year of growth, the four non-native grasses underyielded, the two forbs overyielded, and the two legumes showed no change when grown with other non-natives. Through time, the species that consistently</w:t>
      </w:r>
      <w:r w:rsidRPr="00D1251B">
        <w:t xml:space="preserve"> </w:t>
      </w:r>
      <w:r>
        <w:t>underyielded were likely to be lost from mixture plots. Here, the differential response of non-native species when found singly versus toge</w:t>
      </w:r>
      <w:r w:rsidR="00D648BB">
        <w:t>ther provides important manage</w:t>
      </w:r>
      <w:r>
        <w:t>ment information, suggesting that prioritization could initially focus on species that overyield in mixture.</w:t>
      </w:r>
    </w:p>
    <w:p w14:paraId="32B023DD" w14:textId="0CCFE23C" w:rsidR="00D1251B" w:rsidRDefault="00D1251B" w:rsidP="00D1251B">
      <w:pPr>
        <w:spacing w:line="360" w:lineRule="auto"/>
        <w:ind w:firstLine="720"/>
      </w:pPr>
      <w:r>
        <w:t>Habitats that exhibit high levels of invasion will contain multiple interacting non-native and native species. While the impacts of co-occurring invasives are not well documented, there is ample evidence that single invaders have notable impacts, particularly on native plant communities (Vilà et al. 2011; Simberloff et al. 2013). Invasive plants can competitively exclude native s</w:t>
      </w:r>
      <w:r w:rsidR="00D648BB">
        <w:t>pecies owing to increased above</w:t>
      </w:r>
      <w:r>
        <w:t>ground biomass production (Vilà et al. 2011), increased shading caused by extended leaf phenology (Fridley 2012) or alteration of ecosystem structure (Simberloff 2011). When invasive plants decrease space, light and resource availability in a community, the abundance and fitness of native populations and the diversity of entire communities decline (Vilà et al. 2011).</w:t>
      </w:r>
    </w:p>
    <w:p w14:paraId="2A5CA649" w14:textId="11740E7D" w:rsidR="00D1251B" w:rsidRDefault="00D1251B" w:rsidP="00D648BB">
      <w:pPr>
        <w:spacing w:line="360" w:lineRule="auto"/>
        <w:ind w:firstLine="720"/>
      </w:pPr>
      <w:r>
        <w:t>Modification of plant communities by invade</w:t>
      </w:r>
      <w:r w:rsidR="00143A20">
        <w:t>rs can link to changes in below</w:t>
      </w:r>
      <w:r>
        <w:t>ground communities and vice versa (Py</w:t>
      </w:r>
      <w:r w:rsidR="00E63A71">
        <w:t>š</w:t>
      </w:r>
      <w:r>
        <w:t xml:space="preserve">ek &amp; Richardson 2010; Vilà et al. 2011; Simberloff et al. 2013), because plant and soil communities are connected by nutrient </w:t>
      </w:r>
      <w:r w:rsidR="00143A20">
        <w:t>flows between above- and below</w:t>
      </w:r>
      <w:r>
        <w:t xml:space="preserve">ground systems (Wardle et al. 2004). Invasive plants can affect soil processes directly by changing soil nutrient cycles or by altering the quality and quantity of nutrient inputs (Ehrenfeld 2010) or indirectly by changing microbial communities’ structure or function (Kourtev, Ehrenfeld &amp; Haggblom 2003). For example, </w:t>
      </w:r>
      <w:r w:rsidRPr="00D1251B">
        <w:rPr>
          <w:i/>
        </w:rPr>
        <w:t>Alliaria petiolata</w:t>
      </w:r>
      <w:r>
        <w:t xml:space="preserve"> (M. Bieb.) Cavara and Gr</w:t>
      </w:r>
      <w:r w:rsidR="00E25DD3">
        <w:t>ande secretes secondary allelo</w:t>
      </w:r>
      <w:r>
        <w:t>pathic compounds that de</w:t>
      </w:r>
      <w:r w:rsidR="00E25DD3">
        <w:t>crease the abundance and diver</w:t>
      </w:r>
      <w:r>
        <w:t xml:space="preserve">sity of arbuscular mycorrhizal fungi, which reduces the growth of native plants that depend on these beneficial soil organisms (Stinson et </w:t>
      </w:r>
      <w:r w:rsidR="00E25DD3">
        <w:t>al. 2006). This feedback poten</w:t>
      </w:r>
      <w:r>
        <w:t xml:space="preserve">tially explains </w:t>
      </w:r>
      <w:r w:rsidRPr="00E25DD3">
        <w:rPr>
          <w:i/>
        </w:rPr>
        <w:t>A. petiolata’s</w:t>
      </w:r>
      <w:r>
        <w:t xml:space="preserve"> competitive dominance in its non-native range (Lankau &amp; Strauss 2011). In in</w:t>
      </w:r>
      <w:r w:rsidR="00143A20">
        <w:t>stances such as this, the below</w:t>
      </w:r>
      <w:r>
        <w:t>ground effect of an in</w:t>
      </w:r>
      <w:r w:rsidR="00143A20">
        <w:t>vasive plant manifests in above</w:t>
      </w:r>
      <w:r>
        <w:t>ground native plant communities. Again, though there is much evidence of in</w:t>
      </w:r>
      <w:r w:rsidR="00143A20">
        <w:t>vaders altering above- or below</w:t>
      </w:r>
      <w:r>
        <w:t>ground communities singly, we have much less documentation</w:t>
      </w:r>
      <w:r w:rsidR="00E25DD3">
        <w:t xml:space="preserve"> of how co-occurrence of invad</w:t>
      </w:r>
      <w:r>
        <w:t>ers might change these impacts (but see Ehrenfeld &amp; Scott 2001).</w:t>
      </w:r>
    </w:p>
    <w:p w14:paraId="7A4FDDE6" w14:textId="0BD04F31" w:rsidR="00D1251B" w:rsidRDefault="00D1251B" w:rsidP="00E25DD3">
      <w:pPr>
        <w:spacing w:line="360" w:lineRule="auto"/>
        <w:ind w:firstLine="720"/>
      </w:pPr>
      <w:r>
        <w:t>Here, we use an observational study to ask how the occurrence of one or two invasive woody shrub speci</w:t>
      </w:r>
      <w:r w:rsidR="00143A20">
        <w:t>es changes the above- and below</w:t>
      </w:r>
      <w:r>
        <w:t xml:space="preserve">ground </w:t>
      </w:r>
      <w:r w:rsidR="00E25DD3">
        <w:t>impacts in decidu</w:t>
      </w:r>
      <w:r>
        <w:t>ous forests of the southeaster</w:t>
      </w:r>
      <w:r w:rsidR="00C8502E">
        <w:t>n USA. Linking above- and below</w:t>
      </w:r>
      <w:r>
        <w:t>ground effects of in</w:t>
      </w:r>
      <w:r w:rsidR="00E25DD3">
        <w:t>vasion will help to inform man</w:t>
      </w:r>
      <w:r>
        <w:t>agement decisions by dir</w:t>
      </w:r>
      <w:r w:rsidR="00C8502E">
        <w:t>ecting management towards above</w:t>
      </w:r>
      <w:r>
        <w:t>ground biomass removal or soil remediation efforts (Kardol &amp; Wardle 2010). Likewise, a better understanding of the impacts of invasives on resident communities and ecosystems is the first step in any invasive management plan (Buckley 2008), and ranking impacts of single invasive species is useful for prioritization of where to expend limited resources (Parker et al. 1999). When habitats</w:t>
      </w:r>
      <w:r w:rsidR="00E25DD3">
        <w:t xml:space="preserve"> </w:t>
      </w:r>
      <w:r>
        <w:t xml:space="preserve">contain multiple invaders, it </w:t>
      </w:r>
      <w:r w:rsidR="007F4819">
        <w:t>becomes necessary to under</w:t>
      </w:r>
      <w:r>
        <w:t>stand how the impacts differ when non-native species co-occur. As level of invasion increases, the combined impacts of co-occurring invaders can decrease, stay the same, increase linearly (additively) or increase nonlinearly (non-additively). Interactions among the invaders may lead to a variety of response</w:t>
      </w:r>
      <w:r w:rsidR="007F4819">
        <w:t>s, such as when positive inter</w:t>
      </w:r>
      <w:r>
        <w:t>actions among invaders lead to a non-additive increase in impacts (i.e. invasional meltdown, Simberloff &amp; Von Holle 1999). Though true invasional meltdown examples are uncommon (Simberloff 2006), cases of non-additive impacts should rank highest in prio</w:t>
      </w:r>
      <w:r w:rsidR="00E25DD3">
        <w:t>ritization of manage</w:t>
      </w:r>
      <w:r>
        <w:t>ment efforts because of the acceleration of impacts when the invaders co-occur.</w:t>
      </w:r>
    </w:p>
    <w:p w14:paraId="6500AF4C" w14:textId="2DF7D6EF" w:rsidR="00D1251B" w:rsidRDefault="00D1251B" w:rsidP="00E25DD3">
      <w:pPr>
        <w:spacing w:line="360" w:lineRule="auto"/>
        <w:ind w:firstLine="720"/>
      </w:pPr>
      <w:r>
        <w:t xml:space="preserve">Two ubiquitous and invasive woody shrubs in southeastern forests are Chinese privet </w:t>
      </w:r>
      <w:r w:rsidRPr="00E25DD3">
        <w:rPr>
          <w:i/>
        </w:rPr>
        <w:t>Ligustrum sinense</w:t>
      </w:r>
      <w:r>
        <w:t xml:space="preserve"> Lour. </w:t>
      </w:r>
      <w:proofErr w:type="gramStart"/>
      <w:r>
        <w:t>and</w:t>
      </w:r>
      <w:proofErr w:type="gramEnd"/>
      <w:r>
        <w:t xml:space="preserve"> Amur bush honeysuckle </w:t>
      </w:r>
      <w:r w:rsidRPr="00E25DD3">
        <w:rPr>
          <w:i/>
        </w:rPr>
        <w:t>Lonicera</w:t>
      </w:r>
      <w:r>
        <w:t xml:space="preserve"> </w:t>
      </w:r>
      <w:r w:rsidRPr="00E25DD3">
        <w:rPr>
          <w:i/>
        </w:rPr>
        <w:t>maackii</w:t>
      </w:r>
      <w:r>
        <w:t xml:space="preserve"> (Rupr.) Herder. The rapid invasion of </w:t>
      </w:r>
      <w:r w:rsidRPr="00E25DD3">
        <w:rPr>
          <w:i/>
        </w:rPr>
        <w:t>L. maackii</w:t>
      </w:r>
      <w:r>
        <w:t xml:space="preserve"> across the southeastern USA at the end of the 20th century (Luken &amp; Thieret 1996) </w:t>
      </w:r>
      <w:r w:rsidR="00E25DD3">
        <w:t>included encroachment into for</w:t>
      </w:r>
      <w:r>
        <w:t xml:space="preserve">ests previously invaded by </w:t>
      </w:r>
      <w:r w:rsidRPr="00E25DD3">
        <w:rPr>
          <w:i/>
        </w:rPr>
        <w:t>L. sinense</w:t>
      </w:r>
      <w:r>
        <w:t>. Although most studies focus on the impacts of each shrub singly, forests now contain a mosaic of areas where each shrub is found alone and where they co-occur. How these species interact in the non-native range</w:t>
      </w:r>
      <w:r w:rsidR="00E25DD3">
        <w:t xml:space="preserve"> is unknown, but they are func</w:t>
      </w:r>
      <w:r>
        <w:t xml:space="preserve">tionally </w:t>
      </w:r>
      <w:r w:rsidR="007F4819">
        <w:t>similar species (i.e. understor</w:t>
      </w:r>
      <w:r>
        <w:t>y woody shrubs) that have similar impacts when they occur singly.</w:t>
      </w:r>
    </w:p>
    <w:p w14:paraId="28919086" w14:textId="3FC5ACC5" w:rsidR="00236E6D" w:rsidRPr="004C6631" w:rsidRDefault="00D1251B" w:rsidP="00E25DD3">
      <w:pPr>
        <w:spacing w:line="360" w:lineRule="auto"/>
        <w:ind w:firstLine="720"/>
      </w:pPr>
      <w:r>
        <w:t xml:space="preserve">The presence of each shrub correlates with decreased native plant diversity </w:t>
      </w:r>
      <w:r w:rsidR="00E25DD3">
        <w:t>(Hutchinson &amp; Vankat 1997; Col</w:t>
      </w:r>
      <w:r>
        <w:t>lier, Vankat &amp; Hughes 2002), reduced plant growth (Miller &amp; Gorchov 2004; Greene &amp; Blossey 2011) and decreased insect abundance (Goodell, McKinney &amp; Lin 2010; Ulyshen, Horn &amp; Hanula 2010). Additionally, their presence altered soil nutri</w:t>
      </w:r>
      <w:r w:rsidR="00E25DD3">
        <w:t>ent availability and decomposi</w:t>
      </w:r>
      <w:r>
        <w:t>tion rates (Mitchell, Lockaby &amp; Brantley 2011; Poulette &amp; Arthur 2012; Trammell et al. 2012). Previous work on interactions among co-occurring invasive plants suggests that functionally dissimilar species, such as those that can or cannot fix nitrogen, might be more likely to have non- additive impacts (Vitouse</w:t>
      </w:r>
      <w:r w:rsidR="00E25DD3">
        <w:t>k &amp; Walker 1989). This hypothe</w:t>
      </w:r>
      <w:r>
        <w:t>sis implies that non-additive effects of functionally similar species might be uncommon and thus best ignored by managers. In fact, previous findings in areas invaded by one or the other of our focal</w:t>
      </w:r>
      <w:r w:rsidR="00E25DD3">
        <w:t xml:space="preserve"> species indicate that co-inva</w:t>
      </w:r>
      <w:r>
        <w:t>sion by both species will be additive or neutral relative to one-shrub areas because they are both woody shrubs. However, these assumptions have never been tested. We hypothesize that even seemingly functionally similar invasive plants can interact and have non-additive effects.</w:t>
      </w:r>
    </w:p>
    <w:p w14:paraId="73623EF7" w14:textId="37E6F81E" w:rsidR="00236E6D" w:rsidRPr="004C6631" w:rsidRDefault="00E25DD3" w:rsidP="00E25DD3">
      <w:pPr>
        <w:pStyle w:val="Heading2"/>
        <w:spacing w:line="360" w:lineRule="auto"/>
      </w:pPr>
      <w:bookmarkStart w:id="30" w:name="_Toc255804883"/>
      <w:r>
        <w:t>Materials and Methods</w:t>
      </w:r>
      <w:bookmarkEnd w:id="30"/>
    </w:p>
    <w:p w14:paraId="4CC23BE9" w14:textId="51607EF3" w:rsidR="00E25DD3" w:rsidRDefault="00E25DD3" w:rsidP="00E25DD3">
      <w:pPr>
        <w:spacing w:line="360" w:lineRule="auto"/>
      </w:pPr>
      <w:r>
        <w:t xml:space="preserve">We surveyed naturally occurring stands of </w:t>
      </w:r>
      <w:r w:rsidRPr="00CA0B29">
        <w:rPr>
          <w:i/>
        </w:rPr>
        <w:t>Lonicera maackii</w:t>
      </w:r>
      <w:r>
        <w:t xml:space="preserve"> and </w:t>
      </w:r>
      <w:r w:rsidRPr="00CA0B29">
        <w:rPr>
          <w:i/>
        </w:rPr>
        <w:t>Ligustrum sinense</w:t>
      </w:r>
      <w:r>
        <w:t xml:space="preserve"> in three forests near Knoxville, Tennessee, USA: Ijams Nature Center (35</w:t>
      </w:r>
      <w:r>
        <w:rPr>
          <w:rFonts w:ascii="Helvetica" w:hAnsi="Helvetica" w:cs="Helvetica"/>
        </w:rPr>
        <w:t>°</w:t>
      </w:r>
      <w:r>
        <w:t>57</w:t>
      </w:r>
      <w:r>
        <w:rPr>
          <w:rFonts w:ascii="Helvetica" w:hAnsi="Helvetica" w:cs="Helvetica"/>
        </w:rPr>
        <w:t>′</w:t>
      </w:r>
      <w:r>
        <w:t>19</w:t>
      </w:r>
      <w:r w:rsidR="007F4819">
        <w:rPr>
          <w:rFonts w:ascii="Helvetica" w:hAnsi="Helvetica" w:cs="Helvetica"/>
        </w:rPr>
        <w:t>.</w:t>
      </w:r>
      <w:r>
        <w:t>29</w:t>
      </w:r>
      <w:r>
        <w:rPr>
          <w:rFonts w:ascii="Helvetica" w:hAnsi="Helvetica" w:cs="Helvetica"/>
        </w:rPr>
        <w:t>′′</w:t>
      </w:r>
      <w:r>
        <w:t>N, 83</w:t>
      </w:r>
      <w:r>
        <w:rPr>
          <w:rFonts w:ascii="Helvetica" w:hAnsi="Helvetica" w:cs="Helvetica"/>
        </w:rPr>
        <w:t>°</w:t>
      </w:r>
      <w:r>
        <w:t>51</w:t>
      </w:r>
      <w:r>
        <w:rPr>
          <w:rFonts w:ascii="Helvetica" w:hAnsi="Helvetica" w:cs="Helvetica"/>
        </w:rPr>
        <w:t>′</w:t>
      </w:r>
      <w:r>
        <w:t>56</w:t>
      </w:r>
      <w:r w:rsidR="007F4819">
        <w:rPr>
          <w:rFonts w:ascii="Helvetica" w:hAnsi="Helvetica" w:cs="Helvetica"/>
        </w:rPr>
        <w:t>.</w:t>
      </w:r>
      <w:r>
        <w:t>3</w:t>
      </w:r>
      <w:r>
        <w:rPr>
          <w:rFonts w:ascii="Helvetica" w:hAnsi="Helvetica" w:cs="Helvetica"/>
        </w:rPr>
        <w:t>′′</w:t>
      </w:r>
      <w:r>
        <w:t>W), which is a 70-ha nature park managed for pedestrian-only recreation; IC King (35</w:t>
      </w:r>
      <w:r>
        <w:rPr>
          <w:rFonts w:ascii="Helvetica" w:hAnsi="Helvetica" w:cs="Helvetica"/>
        </w:rPr>
        <w:t>°</w:t>
      </w:r>
      <w:r>
        <w:t>53</w:t>
      </w:r>
      <w:r>
        <w:rPr>
          <w:rFonts w:ascii="Helvetica" w:hAnsi="Helvetica" w:cs="Helvetica"/>
        </w:rPr>
        <w:t>′</w:t>
      </w:r>
      <w:r>
        <w:t>58</w:t>
      </w:r>
      <w:r w:rsidR="007F4819">
        <w:rPr>
          <w:rFonts w:ascii="Helvetica" w:hAnsi="Helvetica" w:cs="Helvetica"/>
        </w:rPr>
        <w:t>.</w:t>
      </w:r>
      <w:r>
        <w:t>88</w:t>
      </w:r>
      <w:r>
        <w:rPr>
          <w:rFonts w:ascii="Helvetica" w:hAnsi="Helvetica" w:cs="Helvetica"/>
        </w:rPr>
        <w:t>′′</w:t>
      </w:r>
      <w:r>
        <w:t>N, 83</w:t>
      </w:r>
      <w:r>
        <w:rPr>
          <w:rFonts w:ascii="Helvetica" w:hAnsi="Helvetica" w:cs="Helvetica"/>
        </w:rPr>
        <w:t>°</w:t>
      </w:r>
      <w:r>
        <w:t>56</w:t>
      </w:r>
      <w:r>
        <w:rPr>
          <w:rFonts w:ascii="Helvetica" w:hAnsi="Helvetica" w:cs="Helvetica"/>
        </w:rPr>
        <w:t>′</w:t>
      </w:r>
      <w:r>
        <w:t>41</w:t>
      </w:r>
      <w:r w:rsidR="007F4819">
        <w:rPr>
          <w:rFonts w:ascii="Helvetica" w:hAnsi="Helvetica" w:cs="Helvetica"/>
        </w:rPr>
        <w:t>.</w:t>
      </w:r>
      <w:r>
        <w:t>65</w:t>
      </w:r>
      <w:r>
        <w:rPr>
          <w:rFonts w:ascii="Helvetica" w:hAnsi="Helvetica" w:cs="Helvetica"/>
        </w:rPr>
        <w:t>′′</w:t>
      </w:r>
      <w:r>
        <w:t>W), which is a 49-ha recreation site managed for mountain biking and hiking; and Forks of the River Wildlife Management Area (35</w:t>
      </w:r>
      <w:r>
        <w:rPr>
          <w:rFonts w:ascii="Helvetica" w:hAnsi="Helvetica" w:cs="Helvetica"/>
        </w:rPr>
        <w:t>°</w:t>
      </w:r>
      <w:r>
        <w:t>57</w:t>
      </w:r>
      <w:r>
        <w:rPr>
          <w:rFonts w:ascii="Helvetica" w:hAnsi="Helvetica" w:cs="Helvetica"/>
        </w:rPr>
        <w:t>′</w:t>
      </w:r>
      <w:r>
        <w:t>13</w:t>
      </w:r>
      <w:r w:rsidR="007F4819">
        <w:rPr>
          <w:rFonts w:ascii="Helvetica" w:hAnsi="Helvetica" w:cs="Helvetica"/>
        </w:rPr>
        <w:t>.</w:t>
      </w:r>
      <w:r>
        <w:t>04</w:t>
      </w:r>
      <w:r>
        <w:rPr>
          <w:rFonts w:ascii="Helvetica" w:hAnsi="Helvetica" w:cs="Helvetica"/>
        </w:rPr>
        <w:t>′′</w:t>
      </w:r>
      <w:r>
        <w:t>N, 83</w:t>
      </w:r>
      <w:r>
        <w:rPr>
          <w:rFonts w:ascii="Helvetica" w:hAnsi="Helvetica" w:cs="Helvetica"/>
        </w:rPr>
        <w:t>°</w:t>
      </w:r>
      <w:r>
        <w:t>51</w:t>
      </w:r>
      <w:r>
        <w:rPr>
          <w:rFonts w:ascii="Helvetica" w:hAnsi="Helvetica" w:cs="Helvetica"/>
        </w:rPr>
        <w:t>′</w:t>
      </w:r>
      <w:r>
        <w:t>3</w:t>
      </w:r>
      <w:r>
        <w:rPr>
          <w:rFonts w:ascii="Helvetica" w:hAnsi="Helvetica" w:cs="Helvetica"/>
        </w:rPr>
        <w:t>′′</w:t>
      </w:r>
      <w:r>
        <w:t>W), which is a 134-ha natural area managed for biking, hiking</w:t>
      </w:r>
      <w:r w:rsidR="00CA0B29">
        <w:t>,</w:t>
      </w:r>
      <w:r>
        <w:t xml:space="preserve"> and hunting. Hunting restrictions prevented our access to this site during plant and arthropod sampling times; thus, we present only soil data from this site. All si</w:t>
      </w:r>
      <w:r w:rsidR="007F4819">
        <w:t>tes are hardwood for</w:t>
      </w:r>
      <w:r>
        <w:t xml:space="preserve">ests, dominated by ash </w:t>
      </w:r>
      <w:r w:rsidRPr="00E25DD3">
        <w:rPr>
          <w:i/>
        </w:rPr>
        <w:t>Fraxinus</w:t>
      </w:r>
      <w:r>
        <w:t xml:space="preserve"> spp., oak </w:t>
      </w:r>
      <w:r w:rsidRPr="00E25DD3">
        <w:rPr>
          <w:i/>
        </w:rPr>
        <w:t>Quercus</w:t>
      </w:r>
      <w:r>
        <w:t xml:space="preserve"> spp., maple </w:t>
      </w:r>
      <w:r w:rsidRPr="00E25DD3">
        <w:rPr>
          <w:i/>
        </w:rPr>
        <w:t>Acer</w:t>
      </w:r>
      <w:r>
        <w:t xml:space="preserve"> spp. and beech </w:t>
      </w:r>
      <w:r w:rsidRPr="00E25DD3">
        <w:rPr>
          <w:i/>
        </w:rPr>
        <w:t>Fagus grandifolia</w:t>
      </w:r>
      <w:r>
        <w:t>, and there are no current forest management plans.</w:t>
      </w:r>
    </w:p>
    <w:p w14:paraId="52813535" w14:textId="54698F31" w:rsidR="00E25DD3" w:rsidRDefault="00E25DD3" w:rsidP="00E25DD3">
      <w:pPr>
        <w:spacing w:line="360" w:lineRule="auto"/>
        <w:ind w:firstLine="720"/>
      </w:pPr>
      <w:r w:rsidRPr="00E25DD3">
        <w:rPr>
          <w:i/>
        </w:rPr>
        <w:t>Ligustrum sinense</w:t>
      </w:r>
      <w:r>
        <w:t xml:space="preserve"> is a semi-deciduous shrub whose native range covers much of China, Vietnam and Laos (Nesom 2009). First introduced to the USA in 1852 (Dirr 2009), </w:t>
      </w:r>
      <w:r w:rsidRPr="00E25DD3">
        <w:rPr>
          <w:i/>
        </w:rPr>
        <w:t>L. sinense</w:t>
      </w:r>
      <w:r>
        <w:t xml:space="preserve"> occurs in 18 states (EDDMapS 2012). </w:t>
      </w:r>
      <w:r w:rsidRPr="00E25DD3">
        <w:rPr>
          <w:i/>
        </w:rPr>
        <w:t>Lonicera maackii</w:t>
      </w:r>
      <w:r>
        <w:t xml:space="preserve"> is a deciduous shrub native to central and northeastern China, Korea and Japan. The first North American record of </w:t>
      </w:r>
      <w:r w:rsidRPr="00E25DD3">
        <w:rPr>
          <w:i/>
        </w:rPr>
        <w:t>L. maackii</w:t>
      </w:r>
      <w:r>
        <w:t xml:space="preserve"> was in Ottawa, Canada, in 1896 (Luken &amp; Thieret 1996). </w:t>
      </w:r>
      <w:r w:rsidRPr="00E25DD3">
        <w:rPr>
          <w:i/>
        </w:rPr>
        <w:t>Lonicera maackii</w:t>
      </w:r>
      <w:r>
        <w:t xml:space="preserve"> occurs in 29 states (EDDMapS 2012).</w:t>
      </w:r>
    </w:p>
    <w:p w14:paraId="41E30ABF" w14:textId="6EC11F1D" w:rsidR="00E25DD3" w:rsidRDefault="00E25DD3" w:rsidP="00E25DD3">
      <w:pPr>
        <w:spacing w:line="360" w:lineRule="auto"/>
        <w:ind w:firstLine="720"/>
      </w:pPr>
      <w:r>
        <w:t>Within each site, we located three blocks that contained four circular</w:t>
      </w:r>
      <w:r w:rsidR="00D6011A">
        <w:t xml:space="preserve"> 6-m diameter (c. 113 m</w:t>
      </w:r>
      <w:r w:rsidR="00D6011A">
        <w:rPr>
          <w:vertAlign w:val="superscript"/>
        </w:rPr>
        <w:t>2</w:t>
      </w:r>
      <w:r>
        <w:t>) plots. Each plot was defined by one of the following vegetation types</w:t>
      </w:r>
      <w:r w:rsidRPr="00A656A7">
        <w:rPr>
          <w:i/>
        </w:rPr>
        <w:t>: L. sinense</w:t>
      </w:r>
      <w:r>
        <w:t xml:space="preserve"> only, </w:t>
      </w:r>
      <w:r w:rsidRPr="00A656A7">
        <w:rPr>
          <w:i/>
        </w:rPr>
        <w:t>L. maackii</w:t>
      </w:r>
      <w:r>
        <w:t xml:space="preserve"> only, </w:t>
      </w:r>
      <w:r w:rsidRPr="00A656A7">
        <w:rPr>
          <w:i/>
        </w:rPr>
        <w:t xml:space="preserve">L. maackii </w:t>
      </w:r>
      <w:r>
        <w:t xml:space="preserve">and </w:t>
      </w:r>
      <w:r w:rsidRPr="00A656A7">
        <w:rPr>
          <w:i/>
        </w:rPr>
        <w:t>L. sinense</w:t>
      </w:r>
      <w:r>
        <w:t xml:space="preserve"> co-occurring, or </w:t>
      </w:r>
      <w:r w:rsidRPr="00A656A7">
        <w:rPr>
          <w:i/>
        </w:rPr>
        <w:t xml:space="preserve">L. maackii </w:t>
      </w:r>
      <w:r w:rsidRPr="00A656A7">
        <w:t>and</w:t>
      </w:r>
      <w:r w:rsidRPr="00A656A7">
        <w:rPr>
          <w:i/>
        </w:rPr>
        <w:t xml:space="preserve"> L. sinense</w:t>
      </w:r>
      <w:r>
        <w:t xml:space="preserve"> (control plot) for a total of 36 plots (3 sites </w:t>
      </w:r>
      <w:r w:rsidR="00D6011A">
        <w:rPr>
          <w:rFonts w:ascii="Helvetica" w:hAnsi="Helvetica" w:cs="Helvetica"/>
        </w:rPr>
        <w:t>x</w:t>
      </w:r>
      <w:r>
        <w:rPr>
          <w:rFonts w:ascii="Helvetica" w:hAnsi="Helvetica" w:cs="Helvetica"/>
        </w:rPr>
        <w:t xml:space="preserve"> </w:t>
      </w:r>
      <w:r>
        <w:t xml:space="preserve">3 blocks </w:t>
      </w:r>
      <w:r w:rsidR="00D6011A">
        <w:rPr>
          <w:rFonts w:ascii="Helvetica" w:hAnsi="Helvetica" w:cs="Helvetica"/>
        </w:rPr>
        <w:t>x</w:t>
      </w:r>
      <w:r>
        <w:rPr>
          <w:rFonts w:ascii="Helvetica" w:hAnsi="Helvetica" w:cs="Helvetica"/>
        </w:rPr>
        <w:t xml:space="preserve"> </w:t>
      </w:r>
      <w:r>
        <w:t xml:space="preserve">4 treatments). The ‘invaded’ treatments had </w:t>
      </w:r>
      <w:r>
        <w:rPr>
          <w:rFonts w:ascii="Helvetica" w:hAnsi="Helvetica" w:cs="Helvetica"/>
        </w:rPr>
        <w:t>&gt;</w:t>
      </w:r>
      <w:r w:rsidR="00D6011A">
        <w:rPr>
          <w:rFonts w:ascii="Helvetica" w:hAnsi="Helvetica" w:cs="Helvetica"/>
        </w:rPr>
        <w:t xml:space="preserve"> </w:t>
      </w:r>
      <w:r>
        <w:t>75% foliar cover of the respective vegetation type. To determine percentage canopy openness and l</w:t>
      </w:r>
      <w:r w:rsidR="00A656A7">
        <w:t>eaf area index (LAI), we analy</w:t>
      </w:r>
      <w:r w:rsidR="00D6011A">
        <w:t>z</w:t>
      </w:r>
      <w:r>
        <w:t>ed hemispherical pho</w:t>
      </w:r>
      <w:r w:rsidR="00D6011A">
        <w:t>tographs taken in the plot cent</w:t>
      </w:r>
      <w:r>
        <w:t>e</w:t>
      </w:r>
      <w:r w:rsidR="00D6011A">
        <w:t>r</w:t>
      </w:r>
      <w:r>
        <w:t xml:space="preserve"> with a fisheye lens mounted on a 1-m tripod with Gap Light Analyzer software (Frazer, Canham &amp; Lertzman 1999). All photographs were taken on cloudless days in late July between 0630</w:t>
      </w:r>
      <w:r w:rsidR="00CA0B29">
        <w:t xml:space="preserve"> h</w:t>
      </w:r>
      <w:r>
        <w:t xml:space="preserve"> and 0830 h.</w:t>
      </w:r>
    </w:p>
    <w:p w14:paraId="6DFB51AF" w14:textId="2AA65A77" w:rsidR="00E25DD3" w:rsidRDefault="00E25DD3" w:rsidP="00497109">
      <w:pPr>
        <w:spacing w:line="360" w:lineRule="auto"/>
        <w:ind w:firstLine="720"/>
      </w:pPr>
      <w:r>
        <w:t>We sampled plant communities at Ijams and IC King in late May of 2010 when herbaceous cover was highest. Within each plot, we counted all plants in fou</w:t>
      </w:r>
      <w:r w:rsidR="00CA0B29">
        <w:t>r haphazardly placed, non-over</w:t>
      </w:r>
      <w:r>
        <w:t>lapping 0</w:t>
      </w:r>
      <w:r w:rsidR="00D6011A">
        <w:rPr>
          <w:rFonts w:ascii="Helvetica" w:hAnsi="Helvetica" w:cs="Helvetica"/>
        </w:rPr>
        <w:t>.</w:t>
      </w:r>
      <w:r w:rsidR="00D6011A">
        <w:t>5-</w:t>
      </w:r>
      <w:proofErr w:type="gramStart"/>
      <w:r w:rsidR="00D6011A">
        <w:t>m</w:t>
      </w:r>
      <w:r w:rsidR="00D6011A">
        <w:rPr>
          <w:vertAlign w:val="superscript"/>
        </w:rPr>
        <w:t xml:space="preserve">2 </w:t>
      </w:r>
      <w:r>
        <w:rPr>
          <w:sz w:val="11"/>
          <w:szCs w:val="11"/>
        </w:rPr>
        <w:t xml:space="preserve"> </w:t>
      </w:r>
      <w:r>
        <w:t>quadrats</w:t>
      </w:r>
      <w:proofErr w:type="gramEnd"/>
      <w:r>
        <w:t>, noting the identity, abundance (number of stems) and percentage cover of all species present.</w:t>
      </w:r>
      <w:r w:rsidR="00497109">
        <w:t xml:space="preserve"> </w:t>
      </w:r>
      <w:r>
        <w:t xml:space="preserve">We sampled ground-dwelling arthropods with dug-in pitfall traps at Ijams and IC King. We set three traps per plot, the first placed at the plot’s </w:t>
      </w:r>
      <w:r w:rsidR="00D6011A">
        <w:t>center (directly under the cent</w:t>
      </w:r>
      <w:r>
        <w:t>e</w:t>
      </w:r>
      <w:r w:rsidR="00D6011A">
        <w:t>r</w:t>
      </w:r>
      <w:r>
        <w:t xml:space="preserve"> pl</w:t>
      </w:r>
      <w:r w:rsidR="00D6011A">
        <w:t>ant) and the subsequent traps ~</w:t>
      </w:r>
      <w:r>
        <w:t xml:space="preserve"> 1 m apart in a line. Each trap consisted of a 266-mL plastic cup filled w</w:t>
      </w:r>
      <w:r w:rsidR="00D6011A">
        <w:t>ith a soap and water mixture (~ 1 drop liquid soap per lit</w:t>
      </w:r>
      <w:r>
        <w:t>e</w:t>
      </w:r>
      <w:r w:rsidR="00D6011A">
        <w:t>r</w:t>
      </w:r>
      <w:r>
        <w:t xml:space="preserve"> of water to relax surface tension) with a </w:t>
      </w:r>
      <w:proofErr w:type="gramStart"/>
      <w:r>
        <w:t>styrofoam</w:t>
      </w:r>
      <w:proofErr w:type="gramEnd"/>
      <w:r>
        <w:t xml:space="preserve"> plate secured above to prevent rain from overflowing the traps. We trapped arthropods for 48 h on 15</w:t>
      </w:r>
      <w:r>
        <w:rPr>
          <w:rFonts w:ascii="Helvetica" w:hAnsi="Helvetica" w:cs="Helvetica"/>
        </w:rPr>
        <w:t>–</w:t>
      </w:r>
      <w:r>
        <w:t>17 September 2010 and identified all individuals to morphospecies.</w:t>
      </w:r>
    </w:p>
    <w:p w14:paraId="1C3FB1CD" w14:textId="7401D1F2" w:rsidR="00E25DD3" w:rsidRDefault="00E25DD3" w:rsidP="00C62C5A">
      <w:pPr>
        <w:spacing w:line="360" w:lineRule="auto"/>
        <w:ind w:firstLine="720"/>
      </w:pPr>
      <w:r>
        <w:t>We measured the potential activity of three extracellular enzymes, soil pH</w:t>
      </w:r>
      <w:r w:rsidR="00CA0B29">
        <w:t>,</w:t>
      </w:r>
      <w:r>
        <w:t xml:space="preserve"> and gravimetric water content. We </w:t>
      </w:r>
      <w:r w:rsidR="00D6011A">
        <w:t>analyzed</w:t>
      </w:r>
      <w:r>
        <w:t xml:space="preserve"> enzymes important in soil carbon (</w:t>
      </w:r>
      <w:r w:rsidR="00D6011A">
        <w:rPr>
          <w:rFonts w:ascii="Helvetica" w:hAnsi="Helvetica" w:cs="Helvetica"/>
        </w:rPr>
        <w:t>β</w:t>
      </w:r>
      <w:r w:rsidR="00D6011A">
        <w:t xml:space="preserve"> </w:t>
      </w:r>
      <w:r>
        <w:t>-glycosidase), nitrogen (</w:t>
      </w:r>
      <w:r w:rsidR="00D6011A">
        <w:rPr>
          <w:rFonts w:ascii="Helvetica" w:hAnsi="Helvetica" w:cs="Helvetica"/>
        </w:rPr>
        <w:t>β</w:t>
      </w:r>
      <w:r>
        <w:t>-N- acetylglucosaminidase [nagase]) and phosphorus (phosphatase) cycling (Sinsabaugh &amp; Follstad Shah 2012). On 13 October 2010, we sieved (2-mm mesh size) and homogenized four 10-cm mineral soil cores (5</w:t>
      </w:r>
      <w:r w:rsidR="00D6011A">
        <w:rPr>
          <w:rFonts w:ascii="Helvetica" w:hAnsi="Helvetica" w:cs="Helvetica"/>
        </w:rPr>
        <w:t>.</w:t>
      </w:r>
      <w:r>
        <w:t xml:space="preserve">08 cm diameter) collected within 1 m of each plot </w:t>
      </w:r>
      <w:r w:rsidR="00D6011A">
        <w:t>center</w:t>
      </w:r>
      <w:r>
        <w:t xml:space="preserve">. Soil pH was calculated from 10-g slurries of field-moist soil and 20 mL of deionized water with a pH conductivity meter (Denver Instruments Model 220, New York, USA). Soil moisture content was calculated as the percentage difference in weight after 20 g of field-moist samples was placed in a drying oven at 105 </w:t>
      </w:r>
      <w:r>
        <w:rPr>
          <w:rFonts w:ascii="Helvetica" w:hAnsi="Helvetica" w:cs="Helvetica"/>
        </w:rPr>
        <w:t>°</w:t>
      </w:r>
      <w:r w:rsidR="00D6011A">
        <w:t>C for</w:t>
      </w:r>
      <w:r>
        <w:t xml:space="preserve"> 48 h. Enzyme activity was assayed by mixing 1 g of field-moist soil with 125 mL of a 50 mmol L</w:t>
      </w:r>
      <w:r w:rsidR="00D6011A">
        <w:rPr>
          <w:vertAlign w:val="superscript"/>
        </w:rPr>
        <w:t>-1</w:t>
      </w:r>
      <w:r>
        <w:rPr>
          <w:sz w:val="11"/>
          <w:szCs w:val="11"/>
        </w:rPr>
        <w:t xml:space="preserve"> </w:t>
      </w:r>
      <w:r>
        <w:t xml:space="preserve">sodium acetate buffer and stirring the mixture in </w:t>
      </w:r>
      <w:r w:rsidR="00C62C5A">
        <w:t>a stir plate for 2 min. We mea</w:t>
      </w:r>
      <w:r>
        <w:t>sured enzyme activity on 96-well plates that were divided into</w:t>
      </w:r>
      <w:r w:rsidR="00C62C5A">
        <w:t xml:space="preserve"> </w:t>
      </w:r>
      <w:r>
        <w:t>blank controls, reference standards and negative controls, repl</w:t>
      </w:r>
      <w:r w:rsidR="00C62C5A">
        <w:t>i</w:t>
      </w:r>
      <w:r>
        <w:t xml:space="preserve">cating each eight times (see Saiya-Cork, Sinsabaugh &amp; Zak 2002). We incubated </w:t>
      </w:r>
      <w:r w:rsidR="00D6011A">
        <w:rPr>
          <w:rFonts w:ascii="Helvetica" w:hAnsi="Helvetica" w:cs="Helvetica"/>
        </w:rPr>
        <w:t>β</w:t>
      </w:r>
      <w:r w:rsidR="00D6011A">
        <w:t xml:space="preserve"> </w:t>
      </w:r>
      <w:r>
        <w:t>-glycosidase plates for 2 h and nagase and phosphatase plates for 0</w:t>
      </w:r>
      <w:r w:rsidR="00D6011A">
        <w:rPr>
          <w:rFonts w:ascii="Helvetica" w:hAnsi="Helvetica" w:cs="Helvetica"/>
        </w:rPr>
        <w:t>.</w:t>
      </w:r>
      <w:r>
        <w:t>5 h and then measured fluorometric activity using a Modulus fluoro</w:t>
      </w:r>
      <w:r w:rsidR="00C62C5A">
        <w:t>meter (Turner Biosystems, Cali</w:t>
      </w:r>
      <w:r>
        <w:t xml:space="preserve">fornia) at an excitation of 365 nm and an </w:t>
      </w:r>
      <w:r w:rsidRPr="00C62C5A">
        <w:t>emission of 450 nm. After corrections, we report potential enzyme activity as nmol h</w:t>
      </w:r>
      <w:r w:rsidR="00C62C5A">
        <w:rPr>
          <w:rFonts w:ascii="Menlo Bold" w:hAnsi="Menlo Bold" w:cs="Menlo Bold"/>
          <w:vertAlign w:val="superscript"/>
        </w:rPr>
        <w:t>-1</w:t>
      </w:r>
      <w:r w:rsidRPr="00C62C5A">
        <w:t xml:space="preserve"> g</w:t>
      </w:r>
      <w:r w:rsidR="00C62C5A">
        <w:rPr>
          <w:rFonts w:ascii="Menlo Bold" w:hAnsi="Menlo Bold" w:cs="Menlo Bold"/>
          <w:vertAlign w:val="superscript"/>
        </w:rPr>
        <w:t>-1</w:t>
      </w:r>
      <w:r w:rsidRPr="00C62C5A">
        <w:t>.</w:t>
      </w:r>
    </w:p>
    <w:p w14:paraId="5294D2A6" w14:textId="04E03611" w:rsidR="00E25DD3" w:rsidRDefault="00E25DD3" w:rsidP="00C62C5A">
      <w:pPr>
        <w:spacing w:line="360" w:lineRule="auto"/>
        <w:ind w:firstLine="720"/>
      </w:pPr>
      <w:r>
        <w:t xml:space="preserve">We used mixed-effect nested </w:t>
      </w:r>
      <w:r w:rsidR="00C62C5A" w:rsidRPr="00C62C5A">
        <w:t>ANOVAS</w:t>
      </w:r>
      <w:r>
        <w:t xml:space="preserve"> to test for the effects of invasive plants (</w:t>
      </w:r>
      <w:r w:rsidRPr="00C62C5A">
        <w:rPr>
          <w:i/>
        </w:rPr>
        <w:t>L. maackii, L. sinense</w:t>
      </w:r>
      <w:r>
        <w:t>, mixture</w:t>
      </w:r>
      <w:r w:rsidR="00CA0B29">
        <w:t>,</w:t>
      </w:r>
      <w:r>
        <w:t xml:space="preserve"> or control) and habitat variation (block and site) </w:t>
      </w:r>
      <w:r w:rsidR="00C62C5A">
        <w:t>on soil pH, soil moisture, can</w:t>
      </w:r>
      <w:r>
        <w:t>opy openness, LAI, potential soil enzyme activity (</w:t>
      </w:r>
      <w:r w:rsidR="0000509B">
        <w:rPr>
          <w:rFonts w:ascii="Helvetica" w:hAnsi="Helvetica" w:cs="Helvetica"/>
        </w:rPr>
        <w:t>β</w:t>
      </w:r>
      <w:r>
        <w:t>-glycosidase, nagase and phosphatase), as we</w:t>
      </w:r>
      <w:r w:rsidR="0000509B">
        <w:t>ll as plant and arthropod abun</w:t>
      </w:r>
      <w:r>
        <w:t>dance, richness and diversity (Shannon’s diversity index). The main effect of inva</w:t>
      </w:r>
      <w:r w:rsidR="00A93C16">
        <w:t>sive plant cover type was model</w:t>
      </w:r>
      <w:r>
        <w:t xml:space="preserve">ed as a fixed factor nested within block and site, which were </w:t>
      </w:r>
      <w:r w:rsidR="00C62C5A">
        <w:t>modeled as ran</w:t>
      </w:r>
      <w:r>
        <w:t>dom factors. We calculated F-rat</w:t>
      </w:r>
      <w:r w:rsidR="00C62C5A">
        <w:t>ios and estimated variance com</w:t>
      </w:r>
      <w:r>
        <w:t>ponents acco</w:t>
      </w:r>
      <w:r w:rsidR="00C62C5A">
        <w:t xml:space="preserve">rding to Quinn &amp; Keough (2002). </w:t>
      </w:r>
      <w:r>
        <w:t xml:space="preserve">Transformations were necessary to meet the normality assumption </w:t>
      </w:r>
      <w:r w:rsidRPr="00C62C5A">
        <w:t xml:space="preserve">of ANOVA; </w:t>
      </w:r>
      <w:r w:rsidR="00C62C5A">
        <w:t>β</w:t>
      </w:r>
      <w:r w:rsidRPr="00C62C5A">
        <w:t>-gly</w:t>
      </w:r>
      <w:r>
        <w:t>cosidase activity, arthropod abundance, arthropod diversity and plant abundance were log-transformed, and nagase activity and LAI were square-root-transformed.</w:t>
      </w:r>
    </w:p>
    <w:p w14:paraId="32620797" w14:textId="5BEA2644" w:rsidR="00E25DD3" w:rsidRDefault="00E25DD3" w:rsidP="00C62C5A">
      <w:pPr>
        <w:spacing w:line="360" w:lineRule="auto"/>
        <w:ind w:firstLine="720"/>
      </w:pPr>
      <w:r>
        <w:t xml:space="preserve">We used </w:t>
      </w:r>
      <w:r w:rsidRPr="00C62C5A">
        <w:t>unconstrained (PERMANOVA and</w:t>
      </w:r>
      <w:r>
        <w:t xml:space="preserve"> </w:t>
      </w:r>
      <w:r w:rsidR="00C62C5A">
        <w:t>non-metric multidi</w:t>
      </w:r>
      <w:r>
        <w:t>mensional scaling) and constrain</w:t>
      </w:r>
      <w:r w:rsidR="00C62C5A">
        <w:t>ed (redundancy analysis) multi</w:t>
      </w:r>
      <w:r>
        <w:t xml:space="preserve">variate analyses to describe differences in plant and arthropod community composition and potential soil microbial function. Unconstrained multivariate techniques are useful for examining broad patterns, whereas constrained ordinations allow tests for relationships between explanatory and response variables (Borcard, Gillet &amp; Legendre 2011). For all multivariate analyses, we created presence/absence matrices with plots as rows and species as columns. </w:t>
      </w:r>
      <w:r w:rsidRPr="00A93C16">
        <w:rPr>
          <w:i/>
        </w:rPr>
        <w:t>Lonicera maackii</w:t>
      </w:r>
      <w:r>
        <w:t xml:space="preserve"> </w:t>
      </w:r>
      <w:r w:rsidRPr="00A93C16">
        <w:t>and</w:t>
      </w:r>
      <w:r w:rsidRPr="00A93C16">
        <w:rPr>
          <w:i/>
        </w:rPr>
        <w:t xml:space="preserve"> L.</w:t>
      </w:r>
      <w:r>
        <w:t xml:space="preserve"> </w:t>
      </w:r>
      <w:r w:rsidRPr="00A93C16">
        <w:rPr>
          <w:i/>
        </w:rPr>
        <w:t>sinense</w:t>
      </w:r>
      <w:r>
        <w:t xml:space="preserve"> individuals were excluded from the plant matrix because we wanted to test the influence of their presence on the remainder of the resident community. We combined our enzyme activity measurements into a single matrix to assess total micro</w:t>
      </w:r>
      <w:r w:rsidR="00A93C16">
        <w:t>bial function. Potential activ</w:t>
      </w:r>
      <w:r>
        <w:t>ity of extracellular enzymes can be used as an indicator of the nutrient demand of microbial organisms and thus as a proxy for potential microbial function in soils (Sinsabaugh &amp; Follstad Shah 2012).</w:t>
      </w:r>
    </w:p>
    <w:p w14:paraId="75CA0B29" w14:textId="6B14D6AF" w:rsidR="00E25DD3" w:rsidRDefault="00E25DD3" w:rsidP="00A93C16">
      <w:pPr>
        <w:spacing w:line="360" w:lineRule="auto"/>
        <w:ind w:firstLine="720"/>
      </w:pPr>
      <w:r>
        <w:t>To detect patterns in comm</w:t>
      </w:r>
      <w:r w:rsidR="00A93C16">
        <w:t>unity composition among vegeta</w:t>
      </w:r>
      <w:r>
        <w:t>tion types and blocks, we used two-way pe</w:t>
      </w:r>
      <w:r w:rsidR="00A93C16">
        <w:t>rmutational multivari</w:t>
      </w:r>
      <w:r>
        <w:t xml:space="preserve">ate </w:t>
      </w:r>
      <w:r w:rsidRPr="00A93C16">
        <w:t>analysis of variance, which is a more robust test than traditional multivariate analysis of variance (PERMANOVA</w:t>
      </w:r>
      <w:r w:rsidR="00A93C16">
        <w:t>; Ander</w:t>
      </w:r>
      <w:r w:rsidRPr="00A93C16">
        <w:t>son 2001). For each PERMANOVA, we calculated Bray–</w:t>
      </w:r>
      <w:r w:rsidR="00A93C16">
        <w:t>Curtis simi</w:t>
      </w:r>
      <w:r>
        <w:t xml:space="preserve">larity matrices on the log-transformed community matrix. We treated ‘blocks’ as random factors and ‘invasive plant vegetation type’ as a fixed factor, and we calculated pseudo-F and </w:t>
      </w:r>
      <w:r w:rsidRPr="0000509B">
        <w:rPr>
          <w:i/>
        </w:rPr>
        <w:t>P</w:t>
      </w:r>
      <w:r>
        <w:t>-values from 9999 permutations of the original data with type III sum of squares. Owing to software limitations, we were unable to include the nested ‘site’ factor in this analysis.</w:t>
      </w:r>
    </w:p>
    <w:p w14:paraId="1B168537" w14:textId="409AB876" w:rsidR="00236E6D" w:rsidRPr="00AA091A" w:rsidRDefault="00E25DD3" w:rsidP="00AA091A">
      <w:pPr>
        <w:spacing w:line="360" w:lineRule="auto"/>
        <w:ind w:firstLine="720"/>
      </w:pPr>
      <w:r>
        <w:t>We used unconstrained redundancy analysis (RDA) to test for the environmental variables co</w:t>
      </w:r>
      <w:r w:rsidR="00D321E5">
        <w:t>rrelated with changes in commu</w:t>
      </w:r>
      <w:r>
        <w:t>nity composition (Legendre &amp; G</w:t>
      </w:r>
      <w:r w:rsidR="00D321E5">
        <w:t>allagher 2001). We created Hel</w:t>
      </w:r>
      <w:r>
        <w:t>linger-transformed plot-by-species community matrices using plant cover, arthropod abundance</w:t>
      </w:r>
      <w:r w:rsidR="008657A9">
        <w:t>,</w:t>
      </w:r>
      <w:r>
        <w:t xml:space="preserve"> and potential soil enzyme activity data. The full environm</w:t>
      </w:r>
      <w:r w:rsidR="00D321E5">
        <w:t>ental matrix included the vari</w:t>
      </w:r>
      <w:r>
        <w:t xml:space="preserve">ables percentage canopy openness, LAI, soil moisture, soil pH and density of </w:t>
      </w:r>
      <w:r w:rsidRPr="00497109">
        <w:rPr>
          <w:i/>
        </w:rPr>
        <w:t>L. maackii</w:t>
      </w:r>
      <w:r>
        <w:t xml:space="preserve"> or </w:t>
      </w:r>
      <w:r w:rsidRPr="00497109">
        <w:rPr>
          <w:i/>
        </w:rPr>
        <w:t>L. sinense</w:t>
      </w:r>
      <w:r>
        <w:t xml:space="preserve"> stems (</w:t>
      </w:r>
      <w:r w:rsidR="00497109">
        <w:t>see Table II.2</w:t>
      </w:r>
      <w:r>
        <w:t>). To select the most significant variables for each RDA,</w:t>
      </w:r>
      <w:r w:rsidR="00351139">
        <w:t xml:space="preserve"> we used the ordistep function (R </w:t>
      </w:r>
      <w:r>
        <w:t xml:space="preserve">vegan </w:t>
      </w:r>
      <w:r w:rsidRPr="00AA091A">
        <w:t>package,</w:t>
      </w:r>
      <w:r w:rsidR="00AA091A" w:rsidRPr="00AA091A">
        <w:t xml:space="preserve"> v. 2.15.1), and the most significant environmental variables were then included in the final m</w:t>
      </w:r>
      <w:r w:rsidR="00AA091A">
        <w:t>odel, excluding collinear vari</w:t>
      </w:r>
      <w:r w:rsidR="00AA091A" w:rsidRPr="00AA091A">
        <w:t xml:space="preserve">ables [i.e. variables with a variance inflation factor (VIF) &gt;10, Legendre &amp; Gallagher 2001]. We tested for significance of the full RDA model with the anova.cca function (R vegan package, v. 2.15.1), which is an ANOVA-like </w:t>
      </w:r>
      <w:r w:rsidR="0000509B">
        <w:t>test using 10,</w:t>
      </w:r>
      <w:r w:rsidR="00AA091A">
        <w:t>000 step permuta</w:t>
      </w:r>
      <w:r w:rsidR="00AA091A" w:rsidRPr="00AA091A">
        <w:t>tions. All analyses were performed in R software program (R Core Team 2013).</w:t>
      </w:r>
    </w:p>
    <w:p w14:paraId="2FA00694" w14:textId="5F69CA77" w:rsidR="00AA091A" w:rsidRPr="004C6631" w:rsidRDefault="00AA091A" w:rsidP="00AA091A">
      <w:pPr>
        <w:pStyle w:val="Heading2"/>
        <w:spacing w:line="360" w:lineRule="auto"/>
      </w:pPr>
      <w:bookmarkStart w:id="31" w:name="_Toc255804884"/>
      <w:r>
        <w:t>Results</w:t>
      </w:r>
      <w:bookmarkEnd w:id="31"/>
    </w:p>
    <w:p w14:paraId="40D01404" w14:textId="6E05BFDC" w:rsidR="00AA091A" w:rsidRDefault="00AA091A" w:rsidP="00AA091A">
      <w:pPr>
        <w:spacing w:line="360" w:lineRule="auto"/>
      </w:pPr>
      <w:r>
        <w:t>We found an additive effect of co-occurring invasive shrubs on subdominant invasive plant richness. Subdominant invasive species richness was twice as high in mixed plots (4</w:t>
      </w:r>
      <w:r w:rsidR="0000509B">
        <w:rPr>
          <w:rFonts w:ascii="Helvetica" w:hAnsi="Helvetica" w:cs="Helvetica"/>
        </w:rPr>
        <w:t>.</w:t>
      </w:r>
      <w:r>
        <w:t xml:space="preserve">00 </w:t>
      </w:r>
      <w:r w:rsidR="0000509B">
        <w:rPr>
          <w:rFonts w:ascii="Helvetica" w:hAnsi="Helvetica" w:cs="Helvetica"/>
        </w:rPr>
        <w:t>±</w:t>
      </w:r>
      <w:r>
        <w:rPr>
          <w:rFonts w:ascii="Helvetica" w:hAnsi="Helvetica" w:cs="Helvetica"/>
        </w:rPr>
        <w:t xml:space="preserve"> </w:t>
      </w:r>
      <w:r>
        <w:t>0</w:t>
      </w:r>
      <w:r w:rsidR="0000509B">
        <w:rPr>
          <w:rFonts w:ascii="Helvetica" w:hAnsi="Helvetica" w:cs="Helvetica"/>
        </w:rPr>
        <w:t>.</w:t>
      </w:r>
      <w:r>
        <w:t xml:space="preserve">73 SE) compared to </w:t>
      </w:r>
      <w:r>
        <w:rPr>
          <w:i/>
        </w:rPr>
        <w:t xml:space="preserve">L. maackii </w:t>
      </w:r>
      <w:r w:rsidRPr="00AA091A">
        <w:t>or</w:t>
      </w:r>
      <w:r>
        <w:rPr>
          <w:i/>
        </w:rPr>
        <w:t xml:space="preserve"> L. sin</w:t>
      </w:r>
      <w:r w:rsidRPr="00AA091A">
        <w:rPr>
          <w:i/>
        </w:rPr>
        <w:t>ense</w:t>
      </w:r>
      <w:r>
        <w:t xml:space="preserve"> plots (2</w:t>
      </w:r>
      <w:r w:rsidR="0000509B">
        <w:rPr>
          <w:rFonts w:ascii="Helvetica" w:hAnsi="Helvetica" w:cs="Helvetica"/>
        </w:rPr>
        <w:t>.</w:t>
      </w:r>
      <w:r>
        <w:t xml:space="preserve">00 </w:t>
      </w:r>
      <w:r w:rsidR="0000509B">
        <w:rPr>
          <w:rFonts w:ascii="Helvetica" w:hAnsi="Helvetica" w:cs="Helvetica"/>
        </w:rPr>
        <w:t xml:space="preserve">± </w:t>
      </w:r>
      <w:r w:rsidR="0000509B">
        <w:t>0.</w:t>
      </w:r>
      <w:r>
        <w:t>37 SE and 2</w:t>
      </w:r>
      <w:r w:rsidR="0000509B">
        <w:rPr>
          <w:rFonts w:ascii="Helvetica" w:hAnsi="Helvetica" w:cs="Helvetica"/>
        </w:rPr>
        <w:t>.</w:t>
      </w:r>
      <w:r w:rsidR="0000509B">
        <w:t xml:space="preserve">00 </w:t>
      </w:r>
      <w:r w:rsidR="001C4C85">
        <w:rPr>
          <w:rFonts w:ascii="Helvetica" w:hAnsi="Helvetica" w:cs="Helvetica"/>
        </w:rPr>
        <w:t>±</w:t>
      </w:r>
      <w:r>
        <w:rPr>
          <w:rFonts w:ascii="Helvetica" w:hAnsi="Helvetica" w:cs="Helvetica"/>
        </w:rPr>
        <w:t xml:space="preserve"> </w:t>
      </w:r>
      <w:r>
        <w:t>0</w:t>
      </w:r>
      <w:r w:rsidR="0000509B">
        <w:rPr>
          <w:rFonts w:ascii="Helvetica" w:hAnsi="Helvetica" w:cs="Helvetica"/>
        </w:rPr>
        <w:t>.</w:t>
      </w:r>
      <w:r>
        <w:t xml:space="preserve">40 SE, </w:t>
      </w:r>
      <w:r w:rsidR="00661C66">
        <w:t>respectively; Table II.3</w:t>
      </w:r>
      <w:r w:rsidRPr="004E145E">
        <w:t xml:space="preserve"> and Fig. II.3).</w:t>
      </w:r>
    </w:p>
    <w:p w14:paraId="45F1BB71" w14:textId="3A6F725A" w:rsidR="00AA091A" w:rsidRDefault="00AA091A" w:rsidP="00AA091A">
      <w:pPr>
        <w:spacing w:line="360" w:lineRule="auto"/>
        <w:ind w:firstLine="720"/>
      </w:pPr>
      <w:r>
        <w:t xml:space="preserve">Other invasive plants sampled included </w:t>
      </w:r>
      <w:r w:rsidRPr="00AA091A">
        <w:rPr>
          <w:i/>
        </w:rPr>
        <w:t>Ailanthus altissima</w:t>
      </w:r>
      <w:r>
        <w:t xml:space="preserve"> (Mill.) Swingle, </w:t>
      </w:r>
      <w:r w:rsidRPr="00AA091A">
        <w:rPr>
          <w:i/>
        </w:rPr>
        <w:t>Albizia julibrissin</w:t>
      </w:r>
      <w:r>
        <w:t xml:space="preserve"> Durazz</w:t>
      </w:r>
      <w:proofErr w:type="gramStart"/>
      <w:r>
        <w:t>.,</w:t>
      </w:r>
      <w:proofErr w:type="gramEnd"/>
      <w:r>
        <w:t xml:space="preserve"> </w:t>
      </w:r>
      <w:r w:rsidRPr="00AA091A">
        <w:rPr>
          <w:i/>
        </w:rPr>
        <w:t>Celastrus orbiculatus</w:t>
      </w:r>
      <w:r>
        <w:t xml:space="preserve"> Thunb., </w:t>
      </w:r>
      <w:r w:rsidRPr="00AA091A">
        <w:rPr>
          <w:i/>
        </w:rPr>
        <w:t>Dioscorea oppositifolia</w:t>
      </w:r>
      <w:r>
        <w:t xml:space="preserve"> L., </w:t>
      </w:r>
      <w:r w:rsidRPr="00AA091A">
        <w:rPr>
          <w:i/>
        </w:rPr>
        <w:t>Glechoma hederacea</w:t>
      </w:r>
      <w:r>
        <w:t xml:space="preserve"> L., </w:t>
      </w:r>
      <w:r w:rsidRPr="00AA091A">
        <w:rPr>
          <w:i/>
        </w:rPr>
        <w:t>Hedera helix</w:t>
      </w:r>
      <w:r>
        <w:t xml:space="preserve"> L., </w:t>
      </w:r>
      <w:r w:rsidRPr="00AA091A">
        <w:rPr>
          <w:i/>
        </w:rPr>
        <w:t>Lonicera japonica</w:t>
      </w:r>
      <w:r>
        <w:t xml:space="preserve"> Thunb., and </w:t>
      </w:r>
      <w:r w:rsidRPr="00AA091A">
        <w:rPr>
          <w:i/>
        </w:rPr>
        <w:t>Vinca</w:t>
      </w:r>
      <w:r>
        <w:t xml:space="preserve"> </w:t>
      </w:r>
      <w:r w:rsidRPr="00AA091A">
        <w:rPr>
          <w:i/>
        </w:rPr>
        <w:t>minor</w:t>
      </w:r>
      <w:r>
        <w:t xml:space="preserve"> L.</w:t>
      </w:r>
    </w:p>
    <w:p w14:paraId="65B0AED2" w14:textId="17C54092" w:rsidR="00AA091A" w:rsidRDefault="00AA091A" w:rsidP="00E7488B">
      <w:pPr>
        <w:spacing w:line="360" w:lineRule="auto"/>
        <w:ind w:firstLine="720"/>
      </w:pPr>
      <w:r>
        <w:t xml:space="preserve">The presence or absence of </w:t>
      </w:r>
      <w:r w:rsidRPr="00E7488B">
        <w:rPr>
          <w:i/>
        </w:rPr>
        <w:t xml:space="preserve">L. maackii </w:t>
      </w:r>
      <w:r w:rsidRPr="00E7488B">
        <w:t>and</w:t>
      </w:r>
      <w:r w:rsidRPr="00E7488B">
        <w:rPr>
          <w:i/>
        </w:rPr>
        <w:t xml:space="preserve"> L. sinense</w:t>
      </w:r>
      <w:r>
        <w:t xml:space="preserve"> was associated with different soil properties. Mixed plots had triple the potential </w:t>
      </w:r>
      <w:r w:rsidR="00661C66">
        <w:rPr>
          <w:rFonts w:ascii="Helvetica" w:hAnsi="Helvetica" w:cs="Helvetica"/>
        </w:rPr>
        <w:t>β</w:t>
      </w:r>
      <w:r>
        <w:t xml:space="preserve">-glycosidase extracellular enzyme activity (103 </w:t>
      </w:r>
      <w:r w:rsidR="00E7488B">
        <w:t>±</w:t>
      </w:r>
      <w:r>
        <w:rPr>
          <w:rFonts w:ascii="Helvetica" w:hAnsi="Helvetica" w:cs="Helvetica"/>
        </w:rPr>
        <w:t xml:space="preserve"> </w:t>
      </w:r>
      <w:r>
        <w:t xml:space="preserve">34 </w:t>
      </w:r>
      <w:r w:rsidR="00E7488B" w:rsidRPr="00C62C5A">
        <w:t>nmol h</w:t>
      </w:r>
      <w:r w:rsidR="00E7488B">
        <w:rPr>
          <w:rFonts w:ascii="Menlo Bold" w:hAnsi="Menlo Bold" w:cs="Menlo Bold"/>
          <w:vertAlign w:val="superscript"/>
        </w:rPr>
        <w:t>-1</w:t>
      </w:r>
      <w:r w:rsidR="00E7488B" w:rsidRPr="00C62C5A">
        <w:t xml:space="preserve"> g</w:t>
      </w:r>
      <w:r w:rsidR="00E7488B">
        <w:rPr>
          <w:rFonts w:ascii="Menlo Bold" w:hAnsi="Menlo Bold" w:cs="Menlo Bold"/>
          <w:vertAlign w:val="superscript"/>
        </w:rPr>
        <w:t>-1</w:t>
      </w:r>
      <w:r w:rsidR="00E7488B">
        <w:t>; mean ±</w:t>
      </w:r>
      <w:r>
        <w:rPr>
          <w:rFonts w:ascii="Helvetica" w:hAnsi="Helvetica" w:cs="Helvetica"/>
        </w:rPr>
        <w:t xml:space="preserve"> </w:t>
      </w:r>
      <w:r>
        <w:t xml:space="preserve">SE) compared to control plots (35 </w:t>
      </w:r>
      <w:r w:rsidR="00E7488B">
        <w:t>±</w:t>
      </w:r>
      <w:r>
        <w:rPr>
          <w:rFonts w:ascii="Helvetica" w:hAnsi="Helvetica" w:cs="Helvetica"/>
        </w:rPr>
        <w:t xml:space="preserve"> </w:t>
      </w:r>
      <w:r>
        <w:t xml:space="preserve">11 </w:t>
      </w:r>
      <w:r w:rsidR="00E7488B" w:rsidRPr="00C62C5A">
        <w:t>nmol h</w:t>
      </w:r>
      <w:r w:rsidR="00E7488B">
        <w:rPr>
          <w:rFonts w:ascii="Menlo Bold" w:hAnsi="Menlo Bold" w:cs="Menlo Bold"/>
          <w:vertAlign w:val="superscript"/>
        </w:rPr>
        <w:t>-1</w:t>
      </w:r>
      <w:r w:rsidR="00E7488B" w:rsidRPr="00C62C5A">
        <w:t xml:space="preserve"> g</w:t>
      </w:r>
      <w:r w:rsidR="00E7488B">
        <w:rPr>
          <w:rFonts w:ascii="Menlo Bold" w:hAnsi="Menlo Bold" w:cs="Menlo Bold"/>
          <w:vertAlign w:val="superscript"/>
        </w:rPr>
        <w:t>-1</w:t>
      </w:r>
      <w:r w:rsidR="00E7488B">
        <w:t>), a marginally sig</w:t>
      </w:r>
      <w:r>
        <w:t>nificant difference (</w:t>
      </w:r>
      <w:r w:rsidR="002D544B">
        <w:rPr>
          <w:rFonts w:ascii="Helvetica" w:hAnsi="Helvetica" w:cs="Helvetica"/>
        </w:rPr>
        <w:t>α</w:t>
      </w:r>
      <w:r>
        <w:rPr>
          <w:rFonts w:ascii="Helvetica" w:hAnsi="Helvetica" w:cs="Helvetica"/>
        </w:rPr>
        <w:t xml:space="preserve"> &lt; </w:t>
      </w:r>
      <w:r>
        <w:t>0</w:t>
      </w:r>
      <w:r w:rsidR="002D544B">
        <w:rPr>
          <w:rFonts w:ascii="Helvetica" w:hAnsi="Helvetica" w:cs="Helvetica"/>
        </w:rPr>
        <w:t>.</w:t>
      </w:r>
      <w:r w:rsidR="00E7488B" w:rsidRPr="004E145E">
        <w:t>1; Fig. II.4</w:t>
      </w:r>
      <w:r w:rsidR="00661C66">
        <w:t>.a</w:t>
      </w:r>
      <w:r w:rsidRPr="004E145E">
        <w:t>).</w:t>
      </w:r>
      <w:r>
        <w:t xml:space="preserve"> </w:t>
      </w:r>
      <w:r w:rsidRPr="00E7488B">
        <w:rPr>
          <w:i/>
        </w:rPr>
        <w:t>L. sinense</w:t>
      </w:r>
      <w:r>
        <w:t xml:space="preserve"> plots had 30% higher gravimetric water content (0</w:t>
      </w:r>
      <w:r w:rsidR="002D544B">
        <w:rPr>
          <w:rFonts w:ascii="Helvetica" w:hAnsi="Helvetica" w:cs="Helvetica"/>
        </w:rPr>
        <w:t>.</w:t>
      </w:r>
      <w:r>
        <w:t xml:space="preserve">31 </w:t>
      </w:r>
      <w:r w:rsidR="002D544B">
        <w:t>±</w:t>
      </w:r>
      <w:r>
        <w:rPr>
          <w:rFonts w:ascii="Helvetica" w:hAnsi="Helvetica" w:cs="Helvetica"/>
        </w:rPr>
        <w:t xml:space="preserve"> </w:t>
      </w:r>
      <w:r>
        <w:t>0</w:t>
      </w:r>
      <w:r w:rsidR="002D544B">
        <w:rPr>
          <w:rFonts w:ascii="Helvetica" w:hAnsi="Helvetica" w:cs="Helvetica"/>
        </w:rPr>
        <w:t>.</w:t>
      </w:r>
      <w:r>
        <w:t>02 SE) than control plots (0</w:t>
      </w:r>
      <w:r w:rsidR="002D544B">
        <w:rPr>
          <w:rFonts w:ascii="Helvetica" w:hAnsi="Helvetica" w:cs="Helvetica"/>
        </w:rPr>
        <w:t>.</w:t>
      </w:r>
      <w:r>
        <w:t xml:space="preserve">22 </w:t>
      </w:r>
      <w:r w:rsidR="002D544B">
        <w:t>±</w:t>
      </w:r>
      <w:r>
        <w:rPr>
          <w:rFonts w:ascii="Helvetica" w:hAnsi="Helvetica" w:cs="Helvetica"/>
        </w:rPr>
        <w:t xml:space="preserve"> </w:t>
      </w:r>
      <w:r>
        <w:t>0</w:t>
      </w:r>
      <w:r w:rsidR="002D544B">
        <w:rPr>
          <w:rFonts w:ascii="Helvetica" w:hAnsi="Helvetica" w:cs="Helvetica"/>
        </w:rPr>
        <w:t>.</w:t>
      </w:r>
      <w:r>
        <w:t>02 SE</w:t>
      </w:r>
      <w:r w:rsidRPr="004E145E">
        <w:t xml:space="preserve">; </w:t>
      </w:r>
      <w:r w:rsidR="004E145E" w:rsidRPr="004E145E">
        <w:t xml:space="preserve">Fig. </w:t>
      </w:r>
      <w:r w:rsidR="004E145E">
        <w:t>II</w:t>
      </w:r>
      <w:r w:rsidR="004E145E" w:rsidRPr="004E145E">
        <w:t>.4</w:t>
      </w:r>
      <w:r w:rsidR="00661C66">
        <w:t>.e</w:t>
      </w:r>
      <w:r w:rsidR="002D544B" w:rsidRPr="004E145E">
        <w:t>). Soils in con</w:t>
      </w:r>
      <w:r w:rsidRPr="004E145E">
        <w:t>trol</w:t>
      </w:r>
      <w:r>
        <w:t xml:space="preserve"> plots were more acidic (5</w:t>
      </w:r>
      <w:r w:rsidR="002D544B">
        <w:rPr>
          <w:rFonts w:ascii="Helvetica" w:hAnsi="Helvetica" w:cs="Helvetica"/>
        </w:rPr>
        <w:t>.</w:t>
      </w:r>
      <w:r>
        <w:t xml:space="preserve">81 </w:t>
      </w:r>
      <w:r w:rsidR="002D544B">
        <w:t>±</w:t>
      </w:r>
      <w:r>
        <w:rPr>
          <w:rFonts w:ascii="Helvetica" w:hAnsi="Helvetica" w:cs="Helvetica"/>
        </w:rPr>
        <w:t xml:space="preserve"> </w:t>
      </w:r>
      <w:r>
        <w:t>0</w:t>
      </w:r>
      <w:r w:rsidR="002D544B">
        <w:rPr>
          <w:rFonts w:ascii="Helvetica" w:hAnsi="Helvetica" w:cs="Helvetica"/>
        </w:rPr>
        <w:t>.</w:t>
      </w:r>
      <w:r>
        <w:t xml:space="preserve">30 SE) than those in </w:t>
      </w:r>
      <w:r w:rsidRPr="002D544B">
        <w:rPr>
          <w:i/>
        </w:rPr>
        <w:t>L. maackii</w:t>
      </w:r>
      <w:r w:rsidR="004E145E">
        <w:t xml:space="preserve"> </w:t>
      </w:r>
      <w:r w:rsidR="002D544B">
        <w:t xml:space="preserve">plots </w:t>
      </w:r>
      <w:r>
        <w:t>(6</w:t>
      </w:r>
      <w:r w:rsidR="002D544B">
        <w:rPr>
          <w:rFonts w:ascii="Helvetica" w:hAnsi="Helvetica" w:cs="Helvetica"/>
        </w:rPr>
        <w:t>.</w:t>
      </w:r>
      <w:r>
        <w:t xml:space="preserve">34 </w:t>
      </w:r>
      <w:r w:rsidR="002D544B">
        <w:t>±</w:t>
      </w:r>
      <w:r>
        <w:rPr>
          <w:rFonts w:ascii="Helvetica" w:hAnsi="Helvetica" w:cs="Helvetica"/>
        </w:rPr>
        <w:t xml:space="preserve"> </w:t>
      </w:r>
      <w:r>
        <w:t>0</w:t>
      </w:r>
      <w:r w:rsidR="002D544B">
        <w:rPr>
          <w:rFonts w:ascii="Helvetica" w:hAnsi="Helvetica" w:cs="Helvetica"/>
        </w:rPr>
        <w:t>.</w:t>
      </w:r>
      <w:r w:rsidR="002D544B">
        <w:t>2 SE) and mixe</w:t>
      </w:r>
      <w:r w:rsidR="004E145E">
        <w:t>d</w:t>
      </w:r>
      <w:r w:rsidR="002D544B">
        <w:t xml:space="preserve"> </w:t>
      </w:r>
      <w:r>
        <w:t>plots (6</w:t>
      </w:r>
      <w:r w:rsidR="002D544B">
        <w:rPr>
          <w:rFonts w:ascii="Helvetica" w:hAnsi="Helvetica" w:cs="Helvetica"/>
        </w:rPr>
        <w:t>.</w:t>
      </w:r>
      <w:r>
        <w:t xml:space="preserve">33 </w:t>
      </w:r>
      <w:r w:rsidR="002D544B">
        <w:t>±</w:t>
      </w:r>
      <w:r>
        <w:rPr>
          <w:rFonts w:ascii="Helvetica" w:hAnsi="Helvetica" w:cs="Helvetica"/>
        </w:rPr>
        <w:t xml:space="preserve"> </w:t>
      </w:r>
      <w:r>
        <w:t>0</w:t>
      </w:r>
      <w:r w:rsidR="002D544B">
        <w:rPr>
          <w:rFonts w:ascii="Helvetica" w:hAnsi="Helvetica" w:cs="Helvetica"/>
        </w:rPr>
        <w:t>.</w:t>
      </w:r>
      <w:r>
        <w:t xml:space="preserve">27 </w:t>
      </w:r>
      <w:r w:rsidRPr="004E145E">
        <w:t xml:space="preserve">SE; </w:t>
      </w:r>
      <w:r w:rsidR="004E145E" w:rsidRPr="004E145E">
        <w:t xml:space="preserve">Fig. </w:t>
      </w:r>
      <w:r w:rsidR="004E145E">
        <w:t>II</w:t>
      </w:r>
      <w:r w:rsidR="004E145E" w:rsidRPr="004E145E">
        <w:t>.4</w:t>
      </w:r>
      <w:r w:rsidR="004E145E">
        <w:t>.</w:t>
      </w:r>
      <w:r w:rsidRPr="004E145E">
        <w:t xml:space="preserve">d). </w:t>
      </w:r>
      <w:proofErr w:type="gramStart"/>
      <w:r w:rsidRPr="004E145E">
        <w:t>W</w:t>
      </w:r>
      <w:r w:rsidR="002D544B" w:rsidRPr="004E145E">
        <w:t>e</w:t>
      </w:r>
      <w:proofErr w:type="gramEnd"/>
      <w:r w:rsidR="002D544B" w:rsidRPr="004E145E">
        <w:t xml:space="preserve"> did</w:t>
      </w:r>
      <w:r w:rsidR="002D544B">
        <w:t xml:space="preserve"> not find significant var</w:t>
      </w:r>
      <w:r>
        <w:t xml:space="preserve">iation in nagase or phosphatase potential activity among plots that differed in the presence or absence </w:t>
      </w:r>
      <w:r w:rsidR="002D544B" w:rsidRPr="002D544B">
        <w:t>of</w:t>
      </w:r>
      <w:r w:rsidR="002D544B">
        <w:rPr>
          <w:i/>
        </w:rPr>
        <w:t xml:space="preserve"> L. ma</w:t>
      </w:r>
      <w:r w:rsidRPr="002D544B">
        <w:rPr>
          <w:i/>
        </w:rPr>
        <w:t xml:space="preserve">ackii </w:t>
      </w:r>
      <w:r w:rsidRPr="002D544B">
        <w:t>or</w:t>
      </w:r>
      <w:r w:rsidRPr="002D544B">
        <w:rPr>
          <w:i/>
        </w:rPr>
        <w:t xml:space="preserve"> L. </w:t>
      </w:r>
      <w:r w:rsidRPr="004E145E">
        <w:rPr>
          <w:i/>
        </w:rPr>
        <w:t>sinense</w:t>
      </w:r>
      <w:r w:rsidRPr="004E145E">
        <w:t xml:space="preserve"> (</w:t>
      </w:r>
      <w:r w:rsidR="004E145E" w:rsidRPr="004E145E">
        <w:t>Fig. II.4.</w:t>
      </w:r>
      <w:r w:rsidRPr="004E145E">
        <w:t>b</w:t>
      </w:r>
      <w:proofErr w:type="gramStart"/>
      <w:r w:rsidRPr="004E145E">
        <w:t>,c</w:t>
      </w:r>
      <w:proofErr w:type="gramEnd"/>
      <w:r w:rsidRPr="004E145E">
        <w:t>).</w:t>
      </w:r>
    </w:p>
    <w:p w14:paraId="462FA726" w14:textId="081EB4EE" w:rsidR="00AA091A" w:rsidRDefault="00AA091A" w:rsidP="003109B1">
      <w:pPr>
        <w:spacing w:line="360" w:lineRule="auto"/>
        <w:ind w:firstLine="720"/>
      </w:pPr>
      <w:r>
        <w:t>We found that blocks and sites also explained variation in many forest features,</w:t>
      </w:r>
      <w:r w:rsidR="003109B1">
        <w:t xml:space="preserve"> including plant community com</w:t>
      </w:r>
      <w:r>
        <w:t>position (total cover, total richness and native richness) ground-dwelling arthropod abundance, soil properties (nagase or phosphatase potential activity) and canopy properties (canopy openness and LAI</w:t>
      </w:r>
      <w:r w:rsidRPr="004E145E">
        <w:t xml:space="preserve">; </w:t>
      </w:r>
      <w:r w:rsidR="00661C66">
        <w:t>Table II.3</w:t>
      </w:r>
      <w:r w:rsidRPr="004E145E">
        <w:t>).</w:t>
      </w:r>
    </w:p>
    <w:p w14:paraId="2D2C361F" w14:textId="46372A8C" w:rsidR="00AA091A" w:rsidRPr="005538EB" w:rsidRDefault="00AA091A" w:rsidP="005538EB">
      <w:pPr>
        <w:spacing w:line="360" w:lineRule="auto"/>
        <w:ind w:firstLine="720"/>
      </w:pPr>
      <w:r>
        <w:t xml:space="preserve">Overall community composition was less similar among blocks than among plots that varied in the presence or absence of </w:t>
      </w:r>
      <w:r w:rsidRPr="00F77048">
        <w:rPr>
          <w:i/>
        </w:rPr>
        <w:t xml:space="preserve">L. maackii </w:t>
      </w:r>
      <w:r w:rsidRPr="00F77048">
        <w:t>or</w:t>
      </w:r>
      <w:r w:rsidRPr="00F77048">
        <w:rPr>
          <w:i/>
        </w:rPr>
        <w:t xml:space="preserve"> L. sinense</w:t>
      </w:r>
      <w:r w:rsidR="00F77048">
        <w:t>. Plant community com</w:t>
      </w:r>
      <w:r w:rsidRPr="005538EB">
        <w:t xml:space="preserve">position varied significantly by </w:t>
      </w:r>
      <w:r w:rsidRPr="004E145E">
        <w:t>block (</w:t>
      </w:r>
      <w:r w:rsidR="004E145E" w:rsidRPr="004E145E">
        <w:t>Fig. II.5.</w:t>
      </w:r>
      <w:r w:rsidRPr="004E145E">
        <w:t>a; PERMANOVA</w:t>
      </w:r>
      <w:r w:rsidRPr="005538EB">
        <w:t xml:space="preserve"> pseudo-F</w:t>
      </w:r>
      <w:r w:rsidRPr="00A44B3C">
        <w:rPr>
          <w:vertAlign w:val="subscript"/>
        </w:rPr>
        <w:t>5</w:t>
      </w:r>
      <w:proofErr w:type="gramStart"/>
      <w:r w:rsidRPr="00A44B3C">
        <w:rPr>
          <w:vertAlign w:val="subscript"/>
        </w:rPr>
        <w:t>,15</w:t>
      </w:r>
      <w:proofErr w:type="gramEnd"/>
      <w:r w:rsidRPr="005538EB">
        <w:t xml:space="preserve"> = 4</w:t>
      </w:r>
      <w:r w:rsidR="00A44B3C">
        <w:t>.</w:t>
      </w:r>
      <w:r w:rsidRPr="005538EB">
        <w:t xml:space="preserve">09, </w:t>
      </w:r>
      <w:r w:rsidRPr="00A44B3C">
        <w:rPr>
          <w:i/>
        </w:rPr>
        <w:t>P</w:t>
      </w:r>
      <w:r w:rsidRPr="005538EB">
        <w:t xml:space="preserve"> = 0</w:t>
      </w:r>
      <w:r w:rsidR="00A44B3C">
        <w:t>.</w:t>
      </w:r>
      <w:r w:rsidRPr="005538EB">
        <w:t>0001</w:t>
      </w:r>
      <w:r w:rsidRPr="000675FA">
        <w:t>), but not by vegetation type (</w:t>
      </w:r>
      <w:r w:rsidR="004E145E" w:rsidRPr="000675FA">
        <w:t>Fig. II.5.</w:t>
      </w:r>
      <w:r w:rsidRPr="000675FA">
        <w:t>a; PERMANOVA pseudo-F</w:t>
      </w:r>
      <w:r w:rsidRPr="000675FA">
        <w:rPr>
          <w:vertAlign w:val="subscript"/>
        </w:rPr>
        <w:t>3</w:t>
      </w:r>
      <w:proofErr w:type="gramStart"/>
      <w:r w:rsidRPr="000675FA">
        <w:rPr>
          <w:vertAlign w:val="subscript"/>
        </w:rPr>
        <w:t>,15</w:t>
      </w:r>
      <w:proofErr w:type="gramEnd"/>
      <w:r w:rsidRPr="000675FA">
        <w:t xml:space="preserve"> = 1</w:t>
      </w:r>
      <w:r w:rsidR="00A44B3C" w:rsidRPr="000675FA">
        <w:t>.</w:t>
      </w:r>
      <w:r w:rsidRPr="000675FA">
        <w:t xml:space="preserve">37, </w:t>
      </w:r>
      <w:r w:rsidRPr="000675FA">
        <w:rPr>
          <w:i/>
        </w:rPr>
        <w:t>P</w:t>
      </w:r>
      <w:r w:rsidRPr="000675FA">
        <w:t xml:space="preserve"> = 0</w:t>
      </w:r>
      <w:r w:rsidR="00A44B3C" w:rsidRPr="000675FA">
        <w:t>.</w:t>
      </w:r>
      <w:r w:rsidR="00661C66" w:rsidRPr="000675FA">
        <w:t xml:space="preserve">10; </w:t>
      </w:r>
      <w:r w:rsidR="000675FA" w:rsidRPr="000675FA">
        <w:t>Table</w:t>
      </w:r>
      <w:r w:rsidR="00661C66" w:rsidRPr="000675FA">
        <w:t xml:space="preserve"> II.</w:t>
      </w:r>
      <w:r w:rsidR="000675FA" w:rsidRPr="000675FA">
        <w:t>4</w:t>
      </w:r>
      <w:r w:rsidRPr="000675FA">
        <w:t>). Ground-dwelling arthropod community composition varied significantl</w:t>
      </w:r>
      <w:r w:rsidR="00FD564D" w:rsidRPr="000675FA">
        <w:t>y by block (Fig. II.5.d</w:t>
      </w:r>
      <w:r w:rsidR="00A44B3C" w:rsidRPr="000675FA">
        <w:t xml:space="preserve">; PERMANOVA </w:t>
      </w:r>
      <w:r w:rsidRPr="000675FA">
        <w:t>pseudo-F</w:t>
      </w:r>
      <w:r w:rsidR="00A44B3C" w:rsidRPr="000675FA">
        <w:t xml:space="preserve"> </w:t>
      </w:r>
      <w:r w:rsidRPr="000675FA">
        <w:rPr>
          <w:vertAlign w:val="subscript"/>
        </w:rPr>
        <w:t>5,15</w:t>
      </w:r>
      <w:r w:rsidRPr="000675FA">
        <w:t xml:space="preserve"> = 2</w:t>
      </w:r>
      <w:r w:rsidR="00A44B3C" w:rsidRPr="000675FA">
        <w:t>.</w:t>
      </w:r>
      <w:r w:rsidRPr="000675FA">
        <w:t xml:space="preserve">81, </w:t>
      </w:r>
      <w:r w:rsidRPr="000675FA">
        <w:rPr>
          <w:i/>
        </w:rPr>
        <w:t xml:space="preserve">P </w:t>
      </w:r>
      <w:r w:rsidRPr="000675FA">
        <w:t>= 0</w:t>
      </w:r>
      <w:r w:rsidR="00A44B3C" w:rsidRPr="000675FA">
        <w:t>.</w:t>
      </w:r>
      <w:r w:rsidRPr="000675FA">
        <w:t>0001),</w:t>
      </w:r>
      <w:r w:rsidR="00FD564D" w:rsidRPr="000675FA">
        <w:t xml:space="preserve"> but not vegetation type (Fig. II.5.d</w:t>
      </w:r>
      <w:r w:rsidRPr="000675FA">
        <w:t>; PERMANOVA pseudo-F</w:t>
      </w:r>
      <w:r w:rsidRPr="000675FA">
        <w:rPr>
          <w:vertAlign w:val="subscript"/>
        </w:rPr>
        <w:t>3</w:t>
      </w:r>
      <w:proofErr w:type="gramStart"/>
      <w:r w:rsidRPr="000675FA">
        <w:rPr>
          <w:vertAlign w:val="subscript"/>
        </w:rPr>
        <w:t>,15</w:t>
      </w:r>
      <w:proofErr w:type="gramEnd"/>
      <w:r w:rsidRPr="000675FA">
        <w:t xml:space="preserve"> = 1</w:t>
      </w:r>
      <w:r w:rsidR="00A44B3C" w:rsidRPr="000675FA">
        <w:t>.</w:t>
      </w:r>
      <w:r w:rsidRPr="000675FA">
        <w:t xml:space="preserve">30, </w:t>
      </w:r>
      <w:r w:rsidRPr="000675FA">
        <w:rPr>
          <w:i/>
        </w:rPr>
        <w:t>P</w:t>
      </w:r>
      <w:r w:rsidRPr="000675FA">
        <w:t xml:space="preserve"> = 0</w:t>
      </w:r>
      <w:r w:rsidR="00A44B3C" w:rsidRPr="000675FA">
        <w:t xml:space="preserve">.08; </w:t>
      </w:r>
      <w:r w:rsidR="000675FA" w:rsidRPr="000675FA">
        <w:t>Table II.5</w:t>
      </w:r>
      <w:r w:rsidRPr="000675FA">
        <w:t>).</w:t>
      </w:r>
      <w:r w:rsidRPr="00C41246">
        <w:t xml:space="preserve"> Finally, potential soil microbial function varied significantly by block</w:t>
      </w:r>
      <w:r w:rsidR="00FD564D">
        <w:t xml:space="preserve"> (</w:t>
      </w:r>
      <w:r w:rsidR="00FD564D" w:rsidRPr="004E145E">
        <w:t>Fig. II.5.</w:t>
      </w:r>
      <w:r w:rsidRPr="005538EB">
        <w:t>g; PERMANOVA pseudo- F</w:t>
      </w:r>
      <w:r w:rsidRPr="00A33265">
        <w:rPr>
          <w:vertAlign w:val="subscript"/>
        </w:rPr>
        <w:t>8</w:t>
      </w:r>
      <w:proofErr w:type="gramStart"/>
      <w:r w:rsidRPr="00A33265">
        <w:rPr>
          <w:vertAlign w:val="subscript"/>
        </w:rPr>
        <w:t>,24</w:t>
      </w:r>
      <w:proofErr w:type="gramEnd"/>
      <w:r w:rsidRPr="005538EB">
        <w:t xml:space="preserve"> = 4</w:t>
      </w:r>
      <w:r w:rsidR="00A33265">
        <w:t>.</w:t>
      </w:r>
      <w:r w:rsidRPr="005538EB">
        <w:t xml:space="preserve">44, </w:t>
      </w:r>
      <w:r w:rsidRPr="00A33265">
        <w:rPr>
          <w:i/>
        </w:rPr>
        <w:t>P</w:t>
      </w:r>
      <w:r w:rsidRPr="005538EB">
        <w:t xml:space="preserve"> = 0</w:t>
      </w:r>
      <w:r w:rsidR="00A33265">
        <w:t>.</w:t>
      </w:r>
      <w:r w:rsidRPr="005538EB">
        <w:t>001), but n</w:t>
      </w:r>
      <w:r w:rsidR="00FD564D">
        <w:t>ot by vegetation type (</w:t>
      </w:r>
      <w:r w:rsidR="00FD564D" w:rsidRPr="004E145E">
        <w:t>Fig. II.5.</w:t>
      </w:r>
      <w:r w:rsidR="00A33265">
        <w:t xml:space="preserve">h; PERMANOVA </w:t>
      </w:r>
      <w:r w:rsidRPr="005538EB">
        <w:t>pseudo-F</w:t>
      </w:r>
      <w:r w:rsidRPr="00A33265">
        <w:rPr>
          <w:vertAlign w:val="subscript"/>
        </w:rPr>
        <w:t>3</w:t>
      </w:r>
      <w:proofErr w:type="gramStart"/>
      <w:r w:rsidRPr="00A33265">
        <w:rPr>
          <w:vertAlign w:val="subscript"/>
        </w:rPr>
        <w:t>,24</w:t>
      </w:r>
      <w:proofErr w:type="gramEnd"/>
      <w:r w:rsidRPr="005538EB">
        <w:t xml:space="preserve"> = 2</w:t>
      </w:r>
      <w:r w:rsidR="00A33265">
        <w:t xml:space="preserve">.02, </w:t>
      </w:r>
      <w:r w:rsidRPr="00A33265">
        <w:rPr>
          <w:i/>
        </w:rPr>
        <w:t>P</w:t>
      </w:r>
      <w:r w:rsidRPr="005538EB">
        <w:t xml:space="preserve"> = 0</w:t>
      </w:r>
      <w:r w:rsidR="00A33265">
        <w:t>.</w:t>
      </w:r>
      <w:r w:rsidRPr="00C41246">
        <w:t xml:space="preserve">13; </w:t>
      </w:r>
      <w:r w:rsidR="008273C0">
        <w:t>Table II.6</w:t>
      </w:r>
      <w:r w:rsidRPr="00C41246">
        <w:t>).</w:t>
      </w:r>
    </w:p>
    <w:p w14:paraId="5979FF2E" w14:textId="7DF6EE86" w:rsidR="000C341F" w:rsidRPr="004C6631" w:rsidRDefault="00AA091A" w:rsidP="00A9268C">
      <w:pPr>
        <w:spacing w:line="360" w:lineRule="auto"/>
        <w:ind w:firstLine="720"/>
      </w:pPr>
      <w:r>
        <w:t>We used constrained multivariate analysis to define which plot properties were the most important in describing differences in above- an</w:t>
      </w:r>
      <w:r w:rsidR="008657A9">
        <w:t>d below</w:t>
      </w:r>
      <w:r w:rsidR="00A33265">
        <w:t>ground community compo</w:t>
      </w:r>
      <w:r>
        <w:t>sition and function. Soil pH and LAI were selected as the most important environme</w:t>
      </w:r>
      <w:r w:rsidR="00A33265">
        <w:t>ntal predictors of plant commu</w:t>
      </w:r>
      <w:r>
        <w:t xml:space="preserve">nity </w:t>
      </w:r>
      <w:r w:rsidRPr="00C41246">
        <w:t>composition (</w:t>
      </w:r>
      <w:r w:rsidR="008273C0">
        <w:t>Table II.7</w:t>
      </w:r>
      <w:r w:rsidR="00C41246" w:rsidRPr="00C41246">
        <w:t xml:space="preserve"> and Fig. II</w:t>
      </w:r>
      <w:r w:rsidR="00C41246">
        <w:t>.5.</w:t>
      </w:r>
      <w:r>
        <w:t xml:space="preserve">c). </w:t>
      </w:r>
      <w:proofErr w:type="gramStart"/>
      <w:r>
        <w:t>The</w:t>
      </w:r>
      <w:proofErr w:type="gramEnd"/>
      <w:r>
        <w:t xml:space="preserve"> two RDA axes explai</w:t>
      </w:r>
      <w:r w:rsidR="00F77048">
        <w:t>ned ~</w:t>
      </w:r>
      <w:r>
        <w:t>19% of the variation (axis 1, 11</w:t>
      </w:r>
      <w:r w:rsidR="00F77048">
        <w:rPr>
          <w:rFonts w:ascii="Helvetica" w:hAnsi="Helvetica" w:cs="Helvetica"/>
        </w:rPr>
        <w:t>.</w:t>
      </w:r>
      <w:r>
        <w:t xml:space="preserve">3%, </w:t>
      </w:r>
      <w:r w:rsidRPr="00F77048">
        <w:rPr>
          <w:i/>
        </w:rPr>
        <w:t>P</w:t>
      </w:r>
      <w:r>
        <w:t xml:space="preserve"> </w:t>
      </w:r>
      <w:r>
        <w:rPr>
          <w:rFonts w:ascii="Helvetica" w:hAnsi="Helvetica" w:cs="Helvetica"/>
        </w:rPr>
        <w:t xml:space="preserve">&lt; </w:t>
      </w:r>
      <w:r>
        <w:t>0</w:t>
      </w:r>
      <w:r w:rsidR="00F77048">
        <w:rPr>
          <w:rFonts w:ascii="Helvetica" w:hAnsi="Helvetica" w:cs="Helvetica"/>
        </w:rPr>
        <w:t>.</w:t>
      </w:r>
      <w:r w:rsidR="00F77048">
        <w:t xml:space="preserve">001; axis 2, </w:t>
      </w:r>
      <w:r>
        <w:t>7</w:t>
      </w:r>
      <w:r w:rsidR="00F77048">
        <w:rPr>
          <w:rFonts w:ascii="Helvetica" w:hAnsi="Helvetica" w:cs="Helvetica"/>
        </w:rPr>
        <w:t>.</w:t>
      </w:r>
      <w:r>
        <w:t xml:space="preserve">4% </w:t>
      </w:r>
      <w:r w:rsidRPr="00F77048">
        <w:rPr>
          <w:i/>
        </w:rPr>
        <w:t>P</w:t>
      </w:r>
      <w:r>
        <w:t xml:space="preserve"> </w:t>
      </w:r>
      <w:r>
        <w:rPr>
          <w:rFonts w:ascii="Helvetica" w:hAnsi="Helvetica" w:cs="Helvetica"/>
        </w:rPr>
        <w:t xml:space="preserve">= </w:t>
      </w:r>
      <w:r>
        <w:t>0</w:t>
      </w:r>
      <w:r w:rsidR="00F77048">
        <w:rPr>
          <w:rFonts w:ascii="Helvetica" w:hAnsi="Helvetica" w:cs="Helvetica"/>
        </w:rPr>
        <w:t>.</w:t>
      </w:r>
      <w:r>
        <w:t xml:space="preserve">019). Soil pH, LAI and </w:t>
      </w:r>
      <w:r w:rsidRPr="00F77048">
        <w:rPr>
          <w:i/>
        </w:rPr>
        <w:t>L. sinense</w:t>
      </w:r>
      <w:r>
        <w:t xml:space="preserve"> density were the best predictors for arthropod community composition, and these variables explained 19% of the variation in community </w:t>
      </w:r>
      <w:r w:rsidRPr="00C41246">
        <w:t>composition (</w:t>
      </w:r>
      <w:r w:rsidR="008273C0">
        <w:t>Table II.7</w:t>
      </w:r>
      <w:r w:rsidR="00C41246" w:rsidRPr="00C41246">
        <w:t>, Fig. II.5.</w:t>
      </w:r>
      <w:r w:rsidRPr="00C41246">
        <w:t>f; axis 1, 7</w:t>
      </w:r>
      <w:r w:rsidR="00F77048" w:rsidRPr="00C41246">
        <w:rPr>
          <w:rFonts w:ascii="Helvetica" w:hAnsi="Helvetica" w:cs="Helvetica"/>
        </w:rPr>
        <w:t>.</w:t>
      </w:r>
      <w:r>
        <w:t xml:space="preserve">1%, </w:t>
      </w:r>
      <w:r w:rsidRPr="00F77048">
        <w:rPr>
          <w:i/>
        </w:rPr>
        <w:t>P</w:t>
      </w:r>
      <w:r>
        <w:t xml:space="preserve"> </w:t>
      </w:r>
      <w:r>
        <w:rPr>
          <w:rFonts w:ascii="Helvetica" w:hAnsi="Helvetica" w:cs="Helvetica"/>
        </w:rPr>
        <w:t xml:space="preserve">= </w:t>
      </w:r>
      <w:r>
        <w:t>0</w:t>
      </w:r>
      <w:r w:rsidR="00F77048">
        <w:rPr>
          <w:rFonts w:ascii="Helvetica" w:hAnsi="Helvetica" w:cs="Helvetica"/>
        </w:rPr>
        <w:t>.</w:t>
      </w:r>
      <w:r>
        <w:t>002; axis 2, 6</w:t>
      </w:r>
      <w:r w:rsidR="00F77048">
        <w:rPr>
          <w:rFonts w:ascii="Helvetica" w:hAnsi="Helvetica" w:cs="Helvetica"/>
        </w:rPr>
        <w:t>.</w:t>
      </w:r>
      <w:r>
        <w:t xml:space="preserve">7% </w:t>
      </w:r>
      <w:r w:rsidRPr="00F77048">
        <w:rPr>
          <w:i/>
        </w:rPr>
        <w:t>P</w:t>
      </w:r>
      <w:r>
        <w:t xml:space="preserve"> </w:t>
      </w:r>
      <w:r>
        <w:rPr>
          <w:rFonts w:ascii="Helvetica" w:hAnsi="Helvetica" w:cs="Helvetica"/>
        </w:rPr>
        <w:t xml:space="preserve">= </w:t>
      </w:r>
      <w:r>
        <w:t>0</w:t>
      </w:r>
      <w:r w:rsidR="00F77048">
        <w:rPr>
          <w:rFonts w:ascii="Helvetica" w:hAnsi="Helvetica" w:cs="Helvetica"/>
        </w:rPr>
        <w:t>.</w:t>
      </w:r>
      <w:r>
        <w:t>018; axis 3, 5</w:t>
      </w:r>
      <w:r w:rsidR="00F77048">
        <w:rPr>
          <w:rFonts w:ascii="Helvetica" w:hAnsi="Helvetica" w:cs="Helvetica"/>
        </w:rPr>
        <w:t>.</w:t>
      </w:r>
      <w:r>
        <w:t xml:space="preserve">5%, </w:t>
      </w:r>
      <w:r w:rsidRPr="00F77048">
        <w:rPr>
          <w:i/>
        </w:rPr>
        <w:t>P</w:t>
      </w:r>
      <w:r>
        <w:t xml:space="preserve"> </w:t>
      </w:r>
      <w:r>
        <w:rPr>
          <w:rFonts w:ascii="Helvetica" w:hAnsi="Helvetica" w:cs="Helvetica"/>
        </w:rPr>
        <w:t xml:space="preserve">= </w:t>
      </w:r>
      <w:r>
        <w:t>0</w:t>
      </w:r>
      <w:r w:rsidR="00F77048">
        <w:rPr>
          <w:rFonts w:ascii="Helvetica" w:hAnsi="Helvetica" w:cs="Helvetica"/>
        </w:rPr>
        <w:t>.</w:t>
      </w:r>
      <w:r>
        <w:t>270). Together, soil moisture, soil pH</w:t>
      </w:r>
      <w:r w:rsidR="008657A9">
        <w:t>,</w:t>
      </w:r>
      <w:r>
        <w:t xml:space="preserve"> and </w:t>
      </w:r>
      <w:r w:rsidRPr="00CC3C69">
        <w:rPr>
          <w:i/>
        </w:rPr>
        <w:t>L. maackii</w:t>
      </w:r>
      <w:r>
        <w:t xml:space="preserve"> density explained 35% of the variation in potential soil microbial function </w:t>
      </w:r>
      <w:r w:rsidRPr="00C41246">
        <w:t>(</w:t>
      </w:r>
      <w:r w:rsidR="008273C0">
        <w:t>Table II.7</w:t>
      </w:r>
      <w:r w:rsidR="00C41246" w:rsidRPr="00C41246">
        <w:t>, Fig. II.5.</w:t>
      </w:r>
      <w:r w:rsidRPr="00C41246">
        <w:t>i;</w:t>
      </w:r>
      <w:r>
        <w:t xml:space="preserve"> axis 1, 19</w:t>
      </w:r>
      <w:r w:rsidR="00CC3C69">
        <w:rPr>
          <w:rFonts w:ascii="Helvetica" w:hAnsi="Helvetica" w:cs="Helvetica"/>
        </w:rPr>
        <w:t>.</w:t>
      </w:r>
      <w:r>
        <w:t xml:space="preserve">8%, </w:t>
      </w:r>
      <w:r w:rsidRPr="00CC3C69">
        <w:rPr>
          <w:i/>
        </w:rPr>
        <w:t>P</w:t>
      </w:r>
      <w:r>
        <w:t xml:space="preserve"> </w:t>
      </w:r>
      <w:r>
        <w:rPr>
          <w:rFonts w:ascii="Helvetica" w:hAnsi="Helvetica" w:cs="Helvetica"/>
        </w:rPr>
        <w:t xml:space="preserve">= </w:t>
      </w:r>
      <w:r>
        <w:t>0</w:t>
      </w:r>
      <w:r w:rsidR="00CC3C69">
        <w:rPr>
          <w:rFonts w:ascii="Helvetica" w:hAnsi="Helvetica" w:cs="Helvetica"/>
        </w:rPr>
        <w:t>.</w:t>
      </w:r>
      <w:r>
        <w:t>009; axis 2, 15</w:t>
      </w:r>
      <w:r w:rsidR="00CC3C69">
        <w:rPr>
          <w:rFonts w:ascii="Helvetica" w:hAnsi="Helvetica" w:cs="Helvetica"/>
        </w:rPr>
        <w:t>.</w:t>
      </w:r>
      <w:r>
        <w:t xml:space="preserve">3% </w:t>
      </w:r>
      <w:r w:rsidRPr="00CC3C69">
        <w:rPr>
          <w:i/>
        </w:rPr>
        <w:t xml:space="preserve">P </w:t>
      </w:r>
      <w:r>
        <w:rPr>
          <w:rFonts w:ascii="Helvetica" w:hAnsi="Helvetica" w:cs="Helvetica"/>
        </w:rPr>
        <w:t xml:space="preserve">= </w:t>
      </w:r>
      <w:r>
        <w:t>0</w:t>
      </w:r>
      <w:r w:rsidR="00CC3C69">
        <w:rPr>
          <w:rFonts w:ascii="Helvetica" w:hAnsi="Helvetica" w:cs="Helvetica"/>
        </w:rPr>
        <w:t>.</w:t>
      </w:r>
      <w:r>
        <w:t xml:space="preserve">028; axis 3, </w:t>
      </w:r>
      <w:r>
        <w:rPr>
          <w:rFonts w:ascii="Helvetica" w:hAnsi="Helvetica" w:cs="Helvetica"/>
        </w:rPr>
        <w:t>&lt;</w:t>
      </w:r>
      <w:r w:rsidR="00CC3C69">
        <w:rPr>
          <w:rFonts w:ascii="Helvetica" w:hAnsi="Helvetica" w:cs="Helvetica"/>
        </w:rPr>
        <w:t xml:space="preserve"> </w:t>
      </w:r>
      <w:r>
        <w:t>0</w:t>
      </w:r>
      <w:r w:rsidR="00506F18">
        <w:rPr>
          <w:rFonts w:ascii="Helvetica" w:hAnsi="Helvetica" w:cs="Helvetica"/>
        </w:rPr>
        <w:t>.</w:t>
      </w:r>
      <w:r>
        <w:t xml:space="preserve">001%, </w:t>
      </w:r>
      <w:r w:rsidRPr="00CC3C69">
        <w:rPr>
          <w:i/>
        </w:rPr>
        <w:t>P</w:t>
      </w:r>
      <w:r>
        <w:t xml:space="preserve"> </w:t>
      </w:r>
      <w:r>
        <w:rPr>
          <w:rFonts w:ascii="Helvetica" w:hAnsi="Helvetica" w:cs="Helvetica"/>
        </w:rPr>
        <w:t xml:space="preserve">= </w:t>
      </w:r>
      <w:r>
        <w:t>0</w:t>
      </w:r>
      <w:r w:rsidR="00CC3C69">
        <w:rPr>
          <w:rFonts w:ascii="Helvetica" w:hAnsi="Helvetica" w:cs="Helvetica"/>
        </w:rPr>
        <w:t>.</w:t>
      </w:r>
      <w:r>
        <w:t>990).</w:t>
      </w:r>
    </w:p>
    <w:p w14:paraId="61D39E8B" w14:textId="05297C80" w:rsidR="00904969" w:rsidRDefault="00506F18" w:rsidP="00A9268C">
      <w:pPr>
        <w:pStyle w:val="Heading2"/>
      </w:pPr>
      <w:bookmarkStart w:id="32" w:name="_Toc255804885"/>
      <w:r>
        <w:t>Discussion</w:t>
      </w:r>
      <w:bookmarkEnd w:id="32"/>
    </w:p>
    <w:p w14:paraId="244651BD" w14:textId="5B0A91CB" w:rsidR="00506F18" w:rsidRDefault="00506F18" w:rsidP="00506F18">
      <w:pPr>
        <w:spacing w:line="360" w:lineRule="auto"/>
      </w:pPr>
      <w:r>
        <w:t xml:space="preserve">We found that when two functionally similar invasive plants co-occur, their combined community and ecosystem impacts were not always equal to the sum of the impacts of each individual invader. This suggests that scientists and managers cannot use studies on single invasive species to infer impacts when invaders co-occur. We show that the co-occurring invasive woody shrubs, </w:t>
      </w:r>
      <w:r w:rsidRPr="00506F18">
        <w:rPr>
          <w:i/>
        </w:rPr>
        <w:t xml:space="preserve">Lonicera maackii </w:t>
      </w:r>
      <w:r w:rsidRPr="00506F18">
        <w:t>and</w:t>
      </w:r>
      <w:r w:rsidRPr="00506F18">
        <w:rPr>
          <w:i/>
        </w:rPr>
        <w:t xml:space="preserve"> Ligustrum sinense</w:t>
      </w:r>
      <w:r>
        <w:t>, had neutral, additive and non-additive effects on various attributes of resident communities and ecosystems when they grew separately and together. Importantly, both shrubs either singly or in mixture were associated with differences in soil properties, indicating these shrubs can have more subtle impacts on forest soils and that even with the removal of the species from invaded forests, soil legacies might persist (Ehrenfeld 2010; Simberloff et al. 2013). Likewise, plots with both shrubs contained more subdominant invasive plant species than other plots, indicating that removal of these two dominant invaders might lead to re-invasion of the area by subdominant invaders at the site (Hulme &amp; Bremner 2006; Cox &amp; Allen 2008; Pearson, Ortega &amp; Columbus 2009). Whether this is a common occurrence in other ecosystems or for other co-occurring invasive species is currently unknown and an area for further work. A comprehensive understanding of invader impacts across habitats that may vary in level of invasion would provide an informed foundation for developing hypotheses regarding the impacts of non-native communities as well as better predictive tools for the types of invasive plant combinations that are most likely to have the greatest impacts.</w:t>
      </w:r>
    </w:p>
    <w:p w14:paraId="348290E1" w14:textId="7490B8BE" w:rsidR="00506F18" w:rsidRPr="00506F18" w:rsidRDefault="00506F18" w:rsidP="00506F18">
      <w:pPr>
        <w:spacing w:line="360" w:lineRule="auto"/>
        <w:ind w:firstLine="720"/>
      </w:pPr>
      <w:r>
        <w:t xml:space="preserve">Increasing non-additive impacts should be a concern for invasive species managers who would like to restore native ecosystem function. In our study, mixed plots had three times higher potential activity of </w:t>
      </w:r>
      <w:r w:rsidR="00C41246">
        <w:rPr>
          <w:rFonts w:ascii="Helvetica" w:hAnsi="Helvetica" w:cs="Helvetica"/>
        </w:rPr>
        <w:t>β</w:t>
      </w:r>
      <w:r>
        <w:t>-</w:t>
      </w:r>
      <w:r w:rsidRPr="00C41246">
        <w:t>glycosidase (</w:t>
      </w:r>
      <w:r w:rsidR="00C41246" w:rsidRPr="00C41246">
        <w:t>Fig. II.4.</w:t>
      </w:r>
      <w:r w:rsidRPr="00C41246">
        <w:t>a), an enzyme</w:t>
      </w:r>
      <w:r>
        <w:t xml:space="preserve"> that breaks down cellulose, compared to control plot soils. High carbon-degrading enzyme activity suggests high decomposition rates, which could be caused by high-quality invasive plant leaf litter stimulating microbial activity (Sinsabaugh &amp; Follstad Shah 2012). Invaded sites often have higher leaf decomposition rates (Ehrenfeld 2010), and leaf litter from </w:t>
      </w:r>
      <w:r w:rsidRPr="00506F18">
        <w:rPr>
          <w:i/>
        </w:rPr>
        <w:t xml:space="preserve">L. maackii </w:t>
      </w:r>
      <w:r w:rsidRPr="00506F18">
        <w:t>and</w:t>
      </w:r>
      <w:r w:rsidRPr="00506F18">
        <w:rPr>
          <w:i/>
        </w:rPr>
        <w:t xml:space="preserve"> L.</w:t>
      </w:r>
      <w:r>
        <w:t xml:space="preserve"> </w:t>
      </w:r>
      <w:r w:rsidRPr="00506F18">
        <w:rPr>
          <w:i/>
        </w:rPr>
        <w:t>sinense</w:t>
      </w:r>
      <w:r>
        <w:t xml:space="preserve"> is higher in quality (i.e. lower leaf </w:t>
      </w:r>
      <w:proofErr w:type="gramStart"/>
      <w:r>
        <w:t>C :</w:t>
      </w:r>
      <w:proofErr w:type="gramEnd"/>
      <w:r>
        <w:t xml:space="preserve"> N) and decomposes faster than native woody species’ litter (Blair &amp; Stowasser 2009; Mitchell, Lockaby &amp; Brantley 2011; Arthur et al. 2012). Though we did not study decomposition, our results suggest that adding leaf litter from these two invasive plants is different than adding litter from one of them </w:t>
      </w:r>
      <w:r w:rsidR="000C341F">
        <w:t>alone, resulting in a non-</w:t>
      </w:r>
      <w:r>
        <w:t>additive impact of co-occurring invasive plant litter. An invader-induced change in nutrient cycling may drive invader dominance and decrease native plant abundance and diversity (Kourtev, Ehrenfeld &amp; Haggblom 2003).</w:t>
      </w:r>
    </w:p>
    <w:p w14:paraId="204EF979" w14:textId="25568169" w:rsidR="00506F18" w:rsidRDefault="00506F18" w:rsidP="00506F18">
      <w:pPr>
        <w:spacing w:line="360" w:lineRule="auto"/>
        <w:ind w:firstLine="720"/>
      </w:pPr>
      <w:r>
        <w:t xml:space="preserve">Though we did not find a difference in the native plant community between control and invaded </w:t>
      </w:r>
      <w:r w:rsidRPr="00C41246">
        <w:t>plots (</w:t>
      </w:r>
      <w:r w:rsidR="00C41246" w:rsidRPr="00C41246">
        <w:t>Table II.2, Fig. II.4.</w:t>
      </w:r>
      <w:r w:rsidRPr="00C41246">
        <w:t>b), we did see an increase</w:t>
      </w:r>
      <w:r>
        <w:t xml:space="preserve"> in subdominant invasive plant richness in mixed plots. Sites with more than one invasive species are susceptible to reinvasion if management includes only the removal of dominant invaders and not subdominant invaders (Hulme &amp; Bremner 2006). Thus, the presence of subdominant invasive plants is a management concern. The additive effect of </w:t>
      </w:r>
      <w:r w:rsidRPr="00506F18">
        <w:rPr>
          <w:i/>
        </w:rPr>
        <w:t xml:space="preserve">L. maackii </w:t>
      </w:r>
      <w:r w:rsidRPr="00506F18">
        <w:t>and</w:t>
      </w:r>
      <w:r w:rsidRPr="00506F18">
        <w:rPr>
          <w:i/>
        </w:rPr>
        <w:t xml:space="preserve"> L. sinense</w:t>
      </w:r>
      <w:r>
        <w:t xml:space="preserve"> on invasive plant </w:t>
      </w:r>
      <w:r w:rsidRPr="00C41246">
        <w:t>richness (</w:t>
      </w:r>
      <w:r w:rsidR="000E4088">
        <w:t>Table II.3</w:t>
      </w:r>
      <w:r w:rsidR="00C41246" w:rsidRPr="00C41246">
        <w:t>, Fig. II.3.</w:t>
      </w:r>
      <w:r w:rsidRPr="00C41246">
        <w:t xml:space="preserve">a) </w:t>
      </w:r>
      <w:proofErr w:type="gramStart"/>
      <w:r w:rsidRPr="00C41246">
        <w:t>suggests</w:t>
      </w:r>
      <w:proofErr w:type="gramEnd"/>
      <w:r w:rsidRPr="00C41246">
        <w:t xml:space="preserve"> that</w:t>
      </w:r>
      <w:r>
        <w:t xml:space="preserve"> the likelihood of re-invasion is higher in areas with both invaders because there are twice as many invasive species present to take their place. Contrary to our findings, richness of invasive and native species was equally low in riparian plots that contained the herbaceous vine </w:t>
      </w:r>
      <w:r w:rsidRPr="00506F18">
        <w:rPr>
          <w:i/>
        </w:rPr>
        <w:t>Vinca major</w:t>
      </w:r>
      <w:r>
        <w:t xml:space="preserve"> L., the grass </w:t>
      </w:r>
      <w:r w:rsidRPr="00506F18">
        <w:rPr>
          <w:i/>
        </w:rPr>
        <w:t>Arundo donax</w:t>
      </w:r>
      <w:r>
        <w:t xml:space="preserve"> L. or both invasive species relative to plots where both invaders were absent (Cushman &amp; Gaffney 2010). While studies across ecosystems are few, these two contrasting results indicate that additive and non-additive effects of invasive species might depend on the invaded ecosystem, the species involved and functional differences between the co-occurring invaders.</w:t>
      </w:r>
    </w:p>
    <w:p w14:paraId="10C55513" w14:textId="73F919A8" w:rsidR="00506F18" w:rsidRDefault="00506F18" w:rsidP="00506F18">
      <w:pPr>
        <w:spacing w:line="360" w:lineRule="auto"/>
        <w:ind w:firstLine="720"/>
      </w:pPr>
      <w:r>
        <w:t xml:space="preserve">The presence of each invasive shrub was related to differences in soil properties. Soil moisture differences between </w:t>
      </w:r>
      <w:r w:rsidRPr="002F0811">
        <w:rPr>
          <w:i/>
        </w:rPr>
        <w:t>L. sinense</w:t>
      </w:r>
      <w:r>
        <w:t xml:space="preserve"> and control plots suggest that </w:t>
      </w:r>
      <w:r w:rsidRPr="00506F18">
        <w:rPr>
          <w:i/>
        </w:rPr>
        <w:t>L. sinense</w:t>
      </w:r>
      <w:r>
        <w:t xml:space="preserve"> performance is higher in moist microsites, which is in accord with observations that the species is particularly invasive in riparian areas (Merriam 2003; Miller 2010</w:t>
      </w:r>
      <w:r w:rsidRPr="00C41246">
        <w:t xml:space="preserve">). Soils in control plots were more acidic than soils in </w:t>
      </w:r>
      <w:r w:rsidRPr="008657A9">
        <w:rPr>
          <w:i/>
        </w:rPr>
        <w:t>L. maackii</w:t>
      </w:r>
      <w:r w:rsidRPr="00C41246">
        <w:t xml:space="preserve"> plots and mixture plots (</w:t>
      </w:r>
      <w:r w:rsidR="00C41246" w:rsidRPr="00C41246">
        <w:t>Fig. II.4.</w:t>
      </w:r>
      <w:r w:rsidRPr="00C41246">
        <w:t xml:space="preserve">d). </w:t>
      </w:r>
      <w:proofErr w:type="gramStart"/>
      <w:r w:rsidRPr="00C41246">
        <w:t>Other</w:t>
      </w:r>
      <w:proofErr w:type="gramEnd"/>
      <w:r w:rsidRPr="00C41246">
        <w:t xml:space="preserve"> forest invaders, including </w:t>
      </w:r>
      <w:r w:rsidRPr="00C41246">
        <w:rPr>
          <w:i/>
        </w:rPr>
        <w:t>L. maackii</w:t>
      </w:r>
      <w:r w:rsidRPr="00C41246">
        <w:t>, affect the pH of soils when</w:t>
      </w:r>
      <w:r>
        <w:t xml:space="preserve"> they invade (Ehrenfeld &amp; Scott 2001; Schradin &amp; Cipollini 2012), which suggests that </w:t>
      </w:r>
      <w:r w:rsidRPr="00506F18">
        <w:rPr>
          <w:i/>
        </w:rPr>
        <w:t>L. maackii</w:t>
      </w:r>
      <w:r>
        <w:t xml:space="preserve"> might be changing soil properties rather than selecting less acidic sites.</w:t>
      </w:r>
    </w:p>
    <w:p w14:paraId="078FAD81" w14:textId="5738815D" w:rsidR="00506F18" w:rsidRDefault="00506F18" w:rsidP="00506F18">
      <w:pPr>
        <w:spacing w:line="360" w:lineRule="auto"/>
        <w:ind w:firstLine="720"/>
      </w:pPr>
      <w:r>
        <w:t xml:space="preserve">It is important to note that we consistently found a strong signal of variation among blocks and sites in canopy and soil properties, plant community structure, and plant and arthropod community </w:t>
      </w:r>
      <w:r w:rsidRPr="00C41246">
        <w:t>composition (</w:t>
      </w:r>
      <w:r w:rsidR="002F0811">
        <w:t>Table II.3</w:t>
      </w:r>
      <w:r w:rsidR="00C41246" w:rsidRPr="00C41246">
        <w:t>, Fig. II.5.</w:t>
      </w:r>
      <w:r w:rsidRPr="00C41246">
        <w:t>a</w:t>
      </w:r>
      <w:proofErr w:type="gramStart"/>
      <w:r w:rsidRPr="00C41246">
        <w:t>,d,g</w:t>
      </w:r>
      <w:proofErr w:type="gramEnd"/>
      <w:r w:rsidRPr="00C41246">
        <w:t>). Small-scale</w:t>
      </w:r>
      <w:r>
        <w:t xml:space="preserve"> habitat heterogeneity such as this is common in forested ecosystems (Chávez &amp; Macdonald 2010; Douda et al. 2012), especially younger secondary forests such as the ones we sampled (Moora et al. 2007). We found that small-scale (block) environmental heterogeneity affected the community structure and spatial distribution of plants, as in other forest studies (Ch</w:t>
      </w:r>
      <w:r>
        <w:rPr>
          <w:rFonts w:ascii="Helvetica" w:hAnsi="Helvetica" w:cs="Helvetica"/>
        </w:rPr>
        <w:t>á</w:t>
      </w:r>
      <w:r>
        <w:t>vez &amp; Macdonald 2010; Douda et al. 2012). The variation in enzyme activity among blocks could be due to the variation in soil pH, the most important driver of enzyme activity globally (Sinsabaugh &amp; Follstad Shah 2012). Interestingly, we did not find an effect of block or site on arthropod diversity, although habitat heterogeneity is an important predictor of arthropod diversity (Tews et al. 2004; Báldi 2008), particularly microhabitat heterogeneity in forested systems (Ziesche &amp; Roth 2008). We may have failed to detect variation in arthropod community owing to our single-sampling period or because our plots did not vary in percentage shrub cover or vertical structure complexity, which have the largest effect on forest arthropod diversity (Gonz</w:t>
      </w:r>
      <w:r>
        <w:rPr>
          <w:rFonts w:ascii="Helvetica" w:hAnsi="Helvetica" w:cs="Helvetica"/>
        </w:rPr>
        <w:t>á</w:t>
      </w:r>
      <w:r>
        <w:t>lez-Meg</w:t>
      </w:r>
      <w:r>
        <w:rPr>
          <w:rFonts w:ascii="Helvetica" w:hAnsi="Helvetica" w:cs="Helvetica"/>
        </w:rPr>
        <w:t>í</w:t>
      </w:r>
      <w:r>
        <w:t>as, Gómez &amp; S</w:t>
      </w:r>
      <w:r>
        <w:rPr>
          <w:rFonts w:ascii="Helvetica" w:hAnsi="Helvetica" w:cs="Helvetica"/>
        </w:rPr>
        <w:t>á</w:t>
      </w:r>
      <w:r>
        <w:t>nchez-Piñero 2007;Janssen, Fortin &amp; H</w:t>
      </w:r>
      <w:r>
        <w:rPr>
          <w:rFonts w:ascii="Helvetica" w:hAnsi="Helvetica" w:cs="Helvetica"/>
        </w:rPr>
        <w:t>é</w:t>
      </w:r>
      <w:r>
        <w:t>bert 2009). Finally, the presence of subdominant invasive species in mixed plots may contribute to the variation</w:t>
      </w:r>
      <w:r w:rsidR="002F0811">
        <w:t xml:space="preserve"> we found in other plot proper</w:t>
      </w:r>
      <w:r>
        <w:t>ties (Peltzer et al. 2009), although our observational design precludes our disentangling these effects.</w:t>
      </w:r>
    </w:p>
    <w:p w14:paraId="17A93B29" w14:textId="45335FA6" w:rsidR="00506F18" w:rsidRDefault="00506F18" w:rsidP="00506F18">
      <w:pPr>
        <w:spacing w:line="360" w:lineRule="auto"/>
        <w:ind w:firstLine="720"/>
      </w:pPr>
      <w:r>
        <w:t>Environmental variation in abiotic site properties such as soil nutrients and soil moisture can moderate the</w:t>
      </w:r>
      <w:r w:rsidR="00986DC0">
        <w:t xml:space="preserve"> impact of invasive species (Py</w:t>
      </w:r>
      <w:r w:rsidR="00E63A71">
        <w:t>š</w:t>
      </w:r>
      <w:r>
        <w:t>ek et al. 2012), as we found in our redundancy analysis. The impacts of invaders on soil nutrient pools can be</w:t>
      </w:r>
      <w:r w:rsidR="00E63A71">
        <w:t xml:space="preserve"> dampened or magnified by vari</w:t>
      </w:r>
      <w:r>
        <w:t>ation in soil nutrient availability or soil texture (Scharfy et al. 2009</w:t>
      </w:r>
      <w:r w:rsidR="00E63A71">
        <w:t>)</w:t>
      </w:r>
      <w:r>
        <w:t>. Soil pH and LAI varied among blocks and were selected as significant variables in re</w:t>
      </w:r>
      <w:r w:rsidR="00E63A71">
        <w:t>dundancy analysis, explaining ~</w:t>
      </w:r>
      <w:r>
        <w:t xml:space="preserve">19% of the variation in plant and arthropod community </w:t>
      </w:r>
      <w:r w:rsidRPr="00C41246">
        <w:t>composition (</w:t>
      </w:r>
      <w:r w:rsidR="006A2149">
        <w:t>Table II.4</w:t>
      </w:r>
      <w:r w:rsidR="00C41246" w:rsidRPr="00C41246">
        <w:t>, Fig. II.5.</w:t>
      </w:r>
      <w:r w:rsidRPr="00C41246">
        <w:t>c,</w:t>
      </w:r>
      <w:r w:rsidR="004205D1">
        <w:t xml:space="preserve"> </w:t>
      </w:r>
      <w:r w:rsidRPr="00C41246">
        <w:t>f); this result is</w:t>
      </w:r>
      <w:r>
        <w:t xml:space="preserve"> similar to other findings (Barbie</w:t>
      </w:r>
      <w:r w:rsidR="00E63A71">
        <w:t>r, Gosselin &amp; Balandier 2008; Chá</w:t>
      </w:r>
      <w:r>
        <w:t xml:space="preserve">vez &amp; Macdonald 2010; Douda et al. 2012). However, our redundancy analysis detected direct and indirect influences of invasive shrubs on plant and arthropod communities as </w:t>
      </w:r>
      <w:r w:rsidR="00E63A71">
        <w:t>well, despite strong</w:t>
      </w:r>
      <w:r w:rsidR="000C341F">
        <w:t xml:space="preserve"> </w:t>
      </w:r>
      <w:r w:rsidR="00E63A71">
        <w:t>microhabi</w:t>
      </w:r>
      <w:r>
        <w:t xml:space="preserve">tat variation. The density of </w:t>
      </w:r>
      <w:r w:rsidRPr="00E63A71">
        <w:rPr>
          <w:i/>
        </w:rPr>
        <w:t>L. sinense</w:t>
      </w:r>
      <w:r>
        <w:t xml:space="preserve"> stems helped explain compositional di</w:t>
      </w:r>
      <w:r w:rsidR="00E63A71">
        <w:t>fferences in arthropod communities (Tabl</w:t>
      </w:r>
      <w:r w:rsidR="00C41246">
        <w:t>e II.3, Fig. II.5.</w:t>
      </w:r>
      <w:r w:rsidR="00E63A71">
        <w:t xml:space="preserve">f). </w:t>
      </w:r>
      <w:r>
        <w:t>Re</w:t>
      </w:r>
      <w:r w:rsidR="00E63A71">
        <w:t xml:space="preserve">moval of dense </w:t>
      </w:r>
      <w:r>
        <w:t xml:space="preserve">monotypic stands of </w:t>
      </w:r>
      <w:r w:rsidRPr="00E63A71">
        <w:rPr>
          <w:i/>
        </w:rPr>
        <w:t>L. sinense</w:t>
      </w:r>
      <w:r>
        <w:t xml:space="preserve"> can increase beetle diversity compared to untreated or uninvaded sites, indicating </w:t>
      </w:r>
      <w:r w:rsidRPr="00E63A71">
        <w:rPr>
          <w:i/>
        </w:rPr>
        <w:t>L. sinense</w:t>
      </w:r>
      <w:r>
        <w:t xml:space="preserve"> stem density is important for ground-dwelling arthropod fauna (Ulyshen, Horn &amp; Hanu</w:t>
      </w:r>
      <w:r w:rsidR="00E63A71">
        <w:t>la 2010). Soil pH was an impor</w:t>
      </w:r>
      <w:r>
        <w:t xml:space="preserve">tant predictor in all of </w:t>
      </w:r>
      <w:r w:rsidR="00C41246">
        <w:t>our redundancy analyses (Table II.3</w:t>
      </w:r>
      <w:r>
        <w:t xml:space="preserve">). Higher soil pH was associated with </w:t>
      </w:r>
      <w:r w:rsidRPr="00E63A71">
        <w:rPr>
          <w:i/>
        </w:rPr>
        <w:t>L. maackii</w:t>
      </w:r>
      <w:r>
        <w:t>, indicating that the potential effect of the shrub on soil properties could indirectly affect forest community composition.</w:t>
      </w:r>
    </w:p>
    <w:p w14:paraId="524F633E" w14:textId="3B0A5D7E" w:rsidR="00506F18" w:rsidRDefault="00506F18" w:rsidP="00E63A71">
      <w:pPr>
        <w:spacing w:line="360" w:lineRule="auto"/>
        <w:ind w:firstLine="720"/>
      </w:pPr>
      <w:r>
        <w:t xml:space="preserve">Interestingly, we found that </w:t>
      </w:r>
      <w:r w:rsidRPr="00E63A71">
        <w:rPr>
          <w:i/>
        </w:rPr>
        <w:t xml:space="preserve">L. maackii </w:t>
      </w:r>
      <w:r w:rsidRPr="00E63A71">
        <w:t>and</w:t>
      </w:r>
      <w:r w:rsidRPr="00E63A71">
        <w:rPr>
          <w:i/>
        </w:rPr>
        <w:t xml:space="preserve"> L. sinense</w:t>
      </w:r>
      <w:r w:rsidR="004205D1">
        <w:t xml:space="preserve"> had greater effects on below</w:t>
      </w:r>
      <w:r>
        <w:t>groun</w:t>
      </w:r>
      <w:r w:rsidR="004205D1">
        <w:t>d soil properties than on above</w:t>
      </w:r>
      <w:r>
        <w:t>ground plant or arthropod communities. Effects of invaders on soils can</w:t>
      </w:r>
      <w:r w:rsidR="004205D1">
        <w:t xml:space="preserve"> feed back to above</w:t>
      </w:r>
      <w:r w:rsidR="00E63A71">
        <w:t>ground com</w:t>
      </w:r>
      <w:r>
        <w:t>munities, particularly inv</w:t>
      </w:r>
      <w:r w:rsidR="00E63A71">
        <w:t>aders that might change ecosys</w:t>
      </w:r>
      <w:r>
        <w:t xml:space="preserve">tem carbon cycling. The invasive grass </w:t>
      </w:r>
      <w:r w:rsidRPr="00E63A71">
        <w:rPr>
          <w:i/>
        </w:rPr>
        <w:t>Microstegium vimineum</w:t>
      </w:r>
      <w:r>
        <w:t xml:space="preserve"> (Trin.) A. Camus increases carbon fixation an</w:t>
      </w:r>
      <w:r w:rsidR="004205D1">
        <w:t>d shunts more carbon into below</w:t>
      </w:r>
      <w:r>
        <w:t>ground communit</w:t>
      </w:r>
      <w:r w:rsidR="004205D1">
        <w:t>ies, affecting above- and below</w:t>
      </w:r>
      <w:r>
        <w:t>ground food webs (Bradford et al. 2012). We found that when the invasive shrubs co-occur, there was a three</w:t>
      </w:r>
      <w:r w:rsidR="00E63A71">
        <w:t>fold increase in carbon-degrad</w:t>
      </w:r>
      <w:r w:rsidR="004205D1">
        <w:t>ing enzyme activity. This below</w:t>
      </w:r>
      <w:r>
        <w:t>ground change could have l</w:t>
      </w:r>
      <w:r w:rsidR="004205D1">
        <w:t>ong-term consequences for above</w:t>
      </w:r>
      <w:r>
        <w:t>ground communities.</w:t>
      </w:r>
    </w:p>
    <w:p w14:paraId="4A9F2913" w14:textId="306A76C5" w:rsidR="00506F18" w:rsidRDefault="00506F18" w:rsidP="00E63A71">
      <w:pPr>
        <w:spacing w:line="360" w:lineRule="auto"/>
        <w:ind w:firstLine="720"/>
      </w:pPr>
      <w:r>
        <w:t xml:space="preserve">Though we found no </w:t>
      </w:r>
      <w:r w:rsidR="00E63A71">
        <w:t>difference among plant communi</w:t>
      </w:r>
      <w:r>
        <w:t>ties in invaded plots, previ</w:t>
      </w:r>
      <w:r w:rsidR="00E63A71">
        <w:t xml:space="preserve">ous studies show that </w:t>
      </w:r>
      <w:r w:rsidR="00E63A71" w:rsidRPr="00E63A71">
        <w:rPr>
          <w:i/>
        </w:rPr>
        <w:t>L. ma</w:t>
      </w:r>
      <w:r w:rsidRPr="00E63A71">
        <w:rPr>
          <w:i/>
        </w:rPr>
        <w:t xml:space="preserve">ackii </w:t>
      </w:r>
      <w:r w:rsidRPr="00E63A71">
        <w:t>and</w:t>
      </w:r>
      <w:r w:rsidRPr="00E63A71">
        <w:rPr>
          <w:i/>
        </w:rPr>
        <w:t xml:space="preserve"> L. sinense</w:t>
      </w:r>
      <w:r>
        <w:t xml:space="preserve"> are associated with decreased native plant abundance or diversity (Hutchinson &amp; Vankat 1997; Collier, Vankat &amp; Hughes 2002; Hartman &amp; McCarthy 2008; Hanula, Horn &amp; Taylor 2009; Greene &amp; Blossey 2011). Thus, impacts of invasive plants can vary in their frequency and reliability across ecosystems (Hulme et al. 2013). Other studies typically compared forested sites across a larger spatial scale, such as forested stands with and without </w:t>
      </w:r>
      <w:r w:rsidRPr="00E63A71">
        <w:rPr>
          <w:i/>
        </w:rPr>
        <w:t>L. sinense</w:t>
      </w:r>
      <w:r>
        <w:t xml:space="preserve"> (Hanula, Horn &amp; Taylor 2009) or sites that varied in level of invasion (Hutchinson &amp; Vankat 1997; Hartman &amp; McCarthy 2008; Greene &amp; Blossey 2011; but see Collier, Vankat &amp; Hughes 2002). Our comparison of plots at a smaller spatial scale suggests that environmental variation may be more important at this scale for determining plant community composition.</w:t>
      </w:r>
    </w:p>
    <w:p w14:paraId="52E3BE0C" w14:textId="31D306EB" w:rsidR="00E63A71" w:rsidRDefault="00506F18" w:rsidP="00831B9B">
      <w:pPr>
        <w:spacing w:line="360" w:lineRule="auto"/>
        <w:ind w:firstLine="720"/>
      </w:pPr>
      <w:r>
        <w:t>Currently, few studies test how the influence of co-occurring invaders differs from that of single invaders (but see Cushman &amp; G</w:t>
      </w:r>
      <w:r w:rsidR="00E63A71">
        <w:t>affney 2010), making comprehen</w:t>
      </w:r>
      <w:r>
        <w:t>sive recommendations for management of co-occurring invaders difficult. As the level of invasion increases within habitats, managers are faced with two scenarios. First, they must choose specific sites to manage, which may vary in level of invasion. Second, managers must choose which invaders to manage within any given habitat. We suggest</w:t>
      </w:r>
      <w:r w:rsidR="00E63A71">
        <w:t xml:space="preserve"> </w:t>
      </w:r>
      <w:r>
        <w:t xml:space="preserve">that managers of sites with </w:t>
      </w:r>
      <w:r w:rsidRPr="00E63A71">
        <w:rPr>
          <w:i/>
        </w:rPr>
        <w:t xml:space="preserve">L. maackii </w:t>
      </w:r>
      <w:r w:rsidRPr="00E63A71">
        <w:t>or</w:t>
      </w:r>
      <w:r w:rsidRPr="00E63A71">
        <w:rPr>
          <w:i/>
        </w:rPr>
        <w:t xml:space="preserve"> L. sinense</w:t>
      </w:r>
      <w:r w:rsidR="00E63A71">
        <w:t xml:space="preserve"> ini</w:t>
      </w:r>
      <w:r>
        <w:t xml:space="preserve">tially prioritize sites containing both species because they cause non-additive impacts, but that these same sites should be monitored for </w:t>
      </w:r>
      <w:r w:rsidR="00E63A71">
        <w:t>potential re-invasion by subdo</w:t>
      </w:r>
      <w:r>
        <w:t>minant invaders. As we expand our knowledge of how impacts of co-occurring inv</w:t>
      </w:r>
      <w:r w:rsidR="00E63A71">
        <w:t>aders differ from those of sin</w:t>
      </w:r>
      <w:r>
        <w:t>gle invaders across differe</w:t>
      </w:r>
      <w:r w:rsidR="00E63A71">
        <w:t>nt ecosystems and invasive spe</w:t>
      </w:r>
      <w:r>
        <w:t>cies combinations, we will build a larger body of research that will enable us to develop better hypotheses for predicting the impacts of co-occurring invasive plants.</w:t>
      </w:r>
    </w:p>
    <w:p w14:paraId="05FEBFE9" w14:textId="1BFEC44A" w:rsidR="00E63A71" w:rsidRDefault="00E63A71" w:rsidP="00831B9B">
      <w:pPr>
        <w:pStyle w:val="Heading2"/>
        <w:spacing w:line="360" w:lineRule="auto"/>
      </w:pPr>
      <w:bookmarkStart w:id="33" w:name="_Toc255804886"/>
      <w:r>
        <w:t>Acknow</w:t>
      </w:r>
      <w:r w:rsidR="00831B9B">
        <w:t>led</w:t>
      </w:r>
      <w:r>
        <w:t>gments</w:t>
      </w:r>
      <w:bookmarkEnd w:id="33"/>
    </w:p>
    <w:p w14:paraId="4A7A7983" w14:textId="29464C05" w:rsidR="00506F18" w:rsidRDefault="00E63A71" w:rsidP="00831B9B">
      <w:pPr>
        <w:spacing w:line="360" w:lineRule="auto"/>
      </w:pPr>
      <w:r>
        <w:t>We thank MA Cregger for assistance with soil enzyme analyses and MN Barrios-Garcia, MA Rodriguez-Cabal, KL Stuble, RD Zenni and four anonymous reviewers for comments on this manuscript. SEK was supported by the National Institute of Health and National Institutes of General Medical Sciences Grant # NIHR25 GM086761 and by the UT Department of Ecology and Evolutionary Biology.</w:t>
      </w:r>
    </w:p>
    <w:p w14:paraId="579467BC" w14:textId="77777777" w:rsidR="00506F18" w:rsidRDefault="00506F18" w:rsidP="00831B9B">
      <w:pPr>
        <w:spacing w:line="360" w:lineRule="auto"/>
      </w:pPr>
    </w:p>
    <w:p w14:paraId="2B7DF783" w14:textId="34E6FD39" w:rsidR="00497109" w:rsidRDefault="00497109">
      <w:r>
        <w:br w:type="page"/>
      </w:r>
    </w:p>
    <w:p w14:paraId="130843B1" w14:textId="3BA07E30" w:rsidR="004F1858" w:rsidRPr="004F1858" w:rsidRDefault="004F1858" w:rsidP="001C4C85">
      <w:pPr>
        <w:pStyle w:val="Heading2"/>
      </w:pPr>
      <w:bookmarkStart w:id="34" w:name="_Toc255804887"/>
      <w:bookmarkStart w:id="35" w:name="_Toc289175829"/>
      <w:bookmarkStart w:id="36" w:name="_Toc289175828"/>
      <w:r>
        <w:t>References</w:t>
      </w:r>
      <w:bookmarkEnd w:id="34"/>
    </w:p>
    <w:p w14:paraId="72592628" w14:textId="77777777" w:rsidR="004F1858" w:rsidRDefault="004F1858" w:rsidP="001C4C85">
      <w:pPr>
        <w:spacing w:line="276" w:lineRule="auto"/>
        <w:ind w:left="720" w:hanging="720"/>
      </w:pPr>
      <w:proofErr w:type="gramStart"/>
      <w:r>
        <w:t>Anderson, M.J. (2001) A new method for non-parametric multivariate analysis of variance.</w:t>
      </w:r>
      <w:proofErr w:type="gramEnd"/>
      <w:r>
        <w:t xml:space="preserve"> Austral Ecology, </w:t>
      </w:r>
      <w:r>
        <w:rPr>
          <w:rFonts w:ascii="Helvetica" w:hAnsi="Helvetica" w:cs="Helvetica"/>
        </w:rPr>
        <w:t>26</w:t>
      </w:r>
      <w:r>
        <w:t>, 32</w:t>
      </w:r>
      <w:r>
        <w:rPr>
          <w:rFonts w:ascii="Helvetica" w:hAnsi="Helvetica" w:cs="Helvetica"/>
        </w:rPr>
        <w:t>–</w:t>
      </w:r>
      <w:r>
        <w:t>46.</w:t>
      </w:r>
    </w:p>
    <w:p w14:paraId="6119B188" w14:textId="77777777" w:rsidR="004F1858" w:rsidRDefault="004F1858" w:rsidP="001C4C85">
      <w:pPr>
        <w:spacing w:line="276" w:lineRule="auto"/>
        <w:ind w:left="720" w:hanging="720"/>
      </w:pPr>
      <w:r>
        <w:t xml:space="preserve">Arthur, M.A., Bray, S.R., Kuchle, C.R. &amp; McEwan, R.W. (2012) The influence of the invasive shrub, </w:t>
      </w:r>
      <w:r w:rsidRPr="001C4C85">
        <w:rPr>
          <w:i/>
        </w:rPr>
        <w:t>Lonicera maackii</w:t>
      </w:r>
      <w:r>
        <w:t xml:space="preserve">, on leaf decomposition and microbial community dynamics. Plant Ecology, </w:t>
      </w:r>
      <w:r>
        <w:rPr>
          <w:rFonts w:ascii="Helvetica" w:hAnsi="Helvetica" w:cs="Helvetica"/>
        </w:rPr>
        <w:t>213</w:t>
      </w:r>
      <w:r>
        <w:t>, 1571</w:t>
      </w:r>
      <w:r>
        <w:rPr>
          <w:rFonts w:ascii="Helvetica" w:hAnsi="Helvetica" w:cs="Helvetica"/>
        </w:rPr>
        <w:t>–</w:t>
      </w:r>
      <w:r>
        <w:t>1582.</w:t>
      </w:r>
    </w:p>
    <w:p w14:paraId="31BCA8EA" w14:textId="1E336B92" w:rsidR="004F1858" w:rsidRDefault="004F1858" w:rsidP="001C4C85">
      <w:pPr>
        <w:spacing w:line="276" w:lineRule="auto"/>
        <w:ind w:left="720" w:hanging="720"/>
      </w:pPr>
      <w:r>
        <w:t>B</w:t>
      </w:r>
      <w:r w:rsidR="001C4C85">
        <w:rPr>
          <w:rFonts w:ascii="Helvetica" w:hAnsi="Helvetica" w:cs="Helvetica"/>
        </w:rPr>
        <w:t>á</w:t>
      </w:r>
      <w:r>
        <w:t>ldi, A. (2008) Habitat heterogeneity overrides the</w:t>
      </w:r>
      <w:r w:rsidR="001C4C85">
        <w:t xml:space="preserve"> species-area relation</w:t>
      </w:r>
      <w:r>
        <w:t xml:space="preserve">ship. </w:t>
      </w:r>
      <w:proofErr w:type="gramStart"/>
      <w:r>
        <w:t xml:space="preserve">Journal of Biogeography, </w:t>
      </w:r>
      <w:r>
        <w:rPr>
          <w:rFonts w:ascii="Helvetica" w:hAnsi="Helvetica" w:cs="Helvetica"/>
        </w:rPr>
        <w:t>35</w:t>
      </w:r>
      <w:r>
        <w:t>, 675</w:t>
      </w:r>
      <w:r>
        <w:rPr>
          <w:rFonts w:ascii="Helvetica" w:hAnsi="Helvetica" w:cs="Helvetica"/>
        </w:rPr>
        <w:t>–</w:t>
      </w:r>
      <w:r>
        <w:t>681.</w:t>
      </w:r>
      <w:proofErr w:type="gramEnd"/>
    </w:p>
    <w:p w14:paraId="2DA8F22D" w14:textId="1EFA0798" w:rsidR="004F1858" w:rsidRDefault="004F1858" w:rsidP="001C4C85">
      <w:pPr>
        <w:spacing w:line="276" w:lineRule="auto"/>
        <w:ind w:left="720" w:hanging="720"/>
      </w:pPr>
      <w:r>
        <w:t xml:space="preserve">Barbier, S., Gosselin, F. &amp; Balandier, P. (2008) Influence of tree species on understory vegetation diversity and mechanisms involved - A critical review for temperate and boreal forests. </w:t>
      </w:r>
      <w:r w:rsidR="001C4C85">
        <w:t>Forest Ecology and Manage</w:t>
      </w:r>
      <w:r>
        <w:t xml:space="preserve">ment, </w:t>
      </w:r>
      <w:r>
        <w:rPr>
          <w:rFonts w:ascii="Helvetica" w:hAnsi="Helvetica" w:cs="Helvetica"/>
        </w:rPr>
        <w:t>254</w:t>
      </w:r>
      <w:r>
        <w:t>, 1</w:t>
      </w:r>
      <w:r>
        <w:rPr>
          <w:rFonts w:ascii="Helvetica" w:hAnsi="Helvetica" w:cs="Helvetica"/>
        </w:rPr>
        <w:t>–</w:t>
      </w:r>
      <w:r>
        <w:t>15.</w:t>
      </w:r>
    </w:p>
    <w:p w14:paraId="455F61AB" w14:textId="612AC699" w:rsidR="004F1858" w:rsidRDefault="004F1858" w:rsidP="001C4C85">
      <w:pPr>
        <w:spacing w:line="276" w:lineRule="auto"/>
        <w:ind w:left="720" w:hanging="720"/>
      </w:pPr>
      <w:proofErr w:type="gramStart"/>
      <w:r>
        <w:t xml:space="preserve">Blair, B.C. &amp; Stowasser, A. (2009) Impact of </w:t>
      </w:r>
      <w:r w:rsidRPr="001C4C85">
        <w:rPr>
          <w:i/>
        </w:rPr>
        <w:t>Lonicera maackii</w:t>
      </w:r>
      <w:r w:rsidR="001C4C85">
        <w:t xml:space="preserve"> on decom</w:t>
      </w:r>
      <w:r>
        <w:t>position rates of native leaf litter in a southwestern Ohio woodland.</w:t>
      </w:r>
      <w:proofErr w:type="gramEnd"/>
      <w:r>
        <w:t xml:space="preserve"> The Ohio Journal of Science, </w:t>
      </w:r>
      <w:r>
        <w:rPr>
          <w:rFonts w:ascii="Helvetica" w:hAnsi="Helvetica" w:cs="Helvetica"/>
        </w:rPr>
        <w:t>109</w:t>
      </w:r>
      <w:r>
        <w:t>, 43</w:t>
      </w:r>
      <w:r>
        <w:rPr>
          <w:rFonts w:ascii="Helvetica" w:hAnsi="Helvetica" w:cs="Helvetica"/>
        </w:rPr>
        <w:t>–</w:t>
      </w:r>
      <w:r>
        <w:t>47.</w:t>
      </w:r>
    </w:p>
    <w:p w14:paraId="7732B53C" w14:textId="77777777" w:rsidR="004F1858" w:rsidRDefault="004F1858" w:rsidP="001C4C85">
      <w:pPr>
        <w:spacing w:line="276" w:lineRule="auto"/>
        <w:ind w:left="720" w:hanging="720"/>
      </w:pPr>
      <w:proofErr w:type="gramStart"/>
      <w:r>
        <w:t>Borcard, D., Gillet, F. &amp; Legendre, P. (2011) Numerical Ecology with R. Springer, New York.</w:t>
      </w:r>
      <w:proofErr w:type="gramEnd"/>
    </w:p>
    <w:p w14:paraId="6F5FB003" w14:textId="77777777" w:rsidR="004F1858" w:rsidRDefault="004F1858" w:rsidP="001C4C85">
      <w:pPr>
        <w:spacing w:line="276" w:lineRule="auto"/>
        <w:ind w:left="720" w:hanging="720"/>
      </w:pPr>
      <w:r>
        <w:t xml:space="preserve">Bradford, M.A., Strickland, M.S., DeVore, J.L. &amp; Maerz, J.C. (2012) Root carbon flow from an invasive plant to </w:t>
      </w:r>
      <w:proofErr w:type="gramStart"/>
      <w:r>
        <w:t>below-ground</w:t>
      </w:r>
      <w:proofErr w:type="gramEnd"/>
      <w:r>
        <w:t xml:space="preserve"> foodwebs. </w:t>
      </w:r>
      <w:proofErr w:type="gramStart"/>
      <w:r>
        <w:t xml:space="preserve">Plant and Soil, </w:t>
      </w:r>
      <w:r>
        <w:rPr>
          <w:rFonts w:ascii="Helvetica" w:hAnsi="Helvetica" w:cs="Helvetica"/>
        </w:rPr>
        <w:t>359</w:t>
      </w:r>
      <w:r>
        <w:t>, 233</w:t>
      </w:r>
      <w:r>
        <w:rPr>
          <w:rFonts w:ascii="Helvetica" w:hAnsi="Helvetica" w:cs="Helvetica"/>
        </w:rPr>
        <w:t>–</w:t>
      </w:r>
      <w:r>
        <w:t>244.</w:t>
      </w:r>
      <w:proofErr w:type="gramEnd"/>
    </w:p>
    <w:p w14:paraId="44F04E9D" w14:textId="77777777" w:rsidR="004F1858" w:rsidRDefault="004F1858" w:rsidP="001C4C85">
      <w:pPr>
        <w:spacing w:line="276" w:lineRule="auto"/>
        <w:ind w:left="720" w:hanging="720"/>
      </w:pPr>
      <w:r>
        <w:t xml:space="preserve">Buckley, Y.M. (2008) The role of research for integrated management of invasive species, invaded landscapes and communities. </w:t>
      </w:r>
      <w:proofErr w:type="gramStart"/>
      <w:r>
        <w:t xml:space="preserve">Journal of Applied Ecology, </w:t>
      </w:r>
      <w:r>
        <w:rPr>
          <w:rFonts w:ascii="Helvetica" w:hAnsi="Helvetica" w:cs="Helvetica"/>
        </w:rPr>
        <w:t>45</w:t>
      </w:r>
      <w:r>
        <w:t>, 397</w:t>
      </w:r>
      <w:r>
        <w:rPr>
          <w:rFonts w:ascii="Helvetica" w:hAnsi="Helvetica" w:cs="Helvetica"/>
        </w:rPr>
        <w:t>–</w:t>
      </w:r>
      <w:r>
        <w:t>402.</w:t>
      </w:r>
      <w:proofErr w:type="gramEnd"/>
    </w:p>
    <w:p w14:paraId="5204A9B0" w14:textId="4D18577E" w:rsidR="004F1858" w:rsidRDefault="004F1858" w:rsidP="001C4C85">
      <w:pPr>
        <w:spacing w:line="276" w:lineRule="auto"/>
        <w:ind w:left="720" w:hanging="720"/>
      </w:pPr>
      <w:r>
        <w:t>Catford, J.A., Ve</w:t>
      </w:r>
      <w:r w:rsidR="001C4C85">
        <w:t>sk, P.A., Richardson, D.M. &amp; Pyšek, P. (2012) Quantif</w:t>
      </w:r>
      <w:r>
        <w:t xml:space="preserve">ying levels of biological invasion: towards the objective classification of invaded and invasible ecosystems. Global Change Biology, </w:t>
      </w:r>
      <w:r>
        <w:rPr>
          <w:rFonts w:ascii="Helvetica" w:hAnsi="Helvetica" w:cs="Helvetica"/>
        </w:rPr>
        <w:t>18</w:t>
      </w:r>
      <w:r>
        <w:t>, 44</w:t>
      </w:r>
      <w:r>
        <w:rPr>
          <w:rFonts w:ascii="Helvetica" w:hAnsi="Helvetica" w:cs="Helvetica"/>
        </w:rPr>
        <w:t>–</w:t>
      </w:r>
      <w:r>
        <w:t>62.</w:t>
      </w:r>
    </w:p>
    <w:p w14:paraId="17EE97D0" w14:textId="54D67724" w:rsidR="004F1858" w:rsidRDefault="004F1858" w:rsidP="001C4C85">
      <w:pPr>
        <w:spacing w:line="276" w:lineRule="auto"/>
        <w:ind w:left="720" w:hanging="720"/>
      </w:pPr>
      <w:r>
        <w:t>Ch</w:t>
      </w:r>
      <w:r w:rsidR="001C4C85">
        <w:t>á</w:t>
      </w:r>
      <w:r>
        <w:t xml:space="preserve">vez, V. &amp; Macdonald, S.E. (2010) </w:t>
      </w:r>
      <w:proofErr w:type="gramStart"/>
      <w:r>
        <w:t>The</w:t>
      </w:r>
      <w:proofErr w:type="gramEnd"/>
      <w:r>
        <w:t xml:space="preserve"> influence of canopy patch mosaics on understory plant community composition in boreal mixed- wood forest. Forest Ecology and Management, </w:t>
      </w:r>
      <w:r>
        <w:rPr>
          <w:rFonts w:ascii="Helvetica" w:hAnsi="Helvetica" w:cs="Helvetica"/>
        </w:rPr>
        <w:t>259</w:t>
      </w:r>
      <w:r>
        <w:t>, 1067</w:t>
      </w:r>
      <w:r>
        <w:rPr>
          <w:rFonts w:ascii="Helvetica" w:hAnsi="Helvetica" w:cs="Helvetica"/>
        </w:rPr>
        <w:t>–</w:t>
      </w:r>
      <w:r>
        <w:t>1075.</w:t>
      </w:r>
    </w:p>
    <w:p w14:paraId="3742B5FE" w14:textId="1ACD5B30" w:rsidR="004F1858" w:rsidRDefault="004F1858" w:rsidP="001C4C85">
      <w:pPr>
        <w:spacing w:line="276" w:lineRule="auto"/>
        <w:ind w:left="720" w:hanging="720"/>
      </w:pPr>
      <w:r>
        <w:t>Chytr</w:t>
      </w:r>
      <w:r w:rsidR="001C4C85">
        <w:t>ý, M., Jarošík, V., Pyš</w:t>
      </w:r>
      <w:r>
        <w:t>ek, P., H</w:t>
      </w:r>
      <w:r w:rsidR="001C4C85">
        <w:rPr>
          <w:rFonts w:ascii="Helvetica" w:hAnsi="Helvetica" w:cs="Helvetica"/>
        </w:rPr>
        <w:t>á</w:t>
      </w:r>
      <w:r>
        <w:t>jek, O., Knollov</w:t>
      </w:r>
      <w:r w:rsidR="001C4C85">
        <w:rPr>
          <w:rFonts w:ascii="Helvetica" w:hAnsi="Helvetica" w:cs="Helvetica"/>
        </w:rPr>
        <w:t>á</w:t>
      </w:r>
      <w:r>
        <w:t>, I., Tich</w:t>
      </w:r>
      <w:r w:rsidR="001C4C85">
        <w:t>ý</w:t>
      </w:r>
      <w:r>
        <w:t xml:space="preserve">, L. &amp; Danihelka, J. (2008a) Separating habitat invasibility by alien plants from the actual level of invasion. Ecology, </w:t>
      </w:r>
      <w:r>
        <w:rPr>
          <w:rFonts w:ascii="Helvetica" w:hAnsi="Helvetica" w:cs="Helvetica"/>
        </w:rPr>
        <w:t>89</w:t>
      </w:r>
      <w:r>
        <w:t>, 1541</w:t>
      </w:r>
      <w:r>
        <w:rPr>
          <w:rFonts w:ascii="Helvetica" w:hAnsi="Helvetica" w:cs="Helvetica"/>
        </w:rPr>
        <w:t>–</w:t>
      </w:r>
      <w:r>
        <w:t>1553.</w:t>
      </w:r>
    </w:p>
    <w:p w14:paraId="154CAA4B" w14:textId="34A50FA1" w:rsidR="004F1858" w:rsidRDefault="004F1858" w:rsidP="001C4C85">
      <w:pPr>
        <w:spacing w:line="276" w:lineRule="auto"/>
        <w:ind w:left="720" w:hanging="720"/>
      </w:pPr>
      <w:r>
        <w:t>Chytr</w:t>
      </w:r>
      <w:r w:rsidR="002F72CE">
        <w:rPr>
          <w:rFonts w:ascii="Helvetica" w:hAnsi="Helvetica" w:cs="Helvetica"/>
        </w:rPr>
        <w:t>ý</w:t>
      </w:r>
      <w:r>
        <w:t xml:space="preserve">, </w:t>
      </w:r>
      <w:r w:rsidR="002F72CE">
        <w:t>M., Maskell, L.C., Pino, J., Pyš</w:t>
      </w:r>
      <w:r>
        <w:t>ek, P., Vil</w:t>
      </w:r>
      <w:r w:rsidR="002F72CE">
        <w:rPr>
          <w:rFonts w:ascii="Helvetica" w:hAnsi="Helvetica" w:cs="Helvetica"/>
        </w:rPr>
        <w:t>à</w:t>
      </w:r>
      <w:r>
        <w:t xml:space="preserve">, M., Font, X. &amp; Smart, </w:t>
      </w:r>
      <w:proofErr w:type="gramStart"/>
      <w:r>
        <w:t>S.M. (2008b) Habitat invasions by alien plants</w:t>
      </w:r>
      <w:proofErr w:type="gramEnd"/>
      <w:r>
        <w:t xml:space="preserve">: </w:t>
      </w:r>
      <w:r w:rsidR="00B1119D">
        <w:t xml:space="preserve">a quantitative comparison among </w:t>
      </w:r>
      <w:r>
        <w:t xml:space="preserve">Mediterranean, subcontinental and oceanic regions of Europe. </w:t>
      </w:r>
      <w:proofErr w:type="gramStart"/>
      <w:r>
        <w:t xml:space="preserve">Journal of Applied Ecology, </w:t>
      </w:r>
      <w:r>
        <w:rPr>
          <w:rFonts w:ascii="Helvetica" w:hAnsi="Helvetica" w:cs="Helvetica"/>
        </w:rPr>
        <w:t>45</w:t>
      </w:r>
      <w:r>
        <w:t>, 448</w:t>
      </w:r>
      <w:r>
        <w:rPr>
          <w:rFonts w:ascii="Helvetica" w:hAnsi="Helvetica" w:cs="Helvetica"/>
        </w:rPr>
        <w:t>–</w:t>
      </w:r>
      <w:r>
        <w:t>458.</w:t>
      </w:r>
      <w:proofErr w:type="gramEnd"/>
    </w:p>
    <w:p w14:paraId="392DAAA1" w14:textId="57869EBB" w:rsidR="004F1858" w:rsidRDefault="004F1858" w:rsidP="001C4C85">
      <w:pPr>
        <w:spacing w:line="276" w:lineRule="auto"/>
        <w:ind w:left="720" w:hanging="720"/>
      </w:pPr>
      <w:proofErr w:type="gramStart"/>
      <w:r>
        <w:t>Collier, M.H., Vankat, J.L. &amp; Hughes, M.R</w:t>
      </w:r>
      <w:r w:rsidR="00B1119D">
        <w:t>. (2002) Diminished plant rich</w:t>
      </w:r>
      <w:r>
        <w:t xml:space="preserve">ness and abundance below </w:t>
      </w:r>
      <w:r w:rsidRPr="00B1119D">
        <w:rPr>
          <w:i/>
        </w:rPr>
        <w:t>Lonicera maackii</w:t>
      </w:r>
      <w:r>
        <w:t xml:space="preserve">, an </w:t>
      </w:r>
      <w:r w:rsidR="002F72CE">
        <w:t>invasive shrub.</w:t>
      </w:r>
      <w:proofErr w:type="gramEnd"/>
      <w:r w:rsidR="002F72CE">
        <w:t xml:space="preserve"> Ameri</w:t>
      </w:r>
      <w:r>
        <w:t xml:space="preserve">can Midland Naturalist, </w:t>
      </w:r>
      <w:r>
        <w:rPr>
          <w:rFonts w:ascii="Helvetica" w:hAnsi="Helvetica" w:cs="Helvetica"/>
        </w:rPr>
        <w:t>147</w:t>
      </w:r>
      <w:r>
        <w:t>, 60</w:t>
      </w:r>
      <w:r>
        <w:rPr>
          <w:rFonts w:ascii="Helvetica" w:hAnsi="Helvetica" w:cs="Helvetica"/>
        </w:rPr>
        <w:t>–</w:t>
      </w:r>
      <w:r>
        <w:t>71.</w:t>
      </w:r>
    </w:p>
    <w:p w14:paraId="27F7C2D9" w14:textId="77777777" w:rsidR="004F1858" w:rsidRDefault="004F1858" w:rsidP="002A6AB2">
      <w:pPr>
        <w:spacing w:line="276" w:lineRule="auto"/>
        <w:ind w:left="720" w:hanging="720"/>
      </w:pPr>
      <w:proofErr w:type="gramStart"/>
      <w:r>
        <w:t>Cox, R.D. &amp; Allen, E.B. (2008) Stability of exotic annual grasses following restoration efforts in southern California coastal sage scrub.</w:t>
      </w:r>
      <w:proofErr w:type="gramEnd"/>
      <w:r>
        <w:t xml:space="preserve"> </w:t>
      </w:r>
      <w:proofErr w:type="gramStart"/>
      <w:r>
        <w:t xml:space="preserve">Journal of Applied Ecology, </w:t>
      </w:r>
      <w:r>
        <w:rPr>
          <w:rFonts w:ascii="Helvetica" w:hAnsi="Helvetica" w:cs="Helvetica"/>
        </w:rPr>
        <w:t>45</w:t>
      </w:r>
      <w:r>
        <w:t>, 495</w:t>
      </w:r>
      <w:r>
        <w:rPr>
          <w:rFonts w:ascii="Helvetica" w:hAnsi="Helvetica" w:cs="Helvetica"/>
        </w:rPr>
        <w:t>–</w:t>
      </w:r>
      <w:r>
        <w:t>504.</w:t>
      </w:r>
      <w:proofErr w:type="gramEnd"/>
    </w:p>
    <w:p w14:paraId="66FAC8EF" w14:textId="643654D6" w:rsidR="004F1858" w:rsidRDefault="004F1858" w:rsidP="002A6AB2">
      <w:pPr>
        <w:spacing w:line="276" w:lineRule="auto"/>
        <w:ind w:left="720" w:hanging="720"/>
      </w:pPr>
      <w:r>
        <w:t xml:space="preserve">Cushman, J.H. &amp; Gaffney, </w:t>
      </w:r>
      <w:proofErr w:type="gramStart"/>
      <w:r>
        <w:t>K.A. (2010) Community-level consequences of invasion</w:t>
      </w:r>
      <w:proofErr w:type="gramEnd"/>
      <w:r>
        <w:t>: impacts of exotic clonal plants o</w:t>
      </w:r>
      <w:r w:rsidR="002A6AB2">
        <w:t>n riparian vegetation. Biologi</w:t>
      </w:r>
      <w:r>
        <w:t xml:space="preserve">cal Invasions, </w:t>
      </w:r>
      <w:r>
        <w:rPr>
          <w:rFonts w:ascii="Helvetica" w:hAnsi="Helvetica" w:cs="Helvetica"/>
        </w:rPr>
        <w:t>12</w:t>
      </w:r>
      <w:r>
        <w:t>, 2765</w:t>
      </w:r>
      <w:r>
        <w:rPr>
          <w:rFonts w:ascii="Helvetica" w:hAnsi="Helvetica" w:cs="Helvetica"/>
        </w:rPr>
        <w:t>–</w:t>
      </w:r>
      <w:r>
        <w:t>2776.</w:t>
      </w:r>
    </w:p>
    <w:p w14:paraId="09E1943E" w14:textId="3DFB6B51" w:rsidR="004F1858" w:rsidRDefault="004F1858" w:rsidP="002A6AB2">
      <w:pPr>
        <w:spacing w:line="276" w:lineRule="auto"/>
        <w:ind w:left="720" w:hanging="720"/>
        <w:rPr>
          <w:color w:val="C0504D" w:themeColor="accent2"/>
        </w:rPr>
      </w:pPr>
      <w:r>
        <w:t xml:space="preserve">Dirr, M.A. (2009) Manual of Woody Landscape Plants: Their Identification, Ornamental Characteristics, Culture, Propagation and Uses, 6th edn. </w:t>
      </w:r>
      <w:proofErr w:type="gramStart"/>
      <w:r>
        <w:t>Stipes Publishing, Champaign.</w:t>
      </w:r>
      <w:proofErr w:type="gramEnd"/>
    </w:p>
    <w:p w14:paraId="419D29F7" w14:textId="4BA2DCE2" w:rsidR="004F1858" w:rsidRDefault="004F1858" w:rsidP="002A6AB2">
      <w:pPr>
        <w:spacing w:line="276" w:lineRule="auto"/>
        <w:ind w:left="720" w:hanging="720"/>
      </w:pPr>
      <w:r>
        <w:t>Douda, J., Doudov</w:t>
      </w:r>
      <w:r w:rsidR="002A6AB2">
        <w:rPr>
          <w:rFonts w:ascii="Helvetica" w:hAnsi="Helvetica" w:cs="Helvetica"/>
        </w:rPr>
        <w:t>á</w:t>
      </w:r>
      <w:r>
        <w:t>-Koch</w:t>
      </w:r>
      <w:r w:rsidR="002A6AB2">
        <w:rPr>
          <w:rFonts w:ascii="Helvetica" w:hAnsi="Helvetica" w:cs="Helvetica"/>
        </w:rPr>
        <w:t>á</w:t>
      </w:r>
      <w:r>
        <w:t>nkov</w:t>
      </w:r>
      <w:r>
        <w:rPr>
          <w:rFonts w:ascii="Helvetica" w:hAnsi="Helvetica" w:cs="Helvetica"/>
        </w:rPr>
        <w:t>_</w:t>
      </w:r>
      <w:r>
        <w:t>a, J., Boubl</w:t>
      </w:r>
      <w:r w:rsidR="002A6AB2">
        <w:rPr>
          <w:rFonts w:ascii="Helvetica" w:hAnsi="Helvetica" w:cs="Helvetica"/>
        </w:rPr>
        <w:t>í</w:t>
      </w:r>
      <w:r w:rsidR="002A6AB2">
        <w:t>k, K. &amp; Draš</w:t>
      </w:r>
      <w:r>
        <w:t>narov</w:t>
      </w:r>
      <w:r w:rsidR="002A6AB2">
        <w:rPr>
          <w:rFonts w:ascii="Helvetica" w:hAnsi="Helvetica" w:cs="Helvetica"/>
        </w:rPr>
        <w:t>á</w:t>
      </w:r>
      <w:r>
        <w:t xml:space="preserve">, </w:t>
      </w:r>
      <w:proofErr w:type="gramStart"/>
      <w:r>
        <w:t>A. (2012) Plant species coexistence at local scale in temperate swamp forest</w:t>
      </w:r>
      <w:proofErr w:type="gramEnd"/>
      <w:r>
        <w:t xml:space="preserve">: test of habitat heterogeneity hypothesis. Oecologia, </w:t>
      </w:r>
      <w:r>
        <w:rPr>
          <w:rFonts w:ascii="Helvetica" w:hAnsi="Helvetica" w:cs="Helvetica"/>
        </w:rPr>
        <w:t>169</w:t>
      </w:r>
      <w:r>
        <w:t>, 523</w:t>
      </w:r>
      <w:r>
        <w:rPr>
          <w:rFonts w:ascii="Helvetica" w:hAnsi="Helvetica" w:cs="Helvetica"/>
        </w:rPr>
        <w:t>–</w:t>
      </w:r>
      <w:r>
        <w:t>534.</w:t>
      </w:r>
    </w:p>
    <w:p w14:paraId="455FCA23" w14:textId="77777777" w:rsidR="004F1858" w:rsidRDefault="004F1858" w:rsidP="002A6AB2">
      <w:pPr>
        <w:spacing w:line="276" w:lineRule="auto"/>
        <w:ind w:left="720" w:hanging="720"/>
      </w:pPr>
      <w:proofErr w:type="gramStart"/>
      <w:r>
        <w:t>EDDMapS (2012) Early Detection &amp; Distribution Mapping System.</w:t>
      </w:r>
      <w:proofErr w:type="gramEnd"/>
      <w:r>
        <w:t xml:space="preserve"> The University of Georgia </w:t>
      </w:r>
      <w:r>
        <w:rPr>
          <w:rFonts w:ascii="Helvetica" w:hAnsi="Helvetica" w:cs="Helvetica"/>
        </w:rPr>
        <w:t xml:space="preserve">– </w:t>
      </w:r>
      <w:r>
        <w:t>Center for Invasive Species and Ecosystem Health. URL: http://www.eddmaps.org/southeast/index.html (accessed 17 April 2013).</w:t>
      </w:r>
    </w:p>
    <w:p w14:paraId="06DA7FA7" w14:textId="77777777" w:rsidR="004F1858" w:rsidRDefault="004F1858" w:rsidP="002A6AB2">
      <w:pPr>
        <w:spacing w:line="276" w:lineRule="auto"/>
        <w:ind w:left="720" w:hanging="720"/>
      </w:pPr>
      <w:proofErr w:type="gramStart"/>
      <w:r>
        <w:t>Ehrenfeld, J.G. (2010) Ecosystem consequences of biological invasions.</w:t>
      </w:r>
      <w:proofErr w:type="gramEnd"/>
      <w:r>
        <w:t xml:space="preserve"> Annual Review of Ecology, Evolution, and Systematics, </w:t>
      </w:r>
      <w:r>
        <w:rPr>
          <w:rFonts w:ascii="Helvetica" w:hAnsi="Helvetica" w:cs="Helvetica"/>
        </w:rPr>
        <w:t>41</w:t>
      </w:r>
      <w:r>
        <w:t>, 59</w:t>
      </w:r>
      <w:r>
        <w:rPr>
          <w:rFonts w:ascii="Helvetica" w:hAnsi="Helvetica" w:cs="Helvetica"/>
        </w:rPr>
        <w:t>–</w:t>
      </w:r>
      <w:r>
        <w:t>80.</w:t>
      </w:r>
    </w:p>
    <w:p w14:paraId="075FE278" w14:textId="77777777" w:rsidR="004F1858" w:rsidRDefault="004F1858" w:rsidP="002A6AB2">
      <w:pPr>
        <w:spacing w:line="276" w:lineRule="auto"/>
        <w:ind w:left="720" w:hanging="720"/>
      </w:pPr>
      <w:r>
        <w:t xml:space="preserve">Ehrenfeld, J.G. &amp; Scott, N. (2001) Invasive species and the soil: effects on organisms and ecosystem processes. Ecological Applications, </w:t>
      </w:r>
      <w:r>
        <w:rPr>
          <w:rFonts w:ascii="Helvetica" w:hAnsi="Helvetica" w:cs="Helvetica"/>
        </w:rPr>
        <w:t>11</w:t>
      </w:r>
      <w:r>
        <w:t>, 1259</w:t>
      </w:r>
      <w:r>
        <w:rPr>
          <w:rFonts w:ascii="Helvetica" w:hAnsi="Helvetica" w:cs="Helvetica"/>
        </w:rPr>
        <w:t>–</w:t>
      </w:r>
      <w:r>
        <w:t>1260.</w:t>
      </w:r>
    </w:p>
    <w:p w14:paraId="047FBCEF" w14:textId="77777777" w:rsidR="004F1858" w:rsidRDefault="004F1858" w:rsidP="002A6AB2">
      <w:pPr>
        <w:spacing w:line="276" w:lineRule="auto"/>
        <w:ind w:left="720" w:hanging="720"/>
      </w:pPr>
      <w:proofErr w:type="gramStart"/>
      <w:r>
        <w:t>Frazer, G.W., Canham, C. &amp; Lertzman, K. (1999) Gap Light Analyzer (GLA), v 2.0.</w:t>
      </w:r>
      <w:proofErr w:type="gramEnd"/>
      <w:r>
        <w:t xml:space="preserve"> Simon Fraser University, Institute of Ecosystem Studies, Millbrook, NY.</w:t>
      </w:r>
    </w:p>
    <w:p w14:paraId="337FDE2A" w14:textId="77777777" w:rsidR="004F1858" w:rsidRDefault="004F1858" w:rsidP="002A6AB2">
      <w:pPr>
        <w:spacing w:line="276" w:lineRule="auto"/>
        <w:ind w:left="720" w:hanging="720"/>
      </w:pPr>
      <w:proofErr w:type="gramStart"/>
      <w:r>
        <w:t>Fridley, J.D. (2012) Extended leaf phenology and the autumn niche in deciduous forest invasions.</w:t>
      </w:r>
      <w:proofErr w:type="gramEnd"/>
      <w:r>
        <w:t xml:space="preserve"> </w:t>
      </w:r>
      <w:proofErr w:type="gramStart"/>
      <w:r>
        <w:t xml:space="preserve">Nature, </w:t>
      </w:r>
      <w:r>
        <w:rPr>
          <w:rFonts w:ascii="Helvetica" w:hAnsi="Helvetica" w:cs="Helvetica"/>
        </w:rPr>
        <w:t>485</w:t>
      </w:r>
      <w:r>
        <w:t>, 359</w:t>
      </w:r>
      <w:r>
        <w:rPr>
          <w:rFonts w:ascii="Helvetica" w:hAnsi="Helvetica" w:cs="Helvetica"/>
        </w:rPr>
        <w:t>–</w:t>
      </w:r>
      <w:r>
        <w:t>362.</w:t>
      </w:r>
      <w:proofErr w:type="gramEnd"/>
    </w:p>
    <w:p w14:paraId="4B7AB3B8" w14:textId="70EB0284" w:rsidR="004F1858" w:rsidRDefault="004F1858" w:rsidP="001F4358">
      <w:pPr>
        <w:spacing w:line="276" w:lineRule="auto"/>
        <w:ind w:left="720" w:hanging="720"/>
      </w:pPr>
      <w:proofErr w:type="gramStart"/>
      <w:r>
        <w:t>Gonz</w:t>
      </w:r>
      <w:r w:rsidR="001F4358">
        <w:t>á</w:t>
      </w:r>
      <w:r>
        <w:t>lez-Meg</w:t>
      </w:r>
      <w:r w:rsidR="001F4358">
        <w:rPr>
          <w:rFonts w:ascii="Helvetica" w:hAnsi="Helvetica" w:cs="Helvetica"/>
        </w:rPr>
        <w:t>í</w:t>
      </w:r>
      <w:r w:rsidR="001F4358">
        <w:t>as, A., Gó</w:t>
      </w:r>
      <w:r>
        <w:t>mez, J.M. &amp; S</w:t>
      </w:r>
      <w:r w:rsidR="001F4358">
        <w:rPr>
          <w:rFonts w:ascii="Helvetica" w:hAnsi="Helvetica" w:cs="Helvetica"/>
        </w:rPr>
        <w:t>á</w:t>
      </w:r>
      <w:r w:rsidR="001F4358">
        <w:t>nchez-Piñero, F. (2007) Diver</w:t>
      </w:r>
      <w:r>
        <w:t>sity-habitat heterogeneity relationship at different spatial and temporal scales.</w:t>
      </w:r>
      <w:proofErr w:type="gramEnd"/>
      <w:r>
        <w:t xml:space="preserve"> Ecography, </w:t>
      </w:r>
      <w:r>
        <w:rPr>
          <w:rFonts w:ascii="Helvetica" w:hAnsi="Helvetica" w:cs="Helvetica"/>
        </w:rPr>
        <w:t>30</w:t>
      </w:r>
      <w:r>
        <w:t>, 31</w:t>
      </w:r>
      <w:r>
        <w:rPr>
          <w:rFonts w:ascii="Helvetica" w:hAnsi="Helvetica" w:cs="Helvetica"/>
        </w:rPr>
        <w:t>–</w:t>
      </w:r>
      <w:r>
        <w:t>41.</w:t>
      </w:r>
    </w:p>
    <w:p w14:paraId="3D4D781B" w14:textId="77777777" w:rsidR="004F1858" w:rsidRDefault="004F1858" w:rsidP="001F4358">
      <w:pPr>
        <w:spacing w:line="276" w:lineRule="auto"/>
        <w:ind w:left="720" w:hanging="720"/>
      </w:pPr>
      <w:proofErr w:type="gramStart"/>
      <w:r>
        <w:t xml:space="preserve">Goodell, K., McKinney, A.M. &amp; Lin, C.H. (2010) Pollen limitation and local habitat-dependent pollinator interactions in the invasive shrub </w:t>
      </w:r>
      <w:r w:rsidRPr="001F4358">
        <w:rPr>
          <w:i/>
        </w:rPr>
        <w:t>Lonicera maackii</w:t>
      </w:r>
      <w:r>
        <w:t>.</w:t>
      </w:r>
      <w:proofErr w:type="gramEnd"/>
      <w:r>
        <w:t xml:space="preserve"> International Journal of Plant Sciences, </w:t>
      </w:r>
      <w:r>
        <w:rPr>
          <w:rFonts w:ascii="Helvetica" w:hAnsi="Helvetica" w:cs="Helvetica"/>
        </w:rPr>
        <w:t>171</w:t>
      </w:r>
      <w:r>
        <w:t>, 63</w:t>
      </w:r>
      <w:r>
        <w:rPr>
          <w:rFonts w:ascii="Helvetica" w:hAnsi="Helvetica" w:cs="Helvetica"/>
        </w:rPr>
        <w:t>–</w:t>
      </w:r>
      <w:r>
        <w:t>72.</w:t>
      </w:r>
    </w:p>
    <w:p w14:paraId="60056A9D" w14:textId="77777777" w:rsidR="004F1858" w:rsidRDefault="004F1858" w:rsidP="001F4358">
      <w:pPr>
        <w:spacing w:line="276" w:lineRule="auto"/>
        <w:ind w:left="720" w:hanging="720"/>
      </w:pPr>
      <w:r>
        <w:t xml:space="preserve">Greene, B.T. &amp; Blossey, </w:t>
      </w:r>
      <w:proofErr w:type="gramStart"/>
      <w:r>
        <w:t>B. (2011) Lost in the weeds</w:t>
      </w:r>
      <w:proofErr w:type="gramEnd"/>
      <w:r>
        <w:t xml:space="preserve">: </w:t>
      </w:r>
      <w:r w:rsidRPr="00813F14">
        <w:rPr>
          <w:i/>
        </w:rPr>
        <w:t>Ligustrum sinense</w:t>
      </w:r>
      <w:r>
        <w:t xml:space="preserve"> reduces native plant growth and survival. </w:t>
      </w:r>
      <w:proofErr w:type="gramStart"/>
      <w:r>
        <w:t xml:space="preserve">Biological Invasions, </w:t>
      </w:r>
      <w:r>
        <w:rPr>
          <w:rFonts w:ascii="Helvetica" w:hAnsi="Helvetica" w:cs="Helvetica"/>
        </w:rPr>
        <w:t>14</w:t>
      </w:r>
      <w:r>
        <w:t>, 139</w:t>
      </w:r>
      <w:r>
        <w:rPr>
          <w:rFonts w:ascii="Helvetica" w:hAnsi="Helvetica" w:cs="Helvetica"/>
        </w:rPr>
        <w:t>–</w:t>
      </w:r>
      <w:r>
        <w:t>150.</w:t>
      </w:r>
      <w:proofErr w:type="gramEnd"/>
    </w:p>
    <w:p w14:paraId="4AD7FBD3" w14:textId="77777777" w:rsidR="004F1858" w:rsidRDefault="004F1858" w:rsidP="001F4358">
      <w:pPr>
        <w:spacing w:line="276" w:lineRule="auto"/>
        <w:ind w:left="720" w:hanging="720"/>
      </w:pPr>
      <w:r>
        <w:t>Hanula, J.L., Horn, S. &amp; Taylor, J.W. (2009) Chinese privet (</w:t>
      </w:r>
      <w:r w:rsidRPr="00813F14">
        <w:rPr>
          <w:i/>
        </w:rPr>
        <w:t>Ligustrum sinense</w:t>
      </w:r>
      <w:r>
        <w:t xml:space="preserve">) removal and its effect on native plant communities of riparian forests. Invasive Plant Science and Management, </w:t>
      </w:r>
      <w:r>
        <w:rPr>
          <w:rFonts w:ascii="Helvetica" w:hAnsi="Helvetica" w:cs="Helvetica"/>
        </w:rPr>
        <w:t>2</w:t>
      </w:r>
      <w:r>
        <w:t>, 292</w:t>
      </w:r>
      <w:r>
        <w:rPr>
          <w:rFonts w:ascii="Helvetica" w:hAnsi="Helvetica" w:cs="Helvetica"/>
        </w:rPr>
        <w:t>–</w:t>
      </w:r>
      <w:r>
        <w:t>300.</w:t>
      </w:r>
    </w:p>
    <w:p w14:paraId="5AE4B1FB" w14:textId="7705891F" w:rsidR="004F1858" w:rsidRDefault="004F1858" w:rsidP="001F4358">
      <w:pPr>
        <w:spacing w:line="276" w:lineRule="auto"/>
        <w:ind w:left="720" w:hanging="720"/>
      </w:pPr>
      <w:proofErr w:type="gramStart"/>
      <w:r>
        <w:t>Hartman, K.M. &amp; McCarthy, B.C. (2008) Changes in forest structure and species composition following invasion by a non-indigenous shrub, Amur honeysuckle (</w:t>
      </w:r>
      <w:r w:rsidRPr="00813F14">
        <w:rPr>
          <w:i/>
        </w:rPr>
        <w:t>Lonicera maackii</w:t>
      </w:r>
      <w:r>
        <w:t>).</w:t>
      </w:r>
      <w:proofErr w:type="gramEnd"/>
      <w:r>
        <w:t xml:space="preserve"> </w:t>
      </w:r>
      <w:proofErr w:type="gramStart"/>
      <w:r>
        <w:t>Th</w:t>
      </w:r>
      <w:r w:rsidR="00813F14">
        <w:t>e Journal of the Torrey Botani</w:t>
      </w:r>
      <w:r>
        <w:t xml:space="preserve">cal Society, </w:t>
      </w:r>
      <w:r>
        <w:rPr>
          <w:rFonts w:ascii="Helvetica" w:hAnsi="Helvetica" w:cs="Helvetica"/>
        </w:rPr>
        <w:t>135</w:t>
      </w:r>
      <w:r>
        <w:t>, 245</w:t>
      </w:r>
      <w:r>
        <w:rPr>
          <w:rFonts w:ascii="Helvetica" w:hAnsi="Helvetica" w:cs="Helvetica"/>
        </w:rPr>
        <w:t>–</w:t>
      </w:r>
      <w:r>
        <w:t>259.</w:t>
      </w:r>
      <w:proofErr w:type="gramEnd"/>
    </w:p>
    <w:p w14:paraId="128CCC58" w14:textId="504F3FDF" w:rsidR="004F1858" w:rsidRDefault="004F1858" w:rsidP="00813F14">
      <w:pPr>
        <w:spacing w:line="276" w:lineRule="auto"/>
        <w:ind w:left="720" w:hanging="720"/>
      </w:pPr>
      <w:r>
        <w:t xml:space="preserve">Hulme, P.E. &amp; Bremner, E.T. (2006) </w:t>
      </w:r>
      <w:proofErr w:type="gramStart"/>
      <w:r>
        <w:t>Assessing</w:t>
      </w:r>
      <w:proofErr w:type="gramEnd"/>
      <w:r>
        <w:t xml:space="preserve"> the impact of </w:t>
      </w:r>
      <w:r w:rsidRPr="00813F14">
        <w:rPr>
          <w:i/>
        </w:rPr>
        <w:t>Impatiens glandulifera</w:t>
      </w:r>
      <w:r>
        <w:t xml:space="preserve"> on riparian habitats: partitioning diversity componen</w:t>
      </w:r>
      <w:r w:rsidR="00813F14">
        <w:t>ts fol</w:t>
      </w:r>
      <w:r>
        <w:t xml:space="preserve">lowing species removal. Journal of Applied Ecology, </w:t>
      </w:r>
      <w:r>
        <w:rPr>
          <w:rFonts w:ascii="Helvetica" w:hAnsi="Helvetica" w:cs="Helvetica"/>
        </w:rPr>
        <w:t>43</w:t>
      </w:r>
      <w:r>
        <w:t>, 43</w:t>
      </w:r>
      <w:r>
        <w:rPr>
          <w:rFonts w:ascii="Helvetica" w:hAnsi="Helvetica" w:cs="Helvetica"/>
        </w:rPr>
        <w:t>–</w:t>
      </w:r>
      <w:r>
        <w:t>50.</w:t>
      </w:r>
    </w:p>
    <w:p w14:paraId="3E87FD7F" w14:textId="3D88182B" w:rsidR="004F1858" w:rsidRDefault="00813F14" w:rsidP="00813F14">
      <w:pPr>
        <w:spacing w:line="276" w:lineRule="auto"/>
        <w:ind w:left="720" w:hanging="720"/>
      </w:pPr>
      <w:proofErr w:type="gramStart"/>
      <w:r>
        <w:t>Hulme, P.E., Pyš</w:t>
      </w:r>
      <w:r w:rsidR="004F1858">
        <w:t>ek, P., Jarosik, V., Pergl, J., Schaffner, U. &amp; Vil</w:t>
      </w:r>
      <w:r>
        <w:rPr>
          <w:rFonts w:ascii="Helvetica" w:hAnsi="Helvetica" w:cs="Helvetica"/>
        </w:rPr>
        <w:t>à</w:t>
      </w:r>
      <w:r w:rsidR="004F1858">
        <w:t>, M. (2013) Bias and error in understanding plant invasion impacts.</w:t>
      </w:r>
      <w:proofErr w:type="gramEnd"/>
      <w:r w:rsidR="004F1858">
        <w:t xml:space="preserve"> </w:t>
      </w:r>
      <w:proofErr w:type="gramStart"/>
      <w:r w:rsidR="004F1858">
        <w:t xml:space="preserve">Trends in Ecology &amp; Evolution, </w:t>
      </w:r>
      <w:r w:rsidR="004F1858">
        <w:rPr>
          <w:rFonts w:ascii="Helvetica" w:hAnsi="Helvetica" w:cs="Helvetica"/>
        </w:rPr>
        <w:t>28</w:t>
      </w:r>
      <w:r w:rsidR="004F1858">
        <w:t>, 212</w:t>
      </w:r>
      <w:r w:rsidR="004F1858">
        <w:rPr>
          <w:rFonts w:ascii="Helvetica" w:hAnsi="Helvetica" w:cs="Helvetica"/>
        </w:rPr>
        <w:t>–</w:t>
      </w:r>
      <w:r w:rsidR="004F1858">
        <w:t>218.</w:t>
      </w:r>
      <w:proofErr w:type="gramEnd"/>
    </w:p>
    <w:p w14:paraId="0214CD74" w14:textId="77777777" w:rsidR="004F1858" w:rsidRDefault="004F1858" w:rsidP="00813F14">
      <w:pPr>
        <w:spacing w:line="276" w:lineRule="auto"/>
        <w:ind w:left="720" w:hanging="720"/>
      </w:pPr>
      <w:proofErr w:type="gramStart"/>
      <w:r>
        <w:t>Hutchinson, T.F. &amp; Vankat, J.L. (1997) Invasibility and effects of Amur honeysuckle in southwestern Ohio forests.</w:t>
      </w:r>
      <w:proofErr w:type="gramEnd"/>
      <w:r>
        <w:t xml:space="preserve"> Conservation Biology, </w:t>
      </w:r>
      <w:r>
        <w:rPr>
          <w:rFonts w:ascii="Helvetica" w:hAnsi="Helvetica" w:cs="Helvetica"/>
        </w:rPr>
        <w:t>11</w:t>
      </w:r>
      <w:r>
        <w:t>, 1117</w:t>
      </w:r>
      <w:r>
        <w:rPr>
          <w:rFonts w:ascii="Helvetica" w:hAnsi="Helvetica" w:cs="Helvetica"/>
        </w:rPr>
        <w:t>–</w:t>
      </w:r>
      <w:r>
        <w:t>1124.</w:t>
      </w:r>
    </w:p>
    <w:p w14:paraId="731A8639" w14:textId="7DE44DE9" w:rsidR="004F1858" w:rsidRDefault="004F1858" w:rsidP="00813F14">
      <w:pPr>
        <w:spacing w:line="276" w:lineRule="auto"/>
        <w:ind w:left="720" w:hanging="720"/>
      </w:pPr>
      <w:r>
        <w:t>Isbell, F.I. &amp; Wilsey, B.J. (2011) Increasing</w:t>
      </w:r>
      <w:r w:rsidR="00813F14">
        <w:t xml:space="preserve"> native, but not exotic, biodi</w:t>
      </w:r>
      <w:r>
        <w:t xml:space="preserve">versity increases </w:t>
      </w:r>
      <w:proofErr w:type="gramStart"/>
      <w:r>
        <w:t>above-ground</w:t>
      </w:r>
      <w:proofErr w:type="gramEnd"/>
      <w:r>
        <w:t xml:space="preserve"> productivity in ungrazed and intensely grazed grasslands. Oecologia, </w:t>
      </w:r>
      <w:r>
        <w:rPr>
          <w:rFonts w:ascii="Helvetica" w:hAnsi="Helvetica" w:cs="Helvetica"/>
        </w:rPr>
        <w:t>165</w:t>
      </w:r>
      <w:r>
        <w:t>, 771</w:t>
      </w:r>
      <w:r>
        <w:rPr>
          <w:rFonts w:ascii="Helvetica" w:hAnsi="Helvetica" w:cs="Helvetica"/>
        </w:rPr>
        <w:t>–</w:t>
      </w:r>
      <w:r>
        <w:t>781.</w:t>
      </w:r>
    </w:p>
    <w:p w14:paraId="5B9C238E" w14:textId="761E1132" w:rsidR="004F1858" w:rsidRDefault="004F1858" w:rsidP="00813F14">
      <w:pPr>
        <w:spacing w:line="276" w:lineRule="auto"/>
        <w:ind w:left="720" w:hanging="720"/>
      </w:pPr>
      <w:r>
        <w:t>Janssen, P., Fortin, D. &amp; H</w:t>
      </w:r>
      <w:r w:rsidR="00813F14">
        <w:rPr>
          <w:rFonts w:ascii="Helvetica" w:hAnsi="Helvetica" w:cs="Helvetica"/>
        </w:rPr>
        <w:t>é</w:t>
      </w:r>
      <w:r>
        <w:t xml:space="preserve">bert, </w:t>
      </w:r>
      <w:proofErr w:type="gramStart"/>
      <w:r>
        <w:t>C. (2009) Beetle diversity in a matrix of old-growth boreal forest</w:t>
      </w:r>
      <w:proofErr w:type="gramEnd"/>
      <w:r>
        <w:t xml:space="preserve">: influence of habitat heterogeneity at multiple scales. </w:t>
      </w:r>
      <w:proofErr w:type="gramStart"/>
      <w:r>
        <w:t xml:space="preserve">Ecography, </w:t>
      </w:r>
      <w:r>
        <w:rPr>
          <w:rFonts w:ascii="Helvetica" w:hAnsi="Helvetica" w:cs="Helvetica"/>
        </w:rPr>
        <w:t>32</w:t>
      </w:r>
      <w:r>
        <w:t>, 423</w:t>
      </w:r>
      <w:r>
        <w:rPr>
          <w:rFonts w:ascii="Helvetica" w:hAnsi="Helvetica" w:cs="Helvetica"/>
        </w:rPr>
        <w:t>–</w:t>
      </w:r>
      <w:r>
        <w:t>432.</w:t>
      </w:r>
      <w:proofErr w:type="gramEnd"/>
    </w:p>
    <w:p w14:paraId="100CF041" w14:textId="7E9E59B6" w:rsidR="004F1858" w:rsidRDefault="004F1858" w:rsidP="00813F14">
      <w:pPr>
        <w:spacing w:line="276" w:lineRule="auto"/>
        <w:ind w:left="720" w:hanging="720"/>
      </w:pPr>
      <w:proofErr w:type="gramStart"/>
      <w:r>
        <w:t xml:space="preserve">Kardol, P. &amp; Wardle, D.A. (2010) </w:t>
      </w:r>
      <w:r w:rsidR="001B6EA9">
        <w:t>How understanding aboveground-below</w:t>
      </w:r>
      <w:r>
        <w:t>ground linkages can assist restoration ecology.</w:t>
      </w:r>
      <w:proofErr w:type="gramEnd"/>
      <w:r>
        <w:t xml:space="preserve"> </w:t>
      </w:r>
      <w:proofErr w:type="gramStart"/>
      <w:r>
        <w:t xml:space="preserve">Trends in Ecology &amp; Evolution, </w:t>
      </w:r>
      <w:r>
        <w:rPr>
          <w:rFonts w:ascii="Helvetica" w:hAnsi="Helvetica" w:cs="Helvetica"/>
        </w:rPr>
        <w:t>25</w:t>
      </w:r>
      <w:r>
        <w:t>, 670</w:t>
      </w:r>
      <w:r>
        <w:rPr>
          <w:rFonts w:ascii="Helvetica" w:hAnsi="Helvetica" w:cs="Helvetica"/>
        </w:rPr>
        <w:t>–</w:t>
      </w:r>
      <w:r>
        <w:t>679.</w:t>
      </w:r>
      <w:proofErr w:type="gramEnd"/>
    </w:p>
    <w:p w14:paraId="5B69B624" w14:textId="2D60BC5E" w:rsidR="004F1858" w:rsidRDefault="004F1858" w:rsidP="00813F14">
      <w:pPr>
        <w:spacing w:line="276" w:lineRule="auto"/>
        <w:ind w:left="720" w:hanging="720"/>
      </w:pPr>
      <w:r>
        <w:t>Kourtev, P.S., Ehrenfeld, J.G. &amp; Haggblo</w:t>
      </w:r>
      <w:r w:rsidR="001B6EA9">
        <w:t>m, M. (2003) Experimental anal</w:t>
      </w:r>
      <w:r>
        <w:t xml:space="preserve">ysis of the effect of exotic and native plant species on the structure and function of soil microbial communities. Soil Biology &amp; Biochemistry, </w:t>
      </w:r>
      <w:r>
        <w:rPr>
          <w:rFonts w:ascii="Helvetica" w:hAnsi="Helvetica" w:cs="Helvetica"/>
        </w:rPr>
        <w:t>35</w:t>
      </w:r>
      <w:r>
        <w:t>, 895</w:t>
      </w:r>
      <w:r>
        <w:rPr>
          <w:rFonts w:ascii="Helvetica" w:hAnsi="Helvetica" w:cs="Helvetica"/>
        </w:rPr>
        <w:t>–</w:t>
      </w:r>
      <w:r>
        <w:t>905.</w:t>
      </w:r>
    </w:p>
    <w:p w14:paraId="017D7CB1" w14:textId="4C4379CE" w:rsidR="004F1858" w:rsidRDefault="009D22AC" w:rsidP="00813F14">
      <w:pPr>
        <w:spacing w:line="276" w:lineRule="auto"/>
        <w:ind w:left="720" w:hanging="720"/>
      </w:pPr>
      <w:r>
        <w:t>Kuebbing, S.E., Nuñ</w:t>
      </w:r>
      <w:r w:rsidR="004F1858">
        <w:t>ez, M.A. &amp; Sim</w:t>
      </w:r>
      <w:r>
        <w:t>berloff, D. (2013) Current mis</w:t>
      </w:r>
      <w:r w:rsidR="004F1858">
        <w:t xml:space="preserve">match between research and conservation efforts: the need to study co-occurring invasive plant species. </w:t>
      </w:r>
      <w:proofErr w:type="gramStart"/>
      <w:r w:rsidR="004F1858">
        <w:t xml:space="preserve">Biological Conservation, </w:t>
      </w:r>
      <w:r w:rsidR="004F1858">
        <w:rPr>
          <w:rFonts w:ascii="Helvetica" w:hAnsi="Helvetica" w:cs="Helvetica"/>
        </w:rPr>
        <w:t>160</w:t>
      </w:r>
      <w:r w:rsidR="004F1858">
        <w:t>, 121</w:t>
      </w:r>
      <w:r w:rsidR="004F1858">
        <w:rPr>
          <w:rFonts w:ascii="Helvetica" w:hAnsi="Helvetica" w:cs="Helvetica"/>
        </w:rPr>
        <w:t>–</w:t>
      </w:r>
      <w:r w:rsidR="004F1858">
        <w:t>129.</w:t>
      </w:r>
      <w:proofErr w:type="gramEnd"/>
    </w:p>
    <w:p w14:paraId="46253E35" w14:textId="6D7FB059" w:rsidR="004F1858" w:rsidRDefault="004F1858" w:rsidP="00813F14">
      <w:pPr>
        <w:spacing w:line="276" w:lineRule="auto"/>
        <w:ind w:left="720" w:hanging="720"/>
      </w:pPr>
      <w:r>
        <w:t>Lankau, R.A. &amp; Strauss, S.Y. (2011) New</w:t>
      </w:r>
      <w:r w:rsidR="009D22AC">
        <w:t>ly rare or newly common: evolu</w:t>
      </w:r>
      <w:r>
        <w:t xml:space="preserve">tionary feedbacks through changes in population density and relative species abundance, and their management implications. </w:t>
      </w:r>
      <w:proofErr w:type="gramStart"/>
      <w:r>
        <w:t xml:space="preserve">Evolutionary Applications, </w:t>
      </w:r>
      <w:r>
        <w:rPr>
          <w:rFonts w:ascii="Helvetica" w:hAnsi="Helvetica" w:cs="Helvetica"/>
        </w:rPr>
        <w:t>4</w:t>
      </w:r>
      <w:r>
        <w:t>, 338</w:t>
      </w:r>
      <w:r>
        <w:rPr>
          <w:rFonts w:ascii="Helvetica" w:hAnsi="Helvetica" w:cs="Helvetica"/>
        </w:rPr>
        <w:t>–</w:t>
      </w:r>
      <w:r>
        <w:t>353.</w:t>
      </w:r>
      <w:proofErr w:type="gramEnd"/>
    </w:p>
    <w:p w14:paraId="1DD06208" w14:textId="686EA11F" w:rsidR="004F1858" w:rsidRDefault="004F1858" w:rsidP="00813F14">
      <w:pPr>
        <w:spacing w:line="276" w:lineRule="auto"/>
        <w:ind w:left="720" w:hanging="720"/>
      </w:pPr>
      <w:proofErr w:type="gramStart"/>
      <w:r>
        <w:t>Legendre, P. &amp; Gallagher, E.D. (2001) Ec</w:t>
      </w:r>
      <w:r w:rsidR="009D22AC">
        <w:t>ologically meaningful transfor</w:t>
      </w:r>
      <w:r>
        <w:t>mations for ordination of species data.</w:t>
      </w:r>
      <w:proofErr w:type="gramEnd"/>
      <w:r>
        <w:t xml:space="preserve"> Oecologia, </w:t>
      </w:r>
      <w:r>
        <w:rPr>
          <w:rFonts w:ascii="Helvetica" w:hAnsi="Helvetica" w:cs="Helvetica"/>
        </w:rPr>
        <w:t>129</w:t>
      </w:r>
      <w:r>
        <w:t>, 271</w:t>
      </w:r>
      <w:r>
        <w:rPr>
          <w:rFonts w:ascii="Helvetica" w:hAnsi="Helvetica" w:cs="Helvetica"/>
        </w:rPr>
        <w:t>–</w:t>
      </w:r>
      <w:r>
        <w:t>280.</w:t>
      </w:r>
    </w:p>
    <w:p w14:paraId="5E4D85A0" w14:textId="77777777" w:rsidR="004F1858" w:rsidRDefault="004F1858" w:rsidP="009D22AC">
      <w:pPr>
        <w:spacing w:line="276" w:lineRule="auto"/>
        <w:ind w:left="720" w:hanging="720"/>
      </w:pPr>
      <w:proofErr w:type="gramStart"/>
      <w:r>
        <w:t>Luken, J.O. &amp; Thieret, J.W. (1996) Amur honeysuckle, its fall from grace.</w:t>
      </w:r>
      <w:proofErr w:type="gramEnd"/>
      <w:r>
        <w:t xml:space="preserve"> BioScience, </w:t>
      </w:r>
      <w:r>
        <w:rPr>
          <w:rFonts w:ascii="Helvetica" w:hAnsi="Helvetica" w:cs="Helvetica"/>
        </w:rPr>
        <w:t>46</w:t>
      </w:r>
      <w:r>
        <w:t>, 18</w:t>
      </w:r>
      <w:r>
        <w:rPr>
          <w:rFonts w:ascii="Helvetica" w:hAnsi="Helvetica" w:cs="Helvetica"/>
        </w:rPr>
        <w:t>–</w:t>
      </w:r>
      <w:r>
        <w:t>24.</w:t>
      </w:r>
    </w:p>
    <w:p w14:paraId="5F0C3838" w14:textId="4E6CD59A" w:rsidR="004F1858" w:rsidRDefault="004F1858" w:rsidP="009D22AC">
      <w:pPr>
        <w:spacing w:line="276" w:lineRule="auto"/>
        <w:ind w:left="720" w:hanging="720"/>
      </w:pPr>
      <w:r>
        <w:t>Merriam, R.W. (2003) The abundance, distribution and edge associations of six non-indigenous, harmful plants a</w:t>
      </w:r>
      <w:r w:rsidR="009D22AC">
        <w:t xml:space="preserve">cross North Carolina. </w:t>
      </w:r>
      <w:proofErr w:type="gramStart"/>
      <w:r w:rsidR="009D22AC">
        <w:t>The Jour</w:t>
      </w:r>
      <w:r>
        <w:t xml:space="preserve">nal of the Torrey Botanical Society, </w:t>
      </w:r>
      <w:r>
        <w:rPr>
          <w:rFonts w:ascii="Helvetica" w:hAnsi="Helvetica" w:cs="Helvetica"/>
        </w:rPr>
        <w:t>130</w:t>
      </w:r>
      <w:r>
        <w:t>, 283</w:t>
      </w:r>
      <w:r>
        <w:rPr>
          <w:rFonts w:ascii="Helvetica" w:hAnsi="Helvetica" w:cs="Helvetica"/>
        </w:rPr>
        <w:t>–</w:t>
      </w:r>
      <w:r>
        <w:t>291.</w:t>
      </w:r>
      <w:proofErr w:type="gramEnd"/>
    </w:p>
    <w:p w14:paraId="72D5A82A" w14:textId="77777777" w:rsidR="004F1858" w:rsidRDefault="004F1858" w:rsidP="009D22AC">
      <w:pPr>
        <w:spacing w:line="276" w:lineRule="auto"/>
        <w:ind w:left="720" w:hanging="720"/>
      </w:pPr>
      <w:r>
        <w:t>Miller, J.H. (2010) Nonnative Invasive Plants of Southern Forests: A Field Guide for Identification and Control. U.S. Forest Service Southern Research Station, Asheville.</w:t>
      </w:r>
    </w:p>
    <w:p w14:paraId="09A13BB6" w14:textId="23624EF8" w:rsidR="004F1858" w:rsidRDefault="004F1858" w:rsidP="009D22AC">
      <w:pPr>
        <w:spacing w:line="276" w:lineRule="auto"/>
        <w:ind w:left="720" w:hanging="720"/>
      </w:pPr>
      <w:r>
        <w:t>Miller, K.E. &amp; Gorchov, D.L. (2004) T</w:t>
      </w:r>
      <w:r w:rsidR="009D22AC">
        <w:t xml:space="preserve">he invasive shrub, </w:t>
      </w:r>
      <w:r w:rsidR="009D22AC" w:rsidRPr="009D22AC">
        <w:rPr>
          <w:i/>
        </w:rPr>
        <w:t>Lonicera ma</w:t>
      </w:r>
      <w:r w:rsidRPr="009D22AC">
        <w:rPr>
          <w:i/>
        </w:rPr>
        <w:t>ackii</w:t>
      </w:r>
      <w:r>
        <w:t xml:space="preserve">, reduces growth and fecundity of perennial forest herbs. </w:t>
      </w:r>
      <w:proofErr w:type="gramStart"/>
      <w:r>
        <w:t xml:space="preserve">Oecologia, </w:t>
      </w:r>
      <w:r>
        <w:rPr>
          <w:rFonts w:ascii="Helvetica" w:hAnsi="Helvetica" w:cs="Helvetica"/>
        </w:rPr>
        <w:t>139</w:t>
      </w:r>
      <w:r>
        <w:t>, 359</w:t>
      </w:r>
      <w:r>
        <w:rPr>
          <w:rFonts w:ascii="Helvetica" w:hAnsi="Helvetica" w:cs="Helvetica"/>
        </w:rPr>
        <w:t>–</w:t>
      </w:r>
      <w:r>
        <w:t>375.</w:t>
      </w:r>
      <w:proofErr w:type="gramEnd"/>
    </w:p>
    <w:p w14:paraId="097C70B0" w14:textId="77777777" w:rsidR="004F1858" w:rsidRDefault="004F1858" w:rsidP="009D22AC">
      <w:pPr>
        <w:spacing w:line="276" w:lineRule="auto"/>
        <w:ind w:left="720" w:hanging="720"/>
      </w:pPr>
      <w:proofErr w:type="gramStart"/>
      <w:r>
        <w:t>Mitchell, J.D., Lockaby, B.G. &amp; Brantley, E.F. (2011) Influence of Chinese privet (</w:t>
      </w:r>
      <w:r w:rsidRPr="009D22AC">
        <w:rPr>
          <w:i/>
        </w:rPr>
        <w:t>Ligustrum sinense</w:t>
      </w:r>
      <w:r>
        <w:t>) on decomposition and nutrient availability in riparian forests.</w:t>
      </w:r>
      <w:proofErr w:type="gramEnd"/>
      <w:r>
        <w:t xml:space="preserve"> Invasive Plant Science and Management, </w:t>
      </w:r>
      <w:r>
        <w:rPr>
          <w:rFonts w:ascii="Helvetica" w:hAnsi="Helvetica" w:cs="Helvetica"/>
        </w:rPr>
        <w:t>4</w:t>
      </w:r>
      <w:r>
        <w:t>, 437</w:t>
      </w:r>
      <w:r>
        <w:rPr>
          <w:rFonts w:ascii="Helvetica" w:hAnsi="Helvetica" w:cs="Helvetica"/>
        </w:rPr>
        <w:t>–</w:t>
      </w:r>
      <w:r>
        <w:t>447.</w:t>
      </w:r>
    </w:p>
    <w:p w14:paraId="05FBD2ED" w14:textId="4F6B8C5A" w:rsidR="004F1858" w:rsidRDefault="004F1858" w:rsidP="009D22AC">
      <w:pPr>
        <w:spacing w:line="276" w:lineRule="auto"/>
        <w:ind w:left="720" w:hanging="720"/>
      </w:pPr>
      <w:r>
        <w:t>Moora,</w:t>
      </w:r>
      <w:r w:rsidR="009D22AC">
        <w:t xml:space="preserve"> </w:t>
      </w:r>
      <w:r>
        <w:t>M.</w:t>
      </w:r>
      <w:proofErr w:type="gramStart"/>
      <w:r>
        <w:t>,Daniell</w:t>
      </w:r>
      <w:proofErr w:type="gramEnd"/>
      <w:r>
        <w:t>,</w:t>
      </w:r>
      <w:r w:rsidR="009D22AC">
        <w:t xml:space="preserve"> </w:t>
      </w:r>
      <w:r>
        <w:t>T.,Kalle,</w:t>
      </w:r>
      <w:r w:rsidR="009D22AC">
        <w:t xml:space="preserve"> </w:t>
      </w:r>
      <w:r>
        <w:t>H.,Liira,</w:t>
      </w:r>
      <w:r w:rsidR="009D22AC">
        <w:t xml:space="preserve"> J.,Pü</w:t>
      </w:r>
      <w:r>
        <w:t>ssa,</w:t>
      </w:r>
      <w:r w:rsidR="009D22AC">
        <w:t xml:space="preserve"> </w:t>
      </w:r>
      <w:r>
        <w:t>K.,</w:t>
      </w:r>
      <w:r w:rsidR="009D22AC">
        <w:t xml:space="preserve"> </w:t>
      </w:r>
      <w:r>
        <w:t>Rooslauste,</w:t>
      </w:r>
      <w:r w:rsidR="009D22AC">
        <w:t xml:space="preserve"> </w:t>
      </w:r>
      <w:r>
        <w:t>E.,</w:t>
      </w:r>
      <w:r w:rsidR="009D22AC">
        <w:t xml:space="preserve"> Öp</w:t>
      </w:r>
      <w:r>
        <w:t xml:space="preserve">ik, M., Wheatley, R. &amp; Zobel, M. (2007) Spatial pattern and species richness of boreonemoral forest understorey and its determinants - a comparison of differently managed forests. Forest Ecology and Management, </w:t>
      </w:r>
      <w:r>
        <w:rPr>
          <w:rFonts w:ascii="Helvetica" w:hAnsi="Helvetica" w:cs="Helvetica"/>
        </w:rPr>
        <w:t>250</w:t>
      </w:r>
      <w:r>
        <w:t>, 64</w:t>
      </w:r>
      <w:r>
        <w:rPr>
          <w:rFonts w:ascii="Helvetica" w:hAnsi="Helvetica" w:cs="Helvetica"/>
        </w:rPr>
        <w:t>–</w:t>
      </w:r>
      <w:r>
        <w:t>70.</w:t>
      </w:r>
    </w:p>
    <w:p w14:paraId="28D79069" w14:textId="028EABBF" w:rsidR="004F1858" w:rsidRDefault="004F1858" w:rsidP="009D22AC">
      <w:pPr>
        <w:spacing w:line="276" w:lineRule="auto"/>
        <w:ind w:left="720" w:hanging="720"/>
      </w:pPr>
      <w:proofErr w:type="gramStart"/>
      <w:r>
        <w:t>Nesom, G.L. (2009) Taxonomic overview o</w:t>
      </w:r>
      <w:r w:rsidR="009D22AC">
        <w:t>f Ligustrum (Oleaceae) natural</w:t>
      </w:r>
      <w:r>
        <w:t>ized in North America north of Mexico.</w:t>
      </w:r>
      <w:proofErr w:type="gramEnd"/>
      <w:r>
        <w:t xml:space="preserve"> </w:t>
      </w:r>
      <w:proofErr w:type="gramStart"/>
      <w:r>
        <w:t xml:space="preserve">Phytologia, </w:t>
      </w:r>
      <w:r>
        <w:rPr>
          <w:rFonts w:ascii="Helvetica" w:hAnsi="Helvetica" w:cs="Helvetica"/>
        </w:rPr>
        <w:t>91</w:t>
      </w:r>
      <w:r>
        <w:t>, 467</w:t>
      </w:r>
      <w:r>
        <w:rPr>
          <w:rFonts w:ascii="Helvetica" w:hAnsi="Helvetica" w:cs="Helvetica"/>
        </w:rPr>
        <w:t>–</w:t>
      </w:r>
      <w:r>
        <w:t>482.</w:t>
      </w:r>
      <w:proofErr w:type="gramEnd"/>
    </w:p>
    <w:p w14:paraId="70CBDC77" w14:textId="044FD79B" w:rsidR="004F1858" w:rsidRDefault="004F1858" w:rsidP="009D22AC">
      <w:pPr>
        <w:spacing w:line="276" w:lineRule="auto"/>
        <w:ind w:left="720" w:hanging="720"/>
      </w:pPr>
      <w:r>
        <w:t>Parker, I.M., Simberloff, D., Lonsdale, W.M., Goodell, K., Wonham, M., Kareiva, P.M. et al. (1999) Impact</w:t>
      </w:r>
      <w:r w:rsidR="009D22AC">
        <w:t>: toward a framework for under</w:t>
      </w:r>
      <w:r>
        <w:t xml:space="preserve">standing the ecological effects of invaders. Biological Invasions, </w:t>
      </w:r>
      <w:r>
        <w:rPr>
          <w:rFonts w:ascii="Helvetica" w:hAnsi="Helvetica" w:cs="Helvetica"/>
        </w:rPr>
        <w:t>1</w:t>
      </w:r>
      <w:r>
        <w:t>, 3</w:t>
      </w:r>
      <w:r>
        <w:rPr>
          <w:rFonts w:ascii="Helvetica" w:hAnsi="Helvetica" w:cs="Helvetica"/>
        </w:rPr>
        <w:t>–</w:t>
      </w:r>
      <w:r>
        <w:t>19.</w:t>
      </w:r>
    </w:p>
    <w:p w14:paraId="57D5B6A4" w14:textId="08300B73" w:rsidR="004F1858" w:rsidRDefault="004F1858" w:rsidP="009D22AC">
      <w:pPr>
        <w:spacing w:line="276" w:lineRule="auto"/>
        <w:ind w:left="720" w:hanging="720"/>
      </w:pPr>
      <w:proofErr w:type="gramStart"/>
      <w:r>
        <w:t>Pearson, D., Ortega, Y. &amp; Columbus, F. (2009).</w:t>
      </w:r>
      <w:proofErr w:type="gramEnd"/>
      <w:r>
        <w:t xml:space="preserve"> Managing invasive plants in natural areas: moving beyond weed control. Weeds: Management, Economic Impacts and Biology (ed. R.V. Kingley), pp. 1</w:t>
      </w:r>
      <w:r>
        <w:rPr>
          <w:rFonts w:ascii="Helvetica" w:hAnsi="Helvetica" w:cs="Helvetica"/>
        </w:rPr>
        <w:t>–</w:t>
      </w:r>
      <w:r w:rsidR="009D22AC">
        <w:t>21. Nova Sci</w:t>
      </w:r>
      <w:r>
        <w:t>ence, New York.</w:t>
      </w:r>
    </w:p>
    <w:p w14:paraId="3CCCA3B2" w14:textId="77777777" w:rsidR="004F1858" w:rsidRDefault="004F1858" w:rsidP="009D22AC">
      <w:pPr>
        <w:spacing w:line="276" w:lineRule="auto"/>
        <w:ind w:left="720" w:hanging="720"/>
      </w:pPr>
      <w:r>
        <w:t xml:space="preserve">Peltzer, D.A., Bellingham, P.J., Kurokawa, H., Walker, L.R., Wardle, D.A. &amp; Yeates, G.W. (2009) Punching above their weight: low-biomass non-native plant species alter soil properties during primary succession. Oikos, </w:t>
      </w:r>
      <w:r>
        <w:rPr>
          <w:rFonts w:ascii="Helvetica" w:hAnsi="Helvetica" w:cs="Helvetica"/>
        </w:rPr>
        <w:t>118</w:t>
      </w:r>
      <w:r>
        <w:t>, 1001</w:t>
      </w:r>
      <w:r>
        <w:rPr>
          <w:rFonts w:ascii="Helvetica" w:hAnsi="Helvetica" w:cs="Helvetica"/>
        </w:rPr>
        <w:t>–</w:t>
      </w:r>
      <w:r>
        <w:t>1014.</w:t>
      </w:r>
    </w:p>
    <w:p w14:paraId="11B0AFA5" w14:textId="77777777" w:rsidR="004F1858" w:rsidRDefault="004F1858" w:rsidP="009D22AC">
      <w:pPr>
        <w:spacing w:line="276" w:lineRule="auto"/>
        <w:ind w:left="720" w:hanging="720"/>
      </w:pPr>
      <w:r>
        <w:t xml:space="preserve">Poulette, M.M. &amp; Arthur, M.A. (2012) The impact of the invasive shrub </w:t>
      </w:r>
      <w:r w:rsidRPr="009D22AC">
        <w:rPr>
          <w:i/>
        </w:rPr>
        <w:t>Lonicera maackii</w:t>
      </w:r>
      <w:r>
        <w:t xml:space="preserve"> on the decomposition dynamics of a native plant com- munity. </w:t>
      </w:r>
      <w:proofErr w:type="gramStart"/>
      <w:r>
        <w:t xml:space="preserve">Ecological Applications, </w:t>
      </w:r>
      <w:r>
        <w:rPr>
          <w:rFonts w:ascii="Helvetica" w:hAnsi="Helvetica" w:cs="Helvetica"/>
        </w:rPr>
        <w:t>22</w:t>
      </w:r>
      <w:r>
        <w:t>, 412</w:t>
      </w:r>
      <w:r>
        <w:rPr>
          <w:rFonts w:ascii="Helvetica" w:hAnsi="Helvetica" w:cs="Helvetica"/>
        </w:rPr>
        <w:t>–</w:t>
      </w:r>
      <w:r>
        <w:t>424.</w:t>
      </w:r>
      <w:proofErr w:type="gramEnd"/>
    </w:p>
    <w:p w14:paraId="424F0776" w14:textId="33A95D4B" w:rsidR="004F1858" w:rsidRDefault="009D22AC" w:rsidP="009D22AC">
      <w:pPr>
        <w:spacing w:line="276" w:lineRule="auto"/>
        <w:ind w:left="720" w:hanging="720"/>
      </w:pPr>
      <w:proofErr w:type="gramStart"/>
      <w:r>
        <w:t>Pyš</w:t>
      </w:r>
      <w:r w:rsidR="004F1858">
        <w:t>ek, P. &amp; Richardson, D.M. (2010) Invasive species, environmental change and management, and health.</w:t>
      </w:r>
      <w:proofErr w:type="gramEnd"/>
      <w:r w:rsidR="004F1858">
        <w:t xml:space="preserve"> Annual Review of Environment and Resources, </w:t>
      </w:r>
      <w:r w:rsidR="004F1858">
        <w:rPr>
          <w:rFonts w:ascii="Helvetica" w:hAnsi="Helvetica" w:cs="Helvetica"/>
        </w:rPr>
        <w:t>35</w:t>
      </w:r>
      <w:r w:rsidR="004F1858">
        <w:t>, 25</w:t>
      </w:r>
      <w:r w:rsidR="004F1858">
        <w:rPr>
          <w:rFonts w:ascii="Helvetica" w:hAnsi="Helvetica" w:cs="Helvetica"/>
        </w:rPr>
        <w:t>–</w:t>
      </w:r>
      <w:r w:rsidR="004F1858">
        <w:t>55.</w:t>
      </w:r>
    </w:p>
    <w:p w14:paraId="6CDE0E62" w14:textId="1A6569ED" w:rsidR="004F1858" w:rsidRDefault="009D22AC" w:rsidP="009D22AC">
      <w:pPr>
        <w:spacing w:line="276" w:lineRule="auto"/>
        <w:ind w:left="720" w:hanging="720"/>
      </w:pPr>
      <w:r>
        <w:t>Pyšek, P., Jaroš</w:t>
      </w:r>
      <w:r w:rsidR="004F1858">
        <w:t>ik, V., Hulme, P.E., Pergl, J., Hejda, M., Schaffner, U. &amp; Vil</w:t>
      </w:r>
      <w:r>
        <w:rPr>
          <w:rFonts w:ascii="Helvetica" w:hAnsi="Helvetica" w:cs="Helvetica"/>
        </w:rPr>
        <w:t>à</w:t>
      </w:r>
      <w:r w:rsidR="004F1858">
        <w:t xml:space="preserve">, M. (2012) A global assessment of </w:t>
      </w:r>
      <w:r>
        <w:t>invasive plant impacts on resi</w:t>
      </w:r>
      <w:r w:rsidR="004F1858">
        <w:t>dent species, communities and ecosystems: the interaction of impact measures, invading species’ traits and e</w:t>
      </w:r>
      <w:r>
        <w:t>nvironment. Global Change Biol</w:t>
      </w:r>
      <w:r w:rsidR="004F1858">
        <w:t xml:space="preserve">ogy, </w:t>
      </w:r>
      <w:r w:rsidR="004F1858">
        <w:rPr>
          <w:rFonts w:ascii="Helvetica" w:hAnsi="Helvetica" w:cs="Helvetica"/>
        </w:rPr>
        <w:t>18</w:t>
      </w:r>
      <w:r w:rsidR="004F1858">
        <w:t>, 1725</w:t>
      </w:r>
      <w:r w:rsidR="004F1858">
        <w:rPr>
          <w:rFonts w:ascii="Helvetica" w:hAnsi="Helvetica" w:cs="Helvetica"/>
        </w:rPr>
        <w:t>–</w:t>
      </w:r>
      <w:r w:rsidR="004F1858">
        <w:t>1737.</w:t>
      </w:r>
    </w:p>
    <w:p w14:paraId="1DDAC19C" w14:textId="77777777" w:rsidR="004F1858" w:rsidRDefault="004F1858" w:rsidP="009D22AC">
      <w:pPr>
        <w:spacing w:line="276" w:lineRule="auto"/>
        <w:ind w:left="720" w:hanging="720"/>
      </w:pPr>
      <w:proofErr w:type="gramStart"/>
      <w:r>
        <w:t>Quinn, G.P. &amp; Keough, M.J. (2002) Experimental Designs and Data Analysis for Biologists.</w:t>
      </w:r>
      <w:proofErr w:type="gramEnd"/>
      <w:r>
        <w:t xml:space="preserve"> </w:t>
      </w:r>
      <w:proofErr w:type="gramStart"/>
      <w:r>
        <w:t>Cambridge University Press, Cambridge.</w:t>
      </w:r>
      <w:proofErr w:type="gramEnd"/>
    </w:p>
    <w:p w14:paraId="3F9D6BC9" w14:textId="77777777" w:rsidR="009D22AC" w:rsidRDefault="004F1858" w:rsidP="009D22AC">
      <w:pPr>
        <w:spacing w:line="276" w:lineRule="auto"/>
        <w:ind w:left="720" w:hanging="720"/>
      </w:pPr>
      <w:r>
        <w:t xml:space="preserve">R Core Team (2013) R: A Language and Environment for Statistical Computing. </w:t>
      </w:r>
      <w:proofErr w:type="gramStart"/>
      <w:r>
        <w:t>R Foundation for Statistical Computing, Vienna, Austria.</w:t>
      </w:r>
      <w:proofErr w:type="gramEnd"/>
      <w:r>
        <w:t xml:space="preserve"> </w:t>
      </w:r>
    </w:p>
    <w:p w14:paraId="7513201D" w14:textId="77777777" w:rsidR="009D22AC" w:rsidRDefault="004F1858" w:rsidP="009D22AC">
      <w:pPr>
        <w:spacing w:line="276" w:lineRule="auto"/>
        <w:ind w:left="720" w:hanging="720"/>
      </w:pPr>
      <w:r>
        <w:t xml:space="preserve">Saiya-Cork, K.R., Sinsabaugh, R.L. &amp; Zak, D.R. (2002) </w:t>
      </w:r>
      <w:proofErr w:type="gramStart"/>
      <w:r>
        <w:t>The</w:t>
      </w:r>
      <w:proofErr w:type="gramEnd"/>
      <w:r>
        <w:t xml:space="preserve"> effects of</w:t>
      </w:r>
      <w:r w:rsidR="009D22AC">
        <w:t xml:space="preserve"> l</w:t>
      </w:r>
      <w:r>
        <w:t>ong term nitrogen deposition on extracellular enzyme activity in an</w:t>
      </w:r>
      <w:r w:rsidR="009D22AC">
        <w:t xml:space="preserve"> </w:t>
      </w:r>
      <w:r w:rsidRPr="009D22AC">
        <w:rPr>
          <w:i/>
        </w:rPr>
        <w:t>Acer saccharum</w:t>
      </w:r>
      <w:r>
        <w:t xml:space="preserve"> forest soil. Soil Biology &amp; Biochemistry, </w:t>
      </w:r>
      <w:r>
        <w:rPr>
          <w:rFonts w:ascii="Helvetica" w:hAnsi="Helvetica" w:cs="Helvetica"/>
        </w:rPr>
        <w:t>34</w:t>
      </w:r>
      <w:r>
        <w:t>, 1309</w:t>
      </w:r>
      <w:r>
        <w:rPr>
          <w:rFonts w:ascii="Helvetica" w:hAnsi="Helvetica" w:cs="Helvetica"/>
        </w:rPr>
        <w:t>–</w:t>
      </w:r>
      <w:r>
        <w:t xml:space="preserve">1315. </w:t>
      </w:r>
    </w:p>
    <w:p w14:paraId="13B03C31" w14:textId="77777777" w:rsidR="009D22AC" w:rsidRDefault="004F1858" w:rsidP="009D22AC">
      <w:pPr>
        <w:spacing w:line="276" w:lineRule="auto"/>
        <w:ind w:left="720" w:hanging="720"/>
      </w:pPr>
      <w:r>
        <w:t>Scharfy, D., Eggenschwiler, H., Venterink, O.H., Edwards, P.J. &amp; Gue</w:t>
      </w:r>
      <w:r w:rsidR="009D22AC">
        <w:t>se</w:t>
      </w:r>
      <w:r>
        <w:t xml:space="preserve">well, S. (2009) The invasive alien plant species </w:t>
      </w:r>
      <w:r w:rsidRPr="009D22AC">
        <w:rPr>
          <w:i/>
        </w:rPr>
        <w:t>Solidago gigantea</w:t>
      </w:r>
      <w:r>
        <w:t xml:space="preserve"> alters ecosystem properties across habitats with differing fertility. Journal of</w:t>
      </w:r>
      <w:r w:rsidR="009D22AC">
        <w:t xml:space="preserve"> </w:t>
      </w:r>
      <w:r>
        <w:t xml:space="preserve">Vegetation Science, </w:t>
      </w:r>
      <w:r>
        <w:rPr>
          <w:rFonts w:ascii="Helvetica" w:hAnsi="Helvetica" w:cs="Helvetica"/>
        </w:rPr>
        <w:t>20</w:t>
      </w:r>
      <w:r>
        <w:t>, 1072</w:t>
      </w:r>
      <w:r>
        <w:rPr>
          <w:rFonts w:ascii="Helvetica" w:hAnsi="Helvetica" w:cs="Helvetica"/>
        </w:rPr>
        <w:t>–</w:t>
      </w:r>
      <w:r>
        <w:t xml:space="preserve">1085. </w:t>
      </w:r>
    </w:p>
    <w:p w14:paraId="1D228497" w14:textId="77777777" w:rsidR="009D22AC" w:rsidRDefault="004F1858" w:rsidP="009D22AC">
      <w:pPr>
        <w:spacing w:line="276" w:lineRule="auto"/>
        <w:ind w:left="720" w:hanging="720"/>
      </w:pPr>
      <w:r>
        <w:t>Schradin, K. &amp; Cipollini, D. (2012) The sign and strength of plant-soil</w:t>
      </w:r>
      <w:r w:rsidR="009D22AC">
        <w:t xml:space="preserve"> </w:t>
      </w:r>
      <w:r>
        <w:t xml:space="preserve">feedback for the invasive shrub, </w:t>
      </w:r>
      <w:r w:rsidRPr="009D22AC">
        <w:rPr>
          <w:i/>
        </w:rPr>
        <w:t>Lonicera maackii</w:t>
      </w:r>
      <w:r>
        <w:t>, varies in different</w:t>
      </w:r>
      <w:r w:rsidR="009D22AC">
        <w:t xml:space="preserve"> </w:t>
      </w:r>
      <w:r>
        <w:t xml:space="preserve">soils. Forests, </w:t>
      </w:r>
      <w:r>
        <w:rPr>
          <w:rFonts w:ascii="Helvetica" w:hAnsi="Helvetica" w:cs="Helvetica"/>
        </w:rPr>
        <w:t>3</w:t>
      </w:r>
      <w:r>
        <w:t>, 903</w:t>
      </w:r>
      <w:r>
        <w:rPr>
          <w:rFonts w:ascii="Helvetica" w:hAnsi="Helvetica" w:cs="Helvetica"/>
        </w:rPr>
        <w:t>–</w:t>
      </w:r>
      <w:r>
        <w:t xml:space="preserve">922. </w:t>
      </w:r>
    </w:p>
    <w:p w14:paraId="73BD6EB6" w14:textId="77777777" w:rsidR="009D22AC" w:rsidRDefault="004F1858" w:rsidP="009D22AC">
      <w:pPr>
        <w:spacing w:line="276" w:lineRule="auto"/>
        <w:ind w:left="720" w:hanging="720"/>
      </w:pPr>
      <w:r>
        <w:t xml:space="preserve">Simberloff, D. (2006) Invasional meltdown 6 years later: important phenomenon, unfortunate metaphor, or both? </w:t>
      </w:r>
      <w:proofErr w:type="gramStart"/>
      <w:r>
        <w:t xml:space="preserve">Ecology Letters, </w:t>
      </w:r>
      <w:r>
        <w:rPr>
          <w:rFonts w:ascii="Helvetica" w:hAnsi="Helvetica" w:cs="Helvetica"/>
        </w:rPr>
        <w:t>9</w:t>
      </w:r>
      <w:r>
        <w:t>, 912</w:t>
      </w:r>
      <w:r>
        <w:rPr>
          <w:rFonts w:ascii="Helvetica" w:hAnsi="Helvetica" w:cs="Helvetica"/>
        </w:rPr>
        <w:t>–</w:t>
      </w:r>
      <w:r>
        <w:t>919.</w:t>
      </w:r>
      <w:proofErr w:type="gramEnd"/>
      <w:r>
        <w:t xml:space="preserve"> </w:t>
      </w:r>
    </w:p>
    <w:p w14:paraId="4E3FA961" w14:textId="77777777" w:rsidR="00FE78BB" w:rsidRDefault="004F1858" w:rsidP="00FE78BB">
      <w:pPr>
        <w:spacing w:line="276" w:lineRule="auto"/>
        <w:ind w:left="720" w:hanging="720"/>
      </w:pPr>
      <w:r>
        <w:t xml:space="preserve">Simberloff, D. (2011) How common </w:t>
      </w:r>
      <w:proofErr w:type="gramStart"/>
      <w:r>
        <w:t>are</w:t>
      </w:r>
      <w:proofErr w:type="gramEnd"/>
      <w:r>
        <w:t xml:space="preserve"> invasion-induced ecosystem</w:t>
      </w:r>
      <w:r w:rsidR="00FE78BB">
        <w:t xml:space="preserve"> </w:t>
      </w:r>
      <w:r>
        <w:t xml:space="preserve">impacts? Biological Invasions, </w:t>
      </w:r>
      <w:r>
        <w:rPr>
          <w:rFonts w:ascii="Helvetica" w:hAnsi="Helvetica" w:cs="Helvetica"/>
        </w:rPr>
        <w:t>13</w:t>
      </w:r>
      <w:r>
        <w:t>, 1255</w:t>
      </w:r>
      <w:r>
        <w:rPr>
          <w:rFonts w:ascii="Helvetica" w:hAnsi="Helvetica" w:cs="Helvetica"/>
        </w:rPr>
        <w:t>–</w:t>
      </w:r>
      <w:r>
        <w:t xml:space="preserve">1268. </w:t>
      </w:r>
    </w:p>
    <w:p w14:paraId="34F1263F" w14:textId="77777777" w:rsidR="00FE78BB" w:rsidRDefault="004F1858" w:rsidP="00FE78BB">
      <w:pPr>
        <w:spacing w:line="276" w:lineRule="auto"/>
        <w:ind w:left="720" w:hanging="720"/>
      </w:pPr>
      <w:r>
        <w:t>Simberloff, D., Martin, J.L., Genovesi, P., Maris, V., Wardle, D.A.,</w:t>
      </w:r>
      <w:r w:rsidR="00FE78BB">
        <w:t xml:space="preserve"> </w:t>
      </w:r>
      <w:r>
        <w:t>Aronson, J. et al. (2013) Impacts of biological invasions: what’s what</w:t>
      </w:r>
      <w:r w:rsidR="00FE78BB">
        <w:t xml:space="preserve"> </w:t>
      </w:r>
      <w:r>
        <w:t xml:space="preserve">and the way forward. Trends in Ecology &amp; Evolution, </w:t>
      </w:r>
      <w:r>
        <w:rPr>
          <w:rFonts w:ascii="Helvetica" w:hAnsi="Helvetica" w:cs="Helvetica"/>
        </w:rPr>
        <w:t>28</w:t>
      </w:r>
      <w:r>
        <w:t>, 58</w:t>
      </w:r>
      <w:r>
        <w:rPr>
          <w:rFonts w:ascii="Helvetica" w:hAnsi="Helvetica" w:cs="Helvetica"/>
        </w:rPr>
        <w:t>–</w:t>
      </w:r>
      <w:r>
        <w:t xml:space="preserve">66. </w:t>
      </w:r>
    </w:p>
    <w:p w14:paraId="1819A194" w14:textId="77777777" w:rsidR="00FE78BB" w:rsidRDefault="004F1858" w:rsidP="00FE78BB">
      <w:pPr>
        <w:spacing w:line="276" w:lineRule="auto"/>
        <w:ind w:left="720" w:hanging="720"/>
      </w:pPr>
      <w:r>
        <w:t>Simberloff, D. &amp; Von Holle, B. (1999) Pos</w:t>
      </w:r>
      <w:r w:rsidR="00FE78BB">
        <w:t>itive interactions of nonindige</w:t>
      </w:r>
      <w:r>
        <w:t xml:space="preserve">nous species: invasional meltdown? Biological Invasions, </w:t>
      </w:r>
      <w:r>
        <w:rPr>
          <w:rFonts w:ascii="Helvetica" w:hAnsi="Helvetica" w:cs="Helvetica"/>
        </w:rPr>
        <w:t>1</w:t>
      </w:r>
      <w:r>
        <w:t>, 21</w:t>
      </w:r>
      <w:r>
        <w:rPr>
          <w:rFonts w:ascii="Helvetica" w:hAnsi="Helvetica" w:cs="Helvetica"/>
        </w:rPr>
        <w:t>–</w:t>
      </w:r>
      <w:r>
        <w:t xml:space="preserve">32. </w:t>
      </w:r>
    </w:p>
    <w:p w14:paraId="13B146E8" w14:textId="77777777" w:rsidR="00FE78BB" w:rsidRDefault="004F1858" w:rsidP="00FE78BB">
      <w:pPr>
        <w:spacing w:line="276" w:lineRule="auto"/>
        <w:ind w:left="720" w:hanging="720"/>
      </w:pPr>
      <w:r>
        <w:t xml:space="preserve">Sinsabaugh, R.L. &amp; Follstad Shah, J.J. (2012) Ecoenzymatic stoichiometry and ecological theory. </w:t>
      </w:r>
      <w:proofErr w:type="gramStart"/>
      <w:r>
        <w:t xml:space="preserve">Annual Review of Ecology, Evolution, and Systematics, </w:t>
      </w:r>
      <w:r>
        <w:rPr>
          <w:rFonts w:ascii="Helvetica" w:hAnsi="Helvetica" w:cs="Helvetica"/>
        </w:rPr>
        <w:t>43</w:t>
      </w:r>
      <w:r>
        <w:t>, 313</w:t>
      </w:r>
      <w:r>
        <w:rPr>
          <w:rFonts w:ascii="Helvetica" w:hAnsi="Helvetica" w:cs="Helvetica"/>
        </w:rPr>
        <w:t>–</w:t>
      </w:r>
      <w:r>
        <w:t>343.</w:t>
      </w:r>
      <w:proofErr w:type="gramEnd"/>
      <w:r>
        <w:t xml:space="preserve"> </w:t>
      </w:r>
    </w:p>
    <w:p w14:paraId="301789A8" w14:textId="77777777" w:rsidR="002E6B81" w:rsidRDefault="004F1858" w:rsidP="002E6B81">
      <w:pPr>
        <w:spacing w:line="276" w:lineRule="auto"/>
        <w:ind w:left="720" w:hanging="720"/>
      </w:pPr>
      <w:r>
        <w:t>Stinson, K.A., Campbell, S.A., Powell, J.R., Wolfe, B.E., Callaway, R.M.,</w:t>
      </w:r>
      <w:r w:rsidR="00FE78BB">
        <w:t xml:space="preserve"> </w:t>
      </w:r>
      <w:r>
        <w:t xml:space="preserve">Thelen, G.C., Hallett, S.G., Prati, D. </w:t>
      </w:r>
      <w:r w:rsidR="00FE78BB">
        <w:t>&amp; Klironomos, J.N. (2006) Inva</w:t>
      </w:r>
      <w:r>
        <w:t xml:space="preserve">sive plant suppresses the growth of native tree seedlings by disrupting below-ground mutualisms. Plos Biology, </w:t>
      </w:r>
      <w:r>
        <w:rPr>
          <w:rFonts w:ascii="Helvetica" w:hAnsi="Helvetica" w:cs="Helvetica"/>
        </w:rPr>
        <w:t>4</w:t>
      </w:r>
      <w:r>
        <w:t>, 727</w:t>
      </w:r>
      <w:r>
        <w:rPr>
          <w:rFonts w:ascii="Helvetica" w:hAnsi="Helvetica" w:cs="Helvetica"/>
        </w:rPr>
        <w:t>–</w:t>
      </w:r>
      <w:r>
        <w:t>731.</w:t>
      </w:r>
    </w:p>
    <w:p w14:paraId="1771C581" w14:textId="77777777" w:rsidR="002E6B81" w:rsidRDefault="004F1858" w:rsidP="002E6B81">
      <w:pPr>
        <w:spacing w:line="276" w:lineRule="auto"/>
        <w:ind w:left="720" w:hanging="720"/>
      </w:pPr>
      <w:r>
        <w:t>Tews, J., Brose, U., Grimm, V., Tielbor</w:t>
      </w:r>
      <w:r w:rsidR="00FE78BB">
        <w:t>ger, K., Wichmann, M.C., Schwa</w:t>
      </w:r>
      <w:r>
        <w:t xml:space="preserve">ger, M. &amp; Jeltsch, F. (2004) Animal species diversity driven by habitat heterogeneity/diversity: the importance of keystone structures. Journal of Biogeography, </w:t>
      </w:r>
      <w:r>
        <w:rPr>
          <w:rFonts w:ascii="Helvetica" w:hAnsi="Helvetica" w:cs="Helvetica"/>
        </w:rPr>
        <w:t>31</w:t>
      </w:r>
      <w:r>
        <w:t>, 79</w:t>
      </w:r>
      <w:r>
        <w:rPr>
          <w:rFonts w:ascii="Helvetica" w:hAnsi="Helvetica" w:cs="Helvetica"/>
        </w:rPr>
        <w:t>–</w:t>
      </w:r>
      <w:r>
        <w:t>92.</w:t>
      </w:r>
    </w:p>
    <w:p w14:paraId="7F18F9E2" w14:textId="77777777" w:rsidR="002E6B81" w:rsidRDefault="004F1858" w:rsidP="002E6B81">
      <w:pPr>
        <w:spacing w:line="276" w:lineRule="auto"/>
        <w:ind w:left="720" w:hanging="720"/>
      </w:pPr>
      <w:r>
        <w:t xml:space="preserve">Trammell, T.L.E., Ralston, H.A., Scroggins, S.A. &amp; Carreiro, M.M. (2012) Foliar production and decomposition rates in urban forests invaded by the exotic invasive shrub, Lonicera maackii. </w:t>
      </w:r>
      <w:proofErr w:type="gramStart"/>
      <w:r>
        <w:t xml:space="preserve">Biological Invasions, </w:t>
      </w:r>
      <w:r>
        <w:rPr>
          <w:rFonts w:ascii="Helvetica" w:hAnsi="Helvetica" w:cs="Helvetica"/>
        </w:rPr>
        <w:t>14</w:t>
      </w:r>
      <w:r>
        <w:t>, 529</w:t>
      </w:r>
      <w:r>
        <w:rPr>
          <w:rFonts w:ascii="Helvetica" w:hAnsi="Helvetica" w:cs="Helvetica"/>
        </w:rPr>
        <w:t>–</w:t>
      </w:r>
      <w:r>
        <w:t>545.</w:t>
      </w:r>
      <w:proofErr w:type="gramEnd"/>
    </w:p>
    <w:p w14:paraId="543CB11E" w14:textId="77777777" w:rsidR="002E6B81" w:rsidRDefault="004F1858" w:rsidP="002E6B81">
      <w:pPr>
        <w:spacing w:line="276" w:lineRule="auto"/>
        <w:ind w:left="720" w:hanging="720"/>
      </w:pPr>
      <w:proofErr w:type="gramStart"/>
      <w:r>
        <w:t>Ulyshen, M.D., Horn, S. &amp; Hanula, J.L. (2</w:t>
      </w:r>
      <w:r w:rsidR="002E6B81">
        <w:t>010) Response of beetles (Cole</w:t>
      </w:r>
      <w:r>
        <w:t>optera) at three heights to the experimental removal of an invasive shrub, Chinese privet (</w:t>
      </w:r>
      <w:r w:rsidRPr="002E6B81">
        <w:rPr>
          <w:i/>
        </w:rPr>
        <w:t>Ligustrum sinense</w:t>
      </w:r>
      <w:r>
        <w:t>), from floodpl</w:t>
      </w:r>
      <w:r w:rsidR="002E6B81">
        <w:t>ain forests.</w:t>
      </w:r>
      <w:proofErr w:type="gramEnd"/>
      <w:r w:rsidR="002E6B81">
        <w:t xml:space="preserve"> Bio</w:t>
      </w:r>
      <w:r>
        <w:t xml:space="preserve">logical Invasions, </w:t>
      </w:r>
      <w:r>
        <w:rPr>
          <w:rFonts w:ascii="Helvetica" w:hAnsi="Helvetica" w:cs="Helvetica"/>
        </w:rPr>
        <w:t>12</w:t>
      </w:r>
      <w:r>
        <w:t>, 1573</w:t>
      </w:r>
      <w:r>
        <w:rPr>
          <w:rFonts w:ascii="Helvetica" w:hAnsi="Helvetica" w:cs="Helvetica"/>
        </w:rPr>
        <w:t>–</w:t>
      </w:r>
      <w:r>
        <w:t>1579.</w:t>
      </w:r>
    </w:p>
    <w:p w14:paraId="6C6CD8FA" w14:textId="77777777" w:rsidR="002E6B81" w:rsidRDefault="004F1858" w:rsidP="002E6B81">
      <w:pPr>
        <w:spacing w:line="276" w:lineRule="auto"/>
        <w:ind w:left="720" w:hanging="720"/>
      </w:pPr>
      <w:r>
        <w:t>Vil</w:t>
      </w:r>
      <w:r w:rsidR="002E6B81">
        <w:rPr>
          <w:rFonts w:ascii="Helvetica" w:hAnsi="Helvetica" w:cs="Helvetica"/>
        </w:rPr>
        <w:t>à</w:t>
      </w:r>
      <w:r>
        <w:t xml:space="preserve">, M., Espinar, J.L., Hejda, M., Hulme, P.E., Jarosik, V., Maron, J.L., Schaffner, U., Sun, Y. &amp; Pysek, P. (2011) Ecological impacts of invasive alien plants: a meta-analysis of their effects on species, communities and ecosystems. </w:t>
      </w:r>
      <w:proofErr w:type="gramStart"/>
      <w:r>
        <w:t xml:space="preserve">Ecology Letters, </w:t>
      </w:r>
      <w:r>
        <w:rPr>
          <w:rFonts w:ascii="Helvetica" w:hAnsi="Helvetica" w:cs="Helvetica"/>
        </w:rPr>
        <w:t>14</w:t>
      </w:r>
      <w:r>
        <w:t>, 702</w:t>
      </w:r>
      <w:r>
        <w:rPr>
          <w:rFonts w:ascii="Helvetica" w:hAnsi="Helvetica" w:cs="Helvetica"/>
        </w:rPr>
        <w:t>–</w:t>
      </w:r>
      <w:r>
        <w:t>708.</w:t>
      </w:r>
      <w:proofErr w:type="gramEnd"/>
    </w:p>
    <w:p w14:paraId="0D61BFC8" w14:textId="77777777" w:rsidR="00C27C2D" w:rsidRDefault="004F1858" w:rsidP="00C27C2D">
      <w:pPr>
        <w:spacing w:line="276" w:lineRule="auto"/>
        <w:ind w:left="720" w:hanging="720"/>
      </w:pPr>
      <w:r>
        <w:t xml:space="preserve">Vitousek, P.M. &amp; Walker, L.P. (1989) Biological invasions by </w:t>
      </w:r>
      <w:r w:rsidRPr="002E6B81">
        <w:rPr>
          <w:i/>
        </w:rPr>
        <w:t>Myrica faya</w:t>
      </w:r>
      <w:r>
        <w:t xml:space="preserve"> in Hawaii: plant demography, nitrogen fixation and ecosystem effects. </w:t>
      </w:r>
      <w:proofErr w:type="gramStart"/>
      <w:r>
        <w:t xml:space="preserve">Ecological Monographs, </w:t>
      </w:r>
      <w:r>
        <w:rPr>
          <w:rFonts w:ascii="Helvetica" w:hAnsi="Helvetica" w:cs="Helvetica"/>
        </w:rPr>
        <w:t>59</w:t>
      </w:r>
      <w:r>
        <w:t>, 247</w:t>
      </w:r>
      <w:r>
        <w:rPr>
          <w:rFonts w:ascii="Helvetica" w:hAnsi="Helvetica" w:cs="Helvetica"/>
        </w:rPr>
        <w:t>–</w:t>
      </w:r>
      <w:r>
        <w:t>265.</w:t>
      </w:r>
      <w:proofErr w:type="gramEnd"/>
    </w:p>
    <w:p w14:paraId="7A3F931C" w14:textId="77777777" w:rsidR="00C27C2D" w:rsidRDefault="004F1858" w:rsidP="00C27C2D">
      <w:pPr>
        <w:spacing w:line="276" w:lineRule="auto"/>
        <w:ind w:left="720" w:hanging="720"/>
      </w:pPr>
      <w:r>
        <w:t>Wardle, D.A., Bardgett, R.D., Klironomos, J.N., Set</w:t>
      </w:r>
      <w:r w:rsidR="00C27C2D">
        <w:rPr>
          <w:rFonts w:ascii="Helvetica" w:hAnsi="Helvetica" w:cs="Helvetica"/>
        </w:rPr>
        <w:t>ä</w:t>
      </w:r>
      <w:r>
        <w:t>l</w:t>
      </w:r>
      <w:r w:rsidR="00C27C2D">
        <w:rPr>
          <w:rFonts w:ascii="Helvetica" w:hAnsi="Helvetica" w:cs="Helvetica"/>
        </w:rPr>
        <w:t>ä</w:t>
      </w:r>
      <w:r>
        <w:t xml:space="preserve">, H., van der Putten, W.H. &amp; Wall, D.H. (2004) Ecological linkages between </w:t>
      </w:r>
      <w:proofErr w:type="gramStart"/>
      <w:r>
        <w:t>above-ground</w:t>
      </w:r>
      <w:proofErr w:type="gramEnd"/>
      <w:r>
        <w:t xml:space="preserve"> and below-ground biota. Science, </w:t>
      </w:r>
      <w:r>
        <w:rPr>
          <w:rFonts w:ascii="Helvetica" w:hAnsi="Helvetica" w:cs="Helvetica"/>
        </w:rPr>
        <w:t>304</w:t>
      </w:r>
      <w:r>
        <w:t>, 1629</w:t>
      </w:r>
      <w:r>
        <w:rPr>
          <w:rFonts w:ascii="Helvetica" w:hAnsi="Helvetica" w:cs="Helvetica"/>
        </w:rPr>
        <w:t xml:space="preserve">– </w:t>
      </w:r>
      <w:r>
        <w:t>1633.</w:t>
      </w:r>
    </w:p>
    <w:p w14:paraId="6C398187" w14:textId="73FB9B18" w:rsidR="004F1858" w:rsidRDefault="004F1858" w:rsidP="00C27C2D">
      <w:pPr>
        <w:spacing w:line="276" w:lineRule="auto"/>
        <w:ind w:left="720" w:hanging="720"/>
      </w:pPr>
      <w:r>
        <w:t xml:space="preserve">Ziesche, T.M. &amp; Roth, M. (2008) Influence of environmental parameters on small-scale distribution of soil-dwelling spiders in forests: What makes the difference, tree species or microhabitat? Forest Ecology and Management, </w:t>
      </w:r>
      <w:r>
        <w:rPr>
          <w:rFonts w:ascii="Helvetica" w:hAnsi="Helvetica" w:cs="Helvetica"/>
        </w:rPr>
        <w:t>255</w:t>
      </w:r>
      <w:r>
        <w:t>, 738</w:t>
      </w:r>
      <w:r>
        <w:rPr>
          <w:rFonts w:ascii="Helvetica" w:hAnsi="Helvetica" w:cs="Helvetica"/>
        </w:rPr>
        <w:t>–</w:t>
      </w:r>
      <w:r>
        <w:t>752.</w:t>
      </w:r>
    </w:p>
    <w:p w14:paraId="32E974AB" w14:textId="77777777" w:rsidR="007474C3" w:rsidRPr="00C27C2D" w:rsidRDefault="007474C3" w:rsidP="00C27C2D">
      <w:pPr>
        <w:spacing w:line="276" w:lineRule="auto"/>
        <w:ind w:left="720" w:hanging="720"/>
      </w:pPr>
    </w:p>
    <w:p w14:paraId="51F27A7D" w14:textId="77777777" w:rsidR="004F1858" w:rsidRDefault="004F1858">
      <w:pPr>
        <w:rPr>
          <w:b/>
          <w:bCs/>
          <w:i/>
          <w:color w:val="C0504D" w:themeColor="accent2"/>
          <w:szCs w:val="26"/>
        </w:rPr>
      </w:pPr>
      <w:r>
        <w:rPr>
          <w:color w:val="C0504D" w:themeColor="accent2"/>
        </w:rPr>
        <w:br w:type="page"/>
      </w:r>
    </w:p>
    <w:p w14:paraId="7508E058" w14:textId="3AC83DDB" w:rsidR="004F1858" w:rsidRPr="00C41246" w:rsidRDefault="005F6236" w:rsidP="00C41246">
      <w:pPr>
        <w:pStyle w:val="Heading2"/>
      </w:pPr>
      <w:bookmarkStart w:id="37" w:name="_Toc255804888"/>
      <w:r>
        <w:t>Appendix</w:t>
      </w:r>
      <w:bookmarkEnd w:id="37"/>
    </w:p>
    <w:p w14:paraId="2832EAE9" w14:textId="77777777" w:rsidR="00E07BCE" w:rsidRPr="00583E52" w:rsidRDefault="00E07BCE" w:rsidP="00E07BCE">
      <w:pPr>
        <w:pStyle w:val="Caption"/>
      </w:pPr>
      <w:bookmarkStart w:id="38" w:name="_Toc255804901"/>
      <w:r>
        <w:t>Table II.</w:t>
      </w:r>
      <w:fldSimple w:instr=" SEQ Table \* ARABIC ">
        <w:r>
          <w:rPr>
            <w:noProof/>
          </w:rPr>
          <w:t>2</w:t>
        </w:r>
      </w:fldSimple>
      <w:r>
        <w:t xml:space="preserve">. </w:t>
      </w:r>
      <w:proofErr w:type="gramStart"/>
      <w:r>
        <w:t>The</w:t>
      </w:r>
      <w:proofErr w:type="gramEnd"/>
      <w:r>
        <w:t xml:space="preserve"> full suite of environmental variables used in unconstrained redundancy analysis</w:t>
      </w:r>
      <w:bookmarkEnd w:id="38"/>
      <w:r>
        <w:t xml:space="preserve"> </w:t>
      </w:r>
    </w:p>
    <w:p w14:paraId="446AC3C9" w14:textId="77777777" w:rsidR="00E07BCE" w:rsidRPr="003C0C5E" w:rsidRDefault="00E07BCE" w:rsidP="00E07BCE">
      <w:r>
        <w:t>Abbreviations are as follows: percentage canopy openness (CO), leaf area index (LAI), soil moisture (gravimetric water content: GWC), soil pH (pH), and density of invasive plant stems (</w:t>
      </w:r>
      <w:r>
        <w:rPr>
          <w:i/>
        </w:rPr>
        <w:t>Lonicera maackii</w:t>
      </w:r>
      <w:r>
        <w:t xml:space="preserve"> or </w:t>
      </w:r>
      <w:r>
        <w:rPr>
          <w:i/>
        </w:rPr>
        <w:t>Ligustrum sinense</w:t>
      </w:r>
      <w:r>
        <w:t>). Plant and arthropod communities were sampled only at the two stes IC King (IC) and Ijams (IJ), thus environmental variables from only these two sites were used in RDA analysis.</w:t>
      </w:r>
    </w:p>
    <w:p w14:paraId="4EE5D960" w14:textId="77777777" w:rsidR="00E07BCE" w:rsidRDefault="00E07BCE" w:rsidP="00E07BCE"/>
    <w:tbl>
      <w:tblPr>
        <w:tblW w:w="8835" w:type="dxa"/>
        <w:tblInd w:w="93" w:type="dxa"/>
        <w:tblLayout w:type="fixed"/>
        <w:tblLook w:val="04A0" w:firstRow="1" w:lastRow="0" w:firstColumn="1" w:lastColumn="0" w:noHBand="0" w:noVBand="1"/>
      </w:tblPr>
      <w:tblGrid>
        <w:gridCol w:w="645"/>
        <w:gridCol w:w="810"/>
        <w:gridCol w:w="1350"/>
        <w:gridCol w:w="900"/>
        <w:gridCol w:w="810"/>
        <w:gridCol w:w="810"/>
        <w:gridCol w:w="810"/>
        <w:gridCol w:w="1350"/>
        <w:gridCol w:w="1350"/>
      </w:tblGrid>
      <w:tr w:rsidR="00E07BCE" w:rsidRPr="00764FEC" w14:paraId="6C92F1E4" w14:textId="77777777" w:rsidTr="00586351">
        <w:trPr>
          <w:trHeight w:val="300"/>
        </w:trPr>
        <w:tc>
          <w:tcPr>
            <w:tcW w:w="645" w:type="dxa"/>
            <w:tcBorders>
              <w:top w:val="single" w:sz="4" w:space="0" w:color="auto"/>
              <w:left w:val="nil"/>
              <w:bottom w:val="single" w:sz="4" w:space="0" w:color="auto"/>
              <w:right w:val="nil"/>
            </w:tcBorders>
            <w:shd w:val="clear" w:color="auto" w:fill="auto"/>
            <w:noWrap/>
            <w:vAlign w:val="bottom"/>
            <w:hideMark/>
          </w:tcPr>
          <w:p w14:paraId="62D10C2B" w14:textId="77777777" w:rsidR="00E07BCE" w:rsidRPr="00764FEC" w:rsidRDefault="00E07BCE" w:rsidP="00586351">
            <w:pPr>
              <w:spacing w:before="120" w:after="120"/>
              <w:jc w:val="center"/>
              <w:rPr>
                <w:color w:val="000000"/>
              </w:rPr>
            </w:pPr>
            <w:r w:rsidRPr="00764FEC">
              <w:rPr>
                <w:color w:val="000000"/>
              </w:rPr>
              <w:t>Site</w:t>
            </w:r>
          </w:p>
        </w:tc>
        <w:tc>
          <w:tcPr>
            <w:tcW w:w="810" w:type="dxa"/>
            <w:tcBorders>
              <w:top w:val="single" w:sz="4" w:space="0" w:color="auto"/>
              <w:left w:val="nil"/>
              <w:bottom w:val="single" w:sz="4" w:space="0" w:color="auto"/>
              <w:right w:val="nil"/>
            </w:tcBorders>
            <w:shd w:val="clear" w:color="auto" w:fill="auto"/>
            <w:noWrap/>
            <w:vAlign w:val="bottom"/>
            <w:hideMark/>
          </w:tcPr>
          <w:p w14:paraId="08CCB4BA" w14:textId="77777777" w:rsidR="00E07BCE" w:rsidRPr="00764FEC" w:rsidRDefault="00E07BCE" w:rsidP="00586351">
            <w:pPr>
              <w:spacing w:before="120" w:after="120"/>
              <w:jc w:val="center"/>
              <w:rPr>
                <w:color w:val="000000"/>
              </w:rPr>
            </w:pPr>
            <w:r w:rsidRPr="00764FEC">
              <w:rPr>
                <w:color w:val="000000"/>
              </w:rPr>
              <w:t>Block</w:t>
            </w:r>
          </w:p>
        </w:tc>
        <w:tc>
          <w:tcPr>
            <w:tcW w:w="1350" w:type="dxa"/>
            <w:tcBorders>
              <w:top w:val="single" w:sz="4" w:space="0" w:color="auto"/>
              <w:left w:val="nil"/>
              <w:bottom w:val="single" w:sz="4" w:space="0" w:color="auto"/>
              <w:right w:val="nil"/>
            </w:tcBorders>
            <w:shd w:val="clear" w:color="auto" w:fill="auto"/>
            <w:noWrap/>
            <w:vAlign w:val="bottom"/>
            <w:hideMark/>
          </w:tcPr>
          <w:p w14:paraId="303DF4A6" w14:textId="77777777" w:rsidR="00E07BCE" w:rsidRPr="00764FEC" w:rsidRDefault="00E07BCE" w:rsidP="00586351">
            <w:pPr>
              <w:spacing w:before="120" w:after="120"/>
              <w:jc w:val="center"/>
              <w:rPr>
                <w:color w:val="000000"/>
              </w:rPr>
            </w:pPr>
            <w:r>
              <w:rPr>
                <w:color w:val="000000"/>
              </w:rPr>
              <w:t>Veg</w:t>
            </w:r>
          </w:p>
        </w:tc>
        <w:tc>
          <w:tcPr>
            <w:tcW w:w="900" w:type="dxa"/>
            <w:tcBorders>
              <w:top w:val="single" w:sz="4" w:space="0" w:color="auto"/>
              <w:left w:val="nil"/>
              <w:bottom w:val="single" w:sz="4" w:space="0" w:color="auto"/>
              <w:right w:val="nil"/>
            </w:tcBorders>
            <w:shd w:val="clear" w:color="auto" w:fill="auto"/>
            <w:noWrap/>
            <w:vAlign w:val="bottom"/>
            <w:hideMark/>
          </w:tcPr>
          <w:p w14:paraId="53DF5D2B" w14:textId="77777777" w:rsidR="00E07BCE" w:rsidRPr="00764FEC" w:rsidRDefault="00E07BCE" w:rsidP="00586351">
            <w:pPr>
              <w:spacing w:before="120" w:after="120"/>
              <w:jc w:val="center"/>
              <w:rPr>
                <w:color w:val="000000"/>
              </w:rPr>
            </w:pPr>
            <w:r w:rsidRPr="00764FEC">
              <w:rPr>
                <w:color w:val="000000"/>
              </w:rPr>
              <w:t>CO</w:t>
            </w:r>
          </w:p>
        </w:tc>
        <w:tc>
          <w:tcPr>
            <w:tcW w:w="810" w:type="dxa"/>
            <w:tcBorders>
              <w:top w:val="single" w:sz="4" w:space="0" w:color="auto"/>
              <w:left w:val="nil"/>
              <w:bottom w:val="single" w:sz="4" w:space="0" w:color="auto"/>
              <w:right w:val="nil"/>
            </w:tcBorders>
            <w:shd w:val="clear" w:color="auto" w:fill="auto"/>
            <w:noWrap/>
            <w:vAlign w:val="bottom"/>
            <w:hideMark/>
          </w:tcPr>
          <w:p w14:paraId="3B0624CC" w14:textId="77777777" w:rsidR="00E07BCE" w:rsidRPr="00764FEC" w:rsidRDefault="00E07BCE" w:rsidP="00586351">
            <w:pPr>
              <w:spacing w:before="120" w:after="120"/>
              <w:jc w:val="center"/>
              <w:rPr>
                <w:color w:val="000000"/>
              </w:rPr>
            </w:pPr>
            <w:r w:rsidRPr="00764FEC">
              <w:rPr>
                <w:color w:val="000000"/>
              </w:rPr>
              <w:t>LAI</w:t>
            </w:r>
          </w:p>
        </w:tc>
        <w:tc>
          <w:tcPr>
            <w:tcW w:w="810" w:type="dxa"/>
            <w:tcBorders>
              <w:top w:val="single" w:sz="4" w:space="0" w:color="auto"/>
              <w:left w:val="nil"/>
              <w:bottom w:val="single" w:sz="4" w:space="0" w:color="auto"/>
              <w:right w:val="nil"/>
            </w:tcBorders>
            <w:shd w:val="clear" w:color="auto" w:fill="auto"/>
            <w:noWrap/>
            <w:vAlign w:val="bottom"/>
            <w:hideMark/>
          </w:tcPr>
          <w:p w14:paraId="75BE6858" w14:textId="77777777" w:rsidR="00E07BCE" w:rsidRPr="00764FEC" w:rsidRDefault="00E07BCE" w:rsidP="00586351">
            <w:pPr>
              <w:spacing w:before="120" w:after="120"/>
              <w:jc w:val="center"/>
              <w:rPr>
                <w:color w:val="000000"/>
              </w:rPr>
            </w:pPr>
            <w:r w:rsidRPr="00764FEC">
              <w:rPr>
                <w:color w:val="000000"/>
              </w:rPr>
              <w:t>GWC</w:t>
            </w:r>
          </w:p>
        </w:tc>
        <w:tc>
          <w:tcPr>
            <w:tcW w:w="810" w:type="dxa"/>
            <w:tcBorders>
              <w:top w:val="single" w:sz="4" w:space="0" w:color="auto"/>
              <w:left w:val="nil"/>
              <w:bottom w:val="single" w:sz="4" w:space="0" w:color="auto"/>
              <w:right w:val="nil"/>
            </w:tcBorders>
            <w:shd w:val="clear" w:color="auto" w:fill="auto"/>
            <w:noWrap/>
            <w:vAlign w:val="bottom"/>
            <w:hideMark/>
          </w:tcPr>
          <w:p w14:paraId="24B5E7B0" w14:textId="77777777" w:rsidR="00E07BCE" w:rsidRPr="00764FEC" w:rsidRDefault="00E07BCE" w:rsidP="00586351">
            <w:pPr>
              <w:spacing w:before="120" w:after="120"/>
              <w:jc w:val="center"/>
              <w:rPr>
                <w:color w:val="000000"/>
              </w:rPr>
            </w:pPr>
            <w:proofErr w:type="gramStart"/>
            <w:r w:rsidRPr="00764FEC">
              <w:rPr>
                <w:color w:val="000000"/>
              </w:rPr>
              <w:t>pH</w:t>
            </w:r>
            <w:proofErr w:type="gramEnd"/>
          </w:p>
        </w:tc>
        <w:tc>
          <w:tcPr>
            <w:tcW w:w="1350" w:type="dxa"/>
            <w:tcBorders>
              <w:top w:val="single" w:sz="4" w:space="0" w:color="auto"/>
              <w:left w:val="nil"/>
              <w:bottom w:val="single" w:sz="4" w:space="0" w:color="auto"/>
              <w:right w:val="nil"/>
            </w:tcBorders>
            <w:shd w:val="clear" w:color="auto" w:fill="auto"/>
            <w:noWrap/>
            <w:vAlign w:val="bottom"/>
            <w:hideMark/>
          </w:tcPr>
          <w:p w14:paraId="71861E2E" w14:textId="77777777" w:rsidR="00E07BCE" w:rsidRPr="00764FEC" w:rsidRDefault="00E07BCE" w:rsidP="00586351">
            <w:pPr>
              <w:spacing w:before="120" w:after="120"/>
              <w:jc w:val="center"/>
              <w:rPr>
                <w:color w:val="000000"/>
              </w:rPr>
            </w:pPr>
            <w:r w:rsidRPr="00764FEC">
              <w:rPr>
                <w:i/>
                <w:color w:val="000000"/>
              </w:rPr>
              <w:t>L. maackii</w:t>
            </w:r>
            <w:r w:rsidRPr="00764FEC">
              <w:rPr>
                <w:color w:val="000000"/>
              </w:rPr>
              <w:t xml:space="preserve"> density</w:t>
            </w:r>
          </w:p>
        </w:tc>
        <w:tc>
          <w:tcPr>
            <w:tcW w:w="1350" w:type="dxa"/>
            <w:tcBorders>
              <w:top w:val="single" w:sz="4" w:space="0" w:color="auto"/>
              <w:left w:val="nil"/>
              <w:bottom w:val="single" w:sz="4" w:space="0" w:color="auto"/>
              <w:right w:val="nil"/>
            </w:tcBorders>
            <w:shd w:val="clear" w:color="auto" w:fill="auto"/>
            <w:noWrap/>
            <w:vAlign w:val="bottom"/>
            <w:hideMark/>
          </w:tcPr>
          <w:p w14:paraId="4140C359" w14:textId="77777777" w:rsidR="00E07BCE" w:rsidRPr="00764FEC" w:rsidRDefault="00E07BCE" w:rsidP="00586351">
            <w:pPr>
              <w:spacing w:before="120" w:after="120"/>
              <w:jc w:val="center"/>
              <w:rPr>
                <w:color w:val="000000"/>
              </w:rPr>
            </w:pPr>
            <w:r w:rsidRPr="00764FEC">
              <w:rPr>
                <w:i/>
                <w:color w:val="000000"/>
              </w:rPr>
              <w:t>L. sinense</w:t>
            </w:r>
            <w:r w:rsidRPr="00764FEC">
              <w:rPr>
                <w:color w:val="000000"/>
              </w:rPr>
              <w:t xml:space="preserve"> density</w:t>
            </w:r>
          </w:p>
        </w:tc>
      </w:tr>
      <w:tr w:rsidR="00E07BCE" w:rsidRPr="00764FEC" w14:paraId="47F42BD6" w14:textId="77777777" w:rsidTr="00586351">
        <w:trPr>
          <w:trHeight w:val="300"/>
        </w:trPr>
        <w:tc>
          <w:tcPr>
            <w:tcW w:w="645" w:type="dxa"/>
            <w:tcBorders>
              <w:top w:val="single" w:sz="4" w:space="0" w:color="auto"/>
              <w:left w:val="nil"/>
              <w:bottom w:val="nil"/>
              <w:right w:val="nil"/>
            </w:tcBorders>
            <w:shd w:val="clear" w:color="auto" w:fill="auto"/>
            <w:noWrap/>
            <w:vAlign w:val="bottom"/>
            <w:hideMark/>
          </w:tcPr>
          <w:p w14:paraId="5C569962" w14:textId="77777777" w:rsidR="00E07BCE" w:rsidRPr="00764FEC" w:rsidRDefault="00E07BCE" w:rsidP="00586351">
            <w:pPr>
              <w:spacing w:before="120"/>
              <w:jc w:val="center"/>
              <w:rPr>
                <w:color w:val="000000"/>
              </w:rPr>
            </w:pPr>
            <w:r>
              <w:rPr>
                <w:color w:val="000000"/>
              </w:rPr>
              <w:t>IC</w:t>
            </w:r>
          </w:p>
        </w:tc>
        <w:tc>
          <w:tcPr>
            <w:tcW w:w="810" w:type="dxa"/>
            <w:tcBorders>
              <w:top w:val="single" w:sz="4" w:space="0" w:color="auto"/>
              <w:left w:val="nil"/>
              <w:bottom w:val="nil"/>
              <w:right w:val="nil"/>
            </w:tcBorders>
            <w:shd w:val="clear" w:color="auto" w:fill="auto"/>
            <w:noWrap/>
            <w:vAlign w:val="bottom"/>
            <w:hideMark/>
          </w:tcPr>
          <w:p w14:paraId="014731A0" w14:textId="77777777" w:rsidR="00E07BCE" w:rsidRPr="00764FEC" w:rsidRDefault="00E07BCE" w:rsidP="00586351">
            <w:pPr>
              <w:spacing w:before="120"/>
              <w:jc w:val="center"/>
              <w:rPr>
                <w:color w:val="000000"/>
              </w:rPr>
            </w:pPr>
            <w:r w:rsidRPr="00764FEC">
              <w:rPr>
                <w:color w:val="000000"/>
              </w:rPr>
              <w:t>1</w:t>
            </w:r>
          </w:p>
        </w:tc>
        <w:tc>
          <w:tcPr>
            <w:tcW w:w="1350" w:type="dxa"/>
            <w:tcBorders>
              <w:top w:val="single" w:sz="4" w:space="0" w:color="auto"/>
              <w:left w:val="nil"/>
              <w:bottom w:val="nil"/>
              <w:right w:val="nil"/>
            </w:tcBorders>
            <w:shd w:val="clear" w:color="auto" w:fill="auto"/>
            <w:noWrap/>
            <w:vAlign w:val="bottom"/>
            <w:hideMark/>
          </w:tcPr>
          <w:p w14:paraId="2347859E" w14:textId="77777777" w:rsidR="00E07BCE" w:rsidRPr="00764FEC" w:rsidRDefault="00E07BCE" w:rsidP="00586351">
            <w:pPr>
              <w:spacing w:before="120"/>
              <w:jc w:val="center"/>
              <w:rPr>
                <w:color w:val="000000"/>
              </w:rPr>
            </w:pPr>
            <w:proofErr w:type="gramStart"/>
            <w:r w:rsidRPr="00764FEC">
              <w:rPr>
                <w:color w:val="000000"/>
              </w:rPr>
              <w:t>control</w:t>
            </w:r>
            <w:proofErr w:type="gramEnd"/>
          </w:p>
        </w:tc>
        <w:tc>
          <w:tcPr>
            <w:tcW w:w="900" w:type="dxa"/>
            <w:tcBorders>
              <w:top w:val="single" w:sz="4" w:space="0" w:color="auto"/>
              <w:left w:val="nil"/>
              <w:bottom w:val="nil"/>
              <w:right w:val="nil"/>
            </w:tcBorders>
            <w:shd w:val="clear" w:color="auto" w:fill="auto"/>
            <w:noWrap/>
            <w:vAlign w:val="bottom"/>
            <w:hideMark/>
          </w:tcPr>
          <w:p w14:paraId="09DDC49C" w14:textId="77777777" w:rsidR="00E07BCE" w:rsidRPr="00764FEC" w:rsidRDefault="00E07BCE" w:rsidP="00586351">
            <w:pPr>
              <w:spacing w:before="120"/>
              <w:jc w:val="center"/>
              <w:rPr>
                <w:color w:val="000000"/>
              </w:rPr>
            </w:pPr>
            <w:r w:rsidRPr="00764FEC">
              <w:rPr>
                <w:color w:val="000000"/>
              </w:rPr>
              <w:t>12.63</w:t>
            </w:r>
          </w:p>
        </w:tc>
        <w:tc>
          <w:tcPr>
            <w:tcW w:w="810" w:type="dxa"/>
            <w:tcBorders>
              <w:top w:val="single" w:sz="4" w:space="0" w:color="auto"/>
              <w:left w:val="nil"/>
              <w:bottom w:val="nil"/>
              <w:right w:val="nil"/>
            </w:tcBorders>
            <w:shd w:val="clear" w:color="auto" w:fill="auto"/>
            <w:noWrap/>
            <w:vAlign w:val="bottom"/>
            <w:hideMark/>
          </w:tcPr>
          <w:p w14:paraId="1BCC5B38" w14:textId="77777777" w:rsidR="00E07BCE" w:rsidRPr="00764FEC" w:rsidRDefault="00E07BCE" w:rsidP="00586351">
            <w:pPr>
              <w:spacing w:before="120"/>
              <w:jc w:val="center"/>
              <w:rPr>
                <w:color w:val="000000"/>
              </w:rPr>
            </w:pPr>
            <w:r w:rsidRPr="00764FEC">
              <w:rPr>
                <w:color w:val="000000"/>
              </w:rPr>
              <w:t>2.2</w:t>
            </w:r>
          </w:p>
        </w:tc>
        <w:tc>
          <w:tcPr>
            <w:tcW w:w="810" w:type="dxa"/>
            <w:tcBorders>
              <w:top w:val="single" w:sz="4" w:space="0" w:color="auto"/>
              <w:left w:val="nil"/>
              <w:bottom w:val="nil"/>
              <w:right w:val="nil"/>
            </w:tcBorders>
            <w:shd w:val="clear" w:color="auto" w:fill="auto"/>
            <w:noWrap/>
            <w:vAlign w:val="bottom"/>
            <w:hideMark/>
          </w:tcPr>
          <w:p w14:paraId="09D43A91" w14:textId="77777777" w:rsidR="00E07BCE" w:rsidRPr="00764FEC" w:rsidRDefault="00E07BCE" w:rsidP="00586351">
            <w:pPr>
              <w:spacing w:before="120"/>
              <w:jc w:val="center"/>
              <w:rPr>
                <w:color w:val="000000"/>
              </w:rPr>
            </w:pPr>
            <w:r>
              <w:rPr>
                <w:color w:val="000000"/>
              </w:rPr>
              <w:t>0.10</w:t>
            </w:r>
          </w:p>
        </w:tc>
        <w:tc>
          <w:tcPr>
            <w:tcW w:w="810" w:type="dxa"/>
            <w:tcBorders>
              <w:top w:val="single" w:sz="4" w:space="0" w:color="auto"/>
              <w:left w:val="nil"/>
              <w:bottom w:val="nil"/>
              <w:right w:val="nil"/>
            </w:tcBorders>
            <w:shd w:val="clear" w:color="auto" w:fill="auto"/>
            <w:noWrap/>
            <w:vAlign w:val="bottom"/>
            <w:hideMark/>
          </w:tcPr>
          <w:p w14:paraId="2DD785E3" w14:textId="77777777" w:rsidR="00E07BCE" w:rsidRPr="00764FEC" w:rsidRDefault="00E07BCE" w:rsidP="00586351">
            <w:pPr>
              <w:spacing w:before="120"/>
              <w:jc w:val="center"/>
              <w:rPr>
                <w:color w:val="000000"/>
              </w:rPr>
            </w:pPr>
            <w:r w:rsidRPr="00764FEC">
              <w:rPr>
                <w:color w:val="000000"/>
              </w:rPr>
              <w:t>5.86</w:t>
            </w:r>
          </w:p>
        </w:tc>
        <w:tc>
          <w:tcPr>
            <w:tcW w:w="1350" w:type="dxa"/>
            <w:tcBorders>
              <w:top w:val="single" w:sz="4" w:space="0" w:color="auto"/>
              <w:left w:val="nil"/>
              <w:bottom w:val="nil"/>
              <w:right w:val="nil"/>
            </w:tcBorders>
            <w:shd w:val="clear" w:color="auto" w:fill="auto"/>
            <w:noWrap/>
            <w:vAlign w:val="bottom"/>
            <w:hideMark/>
          </w:tcPr>
          <w:p w14:paraId="40380FF2" w14:textId="77777777" w:rsidR="00E07BCE" w:rsidRPr="00764FEC" w:rsidRDefault="00E07BCE" w:rsidP="00586351">
            <w:pPr>
              <w:spacing w:before="120"/>
              <w:jc w:val="center"/>
              <w:rPr>
                <w:color w:val="000000"/>
              </w:rPr>
            </w:pPr>
            <w:r w:rsidRPr="00764FEC">
              <w:rPr>
                <w:color w:val="000000"/>
              </w:rPr>
              <w:t>0</w:t>
            </w:r>
          </w:p>
        </w:tc>
        <w:tc>
          <w:tcPr>
            <w:tcW w:w="1350" w:type="dxa"/>
            <w:tcBorders>
              <w:top w:val="single" w:sz="4" w:space="0" w:color="auto"/>
              <w:left w:val="nil"/>
              <w:bottom w:val="nil"/>
              <w:right w:val="nil"/>
            </w:tcBorders>
            <w:shd w:val="clear" w:color="auto" w:fill="auto"/>
            <w:noWrap/>
            <w:vAlign w:val="bottom"/>
            <w:hideMark/>
          </w:tcPr>
          <w:p w14:paraId="41C89B22" w14:textId="77777777" w:rsidR="00E07BCE" w:rsidRPr="00764FEC" w:rsidRDefault="00E07BCE" w:rsidP="00586351">
            <w:pPr>
              <w:spacing w:before="120"/>
              <w:jc w:val="center"/>
              <w:rPr>
                <w:color w:val="000000"/>
              </w:rPr>
            </w:pPr>
            <w:r w:rsidRPr="00764FEC">
              <w:rPr>
                <w:color w:val="000000"/>
              </w:rPr>
              <w:t>0</w:t>
            </w:r>
          </w:p>
        </w:tc>
      </w:tr>
      <w:tr w:rsidR="00E07BCE" w:rsidRPr="00764FEC" w14:paraId="59C1742B" w14:textId="77777777" w:rsidTr="00586351">
        <w:trPr>
          <w:trHeight w:val="300"/>
        </w:trPr>
        <w:tc>
          <w:tcPr>
            <w:tcW w:w="645" w:type="dxa"/>
            <w:tcBorders>
              <w:top w:val="nil"/>
              <w:left w:val="nil"/>
              <w:bottom w:val="nil"/>
              <w:right w:val="nil"/>
            </w:tcBorders>
            <w:shd w:val="clear" w:color="auto" w:fill="auto"/>
            <w:noWrap/>
            <w:vAlign w:val="bottom"/>
            <w:hideMark/>
          </w:tcPr>
          <w:p w14:paraId="7D428B54"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7CE80681" w14:textId="77777777" w:rsidR="00E07BCE" w:rsidRPr="00764FEC" w:rsidRDefault="00E07BCE" w:rsidP="00586351">
            <w:pPr>
              <w:jc w:val="center"/>
              <w:rPr>
                <w:color w:val="000000"/>
              </w:rPr>
            </w:pPr>
            <w:r w:rsidRPr="00764FEC">
              <w:rPr>
                <w:color w:val="000000"/>
              </w:rPr>
              <w:t>1</w:t>
            </w:r>
          </w:p>
        </w:tc>
        <w:tc>
          <w:tcPr>
            <w:tcW w:w="1350" w:type="dxa"/>
            <w:tcBorders>
              <w:top w:val="nil"/>
              <w:left w:val="nil"/>
              <w:bottom w:val="nil"/>
              <w:right w:val="nil"/>
            </w:tcBorders>
            <w:shd w:val="clear" w:color="auto" w:fill="auto"/>
            <w:noWrap/>
            <w:vAlign w:val="bottom"/>
            <w:hideMark/>
          </w:tcPr>
          <w:p w14:paraId="6C4E7FC4"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1A887A9E" w14:textId="77777777" w:rsidR="00E07BCE" w:rsidRPr="00764FEC" w:rsidRDefault="00E07BCE" w:rsidP="00586351">
            <w:pPr>
              <w:jc w:val="center"/>
              <w:rPr>
                <w:color w:val="000000"/>
              </w:rPr>
            </w:pPr>
            <w:r w:rsidRPr="00764FEC">
              <w:rPr>
                <w:color w:val="000000"/>
              </w:rPr>
              <w:t>14.47</w:t>
            </w:r>
          </w:p>
        </w:tc>
        <w:tc>
          <w:tcPr>
            <w:tcW w:w="810" w:type="dxa"/>
            <w:tcBorders>
              <w:top w:val="nil"/>
              <w:left w:val="nil"/>
              <w:bottom w:val="nil"/>
              <w:right w:val="nil"/>
            </w:tcBorders>
            <w:shd w:val="clear" w:color="auto" w:fill="auto"/>
            <w:noWrap/>
            <w:vAlign w:val="bottom"/>
            <w:hideMark/>
          </w:tcPr>
          <w:p w14:paraId="00D4AEFB" w14:textId="77777777" w:rsidR="00E07BCE" w:rsidRPr="00764FEC" w:rsidRDefault="00E07BCE" w:rsidP="00586351">
            <w:pPr>
              <w:jc w:val="center"/>
              <w:rPr>
                <w:color w:val="000000"/>
              </w:rPr>
            </w:pPr>
            <w:r w:rsidRPr="00764FEC">
              <w:rPr>
                <w:color w:val="000000"/>
              </w:rPr>
              <w:t>2.23</w:t>
            </w:r>
          </w:p>
        </w:tc>
        <w:tc>
          <w:tcPr>
            <w:tcW w:w="810" w:type="dxa"/>
            <w:tcBorders>
              <w:top w:val="nil"/>
              <w:left w:val="nil"/>
              <w:bottom w:val="nil"/>
              <w:right w:val="nil"/>
            </w:tcBorders>
            <w:shd w:val="clear" w:color="auto" w:fill="auto"/>
            <w:noWrap/>
            <w:vAlign w:val="bottom"/>
            <w:hideMark/>
          </w:tcPr>
          <w:p w14:paraId="7A4993C5" w14:textId="77777777" w:rsidR="00E07BCE" w:rsidRPr="00764FEC" w:rsidRDefault="00E07BCE" w:rsidP="00586351">
            <w:pPr>
              <w:jc w:val="center"/>
              <w:rPr>
                <w:color w:val="000000"/>
              </w:rPr>
            </w:pPr>
            <w:r>
              <w:rPr>
                <w:color w:val="000000"/>
              </w:rPr>
              <w:t>0.30</w:t>
            </w:r>
          </w:p>
        </w:tc>
        <w:tc>
          <w:tcPr>
            <w:tcW w:w="810" w:type="dxa"/>
            <w:tcBorders>
              <w:top w:val="nil"/>
              <w:left w:val="nil"/>
              <w:bottom w:val="nil"/>
              <w:right w:val="nil"/>
            </w:tcBorders>
            <w:shd w:val="clear" w:color="auto" w:fill="auto"/>
            <w:noWrap/>
            <w:vAlign w:val="bottom"/>
            <w:hideMark/>
          </w:tcPr>
          <w:p w14:paraId="73B6DC6F" w14:textId="77777777" w:rsidR="00E07BCE" w:rsidRPr="00764FEC" w:rsidRDefault="00E07BCE" w:rsidP="00586351">
            <w:pPr>
              <w:jc w:val="center"/>
              <w:rPr>
                <w:color w:val="000000"/>
              </w:rPr>
            </w:pPr>
            <w:r w:rsidRPr="00764FEC">
              <w:rPr>
                <w:color w:val="000000"/>
              </w:rPr>
              <w:t>6.53</w:t>
            </w:r>
          </w:p>
        </w:tc>
        <w:tc>
          <w:tcPr>
            <w:tcW w:w="1350" w:type="dxa"/>
            <w:tcBorders>
              <w:top w:val="nil"/>
              <w:left w:val="nil"/>
              <w:bottom w:val="nil"/>
              <w:right w:val="nil"/>
            </w:tcBorders>
            <w:shd w:val="clear" w:color="auto" w:fill="auto"/>
            <w:noWrap/>
            <w:vAlign w:val="bottom"/>
            <w:hideMark/>
          </w:tcPr>
          <w:p w14:paraId="49337B0C" w14:textId="77777777" w:rsidR="00E07BCE" w:rsidRPr="00764FEC" w:rsidRDefault="00E07BCE" w:rsidP="00586351">
            <w:pPr>
              <w:jc w:val="center"/>
              <w:rPr>
                <w:color w:val="000000"/>
              </w:rPr>
            </w:pPr>
            <w:r w:rsidRPr="00764FEC">
              <w:rPr>
                <w:color w:val="000000"/>
              </w:rPr>
              <w:t>3</w:t>
            </w:r>
          </w:p>
        </w:tc>
        <w:tc>
          <w:tcPr>
            <w:tcW w:w="1350" w:type="dxa"/>
            <w:tcBorders>
              <w:top w:val="nil"/>
              <w:left w:val="nil"/>
              <w:bottom w:val="nil"/>
              <w:right w:val="nil"/>
            </w:tcBorders>
            <w:shd w:val="clear" w:color="auto" w:fill="auto"/>
            <w:noWrap/>
            <w:vAlign w:val="bottom"/>
            <w:hideMark/>
          </w:tcPr>
          <w:p w14:paraId="5704446A" w14:textId="77777777" w:rsidR="00E07BCE" w:rsidRPr="00764FEC" w:rsidRDefault="00E07BCE" w:rsidP="00586351">
            <w:pPr>
              <w:jc w:val="center"/>
              <w:rPr>
                <w:color w:val="000000"/>
              </w:rPr>
            </w:pPr>
            <w:r w:rsidRPr="00764FEC">
              <w:rPr>
                <w:color w:val="000000"/>
              </w:rPr>
              <w:t>0</w:t>
            </w:r>
          </w:p>
        </w:tc>
      </w:tr>
      <w:tr w:rsidR="00E07BCE" w:rsidRPr="00764FEC" w14:paraId="6DB195A7" w14:textId="77777777" w:rsidTr="00586351">
        <w:trPr>
          <w:trHeight w:val="300"/>
        </w:trPr>
        <w:tc>
          <w:tcPr>
            <w:tcW w:w="645" w:type="dxa"/>
            <w:tcBorders>
              <w:top w:val="nil"/>
              <w:left w:val="nil"/>
              <w:bottom w:val="nil"/>
              <w:right w:val="nil"/>
            </w:tcBorders>
            <w:shd w:val="clear" w:color="auto" w:fill="auto"/>
            <w:noWrap/>
            <w:vAlign w:val="bottom"/>
            <w:hideMark/>
          </w:tcPr>
          <w:p w14:paraId="6D927168"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2615902E" w14:textId="77777777" w:rsidR="00E07BCE" w:rsidRPr="00764FEC" w:rsidRDefault="00E07BCE" w:rsidP="00586351">
            <w:pPr>
              <w:jc w:val="center"/>
              <w:rPr>
                <w:color w:val="000000"/>
              </w:rPr>
            </w:pPr>
            <w:r w:rsidRPr="00764FEC">
              <w:rPr>
                <w:color w:val="000000"/>
              </w:rPr>
              <w:t>1</w:t>
            </w:r>
          </w:p>
        </w:tc>
        <w:tc>
          <w:tcPr>
            <w:tcW w:w="1350" w:type="dxa"/>
            <w:tcBorders>
              <w:top w:val="nil"/>
              <w:left w:val="nil"/>
              <w:bottom w:val="nil"/>
              <w:right w:val="nil"/>
            </w:tcBorders>
            <w:shd w:val="clear" w:color="auto" w:fill="auto"/>
            <w:noWrap/>
            <w:vAlign w:val="bottom"/>
            <w:hideMark/>
          </w:tcPr>
          <w:p w14:paraId="2448EFAE"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bottom w:val="nil"/>
              <w:right w:val="nil"/>
            </w:tcBorders>
            <w:shd w:val="clear" w:color="auto" w:fill="auto"/>
            <w:noWrap/>
            <w:vAlign w:val="bottom"/>
            <w:hideMark/>
          </w:tcPr>
          <w:p w14:paraId="1D1FBE2E" w14:textId="77777777" w:rsidR="00E07BCE" w:rsidRPr="00764FEC" w:rsidRDefault="00E07BCE" w:rsidP="00586351">
            <w:pPr>
              <w:jc w:val="center"/>
              <w:rPr>
                <w:color w:val="000000"/>
              </w:rPr>
            </w:pPr>
            <w:r w:rsidRPr="00764FEC">
              <w:rPr>
                <w:color w:val="000000"/>
              </w:rPr>
              <w:t>14.91</w:t>
            </w:r>
          </w:p>
        </w:tc>
        <w:tc>
          <w:tcPr>
            <w:tcW w:w="810" w:type="dxa"/>
            <w:tcBorders>
              <w:top w:val="nil"/>
              <w:left w:val="nil"/>
              <w:bottom w:val="nil"/>
              <w:right w:val="nil"/>
            </w:tcBorders>
            <w:shd w:val="clear" w:color="auto" w:fill="auto"/>
            <w:noWrap/>
            <w:vAlign w:val="bottom"/>
            <w:hideMark/>
          </w:tcPr>
          <w:p w14:paraId="65CFA7A0" w14:textId="77777777" w:rsidR="00E07BCE" w:rsidRPr="00764FEC" w:rsidRDefault="00E07BCE" w:rsidP="00586351">
            <w:pPr>
              <w:jc w:val="center"/>
              <w:rPr>
                <w:color w:val="000000"/>
              </w:rPr>
            </w:pPr>
            <w:r w:rsidRPr="00764FEC">
              <w:rPr>
                <w:color w:val="000000"/>
              </w:rPr>
              <w:t>1.96</w:t>
            </w:r>
          </w:p>
        </w:tc>
        <w:tc>
          <w:tcPr>
            <w:tcW w:w="810" w:type="dxa"/>
            <w:tcBorders>
              <w:top w:val="nil"/>
              <w:left w:val="nil"/>
              <w:bottom w:val="nil"/>
              <w:right w:val="nil"/>
            </w:tcBorders>
            <w:shd w:val="clear" w:color="auto" w:fill="auto"/>
            <w:noWrap/>
            <w:vAlign w:val="bottom"/>
            <w:hideMark/>
          </w:tcPr>
          <w:p w14:paraId="6A5E98D0" w14:textId="77777777" w:rsidR="00E07BCE" w:rsidRPr="00764FEC" w:rsidRDefault="00E07BCE" w:rsidP="00586351">
            <w:pPr>
              <w:jc w:val="center"/>
              <w:rPr>
                <w:color w:val="000000"/>
              </w:rPr>
            </w:pPr>
            <w:r>
              <w:rPr>
                <w:color w:val="000000"/>
              </w:rPr>
              <w:t>0.43</w:t>
            </w:r>
          </w:p>
        </w:tc>
        <w:tc>
          <w:tcPr>
            <w:tcW w:w="810" w:type="dxa"/>
            <w:tcBorders>
              <w:top w:val="nil"/>
              <w:left w:val="nil"/>
              <w:bottom w:val="nil"/>
              <w:right w:val="nil"/>
            </w:tcBorders>
            <w:shd w:val="clear" w:color="auto" w:fill="auto"/>
            <w:noWrap/>
            <w:vAlign w:val="bottom"/>
            <w:hideMark/>
          </w:tcPr>
          <w:p w14:paraId="4A194EC9" w14:textId="77777777" w:rsidR="00E07BCE" w:rsidRPr="00764FEC" w:rsidRDefault="00E07BCE" w:rsidP="00586351">
            <w:pPr>
              <w:jc w:val="center"/>
              <w:rPr>
                <w:color w:val="000000"/>
              </w:rPr>
            </w:pPr>
            <w:r w:rsidRPr="00764FEC">
              <w:rPr>
                <w:color w:val="000000"/>
              </w:rPr>
              <w:t>6.78</w:t>
            </w:r>
          </w:p>
        </w:tc>
        <w:tc>
          <w:tcPr>
            <w:tcW w:w="1350" w:type="dxa"/>
            <w:tcBorders>
              <w:top w:val="nil"/>
              <w:left w:val="nil"/>
              <w:bottom w:val="nil"/>
              <w:right w:val="nil"/>
            </w:tcBorders>
            <w:shd w:val="clear" w:color="auto" w:fill="auto"/>
            <w:noWrap/>
            <w:vAlign w:val="bottom"/>
            <w:hideMark/>
          </w:tcPr>
          <w:p w14:paraId="47F04C16" w14:textId="77777777" w:rsidR="00E07BCE" w:rsidRPr="00764FEC" w:rsidRDefault="00E07BCE" w:rsidP="00586351">
            <w:pPr>
              <w:jc w:val="center"/>
              <w:rPr>
                <w:color w:val="000000"/>
              </w:rPr>
            </w:pPr>
            <w:r w:rsidRPr="00764FEC">
              <w:rPr>
                <w:color w:val="000000"/>
              </w:rPr>
              <w:t>1</w:t>
            </w:r>
          </w:p>
        </w:tc>
        <w:tc>
          <w:tcPr>
            <w:tcW w:w="1350" w:type="dxa"/>
            <w:tcBorders>
              <w:top w:val="nil"/>
              <w:left w:val="nil"/>
              <w:bottom w:val="nil"/>
              <w:right w:val="nil"/>
            </w:tcBorders>
            <w:shd w:val="clear" w:color="auto" w:fill="auto"/>
            <w:noWrap/>
            <w:vAlign w:val="bottom"/>
            <w:hideMark/>
          </w:tcPr>
          <w:p w14:paraId="68A3C460" w14:textId="77777777" w:rsidR="00E07BCE" w:rsidRPr="00764FEC" w:rsidRDefault="00E07BCE" w:rsidP="00586351">
            <w:pPr>
              <w:jc w:val="center"/>
              <w:rPr>
                <w:color w:val="000000"/>
              </w:rPr>
            </w:pPr>
            <w:r w:rsidRPr="00764FEC">
              <w:rPr>
                <w:color w:val="000000"/>
              </w:rPr>
              <w:t>0.75</w:t>
            </w:r>
          </w:p>
        </w:tc>
      </w:tr>
      <w:tr w:rsidR="00E07BCE" w:rsidRPr="00764FEC" w14:paraId="5ADF4C03" w14:textId="77777777" w:rsidTr="00586351">
        <w:trPr>
          <w:trHeight w:val="300"/>
        </w:trPr>
        <w:tc>
          <w:tcPr>
            <w:tcW w:w="645" w:type="dxa"/>
            <w:tcBorders>
              <w:top w:val="nil"/>
              <w:left w:val="nil"/>
              <w:bottom w:val="nil"/>
              <w:right w:val="nil"/>
            </w:tcBorders>
            <w:shd w:val="clear" w:color="auto" w:fill="auto"/>
            <w:noWrap/>
            <w:vAlign w:val="bottom"/>
            <w:hideMark/>
          </w:tcPr>
          <w:p w14:paraId="50C70E65"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7F8013BA" w14:textId="77777777" w:rsidR="00E07BCE" w:rsidRPr="00764FEC" w:rsidRDefault="00E07BCE" w:rsidP="00586351">
            <w:pPr>
              <w:jc w:val="center"/>
              <w:rPr>
                <w:color w:val="000000"/>
              </w:rPr>
            </w:pPr>
            <w:r w:rsidRPr="00764FEC">
              <w:rPr>
                <w:color w:val="000000"/>
              </w:rPr>
              <w:t>1</w:t>
            </w:r>
          </w:p>
        </w:tc>
        <w:tc>
          <w:tcPr>
            <w:tcW w:w="1350" w:type="dxa"/>
            <w:tcBorders>
              <w:top w:val="nil"/>
              <w:left w:val="nil"/>
              <w:bottom w:val="nil"/>
              <w:right w:val="nil"/>
            </w:tcBorders>
            <w:shd w:val="clear" w:color="auto" w:fill="auto"/>
            <w:noWrap/>
            <w:vAlign w:val="bottom"/>
            <w:hideMark/>
          </w:tcPr>
          <w:p w14:paraId="6F81BB02" w14:textId="77777777" w:rsidR="00E07BCE" w:rsidRPr="00764FEC" w:rsidRDefault="00E07BCE" w:rsidP="00586351">
            <w:pPr>
              <w:jc w:val="center"/>
              <w:rPr>
                <w:i/>
                <w:color w:val="000000"/>
              </w:rPr>
            </w:pPr>
            <w:r w:rsidRPr="00764FEC">
              <w:rPr>
                <w:i/>
                <w:color w:val="000000"/>
              </w:rPr>
              <w:t>L. sinense</w:t>
            </w:r>
          </w:p>
        </w:tc>
        <w:tc>
          <w:tcPr>
            <w:tcW w:w="900" w:type="dxa"/>
            <w:tcBorders>
              <w:top w:val="nil"/>
              <w:left w:val="nil"/>
              <w:bottom w:val="nil"/>
              <w:right w:val="nil"/>
            </w:tcBorders>
            <w:shd w:val="clear" w:color="auto" w:fill="auto"/>
            <w:noWrap/>
            <w:vAlign w:val="bottom"/>
            <w:hideMark/>
          </w:tcPr>
          <w:p w14:paraId="5EF0200E" w14:textId="77777777" w:rsidR="00E07BCE" w:rsidRPr="00764FEC" w:rsidRDefault="00E07BCE" w:rsidP="00586351">
            <w:pPr>
              <w:jc w:val="center"/>
              <w:rPr>
                <w:color w:val="000000"/>
              </w:rPr>
            </w:pPr>
            <w:r w:rsidRPr="00764FEC">
              <w:rPr>
                <w:color w:val="000000"/>
              </w:rPr>
              <w:t>10.82</w:t>
            </w:r>
          </w:p>
        </w:tc>
        <w:tc>
          <w:tcPr>
            <w:tcW w:w="810" w:type="dxa"/>
            <w:tcBorders>
              <w:top w:val="nil"/>
              <w:left w:val="nil"/>
              <w:bottom w:val="nil"/>
              <w:right w:val="nil"/>
            </w:tcBorders>
            <w:shd w:val="clear" w:color="auto" w:fill="auto"/>
            <w:noWrap/>
            <w:vAlign w:val="bottom"/>
            <w:hideMark/>
          </w:tcPr>
          <w:p w14:paraId="3D0A9B51" w14:textId="77777777" w:rsidR="00E07BCE" w:rsidRPr="00764FEC" w:rsidRDefault="00E07BCE" w:rsidP="00586351">
            <w:pPr>
              <w:jc w:val="center"/>
              <w:rPr>
                <w:color w:val="000000"/>
              </w:rPr>
            </w:pPr>
            <w:r w:rsidRPr="00764FEC">
              <w:rPr>
                <w:color w:val="000000"/>
              </w:rPr>
              <w:t>2.39</w:t>
            </w:r>
          </w:p>
        </w:tc>
        <w:tc>
          <w:tcPr>
            <w:tcW w:w="810" w:type="dxa"/>
            <w:tcBorders>
              <w:top w:val="nil"/>
              <w:left w:val="nil"/>
              <w:bottom w:val="nil"/>
              <w:right w:val="nil"/>
            </w:tcBorders>
            <w:shd w:val="clear" w:color="auto" w:fill="auto"/>
            <w:noWrap/>
            <w:vAlign w:val="bottom"/>
            <w:hideMark/>
          </w:tcPr>
          <w:p w14:paraId="5AF55149" w14:textId="77777777" w:rsidR="00E07BCE" w:rsidRPr="00764FEC" w:rsidRDefault="00E07BCE" w:rsidP="00586351">
            <w:pPr>
              <w:jc w:val="center"/>
              <w:rPr>
                <w:color w:val="000000"/>
              </w:rPr>
            </w:pPr>
            <w:r>
              <w:rPr>
                <w:color w:val="000000"/>
              </w:rPr>
              <w:t>0.41</w:t>
            </w:r>
          </w:p>
        </w:tc>
        <w:tc>
          <w:tcPr>
            <w:tcW w:w="810" w:type="dxa"/>
            <w:tcBorders>
              <w:top w:val="nil"/>
              <w:left w:val="nil"/>
              <w:bottom w:val="nil"/>
              <w:right w:val="nil"/>
            </w:tcBorders>
            <w:shd w:val="clear" w:color="auto" w:fill="auto"/>
            <w:noWrap/>
            <w:vAlign w:val="bottom"/>
            <w:hideMark/>
          </w:tcPr>
          <w:p w14:paraId="103C35B7" w14:textId="77777777" w:rsidR="00E07BCE" w:rsidRPr="00764FEC" w:rsidRDefault="00E07BCE" w:rsidP="00586351">
            <w:pPr>
              <w:jc w:val="center"/>
              <w:rPr>
                <w:color w:val="000000"/>
              </w:rPr>
            </w:pPr>
            <w:r w:rsidRPr="00764FEC">
              <w:rPr>
                <w:color w:val="000000"/>
              </w:rPr>
              <w:t>6.61</w:t>
            </w:r>
          </w:p>
        </w:tc>
        <w:tc>
          <w:tcPr>
            <w:tcW w:w="1350" w:type="dxa"/>
            <w:tcBorders>
              <w:top w:val="nil"/>
              <w:left w:val="nil"/>
              <w:bottom w:val="nil"/>
              <w:right w:val="nil"/>
            </w:tcBorders>
            <w:shd w:val="clear" w:color="auto" w:fill="auto"/>
            <w:noWrap/>
            <w:vAlign w:val="bottom"/>
            <w:hideMark/>
          </w:tcPr>
          <w:p w14:paraId="70E558F0"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2991D684" w14:textId="77777777" w:rsidR="00E07BCE" w:rsidRPr="00764FEC" w:rsidRDefault="00E07BCE" w:rsidP="00586351">
            <w:pPr>
              <w:jc w:val="center"/>
              <w:rPr>
                <w:color w:val="000000"/>
              </w:rPr>
            </w:pPr>
            <w:r w:rsidRPr="00764FEC">
              <w:rPr>
                <w:color w:val="000000"/>
              </w:rPr>
              <w:t>1.25</w:t>
            </w:r>
          </w:p>
        </w:tc>
      </w:tr>
      <w:tr w:rsidR="00E07BCE" w:rsidRPr="00764FEC" w14:paraId="3AC37C7A" w14:textId="77777777" w:rsidTr="00586351">
        <w:trPr>
          <w:trHeight w:val="300"/>
        </w:trPr>
        <w:tc>
          <w:tcPr>
            <w:tcW w:w="645" w:type="dxa"/>
            <w:tcBorders>
              <w:top w:val="nil"/>
              <w:left w:val="nil"/>
              <w:bottom w:val="nil"/>
              <w:right w:val="nil"/>
            </w:tcBorders>
            <w:shd w:val="clear" w:color="auto" w:fill="auto"/>
            <w:noWrap/>
            <w:vAlign w:val="bottom"/>
            <w:hideMark/>
          </w:tcPr>
          <w:p w14:paraId="4373E28F"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4FC76F20" w14:textId="77777777" w:rsidR="00E07BCE" w:rsidRPr="00764FEC" w:rsidRDefault="00E07BCE" w:rsidP="00586351">
            <w:pPr>
              <w:jc w:val="center"/>
              <w:rPr>
                <w:color w:val="000000"/>
              </w:rPr>
            </w:pPr>
            <w:r w:rsidRPr="00764FEC">
              <w:rPr>
                <w:color w:val="000000"/>
              </w:rPr>
              <w:t>2</w:t>
            </w:r>
          </w:p>
        </w:tc>
        <w:tc>
          <w:tcPr>
            <w:tcW w:w="1350" w:type="dxa"/>
            <w:tcBorders>
              <w:top w:val="nil"/>
              <w:left w:val="nil"/>
              <w:bottom w:val="nil"/>
              <w:right w:val="nil"/>
            </w:tcBorders>
            <w:shd w:val="clear" w:color="auto" w:fill="auto"/>
            <w:noWrap/>
            <w:vAlign w:val="bottom"/>
            <w:hideMark/>
          </w:tcPr>
          <w:p w14:paraId="30FEFD09" w14:textId="77777777" w:rsidR="00E07BCE" w:rsidRPr="00764FEC" w:rsidRDefault="00E07BCE" w:rsidP="00586351">
            <w:pPr>
              <w:jc w:val="center"/>
              <w:rPr>
                <w:color w:val="000000"/>
              </w:rPr>
            </w:pPr>
            <w:proofErr w:type="gramStart"/>
            <w:r w:rsidRPr="00764FEC">
              <w:rPr>
                <w:color w:val="000000"/>
              </w:rPr>
              <w:t>control</w:t>
            </w:r>
            <w:proofErr w:type="gramEnd"/>
          </w:p>
        </w:tc>
        <w:tc>
          <w:tcPr>
            <w:tcW w:w="900" w:type="dxa"/>
            <w:tcBorders>
              <w:top w:val="nil"/>
              <w:left w:val="nil"/>
              <w:bottom w:val="nil"/>
              <w:right w:val="nil"/>
            </w:tcBorders>
            <w:shd w:val="clear" w:color="auto" w:fill="auto"/>
            <w:noWrap/>
            <w:vAlign w:val="bottom"/>
            <w:hideMark/>
          </w:tcPr>
          <w:p w14:paraId="413E1704" w14:textId="77777777" w:rsidR="00E07BCE" w:rsidRPr="00764FEC" w:rsidRDefault="00E07BCE" w:rsidP="00586351">
            <w:pPr>
              <w:jc w:val="center"/>
              <w:rPr>
                <w:color w:val="000000"/>
              </w:rPr>
            </w:pPr>
            <w:r w:rsidRPr="00764FEC">
              <w:rPr>
                <w:color w:val="000000"/>
              </w:rPr>
              <w:t>8.66</w:t>
            </w:r>
          </w:p>
        </w:tc>
        <w:tc>
          <w:tcPr>
            <w:tcW w:w="810" w:type="dxa"/>
            <w:tcBorders>
              <w:top w:val="nil"/>
              <w:left w:val="nil"/>
              <w:bottom w:val="nil"/>
              <w:right w:val="nil"/>
            </w:tcBorders>
            <w:shd w:val="clear" w:color="auto" w:fill="auto"/>
            <w:noWrap/>
            <w:vAlign w:val="bottom"/>
            <w:hideMark/>
          </w:tcPr>
          <w:p w14:paraId="0605B8A4" w14:textId="77777777" w:rsidR="00E07BCE" w:rsidRPr="00764FEC" w:rsidRDefault="00E07BCE" w:rsidP="00586351">
            <w:pPr>
              <w:jc w:val="center"/>
              <w:rPr>
                <w:color w:val="000000"/>
              </w:rPr>
            </w:pPr>
            <w:r w:rsidRPr="00764FEC">
              <w:rPr>
                <w:color w:val="000000"/>
              </w:rPr>
              <w:t>2.67</w:t>
            </w:r>
          </w:p>
        </w:tc>
        <w:tc>
          <w:tcPr>
            <w:tcW w:w="810" w:type="dxa"/>
            <w:tcBorders>
              <w:top w:val="nil"/>
              <w:left w:val="nil"/>
              <w:bottom w:val="nil"/>
              <w:right w:val="nil"/>
            </w:tcBorders>
            <w:shd w:val="clear" w:color="auto" w:fill="auto"/>
            <w:noWrap/>
            <w:vAlign w:val="bottom"/>
            <w:hideMark/>
          </w:tcPr>
          <w:p w14:paraId="24892A4C" w14:textId="77777777" w:rsidR="00E07BCE" w:rsidRPr="00764FEC" w:rsidRDefault="00E07BCE" w:rsidP="00586351">
            <w:pPr>
              <w:jc w:val="center"/>
              <w:rPr>
                <w:color w:val="000000"/>
              </w:rPr>
            </w:pPr>
            <w:r>
              <w:rPr>
                <w:color w:val="000000"/>
              </w:rPr>
              <w:t>0.20</w:t>
            </w:r>
          </w:p>
        </w:tc>
        <w:tc>
          <w:tcPr>
            <w:tcW w:w="810" w:type="dxa"/>
            <w:tcBorders>
              <w:top w:val="nil"/>
              <w:left w:val="nil"/>
              <w:bottom w:val="nil"/>
              <w:right w:val="nil"/>
            </w:tcBorders>
            <w:shd w:val="clear" w:color="auto" w:fill="auto"/>
            <w:noWrap/>
            <w:vAlign w:val="bottom"/>
            <w:hideMark/>
          </w:tcPr>
          <w:p w14:paraId="3D285A5C" w14:textId="77777777" w:rsidR="00E07BCE" w:rsidRPr="00764FEC" w:rsidRDefault="00E07BCE" w:rsidP="00586351">
            <w:pPr>
              <w:jc w:val="center"/>
              <w:rPr>
                <w:color w:val="000000"/>
              </w:rPr>
            </w:pPr>
            <w:r w:rsidRPr="00764FEC">
              <w:rPr>
                <w:color w:val="000000"/>
              </w:rPr>
              <w:t>5.59</w:t>
            </w:r>
          </w:p>
        </w:tc>
        <w:tc>
          <w:tcPr>
            <w:tcW w:w="1350" w:type="dxa"/>
            <w:tcBorders>
              <w:top w:val="nil"/>
              <w:left w:val="nil"/>
              <w:bottom w:val="nil"/>
              <w:right w:val="nil"/>
            </w:tcBorders>
            <w:shd w:val="clear" w:color="auto" w:fill="auto"/>
            <w:noWrap/>
            <w:vAlign w:val="bottom"/>
            <w:hideMark/>
          </w:tcPr>
          <w:p w14:paraId="501F5077"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5C5EC54A" w14:textId="77777777" w:rsidR="00E07BCE" w:rsidRPr="00764FEC" w:rsidRDefault="00E07BCE" w:rsidP="00586351">
            <w:pPr>
              <w:jc w:val="center"/>
              <w:rPr>
                <w:color w:val="000000"/>
              </w:rPr>
            </w:pPr>
            <w:r w:rsidRPr="00764FEC">
              <w:rPr>
                <w:color w:val="000000"/>
              </w:rPr>
              <w:t>0.5</w:t>
            </w:r>
          </w:p>
        </w:tc>
      </w:tr>
      <w:tr w:rsidR="00E07BCE" w:rsidRPr="00764FEC" w14:paraId="511CBB0B" w14:textId="77777777" w:rsidTr="00586351">
        <w:trPr>
          <w:trHeight w:val="300"/>
        </w:trPr>
        <w:tc>
          <w:tcPr>
            <w:tcW w:w="645" w:type="dxa"/>
            <w:tcBorders>
              <w:top w:val="nil"/>
              <w:left w:val="nil"/>
              <w:bottom w:val="nil"/>
              <w:right w:val="nil"/>
            </w:tcBorders>
            <w:shd w:val="clear" w:color="auto" w:fill="auto"/>
            <w:noWrap/>
            <w:vAlign w:val="bottom"/>
            <w:hideMark/>
          </w:tcPr>
          <w:p w14:paraId="788B30EE"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0EE107C9" w14:textId="77777777" w:rsidR="00E07BCE" w:rsidRPr="00764FEC" w:rsidRDefault="00E07BCE" w:rsidP="00586351">
            <w:pPr>
              <w:jc w:val="center"/>
              <w:rPr>
                <w:color w:val="000000"/>
              </w:rPr>
            </w:pPr>
            <w:r w:rsidRPr="00764FEC">
              <w:rPr>
                <w:color w:val="000000"/>
              </w:rPr>
              <w:t>2</w:t>
            </w:r>
          </w:p>
        </w:tc>
        <w:tc>
          <w:tcPr>
            <w:tcW w:w="1350" w:type="dxa"/>
            <w:tcBorders>
              <w:top w:val="nil"/>
              <w:left w:val="nil"/>
              <w:bottom w:val="nil"/>
              <w:right w:val="nil"/>
            </w:tcBorders>
            <w:shd w:val="clear" w:color="auto" w:fill="auto"/>
            <w:noWrap/>
            <w:vAlign w:val="bottom"/>
            <w:hideMark/>
          </w:tcPr>
          <w:p w14:paraId="69F45E18"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5ECAA1C6" w14:textId="77777777" w:rsidR="00E07BCE" w:rsidRPr="00764FEC" w:rsidRDefault="00E07BCE" w:rsidP="00586351">
            <w:pPr>
              <w:jc w:val="center"/>
              <w:rPr>
                <w:color w:val="000000"/>
              </w:rPr>
            </w:pPr>
            <w:r w:rsidRPr="00764FEC">
              <w:rPr>
                <w:color w:val="000000"/>
              </w:rPr>
              <w:t>9.01</w:t>
            </w:r>
          </w:p>
        </w:tc>
        <w:tc>
          <w:tcPr>
            <w:tcW w:w="810" w:type="dxa"/>
            <w:tcBorders>
              <w:top w:val="nil"/>
              <w:left w:val="nil"/>
              <w:bottom w:val="nil"/>
              <w:right w:val="nil"/>
            </w:tcBorders>
            <w:shd w:val="clear" w:color="auto" w:fill="auto"/>
            <w:noWrap/>
            <w:vAlign w:val="bottom"/>
            <w:hideMark/>
          </w:tcPr>
          <w:p w14:paraId="1EAD07B7" w14:textId="77777777" w:rsidR="00E07BCE" w:rsidRPr="00764FEC" w:rsidRDefault="00E07BCE" w:rsidP="00586351">
            <w:pPr>
              <w:jc w:val="center"/>
              <w:rPr>
                <w:color w:val="000000"/>
              </w:rPr>
            </w:pPr>
            <w:r w:rsidRPr="00764FEC">
              <w:rPr>
                <w:color w:val="000000"/>
              </w:rPr>
              <w:t>2.76</w:t>
            </w:r>
          </w:p>
        </w:tc>
        <w:tc>
          <w:tcPr>
            <w:tcW w:w="810" w:type="dxa"/>
            <w:tcBorders>
              <w:top w:val="nil"/>
              <w:left w:val="nil"/>
              <w:bottom w:val="nil"/>
              <w:right w:val="nil"/>
            </w:tcBorders>
            <w:shd w:val="clear" w:color="auto" w:fill="auto"/>
            <w:noWrap/>
            <w:vAlign w:val="bottom"/>
            <w:hideMark/>
          </w:tcPr>
          <w:p w14:paraId="6F0DC8B3" w14:textId="77777777" w:rsidR="00E07BCE" w:rsidRPr="00764FEC" w:rsidRDefault="00E07BCE" w:rsidP="00586351">
            <w:pPr>
              <w:jc w:val="center"/>
              <w:rPr>
                <w:color w:val="000000"/>
              </w:rPr>
            </w:pPr>
            <w:r>
              <w:rPr>
                <w:color w:val="000000"/>
              </w:rPr>
              <w:t>0.23</w:t>
            </w:r>
          </w:p>
        </w:tc>
        <w:tc>
          <w:tcPr>
            <w:tcW w:w="810" w:type="dxa"/>
            <w:tcBorders>
              <w:top w:val="nil"/>
              <w:left w:val="nil"/>
              <w:bottom w:val="nil"/>
              <w:right w:val="nil"/>
            </w:tcBorders>
            <w:shd w:val="clear" w:color="auto" w:fill="auto"/>
            <w:noWrap/>
            <w:vAlign w:val="bottom"/>
            <w:hideMark/>
          </w:tcPr>
          <w:p w14:paraId="7ED97754" w14:textId="77777777" w:rsidR="00E07BCE" w:rsidRPr="00764FEC" w:rsidRDefault="00E07BCE" w:rsidP="00586351">
            <w:pPr>
              <w:jc w:val="center"/>
              <w:rPr>
                <w:color w:val="000000"/>
              </w:rPr>
            </w:pPr>
            <w:r w:rsidRPr="00764FEC">
              <w:rPr>
                <w:color w:val="000000"/>
              </w:rPr>
              <w:t>5.94</w:t>
            </w:r>
          </w:p>
        </w:tc>
        <w:tc>
          <w:tcPr>
            <w:tcW w:w="1350" w:type="dxa"/>
            <w:tcBorders>
              <w:top w:val="nil"/>
              <w:left w:val="nil"/>
              <w:bottom w:val="nil"/>
              <w:right w:val="nil"/>
            </w:tcBorders>
            <w:shd w:val="clear" w:color="auto" w:fill="auto"/>
            <w:noWrap/>
            <w:vAlign w:val="bottom"/>
            <w:hideMark/>
          </w:tcPr>
          <w:p w14:paraId="77C3DEE7" w14:textId="77777777" w:rsidR="00E07BCE" w:rsidRPr="00764FEC" w:rsidRDefault="00E07BCE" w:rsidP="00586351">
            <w:pPr>
              <w:jc w:val="center"/>
              <w:rPr>
                <w:color w:val="000000"/>
              </w:rPr>
            </w:pPr>
            <w:r w:rsidRPr="00764FEC">
              <w:rPr>
                <w:color w:val="000000"/>
              </w:rPr>
              <w:t>2</w:t>
            </w:r>
          </w:p>
        </w:tc>
        <w:tc>
          <w:tcPr>
            <w:tcW w:w="1350" w:type="dxa"/>
            <w:tcBorders>
              <w:top w:val="nil"/>
              <w:left w:val="nil"/>
              <w:bottom w:val="nil"/>
              <w:right w:val="nil"/>
            </w:tcBorders>
            <w:shd w:val="clear" w:color="auto" w:fill="auto"/>
            <w:noWrap/>
            <w:vAlign w:val="bottom"/>
            <w:hideMark/>
          </w:tcPr>
          <w:p w14:paraId="304B3AD5" w14:textId="77777777" w:rsidR="00E07BCE" w:rsidRPr="00764FEC" w:rsidRDefault="00E07BCE" w:rsidP="00586351">
            <w:pPr>
              <w:jc w:val="center"/>
              <w:rPr>
                <w:color w:val="000000"/>
              </w:rPr>
            </w:pPr>
            <w:r w:rsidRPr="00764FEC">
              <w:rPr>
                <w:color w:val="000000"/>
              </w:rPr>
              <w:t>2.25</w:t>
            </w:r>
          </w:p>
        </w:tc>
      </w:tr>
      <w:tr w:rsidR="00E07BCE" w:rsidRPr="00764FEC" w14:paraId="4CD8AD3C" w14:textId="77777777" w:rsidTr="00586351">
        <w:trPr>
          <w:trHeight w:val="300"/>
        </w:trPr>
        <w:tc>
          <w:tcPr>
            <w:tcW w:w="645" w:type="dxa"/>
            <w:tcBorders>
              <w:top w:val="nil"/>
              <w:left w:val="nil"/>
              <w:bottom w:val="nil"/>
              <w:right w:val="nil"/>
            </w:tcBorders>
            <w:shd w:val="clear" w:color="auto" w:fill="auto"/>
            <w:noWrap/>
            <w:vAlign w:val="bottom"/>
            <w:hideMark/>
          </w:tcPr>
          <w:p w14:paraId="564081A4"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03BA58F5" w14:textId="77777777" w:rsidR="00E07BCE" w:rsidRPr="00764FEC" w:rsidRDefault="00E07BCE" w:rsidP="00586351">
            <w:pPr>
              <w:jc w:val="center"/>
              <w:rPr>
                <w:color w:val="000000"/>
              </w:rPr>
            </w:pPr>
            <w:r w:rsidRPr="00764FEC">
              <w:rPr>
                <w:color w:val="000000"/>
              </w:rPr>
              <w:t>2</w:t>
            </w:r>
          </w:p>
        </w:tc>
        <w:tc>
          <w:tcPr>
            <w:tcW w:w="1350" w:type="dxa"/>
            <w:tcBorders>
              <w:top w:val="nil"/>
              <w:left w:val="nil"/>
              <w:bottom w:val="nil"/>
              <w:right w:val="nil"/>
            </w:tcBorders>
            <w:shd w:val="clear" w:color="auto" w:fill="auto"/>
            <w:noWrap/>
            <w:vAlign w:val="bottom"/>
            <w:hideMark/>
          </w:tcPr>
          <w:p w14:paraId="1EF36375"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bottom w:val="nil"/>
              <w:right w:val="nil"/>
            </w:tcBorders>
            <w:shd w:val="clear" w:color="auto" w:fill="auto"/>
            <w:noWrap/>
            <w:vAlign w:val="bottom"/>
            <w:hideMark/>
          </w:tcPr>
          <w:p w14:paraId="7A3B38AC" w14:textId="77777777" w:rsidR="00E07BCE" w:rsidRPr="00764FEC" w:rsidRDefault="00E07BCE" w:rsidP="00586351">
            <w:pPr>
              <w:jc w:val="center"/>
              <w:rPr>
                <w:color w:val="000000"/>
              </w:rPr>
            </w:pPr>
            <w:r w:rsidRPr="00764FEC">
              <w:rPr>
                <w:color w:val="000000"/>
              </w:rPr>
              <w:t>20.2</w:t>
            </w:r>
          </w:p>
        </w:tc>
        <w:tc>
          <w:tcPr>
            <w:tcW w:w="810" w:type="dxa"/>
            <w:tcBorders>
              <w:top w:val="nil"/>
              <w:left w:val="nil"/>
              <w:bottom w:val="nil"/>
              <w:right w:val="nil"/>
            </w:tcBorders>
            <w:shd w:val="clear" w:color="auto" w:fill="auto"/>
            <w:noWrap/>
            <w:vAlign w:val="bottom"/>
            <w:hideMark/>
          </w:tcPr>
          <w:p w14:paraId="4CFA0F07" w14:textId="77777777" w:rsidR="00E07BCE" w:rsidRPr="00764FEC" w:rsidRDefault="00E07BCE" w:rsidP="00586351">
            <w:pPr>
              <w:jc w:val="center"/>
              <w:rPr>
                <w:color w:val="000000"/>
              </w:rPr>
            </w:pPr>
            <w:r w:rsidRPr="00764FEC">
              <w:rPr>
                <w:color w:val="000000"/>
              </w:rPr>
              <w:t>1.82</w:t>
            </w:r>
          </w:p>
        </w:tc>
        <w:tc>
          <w:tcPr>
            <w:tcW w:w="810" w:type="dxa"/>
            <w:tcBorders>
              <w:top w:val="nil"/>
              <w:left w:val="nil"/>
              <w:bottom w:val="nil"/>
              <w:right w:val="nil"/>
            </w:tcBorders>
            <w:shd w:val="clear" w:color="auto" w:fill="auto"/>
            <w:noWrap/>
            <w:vAlign w:val="bottom"/>
            <w:hideMark/>
          </w:tcPr>
          <w:p w14:paraId="301F52CA" w14:textId="77777777" w:rsidR="00E07BCE" w:rsidRPr="00764FEC" w:rsidRDefault="00E07BCE" w:rsidP="00586351">
            <w:pPr>
              <w:jc w:val="center"/>
              <w:rPr>
                <w:color w:val="000000"/>
              </w:rPr>
            </w:pPr>
            <w:r>
              <w:rPr>
                <w:color w:val="000000"/>
              </w:rPr>
              <w:t>0.23</w:t>
            </w:r>
          </w:p>
        </w:tc>
        <w:tc>
          <w:tcPr>
            <w:tcW w:w="810" w:type="dxa"/>
            <w:tcBorders>
              <w:top w:val="nil"/>
              <w:left w:val="nil"/>
              <w:bottom w:val="nil"/>
              <w:right w:val="nil"/>
            </w:tcBorders>
            <w:shd w:val="clear" w:color="auto" w:fill="auto"/>
            <w:noWrap/>
            <w:vAlign w:val="bottom"/>
            <w:hideMark/>
          </w:tcPr>
          <w:p w14:paraId="3CB7E1A8" w14:textId="77777777" w:rsidR="00E07BCE" w:rsidRPr="00764FEC" w:rsidRDefault="00E07BCE" w:rsidP="00586351">
            <w:pPr>
              <w:jc w:val="center"/>
              <w:rPr>
                <w:color w:val="000000"/>
              </w:rPr>
            </w:pPr>
            <w:r w:rsidRPr="00764FEC">
              <w:rPr>
                <w:color w:val="000000"/>
              </w:rPr>
              <w:t>5.43</w:t>
            </w:r>
          </w:p>
        </w:tc>
        <w:tc>
          <w:tcPr>
            <w:tcW w:w="1350" w:type="dxa"/>
            <w:tcBorders>
              <w:top w:val="nil"/>
              <w:left w:val="nil"/>
              <w:bottom w:val="nil"/>
              <w:right w:val="nil"/>
            </w:tcBorders>
            <w:shd w:val="clear" w:color="auto" w:fill="auto"/>
            <w:noWrap/>
            <w:vAlign w:val="bottom"/>
            <w:hideMark/>
          </w:tcPr>
          <w:p w14:paraId="7558AE70"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6628F8AB" w14:textId="77777777" w:rsidR="00E07BCE" w:rsidRPr="00764FEC" w:rsidRDefault="00E07BCE" w:rsidP="00586351">
            <w:pPr>
              <w:jc w:val="center"/>
              <w:rPr>
                <w:color w:val="000000"/>
              </w:rPr>
            </w:pPr>
            <w:r w:rsidRPr="00764FEC">
              <w:rPr>
                <w:color w:val="000000"/>
              </w:rPr>
              <w:t>2.5</w:t>
            </w:r>
          </w:p>
        </w:tc>
      </w:tr>
      <w:tr w:rsidR="00E07BCE" w:rsidRPr="00764FEC" w14:paraId="3888B145" w14:textId="77777777" w:rsidTr="00586351">
        <w:trPr>
          <w:trHeight w:val="300"/>
        </w:trPr>
        <w:tc>
          <w:tcPr>
            <w:tcW w:w="645" w:type="dxa"/>
            <w:tcBorders>
              <w:top w:val="nil"/>
              <w:left w:val="nil"/>
              <w:bottom w:val="nil"/>
              <w:right w:val="nil"/>
            </w:tcBorders>
            <w:shd w:val="clear" w:color="auto" w:fill="auto"/>
            <w:noWrap/>
            <w:vAlign w:val="bottom"/>
            <w:hideMark/>
          </w:tcPr>
          <w:p w14:paraId="2F7AACF7"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104A553A" w14:textId="77777777" w:rsidR="00E07BCE" w:rsidRPr="00764FEC" w:rsidRDefault="00E07BCE" w:rsidP="00586351">
            <w:pPr>
              <w:jc w:val="center"/>
              <w:rPr>
                <w:color w:val="000000"/>
              </w:rPr>
            </w:pPr>
            <w:r w:rsidRPr="00764FEC">
              <w:rPr>
                <w:color w:val="000000"/>
              </w:rPr>
              <w:t>2</w:t>
            </w:r>
          </w:p>
        </w:tc>
        <w:tc>
          <w:tcPr>
            <w:tcW w:w="1350" w:type="dxa"/>
            <w:tcBorders>
              <w:top w:val="nil"/>
              <w:left w:val="nil"/>
              <w:bottom w:val="nil"/>
              <w:right w:val="nil"/>
            </w:tcBorders>
            <w:shd w:val="clear" w:color="auto" w:fill="auto"/>
            <w:noWrap/>
            <w:vAlign w:val="bottom"/>
            <w:hideMark/>
          </w:tcPr>
          <w:p w14:paraId="0EB44F37" w14:textId="77777777" w:rsidR="00E07BCE" w:rsidRPr="00764FEC" w:rsidRDefault="00E07BCE" w:rsidP="00586351">
            <w:pPr>
              <w:jc w:val="center"/>
              <w:rPr>
                <w:i/>
                <w:color w:val="000000"/>
              </w:rPr>
            </w:pPr>
            <w:r w:rsidRPr="00764FEC">
              <w:rPr>
                <w:i/>
                <w:color w:val="000000"/>
              </w:rPr>
              <w:t>L. sinense</w:t>
            </w:r>
          </w:p>
        </w:tc>
        <w:tc>
          <w:tcPr>
            <w:tcW w:w="900" w:type="dxa"/>
            <w:tcBorders>
              <w:top w:val="nil"/>
              <w:left w:val="nil"/>
              <w:bottom w:val="nil"/>
              <w:right w:val="nil"/>
            </w:tcBorders>
            <w:shd w:val="clear" w:color="auto" w:fill="auto"/>
            <w:noWrap/>
            <w:vAlign w:val="bottom"/>
            <w:hideMark/>
          </w:tcPr>
          <w:p w14:paraId="364FACD9" w14:textId="77777777" w:rsidR="00E07BCE" w:rsidRPr="00764FEC" w:rsidRDefault="00E07BCE" w:rsidP="00586351">
            <w:pPr>
              <w:jc w:val="center"/>
              <w:rPr>
                <w:color w:val="000000"/>
              </w:rPr>
            </w:pPr>
            <w:r w:rsidRPr="00764FEC">
              <w:rPr>
                <w:color w:val="000000"/>
              </w:rPr>
              <w:t>11.56</w:t>
            </w:r>
          </w:p>
        </w:tc>
        <w:tc>
          <w:tcPr>
            <w:tcW w:w="810" w:type="dxa"/>
            <w:tcBorders>
              <w:top w:val="nil"/>
              <w:left w:val="nil"/>
              <w:bottom w:val="nil"/>
              <w:right w:val="nil"/>
            </w:tcBorders>
            <w:shd w:val="clear" w:color="auto" w:fill="auto"/>
            <w:noWrap/>
            <w:vAlign w:val="bottom"/>
            <w:hideMark/>
          </w:tcPr>
          <w:p w14:paraId="29A6DFB1" w14:textId="77777777" w:rsidR="00E07BCE" w:rsidRPr="00764FEC" w:rsidRDefault="00E07BCE" w:rsidP="00586351">
            <w:pPr>
              <w:jc w:val="center"/>
              <w:rPr>
                <w:color w:val="000000"/>
              </w:rPr>
            </w:pPr>
            <w:r w:rsidRPr="00764FEC">
              <w:rPr>
                <w:color w:val="000000"/>
              </w:rPr>
              <w:t>2.49</w:t>
            </w:r>
          </w:p>
        </w:tc>
        <w:tc>
          <w:tcPr>
            <w:tcW w:w="810" w:type="dxa"/>
            <w:tcBorders>
              <w:top w:val="nil"/>
              <w:left w:val="nil"/>
              <w:bottom w:val="nil"/>
              <w:right w:val="nil"/>
            </w:tcBorders>
            <w:shd w:val="clear" w:color="auto" w:fill="auto"/>
            <w:noWrap/>
            <w:vAlign w:val="bottom"/>
            <w:hideMark/>
          </w:tcPr>
          <w:p w14:paraId="01E0617F" w14:textId="77777777" w:rsidR="00E07BCE" w:rsidRPr="00764FEC" w:rsidRDefault="00E07BCE" w:rsidP="00586351">
            <w:pPr>
              <w:jc w:val="center"/>
              <w:rPr>
                <w:color w:val="000000"/>
              </w:rPr>
            </w:pPr>
            <w:r>
              <w:rPr>
                <w:color w:val="000000"/>
              </w:rPr>
              <w:t>0.34</w:t>
            </w:r>
          </w:p>
        </w:tc>
        <w:tc>
          <w:tcPr>
            <w:tcW w:w="810" w:type="dxa"/>
            <w:tcBorders>
              <w:top w:val="nil"/>
              <w:left w:val="nil"/>
              <w:bottom w:val="nil"/>
              <w:right w:val="nil"/>
            </w:tcBorders>
            <w:shd w:val="clear" w:color="auto" w:fill="auto"/>
            <w:noWrap/>
            <w:vAlign w:val="bottom"/>
            <w:hideMark/>
          </w:tcPr>
          <w:p w14:paraId="1808F099" w14:textId="77777777" w:rsidR="00E07BCE" w:rsidRPr="00764FEC" w:rsidRDefault="00E07BCE" w:rsidP="00586351">
            <w:pPr>
              <w:jc w:val="center"/>
              <w:rPr>
                <w:color w:val="000000"/>
              </w:rPr>
            </w:pPr>
            <w:r w:rsidRPr="00764FEC">
              <w:rPr>
                <w:color w:val="000000"/>
              </w:rPr>
              <w:t>5.13</w:t>
            </w:r>
          </w:p>
        </w:tc>
        <w:tc>
          <w:tcPr>
            <w:tcW w:w="1350" w:type="dxa"/>
            <w:tcBorders>
              <w:top w:val="nil"/>
              <w:left w:val="nil"/>
              <w:bottom w:val="nil"/>
              <w:right w:val="nil"/>
            </w:tcBorders>
            <w:shd w:val="clear" w:color="auto" w:fill="auto"/>
            <w:noWrap/>
            <w:vAlign w:val="bottom"/>
            <w:hideMark/>
          </w:tcPr>
          <w:p w14:paraId="2A02DE8D"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4B207DD8" w14:textId="77777777" w:rsidR="00E07BCE" w:rsidRPr="00764FEC" w:rsidRDefault="00E07BCE" w:rsidP="00586351">
            <w:pPr>
              <w:jc w:val="center"/>
              <w:rPr>
                <w:color w:val="000000"/>
              </w:rPr>
            </w:pPr>
            <w:r w:rsidRPr="00764FEC">
              <w:rPr>
                <w:color w:val="000000"/>
              </w:rPr>
              <w:t>5.25</w:t>
            </w:r>
          </w:p>
        </w:tc>
      </w:tr>
      <w:tr w:rsidR="00E07BCE" w:rsidRPr="00764FEC" w14:paraId="382F90A2" w14:textId="77777777" w:rsidTr="00586351">
        <w:trPr>
          <w:trHeight w:val="300"/>
        </w:trPr>
        <w:tc>
          <w:tcPr>
            <w:tcW w:w="645" w:type="dxa"/>
            <w:tcBorders>
              <w:top w:val="nil"/>
              <w:left w:val="nil"/>
              <w:bottom w:val="nil"/>
              <w:right w:val="nil"/>
            </w:tcBorders>
            <w:shd w:val="clear" w:color="auto" w:fill="auto"/>
            <w:noWrap/>
            <w:vAlign w:val="bottom"/>
            <w:hideMark/>
          </w:tcPr>
          <w:p w14:paraId="6F0569D2"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3DB9A19D" w14:textId="77777777" w:rsidR="00E07BCE" w:rsidRPr="00764FEC" w:rsidRDefault="00E07BCE" w:rsidP="00586351">
            <w:pPr>
              <w:jc w:val="center"/>
              <w:rPr>
                <w:color w:val="000000"/>
              </w:rPr>
            </w:pPr>
            <w:r w:rsidRPr="00764FEC">
              <w:rPr>
                <w:color w:val="000000"/>
              </w:rPr>
              <w:t>3</w:t>
            </w:r>
          </w:p>
        </w:tc>
        <w:tc>
          <w:tcPr>
            <w:tcW w:w="1350" w:type="dxa"/>
            <w:tcBorders>
              <w:top w:val="nil"/>
              <w:left w:val="nil"/>
              <w:bottom w:val="nil"/>
              <w:right w:val="nil"/>
            </w:tcBorders>
            <w:shd w:val="clear" w:color="auto" w:fill="auto"/>
            <w:noWrap/>
            <w:vAlign w:val="bottom"/>
            <w:hideMark/>
          </w:tcPr>
          <w:p w14:paraId="1579D57C" w14:textId="77777777" w:rsidR="00E07BCE" w:rsidRPr="00764FEC" w:rsidRDefault="00E07BCE" w:rsidP="00586351">
            <w:pPr>
              <w:jc w:val="center"/>
              <w:rPr>
                <w:color w:val="000000"/>
              </w:rPr>
            </w:pPr>
            <w:proofErr w:type="gramStart"/>
            <w:r w:rsidRPr="00764FEC">
              <w:rPr>
                <w:color w:val="000000"/>
              </w:rPr>
              <w:t>control</w:t>
            </w:r>
            <w:proofErr w:type="gramEnd"/>
          </w:p>
        </w:tc>
        <w:tc>
          <w:tcPr>
            <w:tcW w:w="900" w:type="dxa"/>
            <w:tcBorders>
              <w:top w:val="nil"/>
              <w:left w:val="nil"/>
              <w:bottom w:val="nil"/>
              <w:right w:val="nil"/>
            </w:tcBorders>
            <w:shd w:val="clear" w:color="auto" w:fill="auto"/>
            <w:noWrap/>
            <w:vAlign w:val="bottom"/>
            <w:hideMark/>
          </w:tcPr>
          <w:p w14:paraId="7DFFBA87" w14:textId="77777777" w:rsidR="00E07BCE" w:rsidRPr="00764FEC" w:rsidRDefault="00E07BCE" w:rsidP="00586351">
            <w:pPr>
              <w:jc w:val="center"/>
              <w:rPr>
                <w:color w:val="000000"/>
              </w:rPr>
            </w:pPr>
            <w:r w:rsidRPr="00764FEC">
              <w:rPr>
                <w:color w:val="000000"/>
              </w:rPr>
              <w:t>9.08</w:t>
            </w:r>
          </w:p>
        </w:tc>
        <w:tc>
          <w:tcPr>
            <w:tcW w:w="810" w:type="dxa"/>
            <w:tcBorders>
              <w:top w:val="nil"/>
              <w:left w:val="nil"/>
              <w:bottom w:val="nil"/>
              <w:right w:val="nil"/>
            </w:tcBorders>
            <w:shd w:val="clear" w:color="auto" w:fill="auto"/>
            <w:noWrap/>
            <w:vAlign w:val="bottom"/>
            <w:hideMark/>
          </w:tcPr>
          <w:p w14:paraId="56A3CDFE" w14:textId="77777777" w:rsidR="00E07BCE" w:rsidRPr="00764FEC" w:rsidRDefault="00E07BCE" w:rsidP="00586351">
            <w:pPr>
              <w:jc w:val="center"/>
              <w:rPr>
                <w:color w:val="000000"/>
              </w:rPr>
            </w:pPr>
            <w:r w:rsidRPr="00764FEC">
              <w:rPr>
                <w:color w:val="000000"/>
              </w:rPr>
              <w:t>2.78</w:t>
            </w:r>
          </w:p>
        </w:tc>
        <w:tc>
          <w:tcPr>
            <w:tcW w:w="810" w:type="dxa"/>
            <w:tcBorders>
              <w:top w:val="nil"/>
              <w:left w:val="nil"/>
              <w:bottom w:val="nil"/>
              <w:right w:val="nil"/>
            </w:tcBorders>
            <w:shd w:val="clear" w:color="auto" w:fill="auto"/>
            <w:noWrap/>
            <w:vAlign w:val="bottom"/>
            <w:hideMark/>
          </w:tcPr>
          <w:p w14:paraId="65227A57" w14:textId="77777777" w:rsidR="00E07BCE" w:rsidRPr="00764FEC" w:rsidRDefault="00E07BCE" w:rsidP="00586351">
            <w:pPr>
              <w:jc w:val="center"/>
              <w:rPr>
                <w:color w:val="000000"/>
              </w:rPr>
            </w:pPr>
            <w:r>
              <w:rPr>
                <w:color w:val="000000"/>
              </w:rPr>
              <w:t>0.11</w:t>
            </w:r>
          </w:p>
        </w:tc>
        <w:tc>
          <w:tcPr>
            <w:tcW w:w="810" w:type="dxa"/>
            <w:tcBorders>
              <w:top w:val="nil"/>
              <w:left w:val="nil"/>
              <w:bottom w:val="nil"/>
              <w:right w:val="nil"/>
            </w:tcBorders>
            <w:shd w:val="clear" w:color="auto" w:fill="auto"/>
            <w:noWrap/>
            <w:vAlign w:val="bottom"/>
            <w:hideMark/>
          </w:tcPr>
          <w:p w14:paraId="76BC391D" w14:textId="77777777" w:rsidR="00E07BCE" w:rsidRPr="00764FEC" w:rsidRDefault="00E07BCE" w:rsidP="00586351">
            <w:pPr>
              <w:jc w:val="center"/>
              <w:rPr>
                <w:color w:val="000000"/>
              </w:rPr>
            </w:pPr>
            <w:r w:rsidRPr="00764FEC">
              <w:rPr>
                <w:color w:val="000000"/>
              </w:rPr>
              <w:t>4.98</w:t>
            </w:r>
          </w:p>
        </w:tc>
        <w:tc>
          <w:tcPr>
            <w:tcW w:w="1350" w:type="dxa"/>
            <w:tcBorders>
              <w:top w:val="nil"/>
              <w:left w:val="nil"/>
              <w:bottom w:val="nil"/>
              <w:right w:val="nil"/>
            </w:tcBorders>
            <w:shd w:val="clear" w:color="auto" w:fill="auto"/>
            <w:noWrap/>
            <w:vAlign w:val="bottom"/>
            <w:hideMark/>
          </w:tcPr>
          <w:p w14:paraId="2DE801C0"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3897F21A" w14:textId="77777777" w:rsidR="00E07BCE" w:rsidRPr="00764FEC" w:rsidRDefault="00E07BCE" w:rsidP="00586351">
            <w:pPr>
              <w:jc w:val="center"/>
              <w:rPr>
                <w:color w:val="000000"/>
              </w:rPr>
            </w:pPr>
            <w:r w:rsidRPr="00764FEC">
              <w:rPr>
                <w:color w:val="000000"/>
              </w:rPr>
              <w:t>0</w:t>
            </w:r>
          </w:p>
        </w:tc>
      </w:tr>
      <w:tr w:rsidR="00E07BCE" w:rsidRPr="00764FEC" w14:paraId="773AA1C1" w14:textId="77777777" w:rsidTr="00586351">
        <w:trPr>
          <w:trHeight w:val="300"/>
        </w:trPr>
        <w:tc>
          <w:tcPr>
            <w:tcW w:w="645" w:type="dxa"/>
            <w:tcBorders>
              <w:top w:val="nil"/>
              <w:left w:val="nil"/>
              <w:bottom w:val="nil"/>
              <w:right w:val="nil"/>
            </w:tcBorders>
            <w:shd w:val="clear" w:color="auto" w:fill="auto"/>
            <w:noWrap/>
            <w:vAlign w:val="bottom"/>
            <w:hideMark/>
          </w:tcPr>
          <w:p w14:paraId="13CC71BE"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2534462A" w14:textId="77777777" w:rsidR="00E07BCE" w:rsidRPr="00764FEC" w:rsidRDefault="00E07BCE" w:rsidP="00586351">
            <w:pPr>
              <w:jc w:val="center"/>
              <w:rPr>
                <w:color w:val="000000"/>
              </w:rPr>
            </w:pPr>
            <w:r w:rsidRPr="00764FEC">
              <w:rPr>
                <w:color w:val="000000"/>
              </w:rPr>
              <w:t>3</w:t>
            </w:r>
          </w:p>
        </w:tc>
        <w:tc>
          <w:tcPr>
            <w:tcW w:w="1350" w:type="dxa"/>
            <w:tcBorders>
              <w:top w:val="nil"/>
              <w:left w:val="nil"/>
              <w:bottom w:val="nil"/>
              <w:right w:val="nil"/>
            </w:tcBorders>
            <w:shd w:val="clear" w:color="auto" w:fill="auto"/>
            <w:noWrap/>
            <w:vAlign w:val="bottom"/>
            <w:hideMark/>
          </w:tcPr>
          <w:p w14:paraId="61747F50"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4D4519E5" w14:textId="77777777" w:rsidR="00E07BCE" w:rsidRPr="00764FEC" w:rsidRDefault="00E07BCE" w:rsidP="00586351">
            <w:pPr>
              <w:jc w:val="center"/>
              <w:rPr>
                <w:color w:val="000000"/>
              </w:rPr>
            </w:pPr>
            <w:r w:rsidRPr="00764FEC">
              <w:rPr>
                <w:color w:val="000000"/>
              </w:rPr>
              <w:t>13.13</w:t>
            </w:r>
          </w:p>
        </w:tc>
        <w:tc>
          <w:tcPr>
            <w:tcW w:w="810" w:type="dxa"/>
            <w:tcBorders>
              <w:top w:val="nil"/>
              <w:left w:val="nil"/>
              <w:bottom w:val="nil"/>
              <w:right w:val="nil"/>
            </w:tcBorders>
            <w:shd w:val="clear" w:color="auto" w:fill="auto"/>
            <w:noWrap/>
            <w:vAlign w:val="bottom"/>
            <w:hideMark/>
          </w:tcPr>
          <w:p w14:paraId="6EFF4D5D" w14:textId="77777777" w:rsidR="00E07BCE" w:rsidRPr="00764FEC" w:rsidRDefault="00E07BCE" w:rsidP="00586351">
            <w:pPr>
              <w:jc w:val="center"/>
              <w:rPr>
                <w:color w:val="000000"/>
              </w:rPr>
            </w:pPr>
            <w:r w:rsidRPr="00764FEC">
              <w:rPr>
                <w:color w:val="000000"/>
              </w:rPr>
              <w:t>2.14</w:t>
            </w:r>
          </w:p>
        </w:tc>
        <w:tc>
          <w:tcPr>
            <w:tcW w:w="810" w:type="dxa"/>
            <w:tcBorders>
              <w:top w:val="nil"/>
              <w:left w:val="nil"/>
              <w:bottom w:val="nil"/>
              <w:right w:val="nil"/>
            </w:tcBorders>
            <w:shd w:val="clear" w:color="auto" w:fill="auto"/>
            <w:noWrap/>
            <w:vAlign w:val="bottom"/>
            <w:hideMark/>
          </w:tcPr>
          <w:p w14:paraId="5347ED8F" w14:textId="77777777" w:rsidR="00E07BCE" w:rsidRPr="00764FEC" w:rsidRDefault="00E07BCE" w:rsidP="00586351">
            <w:pPr>
              <w:jc w:val="center"/>
              <w:rPr>
                <w:color w:val="000000"/>
              </w:rPr>
            </w:pPr>
            <w:r>
              <w:rPr>
                <w:color w:val="000000"/>
              </w:rPr>
              <w:t>0.27</w:t>
            </w:r>
          </w:p>
        </w:tc>
        <w:tc>
          <w:tcPr>
            <w:tcW w:w="810" w:type="dxa"/>
            <w:tcBorders>
              <w:top w:val="nil"/>
              <w:left w:val="nil"/>
              <w:bottom w:val="nil"/>
              <w:right w:val="nil"/>
            </w:tcBorders>
            <w:shd w:val="clear" w:color="auto" w:fill="auto"/>
            <w:noWrap/>
            <w:vAlign w:val="bottom"/>
            <w:hideMark/>
          </w:tcPr>
          <w:p w14:paraId="09715BB2" w14:textId="77777777" w:rsidR="00E07BCE" w:rsidRPr="00764FEC" w:rsidRDefault="00E07BCE" w:rsidP="00586351">
            <w:pPr>
              <w:jc w:val="center"/>
              <w:rPr>
                <w:color w:val="000000"/>
              </w:rPr>
            </w:pPr>
            <w:r w:rsidRPr="00764FEC">
              <w:rPr>
                <w:color w:val="000000"/>
              </w:rPr>
              <w:t>6.67</w:t>
            </w:r>
          </w:p>
        </w:tc>
        <w:tc>
          <w:tcPr>
            <w:tcW w:w="1350" w:type="dxa"/>
            <w:tcBorders>
              <w:top w:val="nil"/>
              <w:left w:val="nil"/>
              <w:bottom w:val="nil"/>
              <w:right w:val="nil"/>
            </w:tcBorders>
            <w:shd w:val="clear" w:color="auto" w:fill="auto"/>
            <w:noWrap/>
            <w:vAlign w:val="bottom"/>
            <w:hideMark/>
          </w:tcPr>
          <w:p w14:paraId="5CD77FD9"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52508CE9" w14:textId="77777777" w:rsidR="00E07BCE" w:rsidRPr="00764FEC" w:rsidRDefault="00E07BCE" w:rsidP="00586351">
            <w:pPr>
              <w:jc w:val="center"/>
              <w:rPr>
                <w:color w:val="000000"/>
              </w:rPr>
            </w:pPr>
            <w:r w:rsidRPr="00764FEC">
              <w:rPr>
                <w:color w:val="000000"/>
              </w:rPr>
              <w:t>1.5</w:t>
            </w:r>
          </w:p>
        </w:tc>
      </w:tr>
      <w:tr w:rsidR="00E07BCE" w:rsidRPr="00764FEC" w14:paraId="0A6AA09A" w14:textId="77777777" w:rsidTr="00586351">
        <w:trPr>
          <w:trHeight w:val="300"/>
        </w:trPr>
        <w:tc>
          <w:tcPr>
            <w:tcW w:w="645" w:type="dxa"/>
            <w:tcBorders>
              <w:top w:val="nil"/>
              <w:left w:val="nil"/>
              <w:bottom w:val="nil"/>
              <w:right w:val="nil"/>
            </w:tcBorders>
            <w:shd w:val="clear" w:color="auto" w:fill="auto"/>
            <w:noWrap/>
            <w:vAlign w:val="bottom"/>
            <w:hideMark/>
          </w:tcPr>
          <w:p w14:paraId="1F5C6486"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36892273" w14:textId="77777777" w:rsidR="00E07BCE" w:rsidRPr="00764FEC" w:rsidRDefault="00E07BCE" w:rsidP="00586351">
            <w:pPr>
              <w:jc w:val="center"/>
              <w:rPr>
                <w:color w:val="000000"/>
              </w:rPr>
            </w:pPr>
            <w:r w:rsidRPr="00764FEC">
              <w:rPr>
                <w:color w:val="000000"/>
              </w:rPr>
              <w:t>3</w:t>
            </w:r>
          </w:p>
        </w:tc>
        <w:tc>
          <w:tcPr>
            <w:tcW w:w="1350" w:type="dxa"/>
            <w:tcBorders>
              <w:top w:val="nil"/>
              <w:left w:val="nil"/>
              <w:bottom w:val="nil"/>
              <w:right w:val="nil"/>
            </w:tcBorders>
            <w:shd w:val="clear" w:color="auto" w:fill="auto"/>
            <w:noWrap/>
            <w:vAlign w:val="bottom"/>
            <w:hideMark/>
          </w:tcPr>
          <w:p w14:paraId="45FB7157"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bottom w:val="nil"/>
              <w:right w:val="nil"/>
            </w:tcBorders>
            <w:shd w:val="clear" w:color="auto" w:fill="auto"/>
            <w:noWrap/>
            <w:vAlign w:val="bottom"/>
            <w:hideMark/>
          </w:tcPr>
          <w:p w14:paraId="5A37EF18" w14:textId="77777777" w:rsidR="00E07BCE" w:rsidRPr="00764FEC" w:rsidRDefault="00E07BCE" w:rsidP="00586351">
            <w:pPr>
              <w:jc w:val="center"/>
              <w:rPr>
                <w:color w:val="000000"/>
              </w:rPr>
            </w:pPr>
            <w:r w:rsidRPr="00764FEC">
              <w:rPr>
                <w:color w:val="000000"/>
              </w:rPr>
              <w:t>11.3</w:t>
            </w:r>
          </w:p>
        </w:tc>
        <w:tc>
          <w:tcPr>
            <w:tcW w:w="810" w:type="dxa"/>
            <w:tcBorders>
              <w:top w:val="nil"/>
              <w:left w:val="nil"/>
              <w:bottom w:val="nil"/>
              <w:right w:val="nil"/>
            </w:tcBorders>
            <w:shd w:val="clear" w:color="auto" w:fill="auto"/>
            <w:noWrap/>
            <w:vAlign w:val="bottom"/>
            <w:hideMark/>
          </w:tcPr>
          <w:p w14:paraId="2EDC596A" w14:textId="77777777" w:rsidR="00E07BCE" w:rsidRPr="00764FEC" w:rsidRDefault="00E07BCE" w:rsidP="00586351">
            <w:pPr>
              <w:jc w:val="center"/>
              <w:rPr>
                <w:color w:val="000000"/>
              </w:rPr>
            </w:pPr>
            <w:r w:rsidRPr="00764FEC">
              <w:rPr>
                <w:color w:val="000000"/>
              </w:rPr>
              <w:t>2.33</w:t>
            </w:r>
          </w:p>
        </w:tc>
        <w:tc>
          <w:tcPr>
            <w:tcW w:w="810" w:type="dxa"/>
            <w:tcBorders>
              <w:top w:val="nil"/>
              <w:left w:val="nil"/>
              <w:bottom w:val="nil"/>
              <w:right w:val="nil"/>
            </w:tcBorders>
            <w:shd w:val="clear" w:color="auto" w:fill="auto"/>
            <w:noWrap/>
            <w:vAlign w:val="bottom"/>
            <w:hideMark/>
          </w:tcPr>
          <w:p w14:paraId="565F0E59" w14:textId="77777777" w:rsidR="00E07BCE" w:rsidRPr="00764FEC" w:rsidRDefault="00E07BCE" w:rsidP="00586351">
            <w:pPr>
              <w:jc w:val="center"/>
              <w:rPr>
                <w:color w:val="000000"/>
              </w:rPr>
            </w:pPr>
            <w:r>
              <w:rPr>
                <w:color w:val="000000"/>
              </w:rPr>
              <w:t>0.21</w:t>
            </w:r>
          </w:p>
        </w:tc>
        <w:tc>
          <w:tcPr>
            <w:tcW w:w="810" w:type="dxa"/>
            <w:tcBorders>
              <w:top w:val="nil"/>
              <w:left w:val="nil"/>
              <w:bottom w:val="nil"/>
              <w:right w:val="nil"/>
            </w:tcBorders>
            <w:shd w:val="clear" w:color="auto" w:fill="auto"/>
            <w:noWrap/>
            <w:vAlign w:val="bottom"/>
            <w:hideMark/>
          </w:tcPr>
          <w:p w14:paraId="17B65A2E" w14:textId="77777777" w:rsidR="00E07BCE" w:rsidRPr="00764FEC" w:rsidRDefault="00E07BCE" w:rsidP="00586351">
            <w:pPr>
              <w:jc w:val="center"/>
              <w:rPr>
                <w:color w:val="000000"/>
              </w:rPr>
            </w:pPr>
            <w:r w:rsidRPr="00764FEC">
              <w:rPr>
                <w:color w:val="000000"/>
              </w:rPr>
              <w:t>6.64</w:t>
            </w:r>
          </w:p>
        </w:tc>
        <w:tc>
          <w:tcPr>
            <w:tcW w:w="1350" w:type="dxa"/>
            <w:tcBorders>
              <w:top w:val="nil"/>
              <w:left w:val="nil"/>
              <w:bottom w:val="nil"/>
              <w:right w:val="nil"/>
            </w:tcBorders>
            <w:shd w:val="clear" w:color="auto" w:fill="auto"/>
            <w:noWrap/>
            <w:vAlign w:val="bottom"/>
            <w:hideMark/>
          </w:tcPr>
          <w:p w14:paraId="49AE5520"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4004923A" w14:textId="77777777" w:rsidR="00E07BCE" w:rsidRPr="00764FEC" w:rsidRDefault="00E07BCE" w:rsidP="00586351">
            <w:pPr>
              <w:jc w:val="center"/>
              <w:rPr>
                <w:color w:val="000000"/>
              </w:rPr>
            </w:pPr>
            <w:r w:rsidRPr="00764FEC">
              <w:rPr>
                <w:color w:val="000000"/>
              </w:rPr>
              <w:t>0.5</w:t>
            </w:r>
          </w:p>
        </w:tc>
      </w:tr>
      <w:tr w:rsidR="00E07BCE" w:rsidRPr="00764FEC" w14:paraId="795CE0A2" w14:textId="77777777" w:rsidTr="00586351">
        <w:trPr>
          <w:trHeight w:val="300"/>
        </w:trPr>
        <w:tc>
          <w:tcPr>
            <w:tcW w:w="645" w:type="dxa"/>
            <w:tcBorders>
              <w:top w:val="nil"/>
              <w:left w:val="nil"/>
              <w:bottom w:val="nil"/>
              <w:right w:val="nil"/>
            </w:tcBorders>
            <w:shd w:val="clear" w:color="auto" w:fill="auto"/>
            <w:noWrap/>
            <w:vAlign w:val="bottom"/>
            <w:hideMark/>
          </w:tcPr>
          <w:p w14:paraId="379FEC24" w14:textId="77777777" w:rsidR="00E07BCE" w:rsidRPr="00764FEC" w:rsidRDefault="00E07BCE" w:rsidP="00586351">
            <w:pPr>
              <w:jc w:val="center"/>
              <w:rPr>
                <w:color w:val="000000"/>
              </w:rPr>
            </w:pPr>
            <w:r>
              <w:rPr>
                <w:color w:val="000000"/>
              </w:rPr>
              <w:t>IC</w:t>
            </w:r>
          </w:p>
        </w:tc>
        <w:tc>
          <w:tcPr>
            <w:tcW w:w="810" w:type="dxa"/>
            <w:tcBorders>
              <w:top w:val="nil"/>
              <w:left w:val="nil"/>
              <w:bottom w:val="nil"/>
              <w:right w:val="nil"/>
            </w:tcBorders>
            <w:shd w:val="clear" w:color="auto" w:fill="auto"/>
            <w:noWrap/>
            <w:vAlign w:val="bottom"/>
            <w:hideMark/>
          </w:tcPr>
          <w:p w14:paraId="0D3303C3" w14:textId="77777777" w:rsidR="00E07BCE" w:rsidRPr="00764FEC" w:rsidRDefault="00E07BCE" w:rsidP="00586351">
            <w:pPr>
              <w:jc w:val="center"/>
              <w:rPr>
                <w:color w:val="000000"/>
              </w:rPr>
            </w:pPr>
            <w:r w:rsidRPr="00764FEC">
              <w:rPr>
                <w:color w:val="000000"/>
              </w:rPr>
              <w:t>3</w:t>
            </w:r>
          </w:p>
        </w:tc>
        <w:tc>
          <w:tcPr>
            <w:tcW w:w="1350" w:type="dxa"/>
            <w:tcBorders>
              <w:top w:val="nil"/>
              <w:left w:val="nil"/>
              <w:bottom w:val="nil"/>
              <w:right w:val="nil"/>
            </w:tcBorders>
            <w:shd w:val="clear" w:color="auto" w:fill="auto"/>
            <w:noWrap/>
            <w:vAlign w:val="bottom"/>
            <w:hideMark/>
          </w:tcPr>
          <w:p w14:paraId="79240BC8" w14:textId="77777777" w:rsidR="00E07BCE" w:rsidRPr="00764FEC" w:rsidRDefault="00E07BCE" w:rsidP="00586351">
            <w:pPr>
              <w:jc w:val="center"/>
              <w:rPr>
                <w:i/>
                <w:color w:val="000000"/>
              </w:rPr>
            </w:pPr>
            <w:r w:rsidRPr="00764FEC">
              <w:rPr>
                <w:i/>
                <w:color w:val="000000"/>
              </w:rPr>
              <w:t>L. sinense</w:t>
            </w:r>
          </w:p>
        </w:tc>
        <w:tc>
          <w:tcPr>
            <w:tcW w:w="900" w:type="dxa"/>
            <w:tcBorders>
              <w:top w:val="nil"/>
              <w:left w:val="nil"/>
              <w:bottom w:val="nil"/>
              <w:right w:val="nil"/>
            </w:tcBorders>
            <w:shd w:val="clear" w:color="auto" w:fill="auto"/>
            <w:noWrap/>
            <w:vAlign w:val="bottom"/>
            <w:hideMark/>
          </w:tcPr>
          <w:p w14:paraId="76E4DD7B" w14:textId="77777777" w:rsidR="00E07BCE" w:rsidRPr="00764FEC" w:rsidRDefault="00E07BCE" w:rsidP="00586351">
            <w:pPr>
              <w:jc w:val="center"/>
              <w:rPr>
                <w:color w:val="000000"/>
              </w:rPr>
            </w:pPr>
            <w:r w:rsidRPr="00764FEC">
              <w:rPr>
                <w:color w:val="000000"/>
              </w:rPr>
              <w:t>13.09</w:t>
            </w:r>
          </w:p>
        </w:tc>
        <w:tc>
          <w:tcPr>
            <w:tcW w:w="810" w:type="dxa"/>
            <w:tcBorders>
              <w:top w:val="nil"/>
              <w:left w:val="nil"/>
              <w:bottom w:val="nil"/>
              <w:right w:val="nil"/>
            </w:tcBorders>
            <w:shd w:val="clear" w:color="auto" w:fill="auto"/>
            <w:noWrap/>
            <w:vAlign w:val="bottom"/>
            <w:hideMark/>
          </w:tcPr>
          <w:p w14:paraId="4511B231" w14:textId="77777777" w:rsidR="00E07BCE" w:rsidRPr="00764FEC" w:rsidRDefault="00E07BCE" w:rsidP="00586351">
            <w:pPr>
              <w:jc w:val="center"/>
              <w:rPr>
                <w:color w:val="000000"/>
              </w:rPr>
            </w:pPr>
            <w:r w:rsidRPr="00764FEC">
              <w:rPr>
                <w:color w:val="000000"/>
              </w:rPr>
              <w:t>2.08</w:t>
            </w:r>
          </w:p>
        </w:tc>
        <w:tc>
          <w:tcPr>
            <w:tcW w:w="810" w:type="dxa"/>
            <w:tcBorders>
              <w:top w:val="nil"/>
              <w:left w:val="nil"/>
              <w:bottom w:val="nil"/>
              <w:right w:val="nil"/>
            </w:tcBorders>
            <w:shd w:val="clear" w:color="auto" w:fill="auto"/>
            <w:noWrap/>
            <w:vAlign w:val="bottom"/>
            <w:hideMark/>
          </w:tcPr>
          <w:p w14:paraId="52EDDB0A" w14:textId="77777777" w:rsidR="00E07BCE" w:rsidRPr="00764FEC" w:rsidRDefault="00E07BCE" w:rsidP="00586351">
            <w:pPr>
              <w:jc w:val="center"/>
              <w:rPr>
                <w:color w:val="000000"/>
              </w:rPr>
            </w:pPr>
            <w:r>
              <w:rPr>
                <w:color w:val="000000"/>
              </w:rPr>
              <w:t>0.40</w:t>
            </w:r>
          </w:p>
        </w:tc>
        <w:tc>
          <w:tcPr>
            <w:tcW w:w="810" w:type="dxa"/>
            <w:tcBorders>
              <w:top w:val="nil"/>
              <w:left w:val="nil"/>
              <w:bottom w:val="nil"/>
              <w:right w:val="nil"/>
            </w:tcBorders>
            <w:shd w:val="clear" w:color="auto" w:fill="auto"/>
            <w:noWrap/>
            <w:vAlign w:val="bottom"/>
            <w:hideMark/>
          </w:tcPr>
          <w:p w14:paraId="09F8F54A" w14:textId="77777777" w:rsidR="00E07BCE" w:rsidRPr="00764FEC" w:rsidRDefault="00E07BCE" w:rsidP="00586351">
            <w:pPr>
              <w:jc w:val="center"/>
              <w:rPr>
                <w:color w:val="000000"/>
              </w:rPr>
            </w:pPr>
            <w:r w:rsidRPr="00764FEC">
              <w:rPr>
                <w:color w:val="000000"/>
              </w:rPr>
              <w:t>6.32</w:t>
            </w:r>
          </w:p>
        </w:tc>
        <w:tc>
          <w:tcPr>
            <w:tcW w:w="1350" w:type="dxa"/>
            <w:tcBorders>
              <w:top w:val="nil"/>
              <w:left w:val="nil"/>
              <w:bottom w:val="nil"/>
              <w:right w:val="nil"/>
            </w:tcBorders>
            <w:shd w:val="clear" w:color="auto" w:fill="auto"/>
            <w:noWrap/>
            <w:vAlign w:val="bottom"/>
            <w:hideMark/>
          </w:tcPr>
          <w:p w14:paraId="2EE6C584"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6634242E" w14:textId="77777777" w:rsidR="00E07BCE" w:rsidRPr="00764FEC" w:rsidRDefault="00E07BCE" w:rsidP="00586351">
            <w:pPr>
              <w:jc w:val="center"/>
              <w:rPr>
                <w:color w:val="000000"/>
              </w:rPr>
            </w:pPr>
            <w:r w:rsidRPr="00764FEC">
              <w:rPr>
                <w:color w:val="000000"/>
              </w:rPr>
              <w:t>7.5</w:t>
            </w:r>
          </w:p>
        </w:tc>
      </w:tr>
      <w:tr w:rsidR="00E07BCE" w:rsidRPr="00764FEC" w14:paraId="522963B3" w14:textId="77777777" w:rsidTr="00586351">
        <w:trPr>
          <w:trHeight w:val="300"/>
        </w:trPr>
        <w:tc>
          <w:tcPr>
            <w:tcW w:w="645" w:type="dxa"/>
            <w:tcBorders>
              <w:top w:val="nil"/>
              <w:left w:val="nil"/>
              <w:bottom w:val="nil"/>
              <w:right w:val="nil"/>
            </w:tcBorders>
            <w:shd w:val="clear" w:color="auto" w:fill="auto"/>
            <w:noWrap/>
            <w:vAlign w:val="bottom"/>
            <w:hideMark/>
          </w:tcPr>
          <w:p w14:paraId="7B22A494"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7B10BA2C" w14:textId="77777777" w:rsidR="00E07BCE" w:rsidRPr="00764FEC" w:rsidRDefault="00E07BCE" w:rsidP="00586351">
            <w:pPr>
              <w:jc w:val="center"/>
              <w:rPr>
                <w:color w:val="000000"/>
              </w:rPr>
            </w:pPr>
            <w:r w:rsidRPr="00764FEC">
              <w:rPr>
                <w:color w:val="000000"/>
              </w:rPr>
              <w:t>4</w:t>
            </w:r>
          </w:p>
        </w:tc>
        <w:tc>
          <w:tcPr>
            <w:tcW w:w="1350" w:type="dxa"/>
            <w:tcBorders>
              <w:top w:val="nil"/>
              <w:left w:val="nil"/>
              <w:bottom w:val="nil"/>
              <w:right w:val="nil"/>
            </w:tcBorders>
            <w:shd w:val="clear" w:color="auto" w:fill="auto"/>
            <w:noWrap/>
            <w:vAlign w:val="bottom"/>
            <w:hideMark/>
          </w:tcPr>
          <w:p w14:paraId="4BC3264A" w14:textId="77777777" w:rsidR="00E07BCE" w:rsidRPr="00764FEC" w:rsidRDefault="00E07BCE" w:rsidP="00586351">
            <w:pPr>
              <w:jc w:val="center"/>
              <w:rPr>
                <w:color w:val="000000"/>
              </w:rPr>
            </w:pPr>
            <w:proofErr w:type="gramStart"/>
            <w:r w:rsidRPr="00764FEC">
              <w:rPr>
                <w:color w:val="000000"/>
              </w:rPr>
              <w:t>control</w:t>
            </w:r>
            <w:proofErr w:type="gramEnd"/>
          </w:p>
        </w:tc>
        <w:tc>
          <w:tcPr>
            <w:tcW w:w="900" w:type="dxa"/>
            <w:tcBorders>
              <w:top w:val="nil"/>
              <w:left w:val="nil"/>
              <w:bottom w:val="nil"/>
              <w:right w:val="nil"/>
            </w:tcBorders>
            <w:shd w:val="clear" w:color="auto" w:fill="auto"/>
            <w:noWrap/>
            <w:vAlign w:val="bottom"/>
            <w:hideMark/>
          </w:tcPr>
          <w:p w14:paraId="18A0CBE9" w14:textId="77777777" w:rsidR="00E07BCE" w:rsidRPr="00764FEC" w:rsidRDefault="00E07BCE" w:rsidP="00586351">
            <w:pPr>
              <w:jc w:val="center"/>
              <w:rPr>
                <w:color w:val="000000"/>
              </w:rPr>
            </w:pPr>
            <w:r w:rsidRPr="00764FEC">
              <w:rPr>
                <w:color w:val="000000"/>
              </w:rPr>
              <w:t>8.06</w:t>
            </w:r>
          </w:p>
        </w:tc>
        <w:tc>
          <w:tcPr>
            <w:tcW w:w="810" w:type="dxa"/>
            <w:tcBorders>
              <w:top w:val="nil"/>
              <w:left w:val="nil"/>
              <w:bottom w:val="nil"/>
              <w:right w:val="nil"/>
            </w:tcBorders>
            <w:shd w:val="clear" w:color="auto" w:fill="auto"/>
            <w:noWrap/>
            <w:vAlign w:val="bottom"/>
            <w:hideMark/>
          </w:tcPr>
          <w:p w14:paraId="6BBB7A1D" w14:textId="77777777" w:rsidR="00E07BCE" w:rsidRPr="00764FEC" w:rsidRDefault="00E07BCE" w:rsidP="00586351">
            <w:pPr>
              <w:jc w:val="center"/>
              <w:rPr>
                <w:color w:val="000000"/>
              </w:rPr>
            </w:pPr>
            <w:r w:rsidRPr="00764FEC">
              <w:rPr>
                <w:color w:val="000000"/>
              </w:rPr>
              <w:t>2.59</w:t>
            </w:r>
          </w:p>
        </w:tc>
        <w:tc>
          <w:tcPr>
            <w:tcW w:w="810" w:type="dxa"/>
            <w:tcBorders>
              <w:top w:val="nil"/>
              <w:left w:val="nil"/>
              <w:bottom w:val="nil"/>
              <w:right w:val="nil"/>
            </w:tcBorders>
            <w:shd w:val="clear" w:color="auto" w:fill="auto"/>
            <w:noWrap/>
            <w:vAlign w:val="bottom"/>
            <w:hideMark/>
          </w:tcPr>
          <w:p w14:paraId="1248ADE3" w14:textId="77777777" w:rsidR="00E07BCE" w:rsidRPr="00764FEC" w:rsidRDefault="00E07BCE" w:rsidP="00586351">
            <w:pPr>
              <w:jc w:val="center"/>
              <w:rPr>
                <w:color w:val="000000"/>
              </w:rPr>
            </w:pPr>
            <w:r>
              <w:rPr>
                <w:color w:val="000000"/>
              </w:rPr>
              <w:t>0.30</w:t>
            </w:r>
          </w:p>
        </w:tc>
        <w:tc>
          <w:tcPr>
            <w:tcW w:w="810" w:type="dxa"/>
            <w:tcBorders>
              <w:top w:val="nil"/>
              <w:left w:val="nil"/>
              <w:bottom w:val="nil"/>
              <w:right w:val="nil"/>
            </w:tcBorders>
            <w:shd w:val="clear" w:color="auto" w:fill="auto"/>
            <w:noWrap/>
            <w:vAlign w:val="bottom"/>
            <w:hideMark/>
          </w:tcPr>
          <w:p w14:paraId="0943A0FB" w14:textId="77777777" w:rsidR="00E07BCE" w:rsidRPr="00764FEC" w:rsidRDefault="00E07BCE" w:rsidP="00586351">
            <w:pPr>
              <w:jc w:val="center"/>
              <w:rPr>
                <w:color w:val="000000"/>
              </w:rPr>
            </w:pPr>
            <w:r w:rsidRPr="00764FEC">
              <w:rPr>
                <w:color w:val="000000"/>
              </w:rPr>
              <w:t>6.07</w:t>
            </w:r>
          </w:p>
        </w:tc>
        <w:tc>
          <w:tcPr>
            <w:tcW w:w="1350" w:type="dxa"/>
            <w:tcBorders>
              <w:top w:val="nil"/>
              <w:left w:val="nil"/>
              <w:bottom w:val="nil"/>
              <w:right w:val="nil"/>
            </w:tcBorders>
            <w:shd w:val="clear" w:color="auto" w:fill="auto"/>
            <w:noWrap/>
            <w:vAlign w:val="bottom"/>
            <w:hideMark/>
          </w:tcPr>
          <w:p w14:paraId="0283638D"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058ECBB4" w14:textId="77777777" w:rsidR="00E07BCE" w:rsidRPr="00764FEC" w:rsidRDefault="00E07BCE" w:rsidP="00586351">
            <w:pPr>
              <w:jc w:val="center"/>
              <w:rPr>
                <w:color w:val="000000"/>
              </w:rPr>
            </w:pPr>
            <w:r w:rsidRPr="00764FEC">
              <w:rPr>
                <w:color w:val="000000"/>
              </w:rPr>
              <w:t>0</w:t>
            </w:r>
          </w:p>
        </w:tc>
      </w:tr>
      <w:tr w:rsidR="00E07BCE" w:rsidRPr="00764FEC" w14:paraId="6D7C1738" w14:textId="77777777" w:rsidTr="00586351">
        <w:trPr>
          <w:trHeight w:val="300"/>
        </w:trPr>
        <w:tc>
          <w:tcPr>
            <w:tcW w:w="645" w:type="dxa"/>
            <w:tcBorders>
              <w:top w:val="nil"/>
              <w:left w:val="nil"/>
              <w:bottom w:val="nil"/>
              <w:right w:val="nil"/>
            </w:tcBorders>
            <w:shd w:val="clear" w:color="auto" w:fill="auto"/>
            <w:noWrap/>
            <w:vAlign w:val="bottom"/>
            <w:hideMark/>
          </w:tcPr>
          <w:p w14:paraId="18E2BA6A"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4D162A61" w14:textId="77777777" w:rsidR="00E07BCE" w:rsidRPr="00764FEC" w:rsidRDefault="00E07BCE" w:rsidP="00586351">
            <w:pPr>
              <w:jc w:val="center"/>
              <w:rPr>
                <w:color w:val="000000"/>
              </w:rPr>
            </w:pPr>
            <w:r w:rsidRPr="00764FEC">
              <w:rPr>
                <w:color w:val="000000"/>
              </w:rPr>
              <w:t>4</w:t>
            </w:r>
          </w:p>
        </w:tc>
        <w:tc>
          <w:tcPr>
            <w:tcW w:w="1350" w:type="dxa"/>
            <w:tcBorders>
              <w:top w:val="nil"/>
              <w:left w:val="nil"/>
              <w:bottom w:val="nil"/>
              <w:right w:val="nil"/>
            </w:tcBorders>
            <w:shd w:val="clear" w:color="auto" w:fill="auto"/>
            <w:noWrap/>
            <w:vAlign w:val="bottom"/>
            <w:hideMark/>
          </w:tcPr>
          <w:p w14:paraId="6664BC14"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41903A3C" w14:textId="77777777" w:rsidR="00E07BCE" w:rsidRPr="00764FEC" w:rsidRDefault="00E07BCE" w:rsidP="00586351">
            <w:pPr>
              <w:jc w:val="center"/>
              <w:rPr>
                <w:color w:val="000000"/>
              </w:rPr>
            </w:pPr>
            <w:r w:rsidRPr="00764FEC">
              <w:rPr>
                <w:color w:val="000000"/>
              </w:rPr>
              <w:t>10.65</w:t>
            </w:r>
          </w:p>
        </w:tc>
        <w:tc>
          <w:tcPr>
            <w:tcW w:w="810" w:type="dxa"/>
            <w:tcBorders>
              <w:top w:val="nil"/>
              <w:left w:val="nil"/>
              <w:bottom w:val="nil"/>
              <w:right w:val="nil"/>
            </w:tcBorders>
            <w:shd w:val="clear" w:color="auto" w:fill="auto"/>
            <w:noWrap/>
            <w:vAlign w:val="bottom"/>
            <w:hideMark/>
          </w:tcPr>
          <w:p w14:paraId="5516EA02" w14:textId="77777777" w:rsidR="00E07BCE" w:rsidRPr="00764FEC" w:rsidRDefault="00E07BCE" w:rsidP="00586351">
            <w:pPr>
              <w:jc w:val="center"/>
              <w:rPr>
                <w:color w:val="000000"/>
              </w:rPr>
            </w:pPr>
            <w:r w:rsidRPr="00764FEC">
              <w:rPr>
                <w:color w:val="000000"/>
              </w:rPr>
              <w:t>2.85</w:t>
            </w:r>
          </w:p>
        </w:tc>
        <w:tc>
          <w:tcPr>
            <w:tcW w:w="810" w:type="dxa"/>
            <w:tcBorders>
              <w:top w:val="nil"/>
              <w:left w:val="nil"/>
              <w:bottom w:val="nil"/>
              <w:right w:val="nil"/>
            </w:tcBorders>
            <w:shd w:val="clear" w:color="auto" w:fill="auto"/>
            <w:noWrap/>
            <w:vAlign w:val="bottom"/>
            <w:hideMark/>
          </w:tcPr>
          <w:p w14:paraId="6B1C433D" w14:textId="77777777" w:rsidR="00E07BCE" w:rsidRPr="00764FEC" w:rsidRDefault="00E07BCE" w:rsidP="00586351">
            <w:pPr>
              <w:jc w:val="center"/>
              <w:rPr>
                <w:color w:val="000000"/>
              </w:rPr>
            </w:pPr>
            <w:r>
              <w:rPr>
                <w:color w:val="000000"/>
              </w:rPr>
              <w:t>0.29</w:t>
            </w:r>
          </w:p>
        </w:tc>
        <w:tc>
          <w:tcPr>
            <w:tcW w:w="810" w:type="dxa"/>
            <w:tcBorders>
              <w:top w:val="nil"/>
              <w:left w:val="nil"/>
              <w:bottom w:val="nil"/>
              <w:right w:val="nil"/>
            </w:tcBorders>
            <w:shd w:val="clear" w:color="auto" w:fill="auto"/>
            <w:noWrap/>
            <w:vAlign w:val="bottom"/>
            <w:hideMark/>
          </w:tcPr>
          <w:p w14:paraId="364C664F" w14:textId="77777777" w:rsidR="00E07BCE" w:rsidRPr="00764FEC" w:rsidRDefault="00E07BCE" w:rsidP="00586351">
            <w:pPr>
              <w:jc w:val="center"/>
              <w:rPr>
                <w:color w:val="000000"/>
              </w:rPr>
            </w:pPr>
            <w:r w:rsidRPr="00764FEC">
              <w:rPr>
                <w:color w:val="000000"/>
              </w:rPr>
              <w:t>6.07</w:t>
            </w:r>
          </w:p>
        </w:tc>
        <w:tc>
          <w:tcPr>
            <w:tcW w:w="1350" w:type="dxa"/>
            <w:tcBorders>
              <w:top w:val="nil"/>
              <w:left w:val="nil"/>
              <w:bottom w:val="nil"/>
              <w:right w:val="nil"/>
            </w:tcBorders>
            <w:shd w:val="clear" w:color="auto" w:fill="auto"/>
            <w:noWrap/>
            <w:vAlign w:val="bottom"/>
            <w:hideMark/>
          </w:tcPr>
          <w:p w14:paraId="2BFDB4F3"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3F13965C" w14:textId="77777777" w:rsidR="00E07BCE" w:rsidRPr="00764FEC" w:rsidRDefault="00E07BCE" w:rsidP="00586351">
            <w:pPr>
              <w:jc w:val="center"/>
              <w:rPr>
                <w:color w:val="000000"/>
              </w:rPr>
            </w:pPr>
            <w:r w:rsidRPr="00764FEC">
              <w:rPr>
                <w:color w:val="000000"/>
              </w:rPr>
              <w:t>0</w:t>
            </w:r>
          </w:p>
        </w:tc>
      </w:tr>
      <w:tr w:rsidR="00E07BCE" w:rsidRPr="00764FEC" w14:paraId="1493C56E" w14:textId="77777777" w:rsidTr="00586351">
        <w:trPr>
          <w:trHeight w:val="300"/>
        </w:trPr>
        <w:tc>
          <w:tcPr>
            <w:tcW w:w="645" w:type="dxa"/>
            <w:tcBorders>
              <w:top w:val="nil"/>
              <w:left w:val="nil"/>
              <w:bottom w:val="nil"/>
              <w:right w:val="nil"/>
            </w:tcBorders>
            <w:shd w:val="clear" w:color="auto" w:fill="auto"/>
            <w:noWrap/>
            <w:vAlign w:val="bottom"/>
            <w:hideMark/>
          </w:tcPr>
          <w:p w14:paraId="4C93AA57"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57FAB421" w14:textId="77777777" w:rsidR="00E07BCE" w:rsidRPr="00764FEC" w:rsidRDefault="00E07BCE" w:rsidP="00586351">
            <w:pPr>
              <w:jc w:val="center"/>
              <w:rPr>
                <w:color w:val="000000"/>
              </w:rPr>
            </w:pPr>
            <w:r w:rsidRPr="00764FEC">
              <w:rPr>
                <w:color w:val="000000"/>
              </w:rPr>
              <w:t>4</w:t>
            </w:r>
          </w:p>
        </w:tc>
        <w:tc>
          <w:tcPr>
            <w:tcW w:w="1350" w:type="dxa"/>
            <w:tcBorders>
              <w:top w:val="nil"/>
              <w:left w:val="nil"/>
              <w:bottom w:val="nil"/>
              <w:right w:val="nil"/>
            </w:tcBorders>
            <w:shd w:val="clear" w:color="auto" w:fill="auto"/>
            <w:noWrap/>
            <w:vAlign w:val="bottom"/>
            <w:hideMark/>
          </w:tcPr>
          <w:p w14:paraId="47DD3EBD"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bottom w:val="nil"/>
              <w:right w:val="nil"/>
            </w:tcBorders>
            <w:shd w:val="clear" w:color="auto" w:fill="auto"/>
            <w:noWrap/>
            <w:vAlign w:val="bottom"/>
            <w:hideMark/>
          </w:tcPr>
          <w:p w14:paraId="0DBCAFF4" w14:textId="77777777" w:rsidR="00E07BCE" w:rsidRPr="00764FEC" w:rsidRDefault="00E07BCE" w:rsidP="00586351">
            <w:pPr>
              <w:jc w:val="center"/>
              <w:rPr>
                <w:color w:val="000000"/>
              </w:rPr>
            </w:pPr>
            <w:r w:rsidRPr="00764FEC">
              <w:rPr>
                <w:color w:val="000000"/>
              </w:rPr>
              <w:t>12.59</w:t>
            </w:r>
          </w:p>
        </w:tc>
        <w:tc>
          <w:tcPr>
            <w:tcW w:w="810" w:type="dxa"/>
            <w:tcBorders>
              <w:top w:val="nil"/>
              <w:left w:val="nil"/>
              <w:bottom w:val="nil"/>
              <w:right w:val="nil"/>
            </w:tcBorders>
            <w:shd w:val="clear" w:color="auto" w:fill="auto"/>
            <w:noWrap/>
            <w:vAlign w:val="bottom"/>
            <w:hideMark/>
          </w:tcPr>
          <w:p w14:paraId="1AB6EE92" w14:textId="77777777" w:rsidR="00E07BCE" w:rsidRPr="00764FEC" w:rsidRDefault="00E07BCE" w:rsidP="00586351">
            <w:pPr>
              <w:jc w:val="center"/>
              <w:rPr>
                <w:color w:val="000000"/>
              </w:rPr>
            </w:pPr>
            <w:r w:rsidRPr="00764FEC">
              <w:rPr>
                <w:color w:val="000000"/>
              </w:rPr>
              <w:t>2.39</w:t>
            </w:r>
          </w:p>
        </w:tc>
        <w:tc>
          <w:tcPr>
            <w:tcW w:w="810" w:type="dxa"/>
            <w:tcBorders>
              <w:top w:val="nil"/>
              <w:left w:val="nil"/>
              <w:bottom w:val="nil"/>
              <w:right w:val="nil"/>
            </w:tcBorders>
            <w:shd w:val="clear" w:color="auto" w:fill="auto"/>
            <w:noWrap/>
            <w:vAlign w:val="bottom"/>
            <w:hideMark/>
          </w:tcPr>
          <w:p w14:paraId="76EB2317" w14:textId="77777777" w:rsidR="00E07BCE" w:rsidRPr="00764FEC" w:rsidRDefault="00E07BCE" w:rsidP="00586351">
            <w:pPr>
              <w:jc w:val="center"/>
              <w:rPr>
                <w:color w:val="000000"/>
              </w:rPr>
            </w:pPr>
            <w:r>
              <w:rPr>
                <w:color w:val="000000"/>
              </w:rPr>
              <w:t>0.29</w:t>
            </w:r>
          </w:p>
        </w:tc>
        <w:tc>
          <w:tcPr>
            <w:tcW w:w="810" w:type="dxa"/>
            <w:tcBorders>
              <w:top w:val="nil"/>
              <w:left w:val="nil"/>
              <w:bottom w:val="nil"/>
              <w:right w:val="nil"/>
            </w:tcBorders>
            <w:shd w:val="clear" w:color="auto" w:fill="auto"/>
            <w:noWrap/>
            <w:vAlign w:val="bottom"/>
            <w:hideMark/>
          </w:tcPr>
          <w:p w14:paraId="35AE1135" w14:textId="77777777" w:rsidR="00E07BCE" w:rsidRPr="00764FEC" w:rsidRDefault="00E07BCE" w:rsidP="00586351">
            <w:pPr>
              <w:jc w:val="center"/>
              <w:rPr>
                <w:color w:val="000000"/>
              </w:rPr>
            </w:pPr>
            <w:r w:rsidRPr="00764FEC">
              <w:rPr>
                <w:color w:val="000000"/>
              </w:rPr>
              <w:t>5.29</w:t>
            </w:r>
          </w:p>
        </w:tc>
        <w:tc>
          <w:tcPr>
            <w:tcW w:w="1350" w:type="dxa"/>
            <w:tcBorders>
              <w:top w:val="nil"/>
              <w:left w:val="nil"/>
              <w:bottom w:val="nil"/>
              <w:right w:val="nil"/>
            </w:tcBorders>
            <w:shd w:val="clear" w:color="auto" w:fill="auto"/>
            <w:noWrap/>
            <w:vAlign w:val="bottom"/>
            <w:hideMark/>
          </w:tcPr>
          <w:p w14:paraId="71D6EECD"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5D94126D" w14:textId="77777777" w:rsidR="00E07BCE" w:rsidRPr="00764FEC" w:rsidRDefault="00E07BCE" w:rsidP="00586351">
            <w:pPr>
              <w:jc w:val="center"/>
              <w:rPr>
                <w:color w:val="000000"/>
              </w:rPr>
            </w:pPr>
            <w:r w:rsidRPr="00764FEC">
              <w:rPr>
                <w:color w:val="000000"/>
              </w:rPr>
              <w:t>2.5</w:t>
            </w:r>
          </w:p>
        </w:tc>
      </w:tr>
      <w:tr w:rsidR="00E07BCE" w:rsidRPr="00764FEC" w14:paraId="30D74AC2" w14:textId="77777777" w:rsidTr="00586351">
        <w:trPr>
          <w:trHeight w:val="300"/>
        </w:trPr>
        <w:tc>
          <w:tcPr>
            <w:tcW w:w="645" w:type="dxa"/>
            <w:tcBorders>
              <w:top w:val="nil"/>
              <w:left w:val="nil"/>
              <w:bottom w:val="nil"/>
              <w:right w:val="nil"/>
            </w:tcBorders>
            <w:shd w:val="clear" w:color="auto" w:fill="auto"/>
            <w:noWrap/>
            <w:vAlign w:val="bottom"/>
            <w:hideMark/>
          </w:tcPr>
          <w:p w14:paraId="0409BAAC"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044B0452" w14:textId="77777777" w:rsidR="00E07BCE" w:rsidRPr="00764FEC" w:rsidRDefault="00E07BCE" w:rsidP="00586351">
            <w:pPr>
              <w:jc w:val="center"/>
              <w:rPr>
                <w:color w:val="000000"/>
              </w:rPr>
            </w:pPr>
            <w:r w:rsidRPr="00764FEC">
              <w:rPr>
                <w:color w:val="000000"/>
              </w:rPr>
              <w:t>4</w:t>
            </w:r>
          </w:p>
        </w:tc>
        <w:tc>
          <w:tcPr>
            <w:tcW w:w="1350" w:type="dxa"/>
            <w:tcBorders>
              <w:top w:val="nil"/>
              <w:left w:val="nil"/>
              <w:bottom w:val="nil"/>
              <w:right w:val="nil"/>
            </w:tcBorders>
            <w:shd w:val="clear" w:color="auto" w:fill="auto"/>
            <w:noWrap/>
            <w:vAlign w:val="bottom"/>
            <w:hideMark/>
          </w:tcPr>
          <w:p w14:paraId="4CF17B3B" w14:textId="77777777" w:rsidR="00E07BCE" w:rsidRPr="00764FEC" w:rsidRDefault="00E07BCE" w:rsidP="00586351">
            <w:pPr>
              <w:jc w:val="center"/>
              <w:rPr>
                <w:i/>
                <w:color w:val="000000"/>
              </w:rPr>
            </w:pPr>
            <w:r w:rsidRPr="00764FEC">
              <w:rPr>
                <w:i/>
                <w:color w:val="000000"/>
              </w:rPr>
              <w:t>L. sinense</w:t>
            </w:r>
          </w:p>
        </w:tc>
        <w:tc>
          <w:tcPr>
            <w:tcW w:w="900" w:type="dxa"/>
            <w:tcBorders>
              <w:top w:val="nil"/>
              <w:left w:val="nil"/>
              <w:bottom w:val="nil"/>
              <w:right w:val="nil"/>
            </w:tcBorders>
            <w:shd w:val="clear" w:color="auto" w:fill="auto"/>
            <w:noWrap/>
            <w:vAlign w:val="bottom"/>
            <w:hideMark/>
          </w:tcPr>
          <w:p w14:paraId="67115E2C" w14:textId="77777777" w:rsidR="00E07BCE" w:rsidRPr="00764FEC" w:rsidRDefault="00E07BCE" w:rsidP="00586351">
            <w:pPr>
              <w:jc w:val="center"/>
              <w:rPr>
                <w:color w:val="000000"/>
              </w:rPr>
            </w:pPr>
            <w:r w:rsidRPr="00764FEC">
              <w:rPr>
                <w:color w:val="000000"/>
              </w:rPr>
              <w:t>10.98</w:t>
            </w:r>
          </w:p>
        </w:tc>
        <w:tc>
          <w:tcPr>
            <w:tcW w:w="810" w:type="dxa"/>
            <w:tcBorders>
              <w:top w:val="nil"/>
              <w:left w:val="nil"/>
              <w:bottom w:val="nil"/>
              <w:right w:val="nil"/>
            </w:tcBorders>
            <w:shd w:val="clear" w:color="auto" w:fill="auto"/>
            <w:noWrap/>
            <w:vAlign w:val="bottom"/>
            <w:hideMark/>
          </w:tcPr>
          <w:p w14:paraId="2056B2BA" w14:textId="77777777" w:rsidR="00E07BCE" w:rsidRPr="00764FEC" w:rsidRDefault="00E07BCE" w:rsidP="00586351">
            <w:pPr>
              <w:jc w:val="center"/>
              <w:rPr>
                <w:color w:val="000000"/>
              </w:rPr>
            </w:pPr>
            <w:r w:rsidRPr="00764FEC">
              <w:rPr>
                <w:color w:val="000000"/>
              </w:rPr>
              <w:t>2.33</w:t>
            </w:r>
          </w:p>
        </w:tc>
        <w:tc>
          <w:tcPr>
            <w:tcW w:w="810" w:type="dxa"/>
            <w:tcBorders>
              <w:top w:val="nil"/>
              <w:left w:val="nil"/>
              <w:bottom w:val="nil"/>
              <w:right w:val="nil"/>
            </w:tcBorders>
            <w:shd w:val="clear" w:color="auto" w:fill="auto"/>
            <w:noWrap/>
            <w:vAlign w:val="bottom"/>
            <w:hideMark/>
          </w:tcPr>
          <w:p w14:paraId="39133CE6" w14:textId="77777777" w:rsidR="00E07BCE" w:rsidRPr="00764FEC" w:rsidRDefault="00E07BCE" w:rsidP="00586351">
            <w:pPr>
              <w:jc w:val="center"/>
              <w:rPr>
                <w:color w:val="000000"/>
              </w:rPr>
            </w:pPr>
            <w:r>
              <w:rPr>
                <w:color w:val="000000"/>
              </w:rPr>
              <w:t>0.22</w:t>
            </w:r>
          </w:p>
        </w:tc>
        <w:tc>
          <w:tcPr>
            <w:tcW w:w="810" w:type="dxa"/>
            <w:tcBorders>
              <w:top w:val="nil"/>
              <w:left w:val="nil"/>
              <w:bottom w:val="nil"/>
              <w:right w:val="nil"/>
            </w:tcBorders>
            <w:shd w:val="clear" w:color="auto" w:fill="auto"/>
            <w:noWrap/>
            <w:vAlign w:val="bottom"/>
            <w:hideMark/>
          </w:tcPr>
          <w:p w14:paraId="3214074B" w14:textId="77777777" w:rsidR="00E07BCE" w:rsidRPr="00764FEC" w:rsidRDefault="00E07BCE" w:rsidP="00586351">
            <w:pPr>
              <w:jc w:val="center"/>
              <w:rPr>
                <w:color w:val="000000"/>
              </w:rPr>
            </w:pPr>
            <w:r w:rsidRPr="00764FEC">
              <w:rPr>
                <w:color w:val="000000"/>
              </w:rPr>
              <w:t>5.05</w:t>
            </w:r>
          </w:p>
        </w:tc>
        <w:tc>
          <w:tcPr>
            <w:tcW w:w="1350" w:type="dxa"/>
            <w:tcBorders>
              <w:top w:val="nil"/>
              <w:left w:val="nil"/>
              <w:bottom w:val="nil"/>
              <w:right w:val="nil"/>
            </w:tcBorders>
            <w:shd w:val="clear" w:color="auto" w:fill="auto"/>
            <w:noWrap/>
            <w:vAlign w:val="bottom"/>
            <w:hideMark/>
          </w:tcPr>
          <w:p w14:paraId="45688384"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558A2C6E" w14:textId="77777777" w:rsidR="00E07BCE" w:rsidRPr="00764FEC" w:rsidRDefault="00E07BCE" w:rsidP="00586351">
            <w:pPr>
              <w:jc w:val="center"/>
              <w:rPr>
                <w:color w:val="000000"/>
              </w:rPr>
            </w:pPr>
            <w:r w:rsidRPr="00764FEC">
              <w:rPr>
                <w:color w:val="000000"/>
              </w:rPr>
              <w:t>2.5</w:t>
            </w:r>
          </w:p>
        </w:tc>
      </w:tr>
      <w:tr w:rsidR="00E07BCE" w:rsidRPr="00764FEC" w14:paraId="7F79A035" w14:textId="77777777" w:rsidTr="00586351">
        <w:trPr>
          <w:trHeight w:val="300"/>
        </w:trPr>
        <w:tc>
          <w:tcPr>
            <w:tcW w:w="645" w:type="dxa"/>
            <w:tcBorders>
              <w:top w:val="nil"/>
              <w:left w:val="nil"/>
              <w:bottom w:val="nil"/>
              <w:right w:val="nil"/>
            </w:tcBorders>
            <w:shd w:val="clear" w:color="auto" w:fill="auto"/>
            <w:noWrap/>
            <w:vAlign w:val="bottom"/>
            <w:hideMark/>
          </w:tcPr>
          <w:p w14:paraId="4E5BC34D"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31603E1C" w14:textId="77777777" w:rsidR="00E07BCE" w:rsidRPr="00764FEC" w:rsidRDefault="00E07BCE" w:rsidP="00586351">
            <w:pPr>
              <w:jc w:val="center"/>
              <w:rPr>
                <w:color w:val="000000"/>
              </w:rPr>
            </w:pPr>
            <w:r w:rsidRPr="00764FEC">
              <w:rPr>
                <w:color w:val="000000"/>
              </w:rPr>
              <w:t>5</w:t>
            </w:r>
          </w:p>
        </w:tc>
        <w:tc>
          <w:tcPr>
            <w:tcW w:w="1350" w:type="dxa"/>
            <w:tcBorders>
              <w:top w:val="nil"/>
              <w:left w:val="nil"/>
              <w:bottom w:val="nil"/>
              <w:right w:val="nil"/>
            </w:tcBorders>
            <w:shd w:val="clear" w:color="auto" w:fill="auto"/>
            <w:noWrap/>
            <w:vAlign w:val="bottom"/>
            <w:hideMark/>
          </w:tcPr>
          <w:p w14:paraId="543B898B" w14:textId="77777777" w:rsidR="00E07BCE" w:rsidRPr="00764FEC" w:rsidRDefault="00E07BCE" w:rsidP="00586351">
            <w:pPr>
              <w:jc w:val="center"/>
              <w:rPr>
                <w:color w:val="000000"/>
              </w:rPr>
            </w:pPr>
            <w:proofErr w:type="gramStart"/>
            <w:r w:rsidRPr="00764FEC">
              <w:rPr>
                <w:color w:val="000000"/>
              </w:rPr>
              <w:t>control</w:t>
            </w:r>
            <w:proofErr w:type="gramEnd"/>
          </w:p>
        </w:tc>
        <w:tc>
          <w:tcPr>
            <w:tcW w:w="900" w:type="dxa"/>
            <w:tcBorders>
              <w:top w:val="nil"/>
              <w:left w:val="nil"/>
              <w:bottom w:val="nil"/>
              <w:right w:val="nil"/>
            </w:tcBorders>
            <w:shd w:val="clear" w:color="auto" w:fill="auto"/>
            <w:noWrap/>
            <w:vAlign w:val="bottom"/>
            <w:hideMark/>
          </w:tcPr>
          <w:p w14:paraId="0B187D61" w14:textId="77777777" w:rsidR="00E07BCE" w:rsidRPr="00764FEC" w:rsidRDefault="00E07BCE" w:rsidP="00586351">
            <w:pPr>
              <w:jc w:val="center"/>
              <w:rPr>
                <w:color w:val="000000"/>
              </w:rPr>
            </w:pPr>
            <w:r w:rsidRPr="00764FEC">
              <w:rPr>
                <w:color w:val="000000"/>
              </w:rPr>
              <w:t>9.31</w:t>
            </w:r>
          </w:p>
        </w:tc>
        <w:tc>
          <w:tcPr>
            <w:tcW w:w="810" w:type="dxa"/>
            <w:tcBorders>
              <w:top w:val="nil"/>
              <w:left w:val="nil"/>
              <w:bottom w:val="nil"/>
              <w:right w:val="nil"/>
            </w:tcBorders>
            <w:shd w:val="clear" w:color="auto" w:fill="auto"/>
            <w:noWrap/>
            <w:vAlign w:val="bottom"/>
            <w:hideMark/>
          </w:tcPr>
          <w:p w14:paraId="458EAA96" w14:textId="77777777" w:rsidR="00E07BCE" w:rsidRPr="00764FEC" w:rsidRDefault="00E07BCE" w:rsidP="00586351">
            <w:pPr>
              <w:jc w:val="center"/>
              <w:rPr>
                <w:color w:val="000000"/>
              </w:rPr>
            </w:pPr>
            <w:r w:rsidRPr="00764FEC">
              <w:rPr>
                <w:color w:val="000000"/>
              </w:rPr>
              <w:t>3.01</w:t>
            </w:r>
          </w:p>
        </w:tc>
        <w:tc>
          <w:tcPr>
            <w:tcW w:w="810" w:type="dxa"/>
            <w:tcBorders>
              <w:top w:val="nil"/>
              <w:left w:val="nil"/>
              <w:bottom w:val="nil"/>
              <w:right w:val="nil"/>
            </w:tcBorders>
            <w:shd w:val="clear" w:color="auto" w:fill="auto"/>
            <w:noWrap/>
            <w:vAlign w:val="bottom"/>
            <w:hideMark/>
          </w:tcPr>
          <w:p w14:paraId="0D3306C0" w14:textId="77777777" w:rsidR="00E07BCE" w:rsidRPr="00764FEC" w:rsidRDefault="00E07BCE" w:rsidP="00586351">
            <w:pPr>
              <w:jc w:val="center"/>
              <w:rPr>
                <w:color w:val="000000"/>
              </w:rPr>
            </w:pPr>
            <w:r>
              <w:rPr>
                <w:color w:val="000000"/>
              </w:rPr>
              <w:t>0.28</w:t>
            </w:r>
          </w:p>
        </w:tc>
        <w:tc>
          <w:tcPr>
            <w:tcW w:w="810" w:type="dxa"/>
            <w:tcBorders>
              <w:top w:val="nil"/>
              <w:left w:val="nil"/>
              <w:bottom w:val="nil"/>
              <w:right w:val="nil"/>
            </w:tcBorders>
            <w:shd w:val="clear" w:color="auto" w:fill="auto"/>
            <w:noWrap/>
            <w:vAlign w:val="bottom"/>
            <w:hideMark/>
          </w:tcPr>
          <w:p w14:paraId="7996A773" w14:textId="77777777" w:rsidR="00E07BCE" w:rsidRPr="00764FEC" w:rsidRDefault="00E07BCE" w:rsidP="00586351">
            <w:pPr>
              <w:jc w:val="center"/>
              <w:rPr>
                <w:color w:val="000000"/>
              </w:rPr>
            </w:pPr>
            <w:r w:rsidRPr="00764FEC">
              <w:rPr>
                <w:color w:val="000000"/>
              </w:rPr>
              <w:t>6.71</w:t>
            </w:r>
          </w:p>
        </w:tc>
        <w:tc>
          <w:tcPr>
            <w:tcW w:w="1350" w:type="dxa"/>
            <w:tcBorders>
              <w:top w:val="nil"/>
              <w:left w:val="nil"/>
              <w:bottom w:val="nil"/>
              <w:right w:val="nil"/>
            </w:tcBorders>
            <w:shd w:val="clear" w:color="auto" w:fill="auto"/>
            <w:noWrap/>
            <w:vAlign w:val="bottom"/>
            <w:hideMark/>
          </w:tcPr>
          <w:p w14:paraId="23A2CD5B"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37ACE929" w14:textId="77777777" w:rsidR="00E07BCE" w:rsidRPr="00764FEC" w:rsidRDefault="00E07BCE" w:rsidP="00586351">
            <w:pPr>
              <w:jc w:val="center"/>
              <w:rPr>
                <w:color w:val="000000"/>
              </w:rPr>
            </w:pPr>
            <w:r w:rsidRPr="00764FEC">
              <w:rPr>
                <w:color w:val="000000"/>
              </w:rPr>
              <w:t>0</w:t>
            </w:r>
          </w:p>
        </w:tc>
      </w:tr>
      <w:tr w:rsidR="00E07BCE" w:rsidRPr="00764FEC" w14:paraId="68922260" w14:textId="77777777" w:rsidTr="00586351">
        <w:trPr>
          <w:trHeight w:val="300"/>
        </w:trPr>
        <w:tc>
          <w:tcPr>
            <w:tcW w:w="645" w:type="dxa"/>
            <w:tcBorders>
              <w:top w:val="nil"/>
              <w:left w:val="nil"/>
              <w:bottom w:val="nil"/>
              <w:right w:val="nil"/>
            </w:tcBorders>
            <w:shd w:val="clear" w:color="auto" w:fill="auto"/>
            <w:noWrap/>
            <w:vAlign w:val="bottom"/>
            <w:hideMark/>
          </w:tcPr>
          <w:p w14:paraId="78041B0B"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508E76B2" w14:textId="77777777" w:rsidR="00E07BCE" w:rsidRPr="00764FEC" w:rsidRDefault="00E07BCE" w:rsidP="00586351">
            <w:pPr>
              <w:jc w:val="center"/>
              <w:rPr>
                <w:color w:val="000000"/>
              </w:rPr>
            </w:pPr>
            <w:r w:rsidRPr="00764FEC">
              <w:rPr>
                <w:color w:val="000000"/>
              </w:rPr>
              <w:t>5</w:t>
            </w:r>
          </w:p>
        </w:tc>
        <w:tc>
          <w:tcPr>
            <w:tcW w:w="1350" w:type="dxa"/>
            <w:tcBorders>
              <w:top w:val="nil"/>
              <w:left w:val="nil"/>
              <w:bottom w:val="nil"/>
              <w:right w:val="nil"/>
            </w:tcBorders>
            <w:shd w:val="clear" w:color="auto" w:fill="auto"/>
            <w:noWrap/>
            <w:vAlign w:val="bottom"/>
            <w:hideMark/>
          </w:tcPr>
          <w:p w14:paraId="046C74B1"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4FC55E9A" w14:textId="77777777" w:rsidR="00E07BCE" w:rsidRPr="00764FEC" w:rsidRDefault="00E07BCE" w:rsidP="00586351">
            <w:pPr>
              <w:jc w:val="center"/>
              <w:rPr>
                <w:color w:val="000000"/>
              </w:rPr>
            </w:pPr>
            <w:r w:rsidRPr="00764FEC">
              <w:rPr>
                <w:color w:val="000000"/>
              </w:rPr>
              <w:t>4.51</w:t>
            </w:r>
          </w:p>
        </w:tc>
        <w:tc>
          <w:tcPr>
            <w:tcW w:w="810" w:type="dxa"/>
            <w:tcBorders>
              <w:top w:val="nil"/>
              <w:left w:val="nil"/>
              <w:bottom w:val="nil"/>
              <w:right w:val="nil"/>
            </w:tcBorders>
            <w:shd w:val="clear" w:color="auto" w:fill="auto"/>
            <w:noWrap/>
            <w:vAlign w:val="bottom"/>
            <w:hideMark/>
          </w:tcPr>
          <w:p w14:paraId="61CB0B8A" w14:textId="77777777" w:rsidR="00E07BCE" w:rsidRPr="00764FEC" w:rsidRDefault="00E07BCE" w:rsidP="00586351">
            <w:pPr>
              <w:jc w:val="center"/>
              <w:rPr>
                <w:color w:val="000000"/>
              </w:rPr>
            </w:pPr>
            <w:r w:rsidRPr="00764FEC">
              <w:rPr>
                <w:color w:val="000000"/>
              </w:rPr>
              <w:t>3.69</w:t>
            </w:r>
          </w:p>
        </w:tc>
        <w:tc>
          <w:tcPr>
            <w:tcW w:w="810" w:type="dxa"/>
            <w:tcBorders>
              <w:top w:val="nil"/>
              <w:left w:val="nil"/>
              <w:bottom w:val="nil"/>
              <w:right w:val="nil"/>
            </w:tcBorders>
            <w:shd w:val="clear" w:color="auto" w:fill="auto"/>
            <w:noWrap/>
            <w:vAlign w:val="bottom"/>
            <w:hideMark/>
          </w:tcPr>
          <w:p w14:paraId="4586A5EB" w14:textId="77777777" w:rsidR="00E07BCE" w:rsidRPr="00764FEC" w:rsidRDefault="00E07BCE" w:rsidP="00586351">
            <w:pPr>
              <w:jc w:val="center"/>
              <w:rPr>
                <w:color w:val="000000"/>
              </w:rPr>
            </w:pPr>
            <w:r>
              <w:rPr>
                <w:color w:val="000000"/>
              </w:rPr>
              <w:t>0.26</w:t>
            </w:r>
          </w:p>
        </w:tc>
        <w:tc>
          <w:tcPr>
            <w:tcW w:w="810" w:type="dxa"/>
            <w:tcBorders>
              <w:top w:val="nil"/>
              <w:left w:val="nil"/>
              <w:bottom w:val="nil"/>
              <w:right w:val="nil"/>
            </w:tcBorders>
            <w:shd w:val="clear" w:color="auto" w:fill="auto"/>
            <w:noWrap/>
            <w:vAlign w:val="bottom"/>
            <w:hideMark/>
          </w:tcPr>
          <w:p w14:paraId="5997FAB7" w14:textId="77777777" w:rsidR="00E07BCE" w:rsidRPr="00764FEC" w:rsidRDefault="00E07BCE" w:rsidP="00586351">
            <w:pPr>
              <w:jc w:val="center"/>
              <w:rPr>
                <w:color w:val="000000"/>
              </w:rPr>
            </w:pPr>
            <w:r w:rsidRPr="00764FEC">
              <w:rPr>
                <w:color w:val="000000"/>
              </w:rPr>
              <w:t>7.02</w:t>
            </w:r>
          </w:p>
        </w:tc>
        <w:tc>
          <w:tcPr>
            <w:tcW w:w="1350" w:type="dxa"/>
            <w:tcBorders>
              <w:top w:val="nil"/>
              <w:left w:val="nil"/>
              <w:bottom w:val="nil"/>
              <w:right w:val="nil"/>
            </w:tcBorders>
            <w:shd w:val="clear" w:color="auto" w:fill="auto"/>
            <w:noWrap/>
            <w:vAlign w:val="bottom"/>
            <w:hideMark/>
          </w:tcPr>
          <w:p w14:paraId="367A3039" w14:textId="77777777" w:rsidR="00E07BCE" w:rsidRPr="00764FEC" w:rsidRDefault="00E07BCE" w:rsidP="00586351">
            <w:pPr>
              <w:jc w:val="center"/>
              <w:rPr>
                <w:color w:val="000000"/>
              </w:rPr>
            </w:pPr>
            <w:r w:rsidRPr="00764FEC">
              <w:rPr>
                <w:color w:val="000000"/>
              </w:rPr>
              <w:t>0.5</w:t>
            </w:r>
          </w:p>
        </w:tc>
        <w:tc>
          <w:tcPr>
            <w:tcW w:w="1350" w:type="dxa"/>
            <w:tcBorders>
              <w:top w:val="nil"/>
              <w:left w:val="nil"/>
              <w:bottom w:val="nil"/>
              <w:right w:val="nil"/>
            </w:tcBorders>
            <w:shd w:val="clear" w:color="auto" w:fill="auto"/>
            <w:noWrap/>
            <w:vAlign w:val="bottom"/>
            <w:hideMark/>
          </w:tcPr>
          <w:p w14:paraId="0898CA36" w14:textId="77777777" w:rsidR="00E07BCE" w:rsidRPr="00764FEC" w:rsidRDefault="00E07BCE" w:rsidP="00586351">
            <w:pPr>
              <w:jc w:val="center"/>
              <w:rPr>
                <w:color w:val="000000"/>
              </w:rPr>
            </w:pPr>
            <w:r w:rsidRPr="00764FEC">
              <w:rPr>
                <w:color w:val="000000"/>
              </w:rPr>
              <w:t>0</w:t>
            </w:r>
          </w:p>
        </w:tc>
      </w:tr>
      <w:tr w:rsidR="00E07BCE" w:rsidRPr="00764FEC" w14:paraId="783D5158" w14:textId="77777777" w:rsidTr="00586351">
        <w:trPr>
          <w:trHeight w:val="300"/>
        </w:trPr>
        <w:tc>
          <w:tcPr>
            <w:tcW w:w="645" w:type="dxa"/>
            <w:tcBorders>
              <w:top w:val="nil"/>
              <w:left w:val="nil"/>
              <w:bottom w:val="nil"/>
              <w:right w:val="nil"/>
            </w:tcBorders>
            <w:shd w:val="clear" w:color="auto" w:fill="auto"/>
            <w:noWrap/>
            <w:vAlign w:val="bottom"/>
            <w:hideMark/>
          </w:tcPr>
          <w:p w14:paraId="493DB5E2"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5F77865A" w14:textId="77777777" w:rsidR="00E07BCE" w:rsidRPr="00764FEC" w:rsidRDefault="00E07BCE" w:rsidP="00586351">
            <w:pPr>
              <w:jc w:val="center"/>
              <w:rPr>
                <w:color w:val="000000"/>
              </w:rPr>
            </w:pPr>
            <w:r w:rsidRPr="00764FEC">
              <w:rPr>
                <w:color w:val="000000"/>
              </w:rPr>
              <w:t>5</w:t>
            </w:r>
          </w:p>
        </w:tc>
        <w:tc>
          <w:tcPr>
            <w:tcW w:w="1350" w:type="dxa"/>
            <w:tcBorders>
              <w:top w:val="nil"/>
              <w:left w:val="nil"/>
              <w:bottom w:val="nil"/>
              <w:right w:val="nil"/>
            </w:tcBorders>
            <w:shd w:val="clear" w:color="auto" w:fill="auto"/>
            <w:noWrap/>
            <w:vAlign w:val="bottom"/>
            <w:hideMark/>
          </w:tcPr>
          <w:p w14:paraId="076A1014"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bottom w:val="nil"/>
              <w:right w:val="nil"/>
            </w:tcBorders>
            <w:shd w:val="clear" w:color="auto" w:fill="auto"/>
            <w:noWrap/>
            <w:vAlign w:val="bottom"/>
            <w:hideMark/>
          </w:tcPr>
          <w:p w14:paraId="0AF77987" w14:textId="77777777" w:rsidR="00E07BCE" w:rsidRPr="00764FEC" w:rsidRDefault="00E07BCE" w:rsidP="00586351">
            <w:pPr>
              <w:jc w:val="center"/>
              <w:rPr>
                <w:color w:val="000000"/>
              </w:rPr>
            </w:pPr>
            <w:r w:rsidRPr="00764FEC">
              <w:rPr>
                <w:color w:val="000000"/>
              </w:rPr>
              <w:t>4.7</w:t>
            </w:r>
          </w:p>
        </w:tc>
        <w:tc>
          <w:tcPr>
            <w:tcW w:w="810" w:type="dxa"/>
            <w:tcBorders>
              <w:top w:val="nil"/>
              <w:left w:val="nil"/>
              <w:bottom w:val="nil"/>
              <w:right w:val="nil"/>
            </w:tcBorders>
            <w:shd w:val="clear" w:color="auto" w:fill="auto"/>
            <w:noWrap/>
            <w:vAlign w:val="bottom"/>
            <w:hideMark/>
          </w:tcPr>
          <w:p w14:paraId="52FDF49A" w14:textId="77777777" w:rsidR="00E07BCE" w:rsidRPr="00764FEC" w:rsidRDefault="00E07BCE" w:rsidP="00586351">
            <w:pPr>
              <w:jc w:val="center"/>
              <w:rPr>
                <w:color w:val="000000"/>
              </w:rPr>
            </w:pPr>
            <w:r w:rsidRPr="00764FEC">
              <w:rPr>
                <w:color w:val="000000"/>
              </w:rPr>
              <w:t>3.51</w:t>
            </w:r>
          </w:p>
        </w:tc>
        <w:tc>
          <w:tcPr>
            <w:tcW w:w="810" w:type="dxa"/>
            <w:tcBorders>
              <w:top w:val="nil"/>
              <w:left w:val="nil"/>
              <w:bottom w:val="nil"/>
              <w:right w:val="nil"/>
            </w:tcBorders>
            <w:shd w:val="clear" w:color="auto" w:fill="auto"/>
            <w:noWrap/>
            <w:vAlign w:val="bottom"/>
            <w:hideMark/>
          </w:tcPr>
          <w:p w14:paraId="739D9980" w14:textId="77777777" w:rsidR="00E07BCE" w:rsidRPr="00764FEC" w:rsidRDefault="00E07BCE" w:rsidP="00586351">
            <w:pPr>
              <w:jc w:val="center"/>
              <w:rPr>
                <w:color w:val="000000"/>
              </w:rPr>
            </w:pPr>
            <w:r>
              <w:rPr>
                <w:color w:val="000000"/>
              </w:rPr>
              <w:t>0.30</w:t>
            </w:r>
          </w:p>
        </w:tc>
        <w:tc>
          <w:tcPr>
            <w:tcW w:w="810" w:type="dxa"/>
            <w:tcBorders>
              <w:top w:val="nil"/>
              <w:left w:val="nil"/>
              <w:bottom w:val="nil"/>
              <w:right w:val="nil"/>
            </w:tcBorders>
            <w:shd w:val="clear" w:color="auto" w:fill="auto"/>
            <w:noWrap/>
            <w:vAlign w:val="bottom"/>
            <w:hideMark/>
          </w:tcPr>
          <w:p w14:paraId="0016B060" w14:textId="77777777" w:rsidR="00E07BCE" w:rsidRPr="00764FEC" w:rsidRDefault="00E07BCE" w:rsidP="00586351">
            <w:pPr>
              <w:jc w:val="center"/>
              <w:rPr>
                <w:color w:val="000000"/>
              </w:rPr>
            </w:pPr>
            <w:r w:rsidRPr="00764FEC">
              <w:rPr>
                <w:color w:val="000000"/>
              </w:rPr>
              <w:t>7.27</w:t>
            </w:r>
          </w:p>
        </w:tc>
        <w:tc>
          <w:tcPr>
            <w:tcW w:w="1350" w:type="dxa"/>
            <w:tcBorders>
              <w:top w:val="nil"/>
              <w:left w:val="nil"/>
              <w:bottom w:val="nil"/>
              <w:right w:val="nil"/>
            </w:tcBorders>
            <w:shd w:val="clear" w:color="auto" w:fill="auto"/>
            <w:noWrap/>
            <w:vAlign w:val="bottom"/>
            <w:hideMark/>
          </w:tcPr>
          <w:p w14:paraId="01790382"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1A884149" w14:textId="77777777" w:rsidR="00E07BCE" w:rsidRPr="00764FEC" w:rsidRDefault="00E07BCE" w:rsidP="00586351">
            <w:pPr>
              <w:jc w:val="center"/>
              <w:rPr>
                <w:color w:val="000000"/>
              </w:rPr>
            </w:pPr>
            <w:r w:rsidRPr="00764FEC">
              <w:rPr>
                <w:color w:val="000000"/>
              </w:rPr>
              <w:t>0.75</w:t>
            </w:r>
          </w:p>
        </w:tc>
      </w:tr>
      <w:tr w:rsidR="00E07BCE" w:rsidRPr="00764FEC" w14:paraId="72B62698" w14:textId="77777777" w:rsidTr="00586351">
        <w:trPr>
          <w:trHeight w:val="300"/>
        </w:trPr>
        <w:tc>
          <w:tcPr>
            <w:tcW w:w="645" w:type="dxa"/>
            <w:tcBorders>
              <w:top w:val="nil"/>
              <w:left w:val="nil"/>
              <w:bottom w:val="nil"/>
              <w:right w:val="nil"/>
            </w:tcBorders>
            <w:shd w:val="clear" w:color="auto" w:fill="auto"/>
            <w:noWrap/>
            <w:vAlign w:val="bottom"/>
            <w:hideMark/>
          </w:tcPr>
          <w:p w14:paraId="63669894"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71F862AB" w14:textId="77777777" w:rsidR="00E07BCE" w:rsidRPr="00764FEC" w:rsidRDefault="00E07BCE" w:rsidP="00586351">
            <w:pPr>
              <w:jc w:val="center"/>
              <w:rPr>
                <w:color w:val="000000"/>
              </w:rPr>
            </w:pPr>
            <w:r w:rsidRPr="00764FEC">
              <w:rPr>
                <w:color w:val="000000"/>
              </w:rPr>
              <w:t>5</w:t>
            </w:r>
          </w:p>
        </w:tc>
        <w:tc>
          <w:tcPr>
            <w:tcW w:w="1350" w:type="dxa"/>
            <w:tcBorders>
              <w:top w:val="nil"/>
              <w:left w:val="nil"/>
              <w:bottom w:val="nil"/>
              <w:right w:val="nil"/>
            </w:tcBorders>
            <w:shd w:val="clear" w:color="auto" w:fill="auto"/>
            <w:noWrap/>
            <w:vAlign w:val="bottom"/>
            <w:hideMark/>
          </w:tcPr>
          <w:p w14:paraId="60EE3274" w14:textId="77777777" w:rsidR="00E07BCE" w:rsidRPr="00764FEC" w:rsidRDefault="00E07BCE" w:rsidP="00586351">
            <w:pPr>
              <w:jc w:val="center"/>
              <w:rPr>
                <w:i/>
                <w:color w:val="000000"/>
              </w:rPr>
            </w:pPr>
            <w:r w:rsidRPr="00764FEC">
              <w:rPr>
                <w:i/>
                <w:color w:val="000000"/>
              </w:rPr>
              <w:t>L. sinense</w:t>
            </w:r>
          </w:p>
        </w:tc>
        <w:tc>
          <w:tcPr>
            <w:tcW w:w="900" w:type="dxa"/>
            <w:tcBorders>
              <w:top w:val="nil"/>
              <w:left w:val="nil"/>
              <w:bottom w:val="nil"/>
              <w:right w:val="nil"/>
            </w:tcBorders>
            <w:shd w:val="clear" w:color="auto" w:fill="auto"/>
            <w:noWrap/>
            <w:vAlign w:val="bottom"/>
            <w:hideMark/>
          </w:tcPr>
          <w:p w14:paraId="2D12818E" w14:textId="77777777" w:rsidR="00E07BCE" w:rsidRPr="00764FEC" w:rsidRDefault="00E07BCE" w:rsidP="00586351">
            <w:pPr>
              <w:jc w:val="center"/>
              <w:rPr>
                <w:color w:val="000000"/>
              </w:rPr>
            </w:pPr>
            <w:r w:rsidRPr="00764FEC">
              <w:rPr>
                <w:color w:val="000000"/>
              </w:rPr>
              <w:t>5.16</w:t>
            </w:r>
          </w:p>
        </w:tc>
        <w:tc>
          <w:tcPr>
            <w:tcW w:w="810" w:type="dxa"/>
            <w:tcBorders>
              <w:top w:val="nil"/>
              <w:left w:val="nil"/>
              <w:bottom w:val="nil"/>
              <w:right w:val="nil"/>
            </w:tcBorders>
            <w:shd w:val="clear" w:color="auto" w:fill="auto"/>
            <w:noWrap/>
            <w:vAlign w:val="bottom"/>
            <w:hideMark/>
          </w:tcPr>
          <w:p w14:paraId="3A00F044" w14:textId="77777777" w:rsidR="00E07BCE" w:rsidRPr="00764FEC" w:rsidRDefault="00E07BCE" w:rsidP="00586351">
            <w:pPr>
              <w:jc w:val="center"/>
              <w:rPr>
                <w:color w:val="000000"/>
              </w:rPr>
            </w:pPr>
            <w:r w:rsidRPr="00764FEC">
              <w:rPr>
                <w:color w:val="000000"/>
              </w:rPr>
              <w:t>3.39</w:t>
            </w:r>
          </w:p>
        </w:tc>
        <w:tc>
          <w:tcPr>
            <w:tcW w:w="810" w:type="dxa"/>
            <w:tcBorders>
              <w:top w:val="nil"/>
              <w:left w:val="nil"/>
              <w:bottom w:val="nil"/>
              <w:right w:val="nil"/>
            </w:tcBorders>
            <w:shd w:val="clear" w:color="auto" w:fill="auto"/>
            <w:noWrap/>
            <w:vAlign w:val="bottom"/>
            <w:hideMark/>
          </w:tcPr>
          <w:p w14:paraId="510E25B6" w14:textId="77777777" w:rsidR="00E07BCE" w:rsidRPr="00764FEC" w:rsidRDefault="00E07BCE" w:rsidP="00586351">
            <w:pPr>
              <w:jc w:val="center"/>
              <w:rPr>
                <w:color w:val="000000"/>
              </w:rPr>
            </w:pPr>
            <w:r>
              <w:rPr>
                <w:color w:val="000000"/>
              </w:rPr>
              <w:t>0.26</w:t>
            </w:r>
          </w:p>
        </w:tc>
        <w:tc>
          <w:tcPr>
            <w:tcW w:w="810" w:type="dxa"/>
            <w:tcBorders>
              <w:top w:val="nil"/>
              <w:left w:val="nil"/>
              <w:bottom w:val="nil"/>
              <w:right w:val="nil"/>
            </w:tcBorders>
            <w:shd w:val="clear" w:color="auto" w:fill="auto"/>
            <w:noWrap/>
            <w:vAlign w:val="bottom"/>
            <w:hideMark/>
          </w:tcPr>
          <w:p w14:paraId="26C99C1F" w14:textId="77777777" w:rsidR="00E07BCE" w:rsidRPr="00764FEC" w:rsidRDefault="00E07BCE" w:rsidP="00586351">
            <w:pPr>
              <w:jc w:val="center"/>
              <w:rPr>
                <w:color w:val="000000"/>
              </w:rPr>
            </w:pPr>
            <w:r w:rsidRPr="00764FEC">
              <w:rPr>
                <w:color w:val="000000"/>
              </w:rPr>
              <w:t>6.48</w:t>
            </w:r>
          </w:p>
        </w:tc>
        <w:tc>
          <w:tcPr>
            <w:tcW w:w="1350" w:type="dxa"/>
            <w:tcBorders>
              <w:top w:val="nil"/>
              <w:left w:val="nil"/>
              <w:bottom w:val="nil"/>
              <w:right w:val="nil"/>
            </w:tcBorders>
            <w:shd w:val="clear" w:color="auto" w:fill="auto"/>
            <w:noWrap/>
            <w:vAlign w:val="bottom"/>
            <w:hideMark/>
          </w:tcPr>
          <w:p w14:paraId="1F772569"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38E2DFF2" w14:textId="77777777" w:rsidR="00E07BCE" w:rsidRPr="00764FEC" w:rsidRDefault="00E07BCE" w:rsidP="00586351">
            <w:pPr>
              <w:jc w:val="center"/>
              <w:rPr>
                <w:color w:val="000000"/>
              </w:rPr>
            </w:pPr>
            <w:r w:rsidRPr="00764FEC">
              <w:rPr>
                <w:color w:val="000000"/>
              </w:rPr>
              <w:t>0.75</w:t>
            </w:r>
          </w:p>
        </w:tc>
      </w:tr>
      <w:tr w:rsidR="00E07BCE" w:rsidRPr="00764FEC" w14:paraId="25AB0B7A" w14:textId="77777777" w:rsidTr="00586351">
        <w:trPr>
          <w:trHeight w:val="300"/>
        </w:trPr>
        <w:tc>
          <w:tcPr>
            <w:tcW w:w="645" w:type="dxa"/>
            <w:tcBorders>
              <w:top w:val="nil"/>
              <w:left w:val="nil"/>
              <w:bottom w:val="nil"/>
              <w:right w:val="nil"/>
            </w:tcBorders>
            <w:shd w:val="clear" w:color="auto" w:fill="auto"/>
            <w:noWrap/>
            <w:vAlign w:val="bottom"/>
            <w:hideMark/>
          </w:tcPr>
          <w:p w14:paraId="50F393B2"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2B7604E2" w14:textId="77777777" w:rsidR="00E07BCE" w:rsidRPr="00764FEC" w:rsidRDefault="00E07BCE" w:rsidP="00586351">
            <w:pPr>
              <w:jc w:val="center"/>
              <w:rPr>
                <w:color w:val="000000"/>
              </w:rPr>
            </w:pPr>
            <w:r w:rsidRPr="00764FEC">
              <w:rPr>
                <w:color w:val="000000"/>
              </w:rPr>
              <w:t>6</w:t>
            </w:r>
          </w:p>
        </w:tc>
        <w:tc>
          <w:tcPr>
            <w:tcW w:w="1350" w:type="dxa"/>
            <w:tcBorders>
              <w:top w:val="nil"/>
              <w:left w:val="nil"/>
              <w:bottom w:val="nil"/>
              <w:right w:val="nil"/>
            </w:tcBorders>
            <w:shd w:val="clear" w:color="auto" w:fill="auto"/>
            <w:noWrap/>
            <w:vAlign w:val="bottom"/>
            <w:hideMark/>
          </w:tcPr>
          <w:p w14:paraId="69A6172F" w14:textId="77777777" w:rsidR="00E07BCE" w:rsidRPr="00764FEC" w:rsidRDefault="00E07BCE" w:rsidP="00586351">
            <w:pPr>
              <w:jc w:val="center"/>
              <w:rPr>
                <w:color w:val="000000"/>
              </w:rPr>
            </w:pPr>
            <w:proofErr w:type="gramStart"/>
            <w:r w:rsidRPr="00764FEC">
              <w:rPr>
                <w:color w:val="000000"/>
              </w:rPr>
              <w:t>control</w:t>
            </w:r>
            <w:proofErr w:type="gramEnd"/>
          </w:p>
        </w:tc>
        <w:tc>
          <w:tcPr>
            <w:tcW w:w="900" w:type="dxa"/>
            <w:tcBorders>
              <w:top w:val="nil"/>
              <w:left w:val="nil"/>
              <w:bottom w:val="nil"/>
              <w:right w:val="nil"/>
            </w:tcBorders>
            <w:shd w:val="clear" w:color="auto" w:fill="auto"/>
            <w:noWrap/>
            <w:vAlign w:val="bottom"/>
            <w:hideMark/>
          </w:tcPr>
          <w:p w14:paraId="23D4520C" w14:textId="77777777" w:rsidR="00E07BCE" w:rsidRPr="00764FEC" w:rsidRDefault="00E07BCE" w:rsidP="00586351">
            <w:pPr>
              <w:jc w:val="center"/>
              <w:rPr>
                <w:color w:val="000000"/>
              </w:rPr>
            </w:pPr>
            <w:r w:rsidRPr="00764FEC">
              <w:rPr>
                <w:color w:val="000000"/>
              </w:rPr>
              <w:t>19.8</w:t>
            </w:r>
          </w:p>
        </w:tc>
        <w:tc>
          <w:tcPr>
            <w:tcW w:w="810" w:type="dxa"/>
            <w:tcBorders>
              <w:top w:val="nil"/>
              <w:left w:val="nil"/>
              <w:bottom w:val="nil"/>
              <w:right w:val="nil"/>
            </w:tcBorders>
            <w:shd w:val="clear" w:color="auto" w:fill="auto"/>
            <w:noWrap/>
            <w:vAlign w:val="bottom"/>
            <w:hideMark/>
          </w:tcPr>
          <w:p w14:paraId="235C6663" w14:textId="77777777" w:rsidR="00E07BCE" w:rsidRPr="00764FEC" w:rsidRDefault="00E07BCE" w:rsidP="00586351">
            <w:pPr>
              <w:jc w:val="center"/>
              <w:rPr>
                <w:color w:val="000000"/>
              </w:rPr>
            </w:pPr>
            <w:r w:rsidRPr="00764FEC">
              <w:rPr>
                <w:color w:val="000000"/>
              </w:rPr>
              <w:t>1.59</w:t>
            </w:r>
          </w:p>
        </w:tc>
        <w:tc>
          <w:tcPr>
            <w:tcW w:w="810" w:type="dxa"/>
            <w:tcBorders>
              <w:top w:val="nil"/>
              <w:left w:val="nil"/>
              <w:bottom w:val="nil"/>
              <w:right w:val="nil"/>
            </w:tcBorders>
            <w:shd w:val="clear" w:color="auto" w:fill="auto"/>
            <w:noWrap/>
            <w:vAlign w:val="bottom"/>
            <w:hideMark/>
          </w:tcPr>
          <w:p w14:paraId="2AD09724" w14:textId="77777777" w:rsidR="00E07BCE" w:rsidRPr="00764FEC" w:rsidRDefault="00E07BCE" w:rsidP="00586351">
            <w:pPr>
              <w:jc w:val="center"/>
              <w:rPr>
                <w:color w:val="000000"/>
              </w:rPr>
            </w:pPr>
            <w:r>
              <w:rPr>
                <w:color w:val="000000"/>
              </w:rPr>
              <w:t>0.27</w:t>
            </w:r>
          </w:p>
        </w:tc>
        <w:tc>
          <w:tcPr>
            <w:tcW w:w="810" w:type="dxa"/>
            <w:tcBorders>
              <w:top w:val="nil"/>
              <w:left w:val="nil"/>
              <w:bottom w:val="nil"/>
              <w:right w:val="nil"/>
            </w:tcBorders>
            <w:shd w:val="clear" w:color="auto" w:fill="auto"/>
            <w:noWrap/>
            <w:vAlign w:val="bottom"/>
            <w:hideMark/>
          </w:tcPr>
          <w:p w14:paraId="1F431C3E" w14:textId="77777777" w:rsidR="00E07BCE" w:rsidRPr="00764FEC" w:rsidRDefault="00E07BCE" w:rsidP="00586351">
            <w:pPr>
              <w:jc w:val="center"/>
              <w:rPr>
                <w:color w:val="000000"/>
              </w:rPr>
            </w:pPr>
            <w:r w:rsidRPr="00764FEC">
              <w:rPr>
                <w:color w:val="000000"/>
              </w:rPr>
              <w:t>7.37</w:t>
            </w:r>
          </w:p>
        </w:tc>
        <w:tc>
          <w:tcPr>
            <w:tcW w:w="1350" w:type="dxa"/>
            <w:tcBorders>
              <w:top w:val="nil"/>
              <w:left w:val="nil"/>
              <w:bottom w:val="nil"/>
              <w:right w:val="nil"/>
            </w:tcBorders>
            <w:shd w:val="clear" w:color="auto" w:fill="auto"/>
            <w:noWrap/>
            <w:vAlign w:val="bottom"/>
            <w:hideMark/>
          </w:tcPr>
          <w:p w14:paraId="6C9F3A08" w14:textId="77777777" w:rsidR="00E07BCE" w:rsidRPr="00764FEC" w:rsidRDefault="00E07BCE" w:rsidP="00586351">
            <w:pPr>
              <w:jc w:val="center"/>
              <w:rPr>
                <w:color w:val="000000"/>
              </w:rPr>
            </w:pPr>
            <w:r w:rsidRPr="00764FEC">
              <w:rPr>
                <w:color w:val="000000"/>
              </w:rPr>
              <w:t>0</w:t>
            </w:r>
          </w:p>
        </w:tc>
        <w:tc>
          <w:tcPr>
            <w:tcW w:w="1350" w:type="dxa"/>
            <w:tcBorders>
              <w:top w:val="nil"/>
              <w:left w:val="nil"/>
              <w:bottom w:val="nil"/>
              <w:right w:val="nil"/>
            </w:tcBorders>
            <w:shd w:val="clear" w:color="auto" w:fill="auto"/>
            <w:noWrap/>
            <w:vAlign w:val="bottom"/>
            <w:hideMark/>
          </w:tcPr>
          <w:p w14:paraId="338237FF" w14:textId="77777777" w:rsidR="00E07BCE" w:rsidRPr="00764FEC" w:rsidRDefault="00E07BCE" w:rsidP="00586351">
            <w:pPr>
              <w:jc w:val="center"/>
              <w:rPr>
                <w:color w:val="000000"/>
              </w:rPr>
            </w:pPr>
            <w:r w:rsidRPr="00764FEC">
              <w:rPr>
                <w:color w:val="000000"/>
              </w:rPr>
              <w:t>0</w:t>
            </w:r>
          </w:p>
        </w:tc>
      </w:tr>
      <w:tr w:rsidR="00E07BCE" w:rsidRPr="00764FEC" w14:paraId="33D8F306" w14:textId="77777777" w:rsidTr="00586351">
        <w:trPr>
          <w:trHeight w:val="300"/>
        </w:trPr>
        <w:tc>
          <w:tcPr>
            <w:tcW w:w="645" w:type="dxa"/>
            <w:tcBorders>
              <w:top w:val="nil"/>
              <w:left w:val="nil"/>
              <w:bottom w:val="nil"/>
              <w:right w:val="nil"/>
            </w:tcBorders>
            <w:shd w:val="clear" w:color="auto" w:fill="auto"/>
            <w:noWrap/>
            <w:vAlign w:val="bottom"/>
            <w:hideMark/>
          </w:tcPr>
          <w:p w14:paraId="2DE418FE" w14:textId="77777777" w:rsidR="00E07BCE" w:rsidRPr="00764FEC" w:rsidRDefault="00E07BCE" w:rsidP="00586351">
            <w:pPr>
              <w:jc w:val="center"/>
              <w:rPr>
                <w:color w:val="000000"/>
              </w:rPr>
            </w:pPr>
            <w:r>
              <w:rPr>
                <w:color w:val="000000"/>
              </w:rPr>
              <w:t>IJ</w:t>
            </w:r>
          </w:p>
        </w:tc>
        <w:tc>
          <w:tcPr>
            <w:tcW w:w="810" w:type="dxa"/>
            <w:tcBorders>
              <w:top w:val="nil"/>
              <w:left w:val="nil"/>
              <w:bottom w:val="nil"/>
              <w:right w:val="nil"/>
            </w:tcBorders>
            <w:shd w:val="clear" w:color="auto" w:fill="auto"/>
            <w:noWrap/>
            <w:vAlign w:val="bottom"/>
            <w:hideMark/>
          </w:tcPr>
          <w:p w14:paraId="229FA1AA" w14:textId="77777777" w:rsidR="00E07BCE" w:rsidRPr="00764FEC" w:rsidRDefault="00E07BCE" w:rsidP="00586351">
            <w:pPr>
              <w:jc w:val="center"/>
              <w:rPr>
                <w:color w:val="000000"/>
              </w:rPr>
            </w:pPr>
            <w:r w:rsidRPr="00764FEC">
              <w:rPr>
                <w:color w:val="000000"/>
              </w:rPr>
              <w:t>6</w:t>
            </w:r>
          </w:p>
        </w:tc>
        <w:tc>
          <w:tcPr>
            <w:tcW w:w="1350" w:type="dxa"/>
            <w:tcBorders>
              <w:top w:val="nil"/>
              <w:left w:val="nil"/>
              <w:bottom w:val="nil"/>
              <w:right w:val="nil"/>
            </w:tcBorders>
            <w:shd w:val="clear" w:color="auto" w:fill="auto"/>
            <w:noWrap/>
            <w:vAlign w:val="bottom"/>
            <w:hideMark/>
          </w:tcPr>
          <w:p w14:paraId="6109C4FB" w14:textId="77777777" w:rsidR="00E07BCE" w:rsidRPr="00764FEC" w:rsidRDefault="00E07BCE" w:rsidP="00586351">
            <w:pPr>
              <w:jc w:val="center"/>
              <w:rPr>
                <w:i/>
                <w:color w:val="000000"/>
              </w:rPr>
            </w:pPr>
            <w:r w:rsidRPr="00764FEC">
              <w:rPr>
                <w:i/>
                <w:color w:val="000000"/>
              </w:rPr>
              <w:t>L. maackii</w:t>
            </w:r>
          </w:p>
        </w:tc>
        <w:tc>
          <w:tcPr>
            <w:tcW w:w="900" w:type="dxa"/>
            <w:tcBorders>
              <w:top w:val="nil"/>
              <w:left w:val="nil"/>
              <w:bottom w:val="nil"/>
              <w:right w:val="nil"/>
            </w:tcBorders>
            <w:shd w:val="clear" w:color="auto" w:fill="auto"/>
            <w:noWrap/>
            <w:vAlign w:val="bottom"/>
            <w:hideMark/>
          </w:tcPr>
          <w:p w14:paraId="4ED6C34C" w14:textId="77777777" w:rsidR="00E07BCE" w:rsidRPr="00764FEC" w:rsidRDefault="00E07BCE" w:rsidP="00586351">
            <w:pPr>
              <w:jc w:val="center"/>
              <w:rPr>
                <w:color w:val="000000"/>
              </w:rPr>
            </w:pPr>
            <w:r w:rsidRPr="00764FEC">
              <w:rPr>
                <w:color w:val="000000"/>
              </w:rPr>
              <w:t>14.17</w:t>
            </w:r>
          </w:p>
        </w:tc>
        <w:tc>
          <w:tcPr>
            <w:tcW w:w="810" w:type="dxa"/>
            <w:tcBorders>
              <w:top w:val="nil"/>
              <w:left w:val="nil"/>
              <w:bottom w:val="nil"/>
              <w:right w:val="nil"/>
            </w:tcBorders>
            <w:shd w:val="clear" w:color="auto" w:fill="auto"/>
            <w:noWrap/>
            <w:vAlign w:val="bottom"/>
            <w:hideMark/>
          </w:tcPr>
          <w:p w14:paraId="200F2CF4" w14:textId="77777777" w:rsidR="00E07BCE" w:rsidRPr="00764FEC" w:rsidRDefault="00E07BCE" w:rsidP="00586351">
            <w:pPr>
              <w:jc w:val="center"/>
              <w:rPr>
                <w:color w:val="000000"/>
              </w:rPr>
            </w:pPr>
            <w:r w:rsidRPr="00764FEC">
              <w:rPr>
                <w:color w:val="000000"/>
              </w:rPr>
              <w:t>2.22</w:t>
            </w:r>
          </w:p>
        </w:tc>
        <w:tc>
          <w:tcPr>
            <w:tcW w:w="810" w:type="dxa"/>
            <w:tcBorders>
              <w:top w:val="nil"/>
              <w:left w:val="nil"/>
              <w:bottom w:val="nil"/>
              <w:right w:val="nil"/>
            </w:tcBorders>
            <w:shd w:val="clear" w:color="auto" w:fill="auto"/>
            <w:noWrap/>
            <w:vAlign w:val="bottom"/>
            <w:hideMark/>
          </w:tcPr>
          <w:p w14:paraId="013C472A" w14:textId="77777777" w:rsidR="00E07BCE" w:rsidRPr="00764FEC" w:rsidRDefault="00E07BCE" w:rsidP="00586351">
            <w:pPr>
              <w:jc w:val="center"/>
              <w:rPr>
                <w:color w:val="000000"/>
              </w:rPr>
            </w:pPr>
            <w:r>
              <w:rPr>
                <w:color w:val="000000"/>
              </w:rPr>
              <w:t>0.36</w:t>
            </w:r>
          </w:p>
        </w:tc>
        <w:tc>
          <w:tcPr>
            <w:tcW w:w="810" w:type="dxa"/>
            <w:tcBorders>
              <w:top w:val="nil"/>
              <w:left w:val="nil"/>
              <w:bottom w:val="nil"/>
              <w:right w:val="nil"/>
            </w:tcBorders>
            <w:shd w:val="clear" w:color="auto" w:fill="auto"/>
            <w:noWrap/>
            <w:vAlign w:val="bottom"/>
            <w:hideMark/>
          </w:tcPr>
          <w:p w14:paraId="0082C46B" w14:textId="77777777" w:rsidR="00E07BCE" w:rsidRPr="00764FEC" w:rsidRDefault="00E07BCE" w:rsidP="00586351">
            <w:pPr>
              <w:jc w:val="center"/>
              <w:rPr>
                <w:color w:val="000000"/>
              </w:rPr>
            </w:pPr>
            <w:r w:rsidRPr="00764FEC">
              <w:rPr>
                <w:color w:val="000000"/>
              </w:rPr>
              <w:t>7.28</w:t>
            </w:r>
          </w:p>
        </w:tc>
        <w:tc>
          <w:tcPr>
            <w:tcW w:w="1350" w:type="dxa"/>
            <w:tcBorders>
              <w:top w:val="nil"/>
              <w:left w:val="nil"/>
              <w:bottom w:val="nil"/>
              <w:right w:val="nil"/>
            </w:tcBorders>
            <w:shd w:val="clear" w:color="auto" w:fill="auto"/>
            <w:noWrap/>
            <w:vAlign w:val="bottom"/>
            <w:hideMark/>
          </w:tcPr>
          <w:p w14:paraId="33B5EC27" w14:textId="77777777" w:rsidR="00E07BCE" w:rsidRPr="00764FEC" w:rsidRDefault="00E07BCE" w:rsidP="00586351">
            <w:pPr>
              <w:jc w:val="center"/>
              <w:rPr>
                <w:color w:val="000000"/>
              </w:rPr>
            </w:pPr>
            <w:r w:rsidRPr="00764FEC">
              <w:rPr>
                <w:color w:val="000000"/>
              </w:rPr>
              <w:t>0.25</w:t>
            </w:r>
          </w:p>
        </w:tc>
        <w:tc>
          <w:tcPr>
            <w:tcW w:w="1350" w:type="dxa"/>
            <w:tcBorders>
              <w:top w:val="nil"/>
              <w:left w:val="nil"/>
              <w:bottom w:val="nil"/>
              <w:right w:val="nil"/>
            </w:tcBorders>
            <w:shd w:val="clear" w:color="auto" w:fill="auto"/>
            <w:noWrap/>
            <w:vAlign w:val="bottom"/>
            <w:hideMark/>
          </w:tcPr>
          <w:p w14:paraId="65316ABE" w14:textId="77777777" w:rsidR="00E07BCE" w:rsidRPr="00764FEC" w:rsidRDefault="00E07BCE" w:rsidP="00586351">
            <w:pPr>
              <w:jc w:val="center"/>
              <w:rPr>
                <w:color w:val="000000"/>
              </w:rPr>
            </w:pPr>
            <w:r w:rsidRPr="00764FEC">
              <w:rPr>
                <w:color w:val="000000"/>
              </w:rPr>
              <w:t>0</w:t>
            </w:r>
          </w:p>
        </w:tc>
      </w:tr>
      <w:tr w:rsidR="00E07BCE" w:rsidRPr="00764FEC" w14:paraId="2125EB38" w14:textId="77777777" w:rsidTr="00586351">
        <w:trPr>
          <w:trHeight w:val="300"/>
        </w:trPr>
        <w:tc>
          <w:tcPr>
            <w:tcW w:w="645" w:type="dxa"/>
            <w:tcBorders>
              <w:top w:val="nil"/>
              <w:left w:val="nil"/>
              <w:right w:val="nil"/>
            </w:tcBorders>
            <w:shd w:val="clear" w:color="auto" w:fill="auto"/>
            <w:noWrap/>
            <w:vAlign w:val="bottom"/>
            <w:hideMark/>
          </w:tcPr>
          <w:p w14:paraId="24EFEFDE" w14:textId="77777777" w:rsidR="00E07BCE" w:rsidRPr="00764FEC" w:rsidRDefault="00E07BCE" w:rsidP="00586351">
            <w:pPr>
              <w:jc w:val="center"/>
              <w:rPr>
                <w:color w:val="000000"/>
              </w:rPr>
            </w:pPr>
            <w:r>
              <w:rPr>
                <w:color w:val="000000"/>
              </w:rPr>
              <w:t>IJ</w:t>
            </w:r>
          </w:p>
        </w:tc>
        <w:tc>
          <w:tcPr>
            <w:tcW w:w="810" w:type="dxa"/>
            <w:tcBorders>
              <w:top w:val="nil"/>
              <w:left w:val="nil"/>
              <w:right w:val="nil"/>
            </w:tcBorders>
            <w:shd w:val="clear" w:color="auto" w:fill="auto"/>
            <w:noWrap/>
            <w:vAlign w:val="bottom"/>
            <w:hideMark/>
          </w:tcPr>
          <w:p w14:paraId="23D1E474" w14:textId="77777777" w:rsidR="00E07BCE" w:rsidRPr="00764FEC" w:rsidRDefault="00E07BCE" w:rsidP="00586351">
            <w:pPr>
              <w:jc w:val="center"/>
              <w:rPr>
                <w:color w:val="000000"/>
              </w:rPr>
            </w:pPr>
            <w:r w:rsidRPr="00764FEC">
              <w:rPr>
                <w:color w:val="000000"/>
              </w:rPr>
              <w:t>6</w:t>
            </w:r>
          </w:p>
        </w:tc>
        <w:tc>
          <w:tcPr>
            <w:tcW w:w="1350" w:type="dxa"/>
            <w:tcBorders>
              <w:top w:val="nil"/>
              <w:left w:val="nil"/>
              <w:right w:val="nil"/>
            </w:tcBorders>
            <w:shd w:val="clear" w:color="auto" w:fill="auto"/>
            <w:noWrap/>
            <w:vAlign w:val="bottom"/>
            <w:hideMark/>
          </w:tcPr>
          <w:p w14:paraId="4635F096" w14:textId="77777777" w:rsidR="00E07BCE" w:rsidRPr="00764FEC" w:rsidRDefault="00E07BCE" w:rsidP="00586351">
            <w:pPr>
              <w:jc w:val="center"/>
              <w:rPr>
                <w:color w:val="000000"/>
              </w:rPr>
            </w:pPr>
            <w:proofErr w:type="gramStart"/>
            <w:r w:rsidRPr="00764FEC">
              <w:rPr>
                <w:color w:val="000000"/>
              </w:rPr>
              <w:t>mixture</w:t>
            </w:r>
            <w:proofErr w:type="gramEnd"/>
          </w:p>
        </w:tc>
        <w:tc>
          <w:tcPr>
            <w:tcW w:w="900" w:type="dxa"/>
            <w:tcBorders>
              <w:top w:val="nil"/>
              <w:left w:val="nil"/>
              <w:right w:val="nil"/>
            </w:tcBorders>
            <w:shd w:val="clear" w:color="auto" w:fill="auto"/>
            <w:noWrap/>
            <w:vAlign w:val="bottom"/>
            <w:hideMark/>
          </w:tcPr>
          <w:p w14:paraId="1E5B780C" w14:textId="77777777" w:rsidR="00E07BCE" w:rsidRPr="00764FEC" w:rsidRDefault="00E07BCE" w:rsidP="00586351">
            <w:pPr>
              <w:jc w:val="center"/>
              <w:rPr>
                <w:color w:val="000000"/>
              </w:rPr>
            </w:pPr>
            <w:r w:rsidRPr="00764FEC">
              <w:rPr>
                <w:color w:val="000000"/>
              </w:rPr>
              <w:t>11.04</w:t>
            </w:r>
          </w:p>
        </w:tc>
        <w:tc>
          <w:tcPr>
            <w:tcW w:w="810" w:type="dxa"/>
            <w:tcBorders>
              <w:top w:val="nil"/>
              <w:left w:val="nil"/>
              <w:right w:val="nil"/>
            </w:tcBorders>
            <w:shd w:val="clear" w:color="auto" w:fill="auto"/>
            <w:noWrap/>
            <w:vAlign w:val="bottom"/>
            <w:hideMark/>
          </w:tcPr>
          <w:p w14:paraId="361917C3" w14:textId="77777777" w:rsidR="00E07BCE" w:rsidRPr="00764FEC" w:rsidRDefault="00E07BCE" w:rsidP="00586351">
            <w:pPr>
              <w:jc w:val="center"/>
              <w:rPr>
                <w:color w:val="000000"/>
              </w:rPr>
            </w:pPr>
            <w:r w:rsidRPr="00764FEC">
              <w:rPr>
                <w:color w:val="000000"/>
              </w:rPr>
              <w:t>2.36</w:t>
            </w:r>
          </w:p>
        </w:tc>
        <w:tc>
          <w:tcPr>
            <w:tcW w:w="810" w:type="dxa"/>
            <w:tcBorders>
              <w:top w:val="nil"/>
              <w:left w:val="nil"/>
              <w:right w:val="nil"/>
            </w:tcBorders>
            <w:shd w:val="clear" w:color="auto" w:fill="auto"/>
            <w:noWrap/>
            <w:vAlign w:val="bottom"/>
            <w:hideMark/>
          </w:tcPr>
          <w:p w14:paraId="7BB15E8A" w14:textId="77777777" w:rsidR="00E07BCE" w:rsidRPr="00764FEC" w:rsidRDefault="00E07BCE" w:rsidP="00586351">
            <w:pPr>
              <w:jc w:val="center"/>
              <w:rPr>
                <w:color w:val="000000"/>
              </w:rPr>
            </w:pPr>
            <w:r>
              <w:rPr>
                <w:color w:val="000000"/>
              </w:rPr>
              <w:t>0.27</w:t>
            </w:r>
          </w:p>
        </w:tc>
        <w:tc>
          <w:tcPr>
            <w:tcW w:w="810" w:type="dxa"/>
            <w:tcBorders>
              <w:top w:val="nil"/>
              <w:left w:val="nil"/>
              <w:right w:val="nil"/>
            </w:tcBorders>
            <w:shd w:val="clear" w:color="auto" w:fill="auto"/>
            <w:noWrap/>
            <w:vAlign w:val="bottom"/>
            <w:hideMark/>
          </w:tcPr>
          <w:p w14:paraId="5E84D801" w14:textId="77777777" w:rsidR="00E07BCE" w:rsidRPr="00764FEC" w:rsidRDefault="00E07BCE" w:rsidP="00586351">
            <w:pPr>
              <w:jc w:val="center"/>
              <w:rPr>
                <w:color w:val="000000"/>
              </w:rPr>
            </w:pPr>
            <w:r w:rsidRPr="00764FEC">
              <w:rPr>
                <w:color w:val="000000"/>
              </w:rPr>
              <w:t>7.43</w:t>
            </w:r>
          </w:p>
        </w:tc>
        <w:tc>
          <w:tcPr>
            <w:tcW w:w="1350" w:type="dxa"/>
            <w:tcBorders>
              <w:top w:val="nil"/>
              <w:left w:val="nil"/>
              <w:right w:val="nil"/>
            </w:tcBorders>
            <w:shd w:val="clear" w:color="auto" w:fill="auto"/>
            <w:noWrap/>
            <w:vAlign w:val="bottom"/>
            <w:hideMark/>
          </w:tcPr>
          <w:p w14:paraId="295F9294" w14:textId="77777777" w:rsidR="00E07BCE" w:rsidRPr="00764FEC" w:rsidRDefault="00E07BCE" w:rsidP="00586351">
            <w:pPr>
              <w:jc w:val="center"/>
              <w:rPr>
                <w:color w:val="000000"/>
              </w:rPr>
            </w:pPr>
            <w:r w:rsidRPr="00764FEC">
              <w:rPr>
                <w:color w:val="000000"/>
              </w:rPr>
              <w:t>0.75</w:t>
            </w:r>
          </w:p>
        </w:tc>
        <w:tc>
          <w:tcPr>
            <w:tcW w:w="1350" w:type="dxa"/>
            <w:tcBorders>
              <w:top w:val="nil"/>
              <w:left w:val="nil"/>
              <w:right w:val="nil"/>
            </w:tcBorders>
            <w:shd w:val="clear" w:color="auto" w:fill="auto"/>
            <w:noWrap/>
            <w:vAlign w:val="bottom"/>
            <w:hideMark/>
          </w:tcPr>
          <w:p w14:paraId="5287070A" w14:textId="77777777" w:rsidR="00E07BCE" w:rsidRPr="00764FEC" w:rsidRDefault="00E07BCE" w:rsidP="00586351">
            <w:pPr>
              <w:jc w:val="center"/>
              <w:rPr>
                <w:color w:val="000000"/>
              </w:rPr>
            </w:pPr>
            <w:r w:rsidRPr="00764FEC">
              <w:rPr>
                <w:color w:val="000000"/>
              </w:rPr>
              <w:t>1.25</w:t>
            </w:r>
          </w:p>
        </w:tc>
      </w:tr>
      <w:tr w:rsidR="00E07BCE" w:rsidRPr="00764FEC" w14:paraId="521BA67A" w14:textId="77777777" w:rsidTr="00586351">
        <w:trPr>
          <w:trHeight w:val="300"/>
        </w:trPr>
        <w:tc>
          <w:tcPr>
            <w:tcW w:w="645" w:type="dxa"/>
            <w:tcBorders>
              <w:top w:val="nil"/>
              <w:left w:val="nil"/>
              <w:bottom w:val="single" w:sz="4" w:space="0" w:color="auto"/>
              <w:right w:val="nil"/>
            </w:tcBorders>
            <w:shd w:val="clear" w:color="auto" w:fill="auto"/>
            <w:noWrap/>
            <w:vAlign w:val="bottom"/>
            <w:hideMark/>
          </w:tcPr>
          <w:p w14:paraId="46BD7BFD" w14:textId="77777777" w:rsidR="00E07BCE" w:rsidRPr="00764FEC" w:rsidRDefault="00E07BCE" w:rsidP="00586351">
            <w:pPr>
              <w:spacing w:after="120"/>
              <w:jc w:val="center"/>
              <w:rPr>
                <w:color w:val="000000"/>
              </w:rPr>
            </w:pPr>
            <w:r>
              <w:rPr>
                <w:color w:val="000000"/>
              </w:rPr>
              <w:t>IJ</w:t>
            </w:r>
          </w:p>
        </w:tc>
        <w:tc>
          <w:tcPr>
            <w:tcW w:w="810" w:type="dxa"/>
            <w:tcBorders>
              <w:top w:val="nil"/>
              <w:left w:val="nil"/>
              <w:bottom w:val="single" w:sz="4" w:space="0" w:color="auto"/>
              <w:right w:val="nil"/>
            </w:tcBorders>
            <w:shd w:val="clear" w:color="auto" w:fill="auto"/>
            <w:noWrap/>
            <w:vAlign w:val="bottom"/>
            <w:hideMark/>
          </w:tcPr>
          <w:p w14:paraId="6E4A7F09" w14:textId="77777777" w:rsidR="00E07BCE" w:rsidRPr="00764FEC" w:rsidRDefault="00E07BCE" w:rsidP="00586351">
            <w:pPr>
              <w:spacing w:after="120"/>
              <w:jc w:val="center"/>
              <w:rPr>
                <w:color w:val="000000"/>
              </w:rPr>
            </w:pPr>
            <w:r w:rsidRPr="00764FEC">
              <w:rPr>
                <w:color w:val="000000"/>
              </w:rPr>
              <w:t>6</w:t>
            </w:r>
          </w:p>
        </w:tc>
        <w:tc>
          <w:tcPr>
            <w:tcW w:w="1350" w:type="dxa"/>
            <w:tcBorders>
              <w:top w:val="nil"/>
              <w:left w:val="nil"/>
              <w:bottom w:val="single" w:sz="4" w:space="0" w:color="auto"/>
              <w:right w:val="nil"/>
            </w:tcBorders>
            <w:shd w:val="clear" w:color="auto" w:fill="auto"/>
            <w:noWrap/>
            <w:vAlign w:val="bottom"/>
            <w:hideMark/>
          </w:tcPr>
          <w:p w14:paraId="3AF86C37" w14:textId="77777777" w:rsidR="00E07BCE" w:rsidRPr="00764FEC" w:rsidRDefault="00E07BCE" w:rsidP="00586351">
            <w:pPr>
              <w:spacing w:after="120"/>
              <w:jc w:val="center"/>
              <w:rPr>
                <w:i/>
                <w:color w:val="000000"/>
              </w:rPr>
            </w:pPr>
            <w:r w:rsidRPr="00764FEC">
              <w:rPr>
                <w:i/>
                <w:color w:val="000000"/>
              </w:rPr>
              <w:t>L. sinense</w:t>
            </w:r>
          </w:p>
        </w:tc>
        <w:tc>
          <w:tcPr>
            <w:tcW w:w="900" w:type="dxa"/>
            <w:tcBorders>
              <w:top w:val="nil"/>
              <w:left w:val="nil"/>
              <w:bottom w:val="single" w:sz="4" w:space="0" w:color="auto"/>
              <w:right w:val="nil"/>
            </w:tcBorders>
            <w:shd w:val="clear" w:color="auto" w:fill="auto"/>
            <w:noWrap/>
            <w:vAlign w:val="bottom"/>
            <w:hideMark/>
          </w:tcPr>
          <w:p w14:paraId="675C3BD7" w14:textId="77777777" w:rsidR="00E07BCE" w:rsidRPr="00764FEC" w:rsidRDefault="00E07BCE" w:rsidP="00586351">
            <w:pPr>
              <w:spacing w:after="120"/>
              <w:jc w:val="center"/>
              <w:rPr>
                <w:color w:val="000000"/>
              </w:rPr>
            </w:pPr>
            <w:r w:rsidRPr="00764FEC">
              <w:rPr>
                <w:color w:val="000000"/>
              </w:rPr>
              <w:t>10</w:t>
            </w:r>
          </w:p>
        </w:tc>
        <w:tc>
          <w:tcPr>
            <w:tcW w:w="810" w:type="dxa"/>
            <w:tcBorders>
              <w:top w:val="nil"/>
              <w:left w:val="nil"/>
              <w:bottom w:val="single" w:sz="4" w:space="0" w:color="auto"/>
              <w:right w:val="nil"/>
            </w:tcBorders>
            <w:shd w:val="clear" w:color="auto" w:fill="auto"/>
            <w:noWrap/>
            <w:vAlign w:val="bottom"/>
            <w:hideMark/>
          </w:tcPr>
          <w:p w14:paraId="58709A58" w14:textId="77777777" w:rsidR="00E07BCE" w:rsidRPr="00764FEC" w:rsidRDefault="00E07BCE" w:rsidP="00586351">
            <w:pPr>
              <w:spacing w:after="120"/>
              <w:jc w:val="center"/>
              <w:rPr>
                <w:color w:val="000000"/>
              </w:rPr>
            </w:pPr>
            <w:r w:rsidRPr="00764FEC">
              <w:rPr>
                <w:color w:val="000000"/>
              </w:rPr>
              <w:t>2.5</w:t>
            </w:r>
          </w:p>
        </w:tc>
        <w:tc>
          <w:tcPr>
            <w:tcW w:w="810" w:type="dxa"/>
            <w:tcBorders>
              <w:top w:val="nil"/>
              <w:left w:val="nil"/>
              <w:bottom w:val="single" w:sz="4" w:space="0" w:color="auto"/>
              <w:right w:val="nil"/>
            </w:tcBorders>
            <w:shd w:val="clear" w:color="auto" w:fill="auto"/>
            <w:noWrap/>
            <w:vAlign w:val="bottom"/>
            <w:hideMark/>
          </w:tcPr>
          <w:p w14:paraId="72DE09BE" w14:textId="77777777" w:rsidR="00E07BCE" w:rsidRPr="00764FEC" w:rsidRDefault="00E07BCE" w:rsidP="00586351">
            <w:pPr>
              <w:spacing w:after="120"/>
              <w:jc w:val="center"/>
              <w:rPr>
                <w:color w:val="000000"/>
              </w:rPr>
            </w:pPr>
            <w:r>
              <w:rPr>
                <w:color w:val="000000"/>
              </w:rPr>
              <w:t>0.29</w:t>
            </w:r>
          </w:p>
        </w:tc>
        <w:tc>
          <w:tcPr>
            <w:tcW w:w="810" w:type="dxa"/>
            <w:tcBorders>
              <w:top w:val="nil"/>
              <w:left w:val="nil"/>
              <w:bottom w:val="single" w:sz="4" w:space="0" w:color="auto"/>
              <w:right w:val="nil"/>
            </w:tcBorders>
            <w:shd w:val="clear" w:color="auto" w:fill="auto"/>
            <w:noWrap/>
            <w:vAlign w:val="bottom"/>
            <w:hideMark/>
          </w:tcPr>
          <w:p w14:paraId="4B28ADD1" w14:textId="77777777" w:rsidR="00E07BCE" w:rsidRPr="00764FEC" w:rsidRDefault="00E07BCE" w:rsidP="00586351">
            <w:pPr>
              <w:spacing w:after="120"/>
              <w:jc w:val="center"/>
              <w:rPr>
                <w:color w:val="000000"/>
              </w:rPr>
            </w:pPr>
            <w:r w:rsidRPr="00764FEC">
              <w:rPr>
                <w:color w:val="000000"/>
              </w:rPr>
              <w:t>7.46</w:t>
            </w:r>
          </w:p>
        </w:tc>
        <w:tc>
          <w:tcPr>
            <w:tcW w:w="1350" w:type="dxa"/>
            <w:tcBorders>
              <w:top w:val="nil"/>
              <w:left w:val="nil"/>
              <w:bottom w:val="single" w:sz="4" w:space="0" w:color="auto"/>
              <w:right w:val="nil"/>
            </w:tcBorders>
            <w:shd w:val="clear" w:color="auto" w:fill="auto"/>
            <w:noWrap/>
            <w:vAlign w:val="bottom"/>
            <w:hideMark/>
          </w:tcPr>
          <w:p w14:paraId="72A10510" w14:textId="77777777" w:rsidR="00E07BCE" w:rsidRPr="00764FEC" w:rsidRDefault="00E07BCE" w:rsidP="00586351">
            <w:pPr>
              <w:spacing w:after="120"/>
              <w:jc w:val="center"/>
              <w:rPr>
                <w:color w:val="000000"/>
              </w:rPr>
            </w:pPr>
            <w:r w:rsidRPr="00764FEC">
              <w:rPr>
                <w:color w:val="000000"/>
              </w:rPr>
              <w:t>0</w:t>
            </w:r>
          </w:p>
        </w:tc>
        <w:tc>
          <w:tcPr>
            <w:tcW w:w="1350" w:type="dxa"/>
            <w:tcBorders>
              <w:top w:val="nil"/>
              <w:left w:val="nil"/>
              <w:bottom w:val="single" w:sz="4" w:space="0" w:color="auto"/>
              <w:right w:val="nil"/>
            </w:tcBorders>
            <w:shd w:val="clear" w:color="auto" w:fill="auto"/>
            <w:noWrap/>
            <w:vAlign w:val="bottom"/>
            <w:hideMark/>
          </w:tcPr>
          <w:p w14:paraId="264C245C" w14:textId="77777777" w:rsidR="00E07BCE" w:rsidRPr="00764FEC" w:rsidRDefault="00E07BCE" w:rsidP="00586351">
            <w:pPr>
              <w:spacing w:after="120"/>
              <w:jc w:val="center"/>
              <w:rPr>
                <w:color w:val="000000"/>
              </w:rPr>
            </w:pPr>
            <w:r w:rsidRPr="00764FEC">
              <w:rPr>
                <w:color w:val="000000"/>
              </w:rPr>
              <w:t>1.25</w:t>
            </w:r>
          </w:p>
        </w:tc>
      </w:tr>
    </w:tbl>
    <w:p w14:paraId="09CE73FC" w14:textId="77777777" w:rsidR="00E07BCE" w:rsidRDefault="00E07BCE" w:rsidP="00E07BCE">
      <w:pPr>
        <w:spacing w:line="360" w:lineRule="auto"/>
      </w:pPr>
    </w:p>
    <w:p w14:paraId="50443FF8" w14:textId="77777777" w:rsidR="00E07BCE" w:rsidRDefault="00E07BCE" w:rsidP="00E07BCE">
      <w:pPr>
        <w:spacing w:line="360" w:lineRule="auto"/>
      </w:pPr>
    </w:p>
    <w:p w14:paraId="6556FA7D" w14:textId="23165A1E" w:rsidR="00E07BCE" w:rsidRDefault="00E07BCE" w:rsidP="00E07BCE">
      <w:pPr>
        <w:sectPr w:rsidR="00E07BCE" w:rsidSect="001453BC">
          <w:pgSz w:w="12240" w:h="15840" w:code="1"/>
          <w:pgMar w:top="1440" w:right="1440" w:bottom="1440" w:left="1440" w:header="720" w:footer="1440" w:gutter="0"/>
          <w:pgNumType w:start="1"/>
          <w:cols w:space="720"/>
          <w:noEndnote/>
          <w:docGrid w:linePitch="360"/>
        </w:sectPr>
      </w:pPr>
    </w:p>
    <w:p w14:paraId="70311E9E" w14:textId="4CE3F6C9" w:rsidR="0007283E" w:rsidRPr="00583E52" w:rsidRDefault="0007283E" w:rsidP="0007283E">
      <w:pPr>
        <w:pStyle w:val="Caption"/>
      </w:pPr>
      <w:bookmarkStart w:id="39" w:name="_Toc255804902"/>
      <w:r>
        <w:t>Table II.</w:t>
      </w:r>
      <w:fldSimple w:instr=" SEQ Table \* ARABIC ">
        <w:r>
          <w:rPr>
            <w:noProof/>
          </w:rPr>
          <w:t>3</w:t>
        </w:r>
      </w:fldSimple>
      <w:r>
        <w:t xml:space="preserve">. Plots dominated by two invasive shrubs, </w:t>
      </w:r>
      <w:r>
        <w:rPr>
          <w:i/>
        </w:rPr>
        <w:t>Lonicera maackii</w:t>
      </w:r>
      <w:r>
        <w:t xml:space="preserve"> and </w:t>
      </w:r>
      <w:r>
        <w:rPr>
          <w:i/>
        </w:rPr>
        <w:t>Ligustrum sinense</w:t>
      </w:r>
      <w:r>
        <w:t>, were associated with variation in the number of subdominant invasives present, potential activity of carbon-degrading soil enzyme β-glycosidase, soil pH, and soil moisture.</w:t>
      </w:r>
      <w:bookmarkEnd w:id="39"/>
      <w:r>
        <w:t xml:space="preserve"> </w:t>
      </w:r>
    </w:p>
    <w:p w14:paraId="74A946FD" w14:textId="77777777" w:rsidR="00E07BCE" w:rsidRPr="00393350" w:rsidRDefault="00E07BCE" w:rsidP="00E07BCE">
      <w:r w:rsidRPr="00393350">
        <w:t xml:space="preserve">Nested ANOVA accounted for strong variation among plots containing each invader singly, plots with both species or control plots lacking either shrub. Plots were blocked within sites. Percentage (%) values represent estimates of variance components for each model error term, and bold </w:t>
      </w:r>
      <w:r w:rsidRPr="00393350">
        <w:rPr>
          <w:i/>
        </w:rPr>
        <w:t>P</w:t>
      </w:r>
      <w:r w:rsidRPr="00393350">
        <w:t xml:space="preserve">-values are significant at </w:t>
      </w:r>
      <w:r w:rsidRPr="00393350">
        <w:rPr>
          <w:i/>
        </w:rPr>
        <w:t>P</w:t>
      </w:r>
      <w:r w:rsidRPr="00393350">
        <w:t xml:space="preserve"> &lt; 0.1.</w:t>
      </w:r>
    </w:p>
    <w:tbl>
      <w:tblPr>
        <w:tblW w:w="12975" w:type="dxa"/>
        <w:tblInd w:w="93" w:type="dxa"/>
        <w:tblLayout w:type="fixed"/>
        <w:tblLook w:val="04A0" w:firstRow="1" w:lastRow="0" w:firstColumn="1" w:lastColumn="0" w:noHBand="0" w:noVBand="1"/>
      </w:tblPr>
      <w:tblGrid>
        <w:gridCol w:w="380"/>
        <w:gridCol w:w="2965"/>
        <w:gridCol w:w="900"/>
        <w:gridCol w:w="1260"/>
        <w:gridCol w:w="1170"/>
        <w:gridCol w:w="1070"/>
        <w:gridCol w:w="1010"/>
        <w:gridCol w:w="980"/>
        <w:gridCol w:w="1040"/>
        <w:gridCol w:w="1120"/>
        <w:gridCol w:w="1080"/>
      </w:tblGrid>
      <w:tr w:rsidR="00E07BCE" w:rsidRPr="00E87C55" w14:paraId="441C7D38" w14:textId="77777777" w:rsidTr="00586351">
        <w:trPr>
          <w:trHeight w:val="300"/>
        </w:trPr>
        <w:tc>
          <w:tcPr>
            <w:tcW w:w="3345" w:type="dxa"/>
            <w:gridSpan w:val="2"/>
            <w:tcBorders>
              <w:top w:val="single" w:sz="4" w:space="0" w:color="auto"/>
            </w:tcBorders>
            <w:shd w:val="clear" w:color="auto" w:fill="auto"/>
            <w:noWrap/>
            <w:vAlign w:val="bottom"/>
          </w:tcPr>
          <w:p w14:paraId="1D153B31" w14:textId="77777777" w:rsidR="00E07BCE" w:rsidRPr="00E87C55" w:rsidRDefault="00E07BCE" w:rsidP="00586351">
            <w:pPr>
              <w:spacing w:before="120" w:after="120"/>
              <w:jc w:val="center"/>
              <w:rPr>
                <w:color w:val="000000"/>
              </w:rPr>
            </w:pPr>
          </w:p>
        </w:tc>
        <w:tc>
          <w:tcPr>
            <w:tcW w:w="3330" w:type="dxa"/>
            <w:gridSpan w:val="3"/>
            <w:tcBorders>
              <w:top w:val="single" w:sz="4" w:space="0" w:color="auto"/>
            </w:tcBorders>
            <w:shd w:val="clear" w:color="auto" w:fill="auto"/>
            <w:noWrap/>
            <w:vAlign w:val="center"/>
          </w:tcPr>
          <w:p w14:paraId="528C9433" w14:textId="77777777" w:rsidR="00E07BCE" w:rsidRPr="00E87C55" w:rsidRDefault="00E07BCE" w:rsidP="00586351">
            <w:pPr>
              <w:spacing w:before="120" w:after="120"/>
              <w:jc w:val="center"/>
              <w:rPr>
                <w:color w:val="000000"/>
                <w:u w:val="single"/>
              </w:rPr>
            </w:pPr>
            <w:r w:rsidRPr="00E87C55">
              <w:rPr>
                <w:color w:val="000000"/>
                <w:u w:val="single"/>
              </w:rPr>
              <w:t xml:space="preserve">Invasive Shrub (Block </w:t>
            </w:r>
            <w:r>
              <w:rPr>
                <w:color w:val="000000"/>
                <w:u w:val="single"/>
              </w:rPr>
              <w:t>[Site]</w:t>
            </w:r>
            <w:r w:rsidRPr="00E87C55">
              <w:rPr>
                <w:color w:val="000000"/>
                <w:u w:val="single"/>
              </w:rPr>
              <w:t>)</w:t>
            </w:r>
          </w:p>
        </w:tc>
        <w:tc>
          <w:tcPr>
            <w:tcW w:w="3060" w:type="dxa"/>
            <w:gridSpan w:val="3"/>
            <w:tcBorders>
              <w:top w:val="single" w:sz="4" w:space="0" w:color="auto"/>
            </w:tcBorders>
            <w:shd w:val="clear" w:color="auto" w:fill="auto"/>
            <w:noWrap/>
            <w:vAlign w:val="center"/>
          </w:tcPr>
          <w:p w14:paraId="761E5AB7" w14:textId="77777777" w:rsidR="00E07BCE" w:rsidRPr="00E87C55" w:rsidRDefault="00E07BCE" w:rsidP="00586351">
            <w:pPr>
              <w:spacing w:before="120" w:after="120"/>
              <w:jc w:val="center"/>
              <w:rPr>
                <w:color w:val="000000"/>
                <w:u w:val="single"/>
              </w:rPr>
            </w:pPr>
            <w:r w:rsidRPr="00E87C55">
              <w:rPr>
                <w:color w:val="000000"/>
                <w:u w:val="single"/>
              </w:rPr>
              <w:t>Block (Site)</w:t>
            </w:r>
          </w:p>
        </w:tc>
        <w:tc>
          <w:tcPr>
            <w:tcW w:w="3240" w:type="dxa"/>
            <w:gridSpan w:val="3"/>
            <w:tcBorders>
              <w:top w:val="single" w:sz="4" w:space="0" w:color="auto"/>
            </w:tcBorders>
            <w:shd w:val="clear" w:color="auto" w:fill="auto"/>
            <w:noWrap/>
            <w:vAlign w:val="center"/>
          </w:tcPr>
          <w:p w14:paraId="058B17CB" w14:textId="77777777" w:rsidR="00E07BCE" w:rsidRPr="00E87C55" w:rsidRDefault="00E07BCE" w:rsidP="00586351">
            <w:pPr>
              <w:spacing w:before="120" w:after="120"/>
              <w:jc w:val="center"/>
              <w:rPr>
                <w:color w:val="000000"/>
                <w:u w:val="single"/>
              </w:rPr>
            </w:pPr>
            <w:r w:rsidRPr="00E87C55">
              <w:rPr>
                <w:color w:val="000000"/>
                <w:u w:val="single"/>
              </w:rPr>
              <w:t>Site</w:t>
            </w:r>
          </w:p>
        </w:tc>
      </w:tr>
      <w:tr w:rsidR="00E07BCE" w:rsidRPr="00E87C55" w14:paraId="72146317" w14:textId="77777777" w:rsidTr="00586351">
        <w:trPr>
          <w:trHeight w:val="300"/>
        </w:trPr>
        <w:tc>
          <w:tcPr>
            <w:tcW w:w="3345" w:type="dxa"/>
            <w:gridSpan w:val="2"/>
            <w:tcBorders>
              <w:bottom w:val="single" w:sz="4" w:space="0" w:color="auto"/>
            </w:tcBorders>
            <w:shd w:val="clear" w:color="auto" w:fill="auto"/>
            <w:noWrap/>
            <w:vAlign w:val="bottom"/>
            <w:hideMark/>
          </w:tcPr>
          <w:p w14:paraId="13FCA935" w14:textId="77777777" w:rsidR="00E07BCE" w:rsidRPr="00E87C55" w:rsidRDefault="00E07BCE" w:rsidP="00586351">
            <w:pPr>
              <w:spacing w:after="120"/>
              <w:rPr>
                <w:color w:val="000000"/>
              </w:rPr>
            </w:pPr>
            <w:r w:rsidRPr="00E87C55">
              <w:rPr>
                <w:color w:val="000000"/>
              </w:rPr>
              <w:t>Dependent Variable</w:t>
            </w:r>
          </w:p>
        </w:tc>
        <w:tc>
          <w:tcPr>
            <w:tcW w:w="900" w:type="dxa"/>
            <w:tcBorders>
              <w:bottom w:val="single" w:sz="4" w:space="0" w:color="auto"/>
            </w:tcBorders>
            <w:shd w:val="clear" w:color="auto" w:fill="auto"/>
            <w:noWrap/>
            <w:vAlign w:val="bottom"/>
            <w:hideMark/>
          </w:tcPr>
          <w:p w14:paraId="5EF42441" w14:textId="77777777" w:rsidR="00E07BCE" w:rsidRPr="00E87C55" w:rsidRDefault="00E07BCE" w:rsidP="00586351">
            <w:pPr>
              <w:spacing w:after="120"/>
              <w:jc w:val="center"/>
              <w:rPr>
                <w:color w:val="000000"/>
              </w:rPr>
            </w:pPr>
            <w:r w:rsidRPr="00E87C55">
              <w:rPr>
                <w:color w:val="000000"/>
              </w:rPr>
              <w:t>%</w:t>
            </w:r>
          </w:p>
        </w:tc>
        <w:tc>
          <w:tcPr>
            <w:tcW w:w="1260" w:type="dxa"/>
            <w:tcBorders>
              <w:bottom w:val="single" w:sz="4" w:space="0" w:color="auto"/>
            </w:tcBorders>
            <w:shd w:val="clear" w:color="auto" w:fill="auto"/>
            <w:noWrap/>
            <w:vAlign w:val="bottom"/>
            <w:hideMark/>
          </w:tcPr>
          <w:p w14:paraId="571FAED3" w14:textId="77777777" w:rsidR="00E07BCE" w:rsidRPr="00E87C55" w:rsidRDefault="00E07BCE" w:rsidP="00586351">
            <w:pPr>
              <w:spacing w:after="120"/>
              <w:jc w:val="center"/>
              <w:rPr>
                <w:color w:val="000000"/>
              </w:rPr>
            </w:pPr>
            <w:r w:rsidRPr="00E87C55">
              <w:rPr>
                <w:color w:val="000000"/>
              </w:rPr>
              <w:t>F</w:t>
            </w:r>
          </w:p>
        </w:tc>
        <w:tc>
          <w:tcPr>
            <w:tcW w:w="1170" w:type="dxa"/>
            <w:tcBorders>
              <w:bottom w:val="single" w:sz="4" w:space="0" w:color="auto"/>
            </w:tcBorders>
            <w:shd w:val="clear" w:color="auto" w:fill="auto"/>
            <w:noWrap/>
            <w:vAlign w:val="bottom"/>
            <w:hideMark/>
          </w:tcPr>
          <w:p w14:paraId="7582ACFD" w14:textId="77777777" w:rsidR="00E07BCE" w:rsidRPr="00E87C55" w:rsidRDefault="00E07BCE" w:rsidP="00586351">
            <w:pPr>
              <w:spacing w:after="120"/>
              <w:jc w:val="center"/>
              <w:rPr>
                <w:i/>
                <w:color w:val="000000"/>
              </w:rPr>
            </w:pPr>
            <w:r w:rsidRPr="00E87C55">
              <w:rPr>
                <w:i/>
              </w:rPr>
              <w:t>P</w:t>
            </w:r>
          </w:p>
        </w:tc>
        <w:tc>
          <w:tcPr>
            <w:tcW w:w="1070" w:type="dxa"/>
            <w:tcBorders>
              <w:bottom w:val="single" w:sz="4" w:space="0" w:color="auto"/>
            </w:tcBorders>
            <w:shd w:val="clear" w:color="auto" w:fill="auto"/>
            <w:noWrap/>
            <w:vAlign w:val="bottom"/>
            <w:hideMark/>
          </w:tcPr>
          <w:p w14:paraId="31336C08" w14:textId="77777777" w:rsidR="00E07BCE" w:rsidRPr="00E87C55" w:rsidRDefault="00E07BCE" w:rsidP="00586351">
            <w:pPr>
              <w:spacing w:after="120"/>
              <w:jc w:val="center"/>
              <w:rPr>
                <w:color w:val="000000"/>
              </w:rPr>
            </w:pPr>
            <w:r w:rsidRPr="00E87C55">
              <w:rPr>
                <w:color w:val="000000"/>
              </w:rPr>
              <w:t>%</w:t>
            </w:r>
          </w:p>
        </w:tc>
        <w:tc>
          <w:tcPr>
            <w:tcW w:w="1010" w:type="dxa"/>
            <w:tcBorders>
              <w:bottom w:val="single" w:sz="4" w:space="0" w:color="auto"/>
            </w:tcBorders>
            <w:shd w:val="clear" w:color="auto" w:fill="auto"/>
            <w:noWrap/>
            <w:vAlign w:val="bottom"/>
            <w:hideMark/>
          </w:tcPr>
          <w:p w14:paraId="1CC44E25" w14:textId="77777777" w:rsidR="00E07BCE" w:rsidRPr="00E87C55" w:rsidRDefault="00E07BCE" w:rsidP="00586351">
            <w:pPr>
              <w:spacing w:after="120"/>
              <w:jc w:val="center"/>
              <w:rPr>
                <w:color w:val="000000"/>
              </w:rPr>
            </w:pPr>
            <w:r w:rsidRPr="00E87C55">
              <w:rPr>
                <w:color w:val="000000"/>
              </w:rPr>
              <w:t>F</w:t>
            </w:r>
          </w:p>
        </w:tc>
        <w:tc>
          <w:tcPr>
            <w:tcW w:w="980" w:type="dxa"/>
            <w:tcBorders>
              <w:bottom w:val="single" w:sz="4" w:space="0" w:color="auto"/>
            </w:tcBorders>
            <w:shd w:val="clear" w:color="auto" w:fill="auto"/>
            <w:noWrap/>
            <w:vAlign w:val="bottom"/>
            <w:hideMark/>
          </w:tcPr>
          <w:p w14:paraId="31F68FC0" w14:textId="77777777" w:rsidR="00E07BCE" w:rsidRPr="00E87C55" w:rsidRDefault="00E07BCE" w:rsidP="00586351">
            <w:pPr>
              <w:spacing w:after="120"/>
              <w:jc w:val="center"/>
              <w:rPr>
                <w:i/>
                <w:color w:val="000000"/>
              </w:rPr>
            </w:pPr>
            <w:r w:rsidRPr="00E87C55">
              <w:rPr>
                <w:i/>
              </w:rPr>
              <w:t>P</w:t>
            </w:r>
          </w:p>
        </w:tc>
        <w:tc>
          <w:tcPr>
            <w:tcW w:w="1040" w:type="dxa"/>
            <w:tcBorders>
              <w:bottom w:val="single" w:sz="4" w:space="0" w:color="auto"/>
            </w:tcBorders>
            <w:shd w:val="clear" w:color="auto" w:fill="auto"/>
            <w:noWrap/>
            <w:vAlign w:val="bottom"/>
            <w:hideMark/>
          </w:tcPr>
          <w:p w14:paraId="5AF575F7" w14:textId="77777777" w:rsidR="00E07BCE" w:rsidRPr="00E87C55" w:rsidRDefault="00E07BCE" w:rsidP="00586351">
            <w:pPr>
              <w:spacing w:after="120"/>
              <w:jc w:val="center"/>
              <w:rPr>
                <w:color w:val="000000"/>
              </w:rPr>
            </w:pPr>
            <w:r w:rsidRPr="00E87C55">
              <w:rPr>
                <w:color w:val="000000"/>
              </w:rPr>
              <w:t>%</w:t>
            </w:r>
          </w:p>
        </w:tc>
        <w:tc>
          <w:tcPr>
            <w:tcW w:w="1120" w:type="dxa"/>
            <w:tcBorders>
              <w:bottom w:val="single" w:sz="4" w:space="0" w:color="auto"/>
            </w:tcBorders>
            <w:shd w:val="clear" w:color="auto" w:fill="auto"/>
            <w:noWrap/>
            <w:vAlign w:val="bottom"/>
            <w:hideMark/>
          </w:tcPr>
          <w:p w14:paraId="15BB6DEF" w14:textId="77777777" w:rsidR="00E07BCE" w:rsidRPr="00E87C55" w:rsidRDefault="00E07BCE" w:rsidP="00586351">
            <w:pPr>
              <w:spacing w:after="120"/>
              <w:jc w:val="center"/>
              <w:rPr>
                <w:color w:val="000000"/>
              </w:rPr>
            </w:pPr>
            <w:r w:rsidRPr="00E87C55">
              <w:rPr>
                <w:color w:val="000000"/>
              </w:rPr>
              <w:t>F</w:t>
            </w:r>
          </w:p>
        </w:tc>
        <w:tc>
          <w:tcPr>
            <w:tcW w:w="1080" w:type="dxa"/>
            <w:tcBorders>
              <w:bottom w:val="single" w:sz="4" w:space="0" w:color="auto"/>
            </w:tcBorders>
            <w:shd w:val="clear" w:color="auto" w:fill="auto"/>
            <w:noWrap/>
            <w:vAlign w:val="bottom"/>
            <w:hideMark/>
          </w:tcPr>
          <w:p w14:paraId="52751E33" w14:textId="77777777" w:rsidR="00E07BCE" w:rsidRPr="00E87C55" w:rsidRDefault="00E07BCE" w:rsidP="00586351">
            <w:pPr>
              <w:spacing w:after="120"/>
              <w:jc w:val="center"/>
              <w:rPr>
                <w:i/>
                <w:color w:val="000000"/>
              </w:rPr>
            </w:pPr>
            <w:r w:rsidRPr="00E87C55">
              <w:rPr>
                <w:i/>
              </w:rPr>
              <w:t>P</w:t>
            </w:r>
          </w:p>
        </w:tc>
      </w:tr>
      <w:tr w:rsidR="00E07BCE" w:rsidRPr="00E87C55" w14:paraId="00E81AE9" w14:textId="77777777" w:rsidTr="00586351">
        <w:trPr>
          <w:trHeight w:val="300"/>
        </w:trPr>
        <w:tc>
          <w:tcPr>
            <w:tcW w:w="3345" w:type="dxa"/>
            <w:gridSpan w:val="2"/>
            <w:tcBorders>
              <w:top w:val="single" w:sz="4" w:space="0" w:color="auto"/>
            </w:tcBorders>
            <w:shd w:val="clear" w:color="auto" w:fill="auto"/>
            <w:noWrap/>
            <w:vAlign w:val="bottom"/>
            <w:hideMark/>
          </w:tcPr>
          <w:p w14:paraId="132A5E06" w14:textId="77777777" w:rsidR="00E07BCE" w:rsidRPr="00E87C55" w:rsidRDefault="00E07BCE" w:rsidP="00586351">
            <w:pPr>
              <w:rPr>
                <w:i/>
                <w:color w:val="000000"/>
              </w:rPr>
            </w:pPr>
            <w:r w:rsidRPr="00E87C55">
              <w:rPr>
                <w:i/>
                <w:color w:val="000000"/>
              </w:rPr>
              <w:t>Plant Community</w:t>
            </w:r>
          </w:p>
        </w:tc>
        <w:tc>
          <w:tcPr>
            <w:tcW w:w="900" w:type="dxa"/>
            <w:tcBorders>
              <w:top w:val="single" w:sz="4" w:space="0" w:color="auto"/>
            </w:tcBorders>
            <w:shd w:val="clear" w:color="auto" w:fill="auto"/>
            <w:noWrap/>
            <w:vAlign w:val="bottom"/>
            <w:hideMark/>
          </w:tcPr>
          <w:p w14:paraId="5B65B89C" w14:textId="77777777" w:rsidR="00E07BCE" w:rsidRPr="00E87C55" w:rsidRDefault="00E07BCE" w:rsidP="00586351">
            <w:pPr>
              <w:jc w:val="center"/>
              <w:rPr>
                <w:color w:val="000000"/>
              </w:rPr>
            </w:pPr>
          </w:p>
        </w:tc>
        <w:tc>
          <w:tcPr>
            <w:tcW w:w="1260" w:type="dxa"/>
            <w:tcBorders>
              <w:top w:val="single" w:sz="4" w:space="0" w:color="auto"/>
            </w:tcBorders>
            <w:shd w:val="clear" w:color="auto" w:fill="auto"/>
            <w:noWrap/>
            <w:vAlign w:val="bottom"/>
            <w:hideMark/>
          </w:tcPr>
          <w:p w14:paraId="68682DDC" w14:textId="77777777" w:rsidR="00E07BCE" w:rsidRPr="00E87C55" w:rsidRDefault="00E07BCE" w:rsidP="00586351">
            <w:pPr>
              <w:jc w:val="center"/>
              <w:rPr>
                <w:color w:val="000000"/>
              </w:rPr>
            </w:pPr>
          </w:p>
        </w:tc>
        <w:tc>
          <w:tcPr>
            <w:tcW w:w="1170" w:type="dxa"/>
            <w:tcBorders>
              <w:top w:val="single" w:sz="4" w:space="0" w:color="auto"/>
            </w:tcBorders>
            <w:shd w:val="clear" w:color="auto" w:fill="auto"/>
            <w:noWrap/>
            <w:vAlign w:val="bottom"/>
            <w:hideMark/>
          </w:tcPr>
          <w:p w14:paraId="7FB42E0E" w14:textId="77777777" w:rsidR="00E07BCE" w:rsidRPr="00E87C55" w:rsidRDefault="00E07BCE" w:rsidP="00586351">
            <w:pPr>
              <w:jc w:val="center"/>
              <w:rPr>
                <w:color w:val="000000"/>
              </w:rPr>
            </w:pPr>
          </w:p>
        </w:tc>
        <w:tc>
          <w:tcPr>
            <w:tcW w:w="1070" w:type="dxa"/>
            <w:tcBorders>
              <w:top w:val="single" w:sz="4" w:space="0" w:color="auto"/>
            </w:tcBorders>
            <w:shd w:val="clear" w:color="auto" w:fill="auto"/>
            <w:noWrap/>
            <w:vAlign w:val="bottom"/>
            <w:hideMark/>
          </w:tcPr>
          <w:p w14:paraId="3E57C6D2" w14:textId="77777777" w:rsidR="00E07BCE" w:rsidRPr="00E87C55" w:rsidRDefault="00E07BCE" w:rsidP="00586351">
            <w:pPr>
              <w:jc w:val="center"/>
              <w:rPr>
                <w:color w:val="000000"/>
              </w:rPr>
            </w:pPr>
          </w:p>
        </w:tc>
        <w:tc>
          <w:tcPr>
            <w:tcW w:w="1010" w:type="dxa"/>
            <w:tcBorders>
              <w:top w:val="single" w:sz="4" w:space="0" w:color="auto"/>
            </w:tcBorders>
            <w:shd w:val="clear" w:color="auto" w:fill="auto"/>
            <w:noWrap/>
            <w:vAlign w:val="bottom"/>
            <w:hideMark/>
          </w:tcPr>
          <w:p w14:paraId="48734A51" w14:textId="77777777" w:rsidR="00E07BCE" w:rsidRPr="00E87C55" w:rsidRDefault="00E07BCE" w:rsidP="00586351">
            <w:pPr>
              <w:jc w:val="center"/>
              <w:rPr>
                <w:color w:val="000000"/>
              </w:rPr>
            </w:pPr>
          </w:p>
        </w:tc>
        <w:tc>
          <w:tcPr>
            <w:tcW w:w="980" w:type="dxa"/>
            <w:tcBorders>
              <w:top w:val="single" w:sz="4" w:space="0" w:color="auto"/>
            </w:tcBorders>
            <w:shd w:val="clear" w:color="auto" w:fill="auto"/>
            <w:noWrap/>
            <w:vAlign w:val="bottom"/>
            <w:hideMark/>
          </w:tcPr>
          <w:p w14:paraId="09F6F213" w14:textId="77777777" w:rsidR="00E07BCE" w:rsidRPr="00E87C55" w:rsidRDefault="00E07BCE" w:rsidP="00586351">
            <w:pPr>
              <w:jc w:val="center"/>
              <w:rPr>
                <w:color w:val="000000"/>
              </w:rPr>
            </w:pPr>
          </w:p>
        </w:tc>
        <w:tc>
          <w:tcPr>
            <w:tcW w:w="1040" w:type="dxa"/>
            <w:tcBorders>
              <w:top w:val="single" w:sz="4" w:space="0" w:color="auto"/>
            </w:tcBorders>
            <w:shd w:val="clear" w:color="auto" w:fill="auto"/>
            <w:noWrap/>
            <w:vAlign w:val="bottom"/>
            <w:hideMark/>
          </w:tcPr>
          <w:p w14:paraId="61B184EA" w14:textId="77777777" w:rsidR="00E07BCE" w:rsidRPr="00E87C55" w:rsidRDefault="00E07BCE" w:rsidP="00586351">
            <w:pPr>
              <w:jc w:val="center"/>
              <w:rPr>
                <w:color w:val="000000"/>
              </w:rPr>
            </w:pPr>
          </w:p>
        </w:tc>
        <w:tc>
          <w:tcPr>
            <w:tcW w:w="1120" w:type="dxa"/>
            <w:tcBorders>
              <w:top w:val="single" w:sz="4" w:space="0" w:color="auto"/>
            </w:tcBorders>
            <w:shd w:val="clear" w:color="auto" w:fill="auto"/>
            <w:noWrap/>
            <w:vAlign w:val="bottom"/>
            <w:hideMark/>
          </w:tcPr>
          <w:p w14:paraId="7244DFD1" w14:textId="77777777" w:rsidR="00E07BCE" w:rsidRPr="00E87C55" w:rsidRDefault="00E07BCE" w:rsidP="00586351">
            <w:pPr>
              <w:jc w:val="center"/>
              <w:rPr>
                <w:color w:val="000000"/>
              </w:rPr>
            </w:pPr>
          </w:p>
        </w:tc>
        <w:tc>
          <w:tcPr>
            <w:tcW w:w="1080" w:type="dxa"/>
            <w:tcBorders>
              <w:top w:val="single" w:sz="4" w:space="0" w:color="auto"/>
            </w:tcBorders>
            <w:shd w:val="clear" w:color="auto" w:fill="auto"/>
            <w:noWrap/>
            <w:vAlign w:val="bottom"/>
            <w:hideMark/>
          </w:tcPr>
          <w:p w14:paraId="574B5AD2" w14:textId="77777777" w:rsidR="00E07BCE" w:rsidRPr="00E87C55" w:rsidRDefault="00E07BCE" w:rsidP="00586351">
            <w:pPr>
              <w:jc w:val="center"/>
              <w:rPr>
                <w:color w:val="000000"/>
              </w:rPr>
            </w:pPr>
          </w:p>
        </w:tc>
      </w:tr>
      <w:tr w:rsidR="00E07BCE" w:rsidRPr="00E87C55" w14:paraId="07A26D99" w14:textId="77777777" w:rsidTr="00586351">
        <w:trPr>
          <w:trHeight w:val="300"/>
        </w:trPr>
        <w:tc>
          <w:tcPr>
            <w:tcW w:w="380" w:type="dxa"/>
            <w:shd w:val="clear" w:color="auto" w:fill="auto"/>
            <w:noWrap/>
            <w:vAlign w:val="bottom"/>
            <w:hideMark/>
          </w:tcPr>
          <w:p w14:paraId="635D1058" w14:textId="77777777" w:rsidR="00E07BCE" w:rsidRPr="00E87C55" w:rsidRDefault="00E07BCE" w:rsidP="00586351">
            <w:pPr>
              <w:rPr>
                <w:color w:val="000000"/>
              </w:rPr>
            </w:pPr>
          </w:p>
        </w:tc>
        <w:tc>
          <w:tcPr>
            <w:tcW w:w="2965" w:type="dxa"/>
            <w:shd w:val="clear" w:color="auto" w:fill="auto"/>
            <w:noWrap/>
            <w:vAlign w:val="bottom"/>
            <w:hideMark/>
          </w:tcPr>
          <w:p w14:paraId="0448E68D" w14:textId="77777777" w:rsidR="00E07BCE" w:rsidRPr="00E87C55" w:rsidRDefault="00E07BCE" w:rsidP="00586351">
            <w:pPr>
              <w:rPr>
                <w:color w:val="000000"/>
              </w:rPr>
            </w:pPr>
            <w:proofErr w:type="gramStart"/>
            <w:r w:rsidRPr="00E87C55">
              <w:rPr>
                <w:color w:val="000000"/>
              </w:rPr>
              <w:t>total</w:t>
            </w:r>
            <w:proofErr w:type="gramEnd"/>
            <w:r w:rsidRPr="00E87C55">
              <w:rPr>
                <w:color w:val="000000"/>
              </w:rPr>
              <w:t xml:space="preserve"> cover</w:t>
            </w:r>
          </w:p>
        </w:tc>
        <w:tc>
          <w:tcPr>
            <w:tcW w:w="900" w:type="dxa"/>
            <w:shd w:val="clear" w:color="auto" w:fill="auto"/>
            <w:noWrap/>
            <w:vAlign w:val="bottom"/>
            <w:hideMark/>
          </w:tcPr>
          <w:p w14:paraId="7BC16159" w14:textId="77777777" w:rsidR="00E07BCE" w:rsidRPr="00E87C55" w:rsidRDefault="00E07BCE" w:rsidP="00586351">
            <w:pPr>
              <w:jc w:val="center"/>
              <w:rPr>
                <w:color w:val="000000"/>
              </w:rPr>
            </w:pPr>
            <w:r w:rsidRPr="00E87C55">
              <w:rPr>
                <w:color w:val="000000"/>
              </w:rPr>
              <w:t>0.0</w:t>
            </w:r>
          </w:p>
        </w:tc>
        <w:tc>
          <w:tcPr>
            <w:tcW w:w="1260" w:type="dxa"/>
            <w:shd w:val="clear" w:color="auto" w:fill="auto"/>
            <w:noWrap/>
            <w:vAlign w:val="bottom"/>
            <w:hideMark/>
          </w:tcPr>
          <w:p w14:paraId="44C08107" w14:textId="77777777" w:rsidR="00E07BCE" w:rsidRPr="00E87C55" w:rsidRDefault="00E07BCE" w:rsidP="00586351">
            <w:pPr>
              <w:jc w:val="center"/>
              <w:rPr>
                <w:color w:val="000000"/>
                <w:vertAlign w:val="subscript"/>
              </w:rPr>
            </w:pPr>
            <w:r w:rsidRPr="00E87C55">
              <w:rPr>
                <w:color w:val="000000"/>
              </w:rPr>
              <w:t>0.27</w:t>
            </w:r>
            <w:r w:rsidRPr="00E87C55">
              <w:rPr>
                <w:color w:val="000000"/>
                <w:vertAlign w:val="subscript"/>
              </w:rPr>
              <w:t>3,15</w:t>
            </w:r>
          </w:p>
        </w:tc>
        <w:tc>
          <w:tcPr>
            <w:tcW w:w="1170" w:type="dxa"/>
            <w:shd w:val="clear" w:color="auto" w:fill="auto"/>
            <w:noWrap/>
            <w:vAlign w:val="bottom"/>
            <w:hideMark/>
          </w:tcPr>
          <w:p w14:paraId="2822C063" w14:textId="77777777" w:rsidR="00E07BCE" w:rsidRPr="00E87C55" w:rsidRDefault="00E07BCE" w:rsidP="00586351">
            <w:pPr>
              <w:jc w:val="center"/>
              <w:rPr>
                <w:color w:val="000000"/>
              </w:rPr>
            </w:pPr>
            <w:r w:rsidRPr="00E87C55">
              <w:rPr>
                <w:color w:val="000000"/>
              </w:rPr>
              <w:t>0.85</w:t>
            </w:r>
          </w:p>
        </w:tc>
        <w:tc>
          <w:tcPr>
            <w:tcW w:w="1070" w:type="dxa"/>
            <w:shd w:val="clear" w:color="auto" w:fill="auto"/>
            <w:noWrap/>
            <w:vAlign w:val="bottom"/>
            <w:hideMark/>
          </w:tcPr>
          <w:p w14:paraId="583B5D72" w14:textId="77777777" w:rsidR="00E07BCE" w:rsidRPr="00E87C55" w:rsidRDefault="00E07BCE" w:rsidP="00586351">
            <w:pPr>
              <w:jc w:val="center"/>
              <w:rPr>
                <w:color w:val="000000"/>
              </w:rPr>
            </w:pPr>
            <w:r w:rsidRPr="00E87C55">
              <w:rPr>
                <w:color w:val="000000"/>
              </w:rPr>
              <w:t>22.3</w:t>
            </w:r>
          </w:p>
        </w:tc>
        <w:tc>
          <w:tcPr>
            <w:tcW w:w="1010" w:type="dxa"/>
            <w:shd w:val="clear" w:color="auto" w:fill="auto"/>
            <w:noWrap/>
            <w:vAlign w:val="bottom"/>
            <w:hideMark/>
          </w:tcPr>
          <w:p w14:paraId="787CC331" w14:textId="77777777" w:rsidR="00E07BCE" w:rsidRPr="00E87C55" w:rsidRDefault="00E07BCE" w:rsidP="00586351">
            <w:pPr>
              <w:jc w:val="center"/>
              <w:rPr>
                <w:color w:val="000000"/>
                <w:vertAlign w:val="subscript"/>
              </w:rPr>
            </w:pPr>
            <w:r w:rsidRPr="00E87C55">
              <w:rPr>
                <w:color w:val="000000"/>
              </w:rPr>
              <w:t>7.39</w:t>
            </w:r>
            <w:r w:rsidRPr="00E87C55">
              <w:rPr>
                <w:color w:val="000000"/>
                <w:vertAlign w:val="subscript"/>
              </w:rPr>
              <w:t>4,3</w:t>
            </w:r>
          </w:p>
        </w:tc>
        <w:tc>
          <w:tcPr>
            <w:tcW w:w="980" w:type="dxa"/>
            <w:shd w:val="clear" w:color="auto" w:fill="auto"/>
            <w:noWrap/>
            <w:vAlign w:val="bottom"/>
            <w:hideMark/>
          </w:tcPr>
          <w:p w14:paraId="65591467" w14:textId="77777777" w:rsidR="00E07BCE" w:rsidRPr="00E87C55" w:rsidRDefault="00E07BCE" w:rsidP="00586351">
            <w:pPr>
              <w:jc w:val="center"/>
              <w:rPr>
                <w:b/>
                <w:bCs/>
                <w:color w:val="000000"/>
              </w:rPr>
            </w:pPr>
            <w:r w:rsidRPr="00E87C55">
              <w:rPr>
                <w:b/>
                <w:bCs/>
                <w:color w:val="000000"/>
              </w:rPr>
              <w:t>0.07</w:t>
            </w:r>
          </w:p>
        </w:tc>
        <w:tc>
          <w:tcPr>
            <w:tcW w:w="1040" w:type="dxa"/>
            <w:shd w:val="clear" w:color="auto" w:fill="auto"/>
            <w:noWrap/>
            <w:vAlign w:val="bottom"/>
            <w:hideMark/>
          </w:tcPr>
          <w:p w14:paraId="257098F3" w14:textId="77777777" w:rsidR="00E07BCE" w:rsidRPr="00E87C55" w:rsidRDefault="00E07BCE" w:rsidP="00586351">
            <w:pPr>
              <w:jc w:val="center"/>
              <w:rPr>
                <w:color w:val="000000"/>
              </w:rPr>
            </w:pPr>
            <w:r w:rsidRPr="00E87C55">
              <w:rPr>
                <w:color w:val="000000"/>
              </w:rPr>
              <w:t>0.5</w:t>
            </w:r>
          </w:p>
        </w:tc>
        <w:tc>
          <w:tcPr>
            <w:tcW w:w="1120" w:type="dxa"/>
            <w:shd w:val="clear" w:color="auto" w:fill="auto"/>
            <w:noWrap/>
            <w:vAlign w:val="bottom"/>
            <w:hideMark/>
          </w:tcPr>
          <w:p w14:paraId="6BA85A79" w14:textId="77777777" w:rsidR="00E07BCE" w:rsidRPr="00E87C55" w:rsidRDefault="00E07BCE" w:rsidP="00586351">
            <w:pPr>
              <w:jc w:val="center"/>
              <w:rPr>
                <w:color w:val="000000"/>
                <w:vertAlign w:val="subscript"/>
              </w:rPr>
            </w:pPr>
            <w:r w:rsidRPr="00E87C55">
              <w:rPr>
                <w:color w:val="000000"/>
              </w:rPr>
              <w:t>1.90</w:t>
            </w:r>
            <w:r w:rsidRPr="00E87C55">
              <w:rPr>
                <w:color w:val="000000"/>
                <w:vertAlign w:val="subscript"/>
              </w:rPr>
              <w:t>1,4</w:t>
            </w:r>
          </w:p>
        </w:tc>
        <w:tc>
          <w:tcPr>
            <w:tcW w:w="1080" w:type="dxa"/>
            <w:shd w:val="clear" w:color="auto" w:fill="auto"/>
            <w:noWrap/>
            <w:vAlign w:val="bottom"/>
            <w:hideMark/>
          </w:tcPr>
          <w:p w14:paraId="34A3B6A3" w14:textId="77777777" w:rsidR="00E07BCE" w:rsidRPr="00E87C55" w:rsidRDefault="00E07BCE" w:rsidP="00586351">
            <w:pPr>
              <w:jc w:val="center"/>
              <w:rPr>
                <w:color w:val="000000"/>
              </w:rPr>
            </w:pPr>
            <w:r w:rsidRPr="00E87C55">
              <w:rPr>
                <w:color w:val="000000"/>
              </w:rPr>
              <w:t>0.24</w:t>
            </w:r>
          </w:p>
        </w:tc>
      </w:tr>
      <w:tr w:rsidR="00E07BCE" w:rsidRPr="00E87C55" w14:paraId="71CFB40F" w14:textId="77777777" w:rsidTr="00586351">
        <w:trPr>
          <w:trHeight w:val="300"/>
        </w:trPr>
        <w:tc>
          <w:tcPr>
            <w:tcW w:w="380" w:type="dxa"/>
            <w:shd w:val="clear" w:color="auto" w:fill="auto"/>
            <w:noWrap/>
            <w:vAlign w:val="bottom"/>
            <w:hideMark/>
          </w:tcPr>
          <w:p w14:paraId="7D534D03" w14:textId="77777777" w:rsidR="00E07BCE" w:rsidRPr="00E87C55" w:rsidRDefault="00E07BCE" w:rsidP="00586351">
            <w:pPr>
              <w:rPr>
                <w:color w:val="000000"/>
              </w:rPr>
            </w:pPr>
          </w:p>
        </w:tc>
        <w:tc>
          <w:tcPr>
            <w:tcW w:w="2965" w:type="dxa"/>
            <w:shd w:val="clear" w:color="auto" w:fill="auto"/>
            <w:noWrap/>
            <w:vAlign w:val="bottom"/>
            <w:hideMark/>
          </w:tcPr>
          <w:p w14:paraId="7FBE6266" w14:textId="77777777" w:rsidR="00E07BCE" w:rsidRPr="00E87C55" w:rsidRDefault="00E07BCE" w:rsidP="00586351">
            <w:pPr>
              <w:rPr>
                <w:color w:val="000000"/>
              </w:rPr>
            </w:pPr>
            <w:proofErr w:type="gramStart"/>
            <w:r w:rsidRPr="00E87C55">
              <w:rPr>
                <w:color w:val="000000"/>
              </w:rPr>
              <w:t>total</w:t>
            </w:r>
            <w:proofErr w:type="gramEnd"/>
            <w:r w:rsidRPr="00E87C55">
              <w:rPr>
                <w:color w:val="000000"/>
              </w:rPr>
              <w:t xml:space="preserve"> richness</w:t>
            </w:r>
          </w:p>
        </w:tc>
        <w:tc>
          <w:tcPr>
            <w:tcW w:w="900" w:type="dxa"/>
            <w:shd w:val="clear" w:color="auto" w:fill="auto"/>
            <w:noWrap/>
            <w:vAlign w:val="bottom"/>
            <w:hideMark/>
          </w:tcPr>
          <w:p w14:paraId="45D1DC10" w14:textId="77777777" w:rsidR="00E07BCE" w:rsidRPr="00E87C55" w:rsidRDefault="00E07BCE" w:rsidP="00586351">
            <w:pPr>
              <w:jc w:val="center"/>
              <w:rPr>
                <w:color w:val="000000"/>
              </w:rPr>
            </w:pPr>
            <w:r w:rsidRPr="00E87C55">
              <w:rPr>
                <w:color w:val="000000"/>
              </w:rPr>
              <w:t>4.3</w:t>
            </w:r>
          </w:p>
        </w:tc>
        <w:tc>
          <w:tcPr>
            <w:tcW w:w="1260" w:type="dxa"/>
            <w:shd w:val="clear" w:color="auto" w:fill="auto"/>
            <w:noWrap/>
            <w:vAlign w:val="bottom"/>
            <w:hideMark/>
          </w:tcPr>
          <w:p w14:paraId="1EF43924" w14:textId="77777777" w:rsidR="00E07BCE" w:rsidRPr="00E87C55" w:rsidRDefault="00E07BCE" w:rsidP="00586351">
            <w:pPr>
              <w:jc w:val="center"/>
              <w:rPr>
                <w:color w:val="000000"/>
              </w:rPr>
            </w:pPr>
            <w:r w:rsidRPr="00E87C55">
              <w:rPr>
                <w:color w:val="000000"/>
              </w:rPr>
              <w:t>2.10</w:t>
            </w:r>
            <w:r w:rsidRPr="00E87C55">
              <w:rPr>
                <w:color w:val="000000"/>
                <w:vertAlign w:val="subscript"/>
              </w:rPr>
              <w:t>3,15</w:t>
            </w:r>
          </w:p>
        </w:tc>
        <w:tc>
          <w:tcPr>
            <w:tcW w:w="1170" w:type="dxa"/>
            <w:shd w:val="clear" w:color="auto" w:fill="auto"/>
            <w:noWrap/>
            <w:vAlign w:val="bottom"/>
            <w:hideMark/>
          </w:tcPr>
          <w:p w14:paraId="1A40E010" w14:textId="77777777" w:rsidR="00E07BCE" w:rsidRPr="00E87C55" w:rsidRDefault="00E07BCE" w:rsidP="00586351">
            <w:pPr>
              <w:jc w:val="center"/>
              <w:rPr>
                <w:color w:val="000000"/>
              </w:rPr>
            </w:pPr>
            <w:r w:rsidRPr="00E87C55">
              <w:rPr>
                <w:color w:val="000000"/>
              </w:rPr>
              <w:t>0.14</w:t>
            </w:r>
          </w:p>
        </w:tc>
        <w:tc>
          <w:tcPr>
            <w:tcW w:w="1070" w:type="dxa"/>
            <w:shd w:val="clear" w:color="auto" w:fill="auto"/>
            <w:noWrap/>
            <w:vAlign w:val="bottom"/>
            <w:hideMark/>
          </w:tcPr>
          <w:p w14:paraId="45E09250" w14:textId="77777777" w:rsidR="00E07BCE" w:rsidRPr="00E87C55" w:rsidRDefault="00E07BCE" w:rsidP="00586351">
            <w:pPr>
              <w:jc w:val="center"/>
              <w:rPr>
                <w:color w:val="000000"/>
              </w:rPr>
            </w:pPr>
            <w:r w:rsidRPr="00E87C55">
              <w:rPr>
                <w:color w:val="000000"/>
              </w:rPr>
              <w:t>0.0</w:t>
            </w:r>
          </w:p>
        </w:tc>
        <w:tc>
          <w:tcPr>
            <w:tcW w:w="1010" w:type="dxa"/>
            <w:shd w:val="clear" w:color="auto" w:fill="auto"/>
            <w:noWrap/>
            <w:vAlign w:val="bottom"/>
            <w:hideMark/>
          </w:tcPr>
          <w:p w14:paraId="5359F25C" w14:textId="77777777" w:rsidR="00E07BCE" w:rsidRPr="00E87C55" w:rsidRDefault="00E07BCE" w:rsidP="00586351">
            <w:pPr>
              <w:jc w:val="center"/>
              <w:rPr>
                <w:color w:val="000000"/>
              </w:rPr>
            </w:pPr>
            <w:r w:rsidRPr="00E87C55">
              <w:rPr>
                <w:color w:val="000000"/>
              </w:rPr>
              <w:t>0.94</w:t>
            </w:r>
            <w:r w:rsidRPr="00E87C55">
              <w:rPr>
                <w:color w:val="000000"/>
                <w:vertAlign w:val="subscript"/>
              </w:rPr>
              <w:t>4,3</w:t>
            </w:r>
          </w:p>
        </w:tc>
        <w:tc>
          <w:tcPr>
            <w:tcW w:w="980" w:type="dxa"/>
            <w:shd w:val="clear" w:color="auto" w:fill="auto"/>
            <w:noWrap/>
            <w:vAlign w:val="bottom"/>
            <w:hideMark/>
          </w:tcPr>
          <w:p w14:paraId="3CB39175" w14:textId="77777777" w:rsidR="00E07BCE" w:rsidRPr="00E87C55" w:rsidRDefault="00E07BCE" w:rsidP="00586351">
            <w:pPr>
              <w:jc w:val="center"/>
              <w:rPr>
                <w:color w:val="000000"/>
              </w:rPr>
            </w:pPr>
            <w:r w:rsidRPr="00E87C55">
              <w:rPr>
                <w:color w:val="000000"/>
              </w:rPr>
              <w:t>0.54</w:t>
            </w:r>
          </w:p>
        </w:tc>
        <w:tc>
          <w:tcPr>
            <w:tcW w:w="1040" w:type="dxa"/>
            <w:shd w:val="clear" w:color="auto" w:fill="auto"/>
            <w:noWrap/>
            <w:vAlign w:val="bottom"/>
            <w:hideMark/>
          </w:tcPr>
          <w:p w14:paraId="4FE00DC5" w14:textId="77777777" w:rsidR="00E07BCE" w:rsidRPr="00E87C55" w:rsidRDefault="00E07BCE" w:rsidP="00586351">
            <w:pPr>
              <w:jc w:val="center"/>
              <w:rPr>
                <w:color w:val="000000"/>
              </w:rPr>
            </w:pPr>
            <w:r w:rsidRPr="00E87C55">
              <w:rPr>
                <w:color w:val="000000"/>
              </w:rPr>
              <w:t>2.8</w:t>
            </w:r>
          </w:p>
        </w:tc>
        <w:tc>
          <w:tcPr>
            <w:tcW w:w="1120" w:type="dxa"/>
            <w:shd w:val="clear" w:color="auto" w:fill="auto"/>
            <w:noWrap/>
            <w:vAlign w:val="bottom"/>
            <w:hideMark/>
          </w:tcPr>
          <w:p w14:paraId="617D175B" w14:textId="77777777" w:rsidR="00E07BCE" w:rsidRPr="00E87C55" w:rsidRDefault="00E07BCE" w:rsidP="00586351">
            <w:pPr>
              <w:jc w:val="center"/>
              <w:rPr>
                <w:color w:val="000000"/>
              </w:rPr>
            </w:pPr>
            <w:r w:rsidRPr="00E87C55">
              <w:rPr>
                <w:color w:val="000000"/>
              </w:rPr>
              <w:t>5.32</w:t>
            </w:r>
            <w:r w:rsidRPr="00E87C55">
              <w:rPr>
                <w:color w:val="000000"/>
                <w:vertAlign w:val="subscript"/>
              </w:rPr>
              <w:t>1,4</w:t>
            </w:r>
          </w:p>
        </w:tc>
        <w:tc>
          <w:tcPr>
            <w:tcW w:w="1080" w:type="dxa"/>
            <w:shd w:val="clear" w:color="auto" w:fill="auto"/>
            <w:noWrap/>
            <w:vAlign w:val="bottom"/>
            <w:hideMark/>
          </w:tcPr>
          <w:p w14:paraId="16F5E144" w14:textId="77777777" w:rsidR="00E07BCE" w:rsidRPr="00E87C55" w:rsidRDefault="00E07BCE" w:rsidP="00586351">
            <w:pPr>
              <w:jc w:val="center"/>
              <w:rPr>
                <w:b/>
                <w:bCs/>
                <w:color w:val="000000"/>
              </w:rPr>
            </w:pPr>
            <w:r w:rsidRPr="00E87C55">
              <w:rPr>
                <w:b/>
                <w:bCs/>
                <w:color w:val="000000"/>
              </w:rPr>
              <w:t>0.08</w:t>
            </w:r>
          </w:p>
        </w:tc>
      </w:tr>
      <w:tr w:rsidR="00E07BCE" w:rsidRPr="00E87C55" w14:paraId="26CF4910" w14:textId="77777777" w:rsidTr="00586351">
        <w:trPr>
          <w:trHeight w:val="300"/>
        </w:trPr>
        <w:tc>
          <w:tcPr>
            <w:tcW w:w="380" w:type="dxa"/>
            <w:shd w:val="clear" w:color="auto" w:fill="auto"/>
            <w:noWrap/>
            <w:vAlign w:val="bottom"/>
            <w:hideMark/>
          </w:tcPr>
          <w:p w14:paraId="483B92CB" w14:textId="77777777" w:rsidR="00E07BCE" w:rsidRPr="00E87C55" w:rsidRDefault="00E07BCE" w:rsidP="00586351">
            <w:pPr>
              <w:rPr>
                <w:color w:val="000000"/>
              </w:rPr>
            </w:pPr>
          </w:p>
        </w:tc>
        <w:tc>
          <w:tcPr>
            <w:tcW w:w="2965" w:type="dxa"/>
            <w:shd w:val="clear" w:color="auto" w:fill="auto"/>
            <w:noWrap/>
            <w:vAlign w:val="bottom"/>
            <w:hideMark/>
          </w:tcPr>
          <w:p w14:paraId="307B4C97" w14:textId="77777777" w:rsidR="00E07BCE" w:rsidRPr="00E87C55" w:rsidRDefault="00E07BCE" w:rsidP="00586351">
            <w:pPr>
              <w:rPr>
                <w:color w:val="000000"/>
              </w:rPr>
            </w:pPr>
            <w:proofErr w:type="gramStart"/>
            <w:r w:rsidRPr="00E87C55">
              <w:rPr>
                <w:color w:val="000000"/>
              </w:rPr>
              <w:t>native</w:t>
            </w:r>
            <w:proofErr w:type="gramEnd"/>
            <w:r w:rsidRPr="00E87C55">
              <w:rPr>
                <w:color w:val="000000"/>
              </w:rPr>
              <w:t xml:space="preserve"> richness</w:t>
            </w:r>
          </w:p>
        </w:tc>
        <w:tc>
          <w:tcPr>
            <w:tcW w:w="900" w:type="dxa"/>
            <w:shd w:val="clear" w:color="auto" w:fill="auto"/>
            <w:noWrap/>
            <w:vAlign w:val="bottom"/>
            <w:hideMark/>
          </w:tcPr>
          <w:p w14:paraId="05360457" w14:textId="77777777" w:rsidR="00E07BCE" w:rsidRPr="00E87C55" w:rsidRDefault="00E07BCE" w:rsidP="00586351">
            <w:pPr>
              <w:jc w:val="center"/>
              <w:rPr>
                <w:color w:val="000000"/>
              </w:rPr>
            </w:pPr>
            <w:r w:rsidRPr="00E87C55">
              <w:rPr>
                <w:color w:val="000000"/>
              </w:rPr>
              <w:t>0.8</w:t>
            </w:r>
          </w:p>
        </w:tc>
        <w:tc>
          <w:tcPr>
            <w:tcW w:w="1260" w:type="dxa"/>
            <w:shd w:val="clear" w:color="auto" w:fill="auto"/>
            <w:noWrap/>
            <w:vAlign w:val="bottom"/>
            <w:hideMark/>
          </w:tcPr>
          <w:p w14:paraId="04513C06" w14:textId="77777777" w:rsidR="00E07BCE" w:rsidRPr="00E87C55" w:rsidRDefault="00E07BCE" w:rsidP="00586351">
            <w:pPr>
              <w:jc w:val="center"/>
              <w:rPr>
                <w:color w:val="000000"/>
              </w:rPr>
            </w:pPr>
            <w:r w:rsidRPr="00E87C55">
              <w:rPr>
                <w:color w:val="000000"/>
              </w:rPr>
              <w:t>1.19</w:t>
            </w:r>
            <w:r w:rsidRPr="00E87C55">
              <w:rPr>
                <w:color w:val="000000"/>
                <w:vertAlign w:val="subscript"/>
              </w:rPr>
              <w:t>3,15</w:t>
            </w:r>
          </w:p>
        </w:tc>
        <w:tc>
          <w:tcPr>
            <w:tcW w:w="1170" w:type="dxa"/>
            <w:shd w:val="clear" w:color="auto" w:fill="auto"/>
            <w:noWrap/>
            <w:vAlign w:val="bottom"/>
            <w:hideMark/>
          </w:tcPr>
          <w:p w14:paraId="3B78716B" w14:textId="77777777" w:rsidR="00E07BCE" w:rsidRPr="00E87C55" w:rsidRDefault="00E07BCE" w:rsidP="00586351">
            <w:pPr>
              <w:jc w:val="center"/>
              <w:rPr>
                <w:color w:val="000000"/>
              </w:rPr>
            </w:pPr>
            <w:r w:rsidRPr="00E87C55">
              <w:rPr>
                <w:color w:val="000000"/>
              </w:rPr>
              <w:t>0.35</w:t>
            </w:r>
          </w:p>
        </w:tc>
        <w:tc>
          <w:tcPr>
            <w:tcW w:w="1070" w:type="dxa"/>
            <w:shd w:val="clear" w:color="auto" w:fill="auto"/>
            <w:noWrap/>
            <w:vAlign w:val="bottom"/>
            <w:hideMark/>
          </w:tcPr>
          <w:p w14:paraId="16A3FB67" w14:textId="77777777" w:rsidR="00E07BCE" w:rsidRPr="00E87C55" w:rsidRDefault="00E07BCE" w:rsidP="00586351">
            <w:pPr>
              <w:jc w:val="center"/>
              <w:rPr>
                <w:color w:val="000000"/>
              </w:rPr>
            </w:pPr>
            <w:r w:rsidRPr="00E87C55">
              <w:rPr>
                <w:color w:val="000000"/>
              </w:rPr>
              <w:t>0.0</w:t>
            </w:r>
          </w:p>
        </w:tc>
        <w:tc>
          <w:tcPr>
            <w:tcW w:w="1010" w:type="dxa"/>
            <w:shd w:val="clear" w:color="auto" w:fill="auto"/>
            <w:noWrap/>
            <w:vAlign w:val="bottom"/>
            <w:hideMark/>
          </w:tcPr>
          <w:p w14:paraId="2BF0569E" w14:textId="77777777" w:rsidR="00E07BCE" w:rsidRPr="00E87C55" w:rsidRDefault="00E07BCE" w:rsidP="00586351">
            <w:pPr>
              <w:jc w:val="center"/>
              <w:rPr>
                <w:color w:val="000000"/>
              </w:rPr>
            </w:pPr>
            <w:r w:rsidRPr="00E87C55">
              <w:rPr>
                <w:color w:val="000000"/>
              </w:rPr>
              <w:t>0.75</w:t>
            </w:r>
            <w:r w:rsidRPr="00E87C55">
              <w:rPr>
                <w:color w:val="000000"/>
                <w:vertAlign w:val="subscript"/>
              </w:rPr>
              <w:t>4,3</w:t>
            </w:r>
          </w:p>
        </w:tc>
        <w:tc>
          <w:tcPr>
            <w:tcW w:w="980" w:type="dxa"/>
            <w:shd w:val="clear" w:color="auto" w:fill="auto"/>
            <w:noWrap/>
            <w:vAlign w:val="bottom"/>
            <w:hideMark/>
          </w:tcPr>
          <w:p w14:paraId="3E37A7B7" w14:textId="77777777" w:rsidR="00E07BCE" w:rsidRPr="00E87C55" w:rsidRDefault="00E07BCE" w:rsidP="00586351">
            <w:pPr>
              <w:jc w:val="center"/>
              <w:rPr>
                <w:color w:val="000000"/>
              </w:rPr>
            </w:pPr>
            <w:r w:rsidRPr="00E87C55">
              <w:rPr>
                <w:color w:val="000000"/>
              </w:rPr>
              <w:t>0.62</w:t>
            </w:r>
          </w:p>
        </w:tc>
        <w:tc>
          <w:tcPr>
            <w:tcW w:w="1040" w:type="dxa"/>
            <w:shd w:val="clear" w:color="auto" w:fill="auto"/>
            <w:noWrap/>
            <w:vAlign w:val="bottom"/>
            <w:hideMark/>
          </w:tcPr>
          <w:p w14:paraId="7829F9C9" w14:textId="77777777" w:rsidR="00E07BCE" w:rsidRPr="00E87C55" w:rsidRDefault="00E07BCE" w:rsidP="00586351">
            <w:pPr>
              <w:jc w:val="center"/>
              <w:rPr>
                <w:color w:val="000000"/>
              </w:rPr>
            </w:pPr>
            <w:r w:rsidRPr="00E87C55">
              <w:rPr>
                <w:color w:val="000000"/>
              </w:rPr>
              <w:t>2.8</w:t>
            </w:r>
          </w:p>
        </w:tc>
        <w:tc>
          <w:tcPr>
            <w:tcW w:w="1120" w:type="dxa"/>
            <w:shd w:val="clear" w:color="auto" w:fill="auto"/>
            <w:noWrap/>
            <w:vAlign w:val="bottom"/>
            <w:hideMark/>
          </w:tcPr>
          <w:p w14:paraId="7D6079D8" w14:textId="77777777" w:rsidR="00E07BCE" w:rsidRPr="00E87C55" w:rsidRDefault="00E07BCE" w:rsidP="00586351">
            <w:pPr>
              <w:jc w:val="center"/>
              <w:rPr>
                <w:color w:val="000000"/>
              </w:rPr>
            </w:pPr>
            <w:r w:rsidRPr="00E87C55">
              <w:rPr>
                <w:color w:val="000000"/>
              </w:rPr>
              <w:t>10.39</w:t>
            </w:r>
            <w:r w:rsidRPr="00E87C55">
              <w:rPr>
                <w:color w:val="000000"/>
                <w:vertAlign w:val="subscript"/>
              </w:rPr>
              <w:t>1,4</w:t>
            </w:r>
          </w:p>
        </w:tc>
        <w:tc>
          <w:tcPr>
            <w:tcW w:w="1080" w:type="dxa"/>
            <w:shd w:val="clear" w:color="auto" w:fill="auto"/>
            <w:noWrap/>
            <w:vAlign w:val="bottom"/>
            <w:hideMark/>
          </w:tcPr>
          <w:p w14:paraId="792F4DF9" w14:textId="77777777" w:rsidR="00E07BCE" w:rsidRPr="00E87C55" w:rsidRDefault="00E07BCE" w:rsidP="00586351">
            <w:pPr>
              <w:jc w:val="center"/>
              <w:rPr>
                <w:b/>
                <w:bCs/>
                <w:color w:val="000000"/>
              </w:rPr>
            </w:pPr>
            <w:r w:rsidRPr="00E87C55">
              <w:rPr>
                <w:b/>
                <w:bCs/>
                <w:color w:val="000000"/>
              </w:rPr>
              <w:t>0.03</w:t>
            </w:r>
          </w:p>
        </w:tc>
      </w:tr>
      <w:tr w:rsidR="00E07BCE" w:rsidRPr="00E87C55" w14:paraId="5815914D" w14:textId="77777777" w:rsidTr="00586351">
        <w:trPr>
          <w:trHeight w:val="300"/>
        </w:trPr>
        <w:tc>
          <w:tcPr>
            <w:tcW w:w="380" w:type="dxa"/>
            <w:shd w:val="clear" w:color="auto" w:fill="auto"/>
            <w:noWrap/>
            <w:vAlign w:val="bottom"/>
            <w:hideMark/>
          </w:tcPr>
          <w:p w14:paraId="7932AB2C" w14:textId="77777777" w:rsidR="00E07BCE" w:rsidRPr="00E87C55" w:rsidRDefault="00E07BCE" w:rsidP="00586351">
            <w:pPr>
              <w:rPr>
                <w:color w:val="000000"/>
              </w:rPr>
            </w:pPr>
          </w:p>
        </w:tc>
        <w:tc>
          <w:tcPr>
            <w:tcW w:w="2965" w:type="dxa"/>
            <w:shd w:val="clear" w:color="auto" w:fill="auto"/>
            <w:noWrap/>
            <w:vAlign w:val="bottom"/>
            <w:hideMark/>
          </w:tcPr>
          <w:p w14:paraId="27DDB850" w14:textId="77777777" w:rsidR="00E07BCE" w:rsidRPr="00E87C55" w:rsidRDefault="00E07BCE" w:rsidP="00586351">
            <w:pPr>
              <w:rPr>
                <w:color w:val="000000"/>
              </w:rPr>
            </w:pPr>
            <w:proofErr w:type="gramStart"/>
            <w:r w:rsidRPr="00E87C55">
              <w:rPr>
                <w:color w:val="000000"/>
              </w:rPr>
              <w:t>non</w:t>
            </w:r>
            <w:proofErr w:type="gramEnd"/>
            <w:r w:rsidRPr="00E87C55">
              <w:rPr>
                <w:color w:val="000000"/>
              </w:rPr>
              <w:t>-native richness</w:t>
            </w:r>
          </w:p>
        </w:tc>
        <w:tc>
          <w:tcPr>
            <w:tcW w:w="900" w:type="dxa"/>
            <w:shd w:val="clear" w:color="auto" w:fill="auto"/>
            <w:noWrap/>
            <w:vAlign w:val="bottom"/>
            <w:hideMark/>
          </w:tcPr>
          <w:p w14:paraId="7FF49C51" w14:textId="77777777" w:rsidR="00E07BCE" w:rsidRPr="00E87C55" w:rsidRDefault="00E07BCE" w:rsidP="00586351">
            <w:pPr>
              <w:jc w:val="center"/>
              <w:rPr>
                <w:color w:val="000000"/>
              </w:rPr>
            </w:pPr>
            <w:r w:rsidRPr="00E87C55">
              <w:rPr>
                <w:color w:val="000000"/>
              </w:rPr>
              <w:t>9.6</w:t>
            </w:r>
          </w:p>
        </w:tc>
        <w:tc>
          <w:tcPr>
            <w:tcW w:w="1260" w:type="dxa"/>
            <w:shd w:val="clear" w:color="auto" w:fill="auto"/>
            <w:noWrap/>
            <w:vAlign w:val="bottom"/>
            <w:hideMark/>
          </w:tcPr>
          <w:p w14:paraId="661DC5A9" w14:textId="77777777" w:rsidR="00E07BCE" w:rsidRPr="00E87C55" w:rsidRDefault="00E07BCE" w:rsidP="00586351">
            <w:pPr>
              <w:jc w:val="center"/>
              <w:rPr>
                <w:color w:val="000000"/>
              </w:rPr>
            </w:pPr>
            <w:r w:rsidRPr="00E87C55">
              <w:rPr>
                <w:color w:val="000000"/>
              </w:rPr>
              <w:t>4.11</w:t>
            </w:r>
            <w:r w:rsidRPr="00E87C55">
              <w:rPr>
                <w:color w:val="000000"/>
                <w:vertAlign w:val="subscript"/>
              </w:rPr>
              <w:t>3,15</w:t>
            </w:r>
          </w:p>
        </w:tc>
        <w:tc>
          <w:tcPr>
            <w:tcW w:w="1170" w:type="dxa"/>
            <w:shd w:val="clear" w:color="auto" w:fill="auto"/>
            <w:noWrap/>
            <w:vAlign w:val="bottom"/>
            <w:hideMark/>
          </w:tcPr>
          <w:p w14:paraId="1F34D683" w14:textId="77777777" w:rsidR="00E07BCE" w:rsidRPr="00E87C55" w:rsidRDefault="00E07BCE" w:rsidP="00586351">
            <w:pPr>
              <w:jc w:val="center"/>
              <w:rPr>
                <w:b/>
                <w:bCs/>
                <w:color w:val="000000"/>
              </w:rPr>
            </w:pPr>
            <w:r w:rsidRPr="00E87C55">
              <w:rPr>
                <w:b/>
                <w:bCs/>
                <w:color w:val="000000"/>
              </w:rPr>
              <w:t>0.03</w:t>
            </w:r>
          </w:p>
        </w:tc>
        <w:tc>
          <w:tcPr>
            <w:tcW w:w="1070" w:type="dxa"/>
            <w:shd w:val="clear" w:color="auto" w:fill="auto"/>
            <w:noWrap/>
            <w:vAlign w:val="bottom"/>
            <w:hideMark/>
          </w:tcPr>
          <w:p w14:paraId="49162B91" w14:textId="77777777" w:rsidR="00E07BCE" w:rsidRPr="00E87C55" w:rsidRDefault="00E07BCE" w:rsidP="00586351">
            <w:pPr>
              <w:jc w:val="center"/>
              <w:rPr>
                <w:color w:val="000000"/>
              </w:rPr>
            </w:pPr>
            <w:r w:rsidRPr="00E87C55">
              <w:rPr>
                <w:color w:val="000000"/>
              </w:rPr>
              <w:t>16.3</w:t>
            </w:r>
          </w:p>
        </w:tc>
        <w:tc>
          <w:tcPr>
            <w:tcW w:w="1010" w:type="dxa"/>
            <w:shd w:val="clear" w:color="auto" w:fill="auto"/>
            <w:noWrap/>
            <w:vAlign w:val="bottom"/>
            <w:hideMark/>
          </w:tcPr>
          <w:p w14:paraId="72923A8E" w14:textId="77777777" w:rsidR="00E07BCE" w:rsidRPr="00E87C55" w:rsidRDefault="00E07BCE" w:rsidP="00586351">
            <w:pPr>
              <w:jc w:val="center"/>
              <w:rPr>
                <w:color w:val="000000"/>
              </w:rPr>
            </w:pPr>
            <w:r w:rsidRPr="00E87C55">
              <w:rPr>
                <w:color w:val="000000"/>
              </w:rPr>
              <w:t>1.32</w:t>
            </w:r>
            <w:r w:rsidRPr="00E87C55">
              <w:rPr>
                <w:color w:val="000000"/>
                <w:vertAlign w:val="subscript"/>
              </w:rPr>
              <w:t>4,3</w:t>
            </w:r>
          </w:p>
        </w:tc>
        <w:tc>
          <w:tcPr>
            <w:tcW w:w="980" w:type="dxa"/>
            <w:shd w:val="clear" w:color="auto" w:fill="auto"/>
            <w:noWrap/>
            <w:vAlign w:val="bottom"/>
            <w:hideMark/>
          </w:tcPr>
          <w:p w14:paraId="6EDD5477" w14:textId="77777777" w:rsidR="00E07BCE" w:rsidRPr="00E87C55" w:rsidRDefault="00E07BCE" w:rsidP="00586351">
            <w:pPr>
              <w:jc w:val="center"/>
              <w:rPr>
                <w:color w:val="000000"/>
              </w:rPr>
            </w:pPr>
            <w:r w:rsidRPr="00E87C55">
              <w:rPr>
                <w:color w:val="000000"/>
              </w:rPr>
              <w:t>0.43</w:t>
            </w:r>
          </w:p>
        </w:tc>
        <w:tc>
          <w:tcPr>
            <w:tcW w:w="1040" w:type="dxa"/>
            <w:shd w:val="clear" w:color="auto" w:fill="auto"/>
            <w:noWrap/>
            <w:vAlign w:val="bottom"/>
            <w:hideMark/>
          </w:tcPr>
          <w:p w14:paraId="3BFE553D"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2718D051" w14:textId="77777777" w:rsidR="00E07BCE" w:rsidRPr="00E87C55" w:rsidRDefault="00E07BCE" w:rsidP="00586351">
            <w:pPr>
              <w:jc w:val="center"/>
              <w:rPr>
                <w:color w:val="000000"/>
              </w:rPr>
            </w:pPr>
            <w:r w:rsidRPr="00E87C55">
              <w:rPr>
                <w:color w:val="000000"/>
              </w:rPr>
              <w:t>0.003</w:t>
            </w:r>
            <w:r w:rsidRPr="00E87C55">
              <w:rPr>
                <w:color w:val="000000"/>
                <w:vertAlign w:val="subscript"/>
              </w:rPr>
              <w:t>1,4</w:t>
            </w:r>
          </w:p>
        </w:tc>
        <w:tc>
          <w:tcPr>
            <w:tcW w:w="1080" w:type="dxa"/>
            <w:shd w:val="clear" w:color="auto" w:fill="auto"/>
            <w:noWrap/>
            <w:vAlign w:val="bottom"/>
            <w:hideMark/>
          </w:tcPr>
          <w:p w14:paraId="7DFC6E04" w14:textId="77777777" w:rsidR="00E07BCE" w:rsidRPr="00E87C55" w:rsidRDefault="00E07BCE" w:rsidP="00586351">
            <w:pPr>
              <w:jc w:val="center"/>
              <w:rPr>
                <w:color w:val="000000"/>
              </w:rPr>
            </w:pPr>
            <w:r w:rsidRPr="00E87C55">
              <w:rPr>
                <w:color w:val="000000"/>
              </w:rPr>
              <w:t>0.96</w:t>
            </w:r>
          </w:p>
        </w:tc>
      </w:tr>
      <w:tr w:rsidR="00E07BCE" w:rsidRPr="00E87C55" w14:paraId="1701E2F5" w14:textId="77777777" w:rsidTr="00586351">
        <w:trPr>
          <w:trHeight w:val="300"/>
        </w:trPr>
        <w:tc>
          <w:tcPr>
            <w:tcW w:w="380" w:type="dxa"/>
            <w:shd w:val="clear" w:color="auto" w:fill="auto"/>
            <w:noWrap/>
            <w:vAlign w:val="bottom"/>
            <w:hideMark/>
          </w:tcPr>
          <w:p w14:paraId="4E742EEF" w14:textId="77777777" w:rsidR="00E07BCE" w:rsidRPr="00E87C55" w:rsidRDefault="00E07BCE" w:rsidP="00586351">
            <w:pPr>
              <w:rPr>
                <w:color w:val="000000"/>
              </w:rPr>
            </w:pPr>
          </w:p>
        </w:tc>
        <w:tc>
          <w:tcPr>
            <w:tcW w:w="2965" w:type="dxa"/>
            <w:shd w:val="clear" w:color="auto" w:fill="auto"/>
            <w:noWrap/>
            <w:vAlign w:val="bottom"/>
            <w:hideMark/>
          </w:tcPr>
          <w:p w14:paraId="5A39593E" w14:textId="77777777" w:rsidR="00E07BCE" w:rsidRPr="00E87C55" w:rsidRDefault="00E07BCE" w:rsidP="00586351">
            <w:pPr>
              <w:rPr>
                <w:color w:val="000000"/>
              </w:rPr>
            </w:pPr>
            <w:proofErr w:type="gramStart"/>
            <w:r w:rsidRPr="00E87C55">
              <w:rPr>
                <w:color w:val="000000"/>
              </w:rPr>
              <w:t>diversity</w:t>
            </w:r>
            <w:proofErr w:type="gramEnd"/>
          </w:p>
        </w:tc>
        <w:tc>
          <w:tcPr>
            <w:tcW w:w="900" w:type="dxa"/>
            <w:shd w:val="clear" w:color="auto" w:fill="auto"/>
            <w:noWrap/>
            <w:vAlign w:val="bottom"/>
            <w:hideMark/>
          </w:tcPr>
          <w:p w14:paraId="6521983B" w14:textId="77777777" w:rsidR="00E07BCE" w:rsidRPr="00E87C55" w:rsidRDefault="00E07BCE" w:rsidP="00586351">
            <w:pPr>
              <w:jc w:val="center"/>
              <w:rPr>
                <w:color w:val="000000"/>
              </w:rPr>
            </w:pPr>
            <w:r w:rsidRPr="00E87C55">
              <w:rPr>
                <w:color w:val="000000"/>
              </w:rPr>
              <w:t>4.6</w:t>
            </w:r>
          </w:p>
        </w:tc>
        <w:tc>
          <w:tcPr>
            <w:tcW w:w="1260" w:type="dxa"/>
            <w:shd w:val="clear" w:color="auto" w:fill="auto"/>
            <w:noWrap/>
            <w:vAlign w:val="bottom"/>
            <w:hideMark/>
          </w:tcPr>
          <w:p w14:paraId="54DA012C" w14:textId="77777777" w:rsidR="00E07BCE" w:rsidRPr="00E87C55" w:rsidRDefault="00E07BCE" w:rsidP="00586351">
            <w:pPr>
              <w:jc w:val="center"/>
              <w:rPr>
                <w:color w:val="000000"/>
              </w:rPr>
            </w:pPr>
            <w:r w:rsidRPr="00E87C55">
              <w:rPr>
                <w:color w:val="000000"/>
              </w:rPr>
              <w:t>2.18</w:t>
            </w:r>
            <w:r w:rsidRPr="00E87C55">
              <w:rPr>
                <w:color w:val="000000"/>
                <w:vertAlign w:val="subscript"/>
              </w:rPr>
              <w:t>3,15</w:t>
            </w:r>
          </w:p>
        </w:tc>
        <w:tc>
          <w:tcPr>
            <w:tcW w:w="1170" w:type="dxa"/>
            <w:shd w:val="clear" w:color="auto" w:fill="auto"/>
            <w:noWrap/>
            <w:vAlign w:val="bottom"/>
            <w:hideMark/>
          </w:tcPr>
          <w:p w14:paraId="4A6BEAD9" w14:textId="77777777" w:rsidR="00E07BCE" w:rsidRPr="00E87C55" w:rsidRDefault="00E07BCE" w:rsidP="00586351">
            <w:pPr>
              <w:jc w:val="center"/>
              <w:rPr>
                <w:color w:val="000000"/>
              </w:rPr>
            </w:pPr>
            <w:r w:rsidRPr="00E87C55">
              <w:rPr>
                <w:color w:val="000000"/>
              </w:rPr>
              <w:t>0.13</w:t>
            </w:r>
          </w:p>
        </w:tc>
        <w:tc>
          <w:tcPr>
            <w:tcW w:w="1070" w:type="dxa"/>
            <w:shd w:val="clear" w:color="auto" w:fill="auto"/>
            <w:noWrap/>
            <w:vAlign w:val="bottom"/>
            <w:hideMark/>
          </w:tcPr>
          <w:p w14:paraId="291D55F5" w14:textId="77777777" w:rsidR="00E07BCE" w:rsidRPr="00E87C55" w:rsidRDefault="00E07BCE" w:rsidP="00586351">
            <w:pPr>
              <w:jc w:val="center"/>
              <w:rPr>
                <w:color w:val="000000"/>
              </w:rPr>
            </w:pPr>
            <w:r w:rsidRPr="00E87C55">
              <w:rPr>
                <w:color w:val="000000"/>
              </w:rPr>
              <w:t>1.7</w:t>
            </w:r>
          </w:p>
        </w:tc>
        <w:tc>
          <w:tcPr>
            <w:tcW w:w="1010" w:type="dxa"/>
            <w:shd w:val="clear" w:color="auto" w:fill="auto"/>
            <w:noWrap/>
            <w:vAlign w:val="bottom"/>
            <w:hideMark/>
          </w:tcPr>
          <w:p w14:paraId="65776AA6" w14:textId="77777777" w:rsidR="00E07BCE" w:rsidRPr="00E87C55" w:rsidRDefault="00E07BCE" w:rsidP="00586351">
            <w:pPr>
              <w:jc w:val="center"/>
              <w:rPr>
                <w:color w:val="000000"/>
              </w:rPr>
            </w:pPr>
            <w:r w:rsidRPr="00E87C55">
              <w:rPr>
                <w:color w:val="000000"/>
              </w:rPr>
              <w:t>1.05</w:t>
            </w:r>
            <w:r w:rsidRPr="00E87C55">
              <w:rPr>
                <w:color w:val="000000"/>
                <w:vertAlign w:val="subscript"/>
              </w:rPr>
              <w:t>4,3</w:t>
            </w:r>
          </w:p>
        </w:tc>
        <w:tc>
          <w:tcPr>
            <w:tcW w:w="980" w:type="dxa"/>
            <w:shd w:val="clear" w:color="auto" w:fill="auto"/>
            <w:noWrap/>
            <w:vAlign w:val="bottom"/>
            <w:hideMark/>
          </w:tcPr>
          <w:p w14:paraId="3143498F" w14:textId="77777777" w:rsidR="00E07BCE" w:rsidRPr="00E87C55" w:rsidRDefault="00E07BCE" w:rsidP="00586351">
            <w:pPr>
              <w:jc w:val="center"/>
              <w:rPr>
                <w:color w:val="000000"/>
              </w:rPr>
            </w:pPr>
            <w:r w:rsidRPr="00E87C55">
              <w:rPr>
                <w:color w:val="000000"/>
              </w:rPr>
              <w:t>0.50</w:t>
            </w:r>
          </w:p>
        </w:tc>
        <w:tc>
          <w:tcPr>
            <w:tcW w:w="1040" w:type="dxa"/>
            <w:shd w:val="clear" w:color="auto" w:fill="auto"/>
            <w:noWrap/>
            <w:vAlign w:val="bottom"/>
            <w:hideMark/>
          </w:tcPr>
          <w:p w14:paraId="7D69B1F6" w14:textId="77777777" w:rsidR="00E07BCE" w:rsidRPr="00E87C55" w:rsidRDefault="00E07BCE" w:rsidP="00586351">
            <w:pPr>
              <w:jc w:val="center"/>
              <w:rPr>
                <w:color w:val="000000"/>
              </w:rPr>
            </w:pPr>
            <w:r w:rsidRPr="00E87C55">
              <w:rPr>
                <w:color w:val="000000"/>
              </w:rPr>
              <w:t>0.2</w:t>
            </w:r>
          </w:p>
        </w:tc>
        <w:tc>
          <w:tcPr>
            <w:tcW w:w="1120" w:type="dxa"/>
            <w:shd w:val="clear" w:color="auto" w:fill="auto"/>
            <w:noWrap/>
            <w:vAlign w:val="bottom"/>
            <w:hideMark/>
          </w:tcPr>
          <w:p w14:paraId="5ADD215A" w14:textId="77777777" w:rsidR="00E07BCE" w:rsidRPr="00E87C55" w:rsidRDefault="00E07BCE" w:rsidP="00586351">
            <w:pPr>
              <w:jc w:val="center"/>
              <w:rPr>
                <w:color w:val="000000"/>
              </w:rPr>
            </w:pPr>
            <w:r w:rsidRPr="00E87C55">
              <w:rPr>
                <w:color w:val="000000"/>
              </w:rPr>
              <w:t>1.27</w:t>
            </w:r>
            <w:r w:rsidRPr="00E87C55">
              <w:rPr>
                <w:color w:val="000000"/>
                <w:vertAlign w:val="subscript"/>
              </w:rPr>
              <w:t>1,4</w:t>
            </w:r>
          </w:p>
        </w:tc>
        <w:tc>
          <w:tcPr>
            <w:tcW w:w="1080" w:type="dxa"/>
            <w:shd w:val="clear" w:color="auto" w:fill="auto"/>
            <w:noWrap/>
            <w:vAlign w:val="bottom"/>
            <w:hideMark/>
          </w:tcPr>
          <w:p w14:paraId="7055649E" w14:textId="77777777" w:rsidR="00E07BCE" w:rsidRPr="00E87C55" w:rsidRDefault="00E07BCE" w:rsidP="00586351">
            <w:pPr>
              <w:jc w:val="center"/>
              <w:rPr>
                <w:color w:val="000000"/>
              </w:rPr>
            </w:pPr>
            <w:r w:rsidRPr="00E87C55">
              <w:rPr>
                <w:color w:val="000000"/>
              </w:rPr>
              <w:t>0.32</w:t>
            </w:r>
          </w:p>
        </w:tc>
      </w:tr>
      <w:tr w:rsidR="00E07BCE" w:rsidRPr="00E87C55" w14:paraId="424A43BB" w14:textId="77777777" w:rsidTr="00586351">
        <w:trPr>
          <w:trHeight w:val="300"/>
        </w:trPr>
        <w:tc>
          <w:tcPr>
            <w:tcW w:w="3345" w:type="dxa"/>
            <w:gridSpan w:val="2"/>
            <w:shd w:val="clear" w:color="auto" w:fill="auto"/>
            <w:noWrap/>
            <w:vAlign w:val="bottom"/>
            <w:hideMark/>
          </w:tcPr>
          <w:p w14:paraId="3E6C97A9" w14:textId="77777777" w:rsidR="00E07BCE" w:rsidRPr="00E87C55" w:rsidRDefault="00E07BCE" w:rsidP="00586351">
            <w:pPr>
              <w:rPr>
                <w:i/>
                <w:color w:val="000000"/>
              </w:rPr>
            </w:pPr>
            <w:r w:rsidRPr="00E87C55">
              <w:rPr>
                <w:i/>
                <w:color w:val="000000"/>
              </w:rPr>
              <w:t>Arthropod Community</w:t>
            </w:r>
          </w:p>
        </w:tc>
        <w:tc>
          <w:tcPr>
            <w:tcW w:w="900" w:type="dxa"/>
            <w:shd w:val="clear" w:color="auto" w:fill="auto"/>
            <w:noWrap/>
            <w:vAlign w:val="bottom"/>
            <w:hideMark/>
          </w:tcPr>
          <w:p w14:paraId="6703133F" w14:textId="77777777" w:rsidR="00E07BCE" w:rsidRPr="00E87C55" w:rsidRDefault="00E07BCE" w:rsidP="00586351">
            <w:pPr>
              <w:jc w:val="center"/>
              <w:rPr>
                <w:color w:val="000000"/>
              </w:rPr>
            </w:pPr>
          </w:p>
        </w:tc>
        <w:tc>
          <w:tcPr>
            <w:tcW w:w="1260" w:type="dxa"/>
            <w:shd w:val="clear" w:color="auto" w:fill="auto"/>
            <w:noWrap/>
            <w:vAlign w:val="bottom"/>
            <w:hideMark/>
          </w:tcPr>
          <w:p w14:paraId="7C064474" w14:textId="77777777" w:rsidR="00E07BCE" w:rsidRPr="00E87C55" w:rsidRDefault="00E07BCE" w:rsidP="00586351">
            <w:pPr>
              <w:jc w:val="center"/>
              <w:rPr>
                <w:color w:val="000000"/>
              </w:rPr>
            </w:pPr>
          </w:p>
        </w:tc>
        <w:tc>
          <w:tcPr>
            <w:tcW w:w="1170" w:type="dxa"/>
            <w:shd w:val="clear" w:color="auto" w:fill="auto"/>
            <w:noWrap/>
            <w:vAlign w:val="bottom"/>
            <w:hideMark/>
          </w:tcPr>
          <w:p w14:paraId="177D1DEA" w14:textId="77777777" w:rsidR="00E07BCE" w:rsidRPr="00E87C55" w:rsidRDefault="00E07BCE" w:rsidP="00586351">
            <w:pPr>
              <w:jc w:val="center"/>
              <w:rPr>
                <w:color w:val="000000"/>
              </w:rPr>
            </w:pPr>
          </w:p>
        </w:tc>
        <w:tc>
          <w:tcPr>
            <w:tcW w:w="1070" w:type="dxa"/>
            <w:shd w:val="clear" w:color="auto" w:fill="auto"/>
            <w:noWrap/>
            <w:vAlign w:val="bottom"/>
            <w:hideMark/>
          </w:tcPr>
          <w:p w14:paraId="35F15294" w14:textId="77777777" w:rsidR="00E07BCE" w:rsidRPr="00E87C55" w:rsidRDefault="00E07BCE" w:rsidP="00586351">
            <w:pPr>
              <w:jc w:val="center"/>
              <w:rPr>
                <w:color w:val="000000"/>
              </w:rPr>
            </w:pPr>
          </w:p>
        </w:tc>
        <w:tc>
          <w:tcPr>
            <w:tcW w:w="1010" w:type="dxa"/>
            <w:shd w:val="clear" w:color="auto" w:fill="auto"/>
            <w:noWrap/>
            <w:vAlign w:val="bottom"/>
            <w:hideMark/>
          </w:tcPr>
          <w:p w14:paraId="05F9D6EE" w14:textId="77777777" w:rsidR="00E07BCE" w:rsidRPr="00E87C55" w:rsidRDefault="00E07BCE" w:rsidP="00586351">
            <w:pPr>
              <w:jc w:val="center"/>
              <w:rPr>
                <w:color w:val="000000"/>
              </w:rPr>
            </w:pPr>
          </w:p>
        </w:tc>
        <w:tc>
          <w:tcPr>
            <w:tcW w:w="980" w:type="dxa"/>
            <w:shd w:val="clear" w:color="auto" w:fill="auto"/>
            <w:noWrap/>
            <w:vAlign w:val="bottom"/>
            <w:hideMark/>
          </w:tcPr>
          <w:p w14:paraId="5CB70FCC" w14:textId="77777777" w:rsidR="00E07BCE" w:rsidRPr="00E87C55" w:rsidRDefault="00E07BCE" w:rsidP="00586351">
            <w:pPr>
              <w:jc w:val="center"/>
              <w:rPr>
                <w:color w:val="000000"/>
              </w:rPr>
            </w:pPr>
          </w:p>
        </w:tc>
        <w:tc>
          <w:tcPr>
            <w:tcW w:w="1040" w:type="dxa"/>
            <w:shd w:val="clear" w:color="auto" w:fill="auto"/>
            <w:noWrap/>
            <w:vAlign w:val="bottom"/>
            <w:hideMark/>
          </w:tcPr>
          <w:p w14:paraId="75E5ECCF" w14:textId="77777777" w:rsidR="00E07BCE" w:rsidRPr="00E87C55" w:rsidRDefault="00E07BCE" w:rsidP="00586351">
            <w:pPr>
              <w:jc w:val="center"/>
              <w:rPr>
                <w:color w:val="000000"/>
              </w:rPr>
            </w:pPr>
          </w:p>
        </w:tc>
        <w:tc>
          <w:tcPr>
            <w:tcW w:w="1120" w:type="dxa"/>
            <w:shd w:val="clear" w:color="auto" w:fill="auto"/>
            <w:noWrap/>
            <w:vAlign w:val="bottom"/>
            <w:hideMark/>
          </w:tcPr>
          <w:p w14:paraId="10BAAA07" w14:textId="77777777" w:rsidR="00E07BCE" w:rsidRPr="00E87C55" w:rsidRDefault="00E07BCE" w:rsidP="00586351">
            <w:pPr>
              <w:jc w:val="center"/>
              <w:rPr>
                <w:color w:val="000000"/>
              </w:rPr>
            </w:pPr>
          </w:p>
        </w:tc>
        <w:tc>
          <w:tcPr>
            <w:tcW w:w="1080" w:type="dxa"/>
            <w:shd w:val="clear" w:color="auto" w:fill="auto"/>
            <w:noWrap/>
            <w:vAlign w:val="bottom"/>
            <w:hideMark/>
          </w:tcPr>
          <w:p w14:paraId="64198683" w14:textId="77777777" w:rsidR="00E07BCE" w:rsidRPr="00E87C55" w:rsidRDefault="00E07BCE" w:rsidP="00586351">
            <w:pPr>
              <w:jc w:val="center"/>
              <w:rPr>
                <w:color w:val="000000"/>
              </w:rPr>
            </w:pPr>
          </w:p>
        </w:tc>
      </w:tr>
      <w:tr w:rsidR="00E07BCE" w:rsidRPr="00E87C55" w14:paraId="2DEDDC35" w14:textId="77777777" w:rsidTr="00586351">
        <w:trPr>
          <w:trHeight w:val="300"/>
        </w:trPr>
        <w:tc>
          <w:tcPr>
            <w:tcW w:w="380" w:type="dxa"/>
            <w:shd w:val="clear" w:color="auto" w:fill="auto"/>
            <w:noWrap/>
            <w:vAlign w:val="bottom"/>
            <w:hideMark/>
          </w:tcPr>
          <w:p w14:paraId="3615253E" w14:textId="77777777" w:rsidR="00E07BCE" w:rsidRPr="00E87C55" w:rsidRDefault="00E07BCE" w:rsidP="00586351">
            <w:pPr>
              <w:rPr>
                <w:color w:val="000000"/>
              </w:rPr>
            </w:pPr>
          </w:p>
        </w:tc>
        <w:tc>
          <w:tcPr>
            <w:tcW w:w="2965" w:type="dxa"/>
            <w:shd w:val="clear" w:color="auto" w:fill="auto"/>
            <w:noWrap/>
            <w:vAlign w:val="bottom"/>
            <w:hideMark/>
          </w:tcPr>
          <w:p w14:paraId="644279DD" w14:textId="77777777" w:rsidR="00E07BCE" w:rsidRPr="00E87C55" w:rsidRDefault="00E07BCE" w:rsidP="00586351">
            <w:pPr>
              <w:rPr>
                <w:color w:val="000000"/>
              </w:rPr>
            </w:pPr>
            <w:proofErr w:type="gramStart"/>
            <w:r w:rsidRPr="00E87C55">
              <w:rPr>
                <w:color w:val="000000"/>
              </w:rPr>
              <w:t>abundance</w:t>
            </w:r>
            <w:proofErr w:type="gramEnd"/>
          </w:p>
        </w:tc>
        <w:tc>
          <w:tcPr>
            <w:tcW w:w="900" w:type="dxa"/>
            <w:shd w:val="clear" w:color="auto" w:fill="auto"/>
            <w:noWrap/>
            <w:vAlign w:val="bottom"/>
            <w:hideMark/>
          </w:tcPr>
          <w:p w14:paraId="6549F1EB" w14:textId="77777777" w:rsidR="00E07BCE" w:rsidRPr="00E87C55" w:rsidRDefault="00E07BCE" w:rsidP="00586351">
            <w:pPr>
              <w:jc w:val="center"/>
              <w:rPr>
                <w:color w:val="000000"/>
              </w:rPr>
            </w:pPr>
            <w:r w:rsidRPr="00E87C55">
              <w:rPr>
                <w:color w:val="000000"/>
              </w:rPr>
              <w:t>1.1</w:t>
            </w:r>
          </w:p>
        </w:tc>
        <w:tc>
          <w:tcPr>
            <w:tcW w:w="1260" w:type="dxa"/>
            <w:shd w:val="clear" w:color="auto" w:fill="auto"/>
            <w:noWrap/>
            <w:vAlign w:val="bottom"/>
            <w:hideMark/>
          </w:tcPr>
          <w:p w14:paraId="60D2AE05" w14:textId="77777777" w:rsidR="00E07BCE" w:rsidRPr="00E87C55" w:rsidRDefault="00E07BCE" w:rsidP="00586351">
            <w:pPr>
              <w:jc w:val="center"/>
              <w:rPr>
                <w:color w:val="000000"/>
              </w:rPr>
            </w:pPr>
            <w:r w:rsidRPr="00E87C55">
              <w:rPr>
                <w:color w:val="000000"/>
              </w:rPr>
              <w:t>1.61</w:t>
            </w:r>
            <w:r w:rsidRPr="00E87C55">
              <w:rPr>
                <w:color w:val="000000"/>
                <w:vertAlign w:val="subscript"/>
              </w:rPr>
              <w:t>3,15</w:t>
            </w:r>
          </w:p>
        </w:tc>
        <w:tc>
          <w:tcPr>
            <w:tcW w:w="1170" w:type="dxa"/>
            <w:shd w:val="clear" w:color="auto" w:fill="auto"/>
            <w:noWrap/>
            <w:vAlign w:val="bottom"/>
            <w:hideMark/>
          </w:tcPr>
          <w:p w14:paraId="0D6AD401" w14:textId="77777777" w:rsidR="00E07BCE" w:rsidRPr="00E87C55" w:rsidRDefault="00E07BCE" w:rsidP="00586351">
            <w:pPr>
              <w:jc w:val="center"/>
              <w:rPr>
                <w:color w:val="000000"/>
              </w:rPr>
            </w:pPr>
            <w:r w:rsidRPr="00E87C55">
              <w:rPr>
                <w:color w:val="000000"/>
              </w:rPr>
              <w:t>0.23</w:t>
            </w:r>
          </w:p>
        </w:tc>
        <w:tc>
          <w:tcPr>
            <w:tcW w:w="1070" w:type="dxa"/>
            <w:shd w:val="clear" w:color="auto" w:fill="auto"/>
            <w:noWrap/>
            <w:vAlign w:val="bottom"/>
            <w:hideMark/>
          </w:tcPr>
          <w:p w14:paraId="5653EA33" w14:textId="77777777" w:rsidR="00E07BCE" w:rsidRPr="00E87C55" w:rsidRDefault="00E07BCE" w:rsidP="00586351">
            <w:pPr>
              <w:jc w:val="center"/>
              <w:rPr>
                <w:color w:val="000000"/>
              </w:rPr>
            </w:pPr>
            <w:r w:rsidRPr="00E87C55">
              <w:rPr>
                <w:color w:val="000000"/>
              </w:rPr>
              <w:t>55.3</w:t>
            </w:r>
          </w:p>
        </w:tc>
        <w:tc>
          <w:tcPr>
            <w:tcW w:w="1010" w:type="dxa"/>
            <w:shd w:val="clear" w:color="auto" w:fill="auto"/>
            <w:noWrap/>
            <w:vAlign w:val="bottom"/>
            <w:hideMark/>
          </w:tcPr>
          <w:p w14:paraId="6C4C9D70" w14:textId="77777777" w:rsidR="00E07BCE" w:rsidRPr="00E87C55" w:rsidRDefault="00E07BCE" w:rsidP="00586351">
            <w:pPr>
              <w:jc w:val="center"/>
              <w:rPr>
                <w:color w:val="000000"/>
              </w:rPr>
            </w:pPr>
            <w:r w:rsidRPr="00E87C55">
              <w:rPr>
                <w:color w:val="000000"/>
              </w:rPr>
              <w:t>5.73</w:t>
            </w:r>
            <w:r w:rsidRPr="00E87C55">
              <w:rPr>
                <w:color w:val="000000"/>
                <w:vertAlign w:val="subscript"/>
              </w:rPr>
              <w:t>4,3</w:t>
            </w:r>
          </w:p>
        </w:tc>
        <w:tc>
          <w:tcPr>
            <w:tcW w:w="980" w:type="dxa"/>
            <w:shd w:val="clear" w:color="auto" w:fill="auto"/>
            <w:noWrap/>
            <w:vAlign w:val="bottom"/>
            <w:hideMark/>
          </w:tcPr>
          <w:p w14:paraId="5240B5A4" w14:textId="77777777" w:rsidR="00E07BCE" w:rsidRPr="00E87C55" w:rsidRDefault="00E07BCE" w:rsidP="00586351">
            <w:pPr>
              <w:jc w:val="center"/>
              <w:rPr>
                <w:b/>
                <w:bCs/>
                <w:color w:val="000000"/>
              </w:rPr>
            </w:pPr>
            <w:r w:rsidRPr="00E87C55">
              <w:rPr>
                <w:b/>
                <w:bCs/>
                <w:color w:val="000000"/>
              </w:rPr>
              <w:t>0.09</w:t>
            </w:r>
          </w:p>
        </w:tc>
        <w:tc>
          <w:tcPr>
            <w:tcW w:w="1040" w:type="dxa"/>
            <w:shd w:val="clear" w:color="auto" w:fill="auto"/>
            <w:noWrap/>
            <w:vAlign w:val="bottom"/>
            <w:hideMark/>
          </w:tcPr>
          <w:p w14:paraId="17853A69"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6D1E7BD9" w14:textId="77777777" w:rsidR="00E07BCE" w:rsidRPr="00E87C55" w:rsidRDefault="00E07BCE" w:rsidP="00586351">
            <w:pPr>
              <w:jc w:val="center"/>
              <w:rPr>
                <w:color w:val="000000"/>
              </w:rPr>
            </w:pPr>
            <w:r w:rsidRPr="00E87C55">
              <w:rPr>
                <w:color w:val="000000"/>
              </w:rPr>
              <w:t>0.26</w:t>
            </w:r>
            <w:r w:rsidRPr="00E87C55">
              <w:rPr>
                <w:color w:val="000000"/>
                <w:vertAlign w:val="subscript"/>
              </w:rPr>
              <w:t>1,4</w:t>
            </w:r>
          </w:p>
        </w:tc>
        <w:tc>
          <w:tcPr>
            <w:tcW w:w="1080" w:type="dxa"/>
            <w:shd w:val="clear" w:color="auto" w:fill="auto"/>
            <w:noWrap/>
            <w:vAlign w:val="bottom"/>
            <w:hideMark/>
          </w:tcPr>
          <w:p w14:paraId="45822C64" w14:textId="77777777" w:rsidR="00E07BCE" w:rsidRPr="00E87C55" w:rsidRDefault="00E07BCE" w:rsidP="00586351">
            <w:pPr>
              <w:jc w:val="center"/>
              <w:rPr>
                <w:color w:val="000000"/>
              </w:rPr>
            </w:pPr>
            <w:r w:rsidRPr="00E87C55">
              <w:rPr>
                <w:color w:val="000000"/>
              </w:rPr>
              <w:t>0.63</w:t>
            </w:r>
          </w:p>
        </w:tc>
      </w:tr>
      <w:tr w:rsidR="00E07BCE" w:rsidRPr="00E87C55" w14:paraId="5115245D" w14:textId="77777777" w:rsidTr="00586351">
        <w:trPr>
          <w:trHeight w:val="300"/>
        </w:trPr>
        <w:tc>
          <w:tcPr>
            <w:tcW w:w="380" w:type="dxa"/>
            <w:shd w:val="clear" w:color="auto" w:fill="auto"/>
            <w:noWrap/>
            <w:vAlign w:val="bottom"/>
            <w:hideMark/>
          </w:tcPr>
          <w:p w14:paraId="1925BBF7" w14:textId="77777777" w:rsidR="00E07BCE" w:rsidRPr="00E87C55" w:rsidRDefault="00E07BCE" w:rsidP="00586351">
            <w:pPr>
              <w:rPr>
                <w:color w:val="000000"/>
              </w:rPr>
            </w:pPr>
          </w:p>
        </w:tc>
        <w:tc>
          <w:tcPr>
            <w:tcW w:w="2965" w:type="dxa"/>
            <w:shd w:val="clear" w:color="auto" w:fill="auto"/>
            <w:noWrap/>
            <w:vAlign w:val="bottom"/>
            <w:hideMark/>
          </w:tcPr>
          <w:p w14:paraId="57A8BCFC" w14:textId="77777777" w:rsidR="00E07BCE" w:rsidRPr="00E87C55" w:rsidRDefault="00E07BCE" w:rsidP="00586351">
            <w:pPr>
              <w:rPr>
                <w:color w:val="000000"/>
              </w:rPr>
            </w:pPr>
            <w:proofErr w:type="gramStart"/>
            <w:r w:rsidRPr="00E87C55">
              <w:rPr>
                <w:color w:val="000000"/>
              </w:rPr>
              <w:t>richness</w:t>
            </w:r>
            <w:proofErr w:type="gramEnd"/>
          </w:p>
        </w:tc>
        <w:tc>
          <w:tcPr>
            <w:tcW w:w="900" w:type="dxa"/>
            <w:shd w:val="clear" w:color="auto" w:fill="auto"/>
            <w:noWrap/>
            <w:vAlign w:val="bottom"/>
            <w:hideMark/>
          </w:tcPr>
          <w:p w14:paraId="7F66E99B" w14:textId="77777777" w:rsidR="00E07BCE" w:rsidRPr="00E87C55" w:rsidRDefault="00E07BCE" w:rsidP="00586351">
            <w:pPr>
              <w:jc w:val="center"/>
              <w:rPr>
                <w:color w:val="000000"/>
              </w:rPr>
            </w:pPr>
            <w:r w:rsidRPr="00E87C55">
              <w:rPr>
                <w:color w:val="000000"/>
              </w:rPr>
              <w:t>0.6</w:t>
            </w:r>
          </w:p>
        </w:tc>
        <w:tc>
          <w:tcPr>
            <w:tcW w:w="1260" w:type="dxa"/>
            <w:shd w:val="clear" w:color="auto" w:fill="auto"/>
            <w:noWrap/>
            <w:vAlign w:val="bottom"/>
            <w:hideMark/>
          </w:tcPr>
          <w:p w14:paraId="2A1CEC40" w14:textId="77777777" w:rsidR="00E07BCE" w:rsidRPr="00E87C55" w:rsidRDefault="00E07BCE" w:rsidP="00586351">
            <w:pPr>
              <w:jc w:val="center"/>
              <w:rPr>
                <w:color w:val="000000"/>
              </w:rPr>
            </w:pPr>
            <w:r w:rsidRPr="00E87C55">
              <w:rPr>
                <w:color w:val="000000"/>
              </w:rPr>
              <w:t>1.16</w:t>
            </w:r>
            <w:r w:rsidRPr="00E87C55">
              <w:rPr>
                <w:color w:val="000000"/>
                <w:vertAlign w:val="subscript"/>
              </w:rPr>
              <w:t>3,15</w:t>
            </w:r>
          </w:p>
        </w:tc>
        <w:tc>
          <w:tcPr>
            <w:tcW w:w="1170" w:type="dxa"/>
            <w:shd w:val="clear" w:color="auto" w:fill="auto"/>
            <w:noWrap/>
            <w:vAlign w:val="bottom"/>
            <w:hideMark/>
          </w:tcPr>
          <w:p w14:paraId="32A0205A" w14:textId="77777777" w:rsidR="00E07BCE" w:rsidRPr="00E87C55" w:rsidRDefault="00E07BCE" w:rsidP="00586351">
            <w:pPr>
              <w:jc w:val="center"/>
              <w:rPr>
                <w:color w:val="000000"/>
              </w:rPr>
            </w:pPr>
            <w:r w:rsidRPr="00E87C55">
              <w:rPr>
                <w:color w:val="000000"/>
              </w:rPr>
              <w:t>0.36</w:t>
            </w:r>
          </w:p>
        </w:tc>
        <w:tc>
          <w:tcPr>
            <w:tcW w:w="1070" w:type="dxa"/>
            <w:shd w:val="clear" w:color="auto" w:fill="auto"/>
            <w:noWrap/>
            <w:vAlign w:val="bottom"/>
            <w:hideMark/>
          </w:tcPr>
          <w:p w14:paraId="4405F303" w14:textId="77777777" w:rsidR="00E07BCE" w:rsidRPr="00E87C55" w:rsidRDefault="00E07BCE" w:rsidP="00586351">
            <w:pPr>
              <w:jc w:val="center"/>
              <w:rPr>
                <w:color w:val="000000"/>
              </w:rPr>
            </w:pPr>
            <w:r w:rsidRPr="00E87C55">
              <w:rPr>
                <w:color w:val="000000"/>
              </w:rPr>
              <w:t>12.4</w:t>
            </w:r>
          </w:p>
        </w:tc>
        <w:tc>
          <w:tcPr>
            <w:tcW w:w="1010" w:type="dxa"/>
            <w:shd w:val="clear" w:color="auto" w:fill="auto"/>
            <w:noWrap/>
            <w:vAlign w:val="bottom"/>
            <w:hideMark/>
          </w:tcPr>
          <w:p w14:paraId="33489D85" w14:textId="77777777" w:rsidR="00E07BCE" w:rsidRPr="00E87C55" w:rsidRDefault="00E07BCE" w:rsidP="00586351">
            <w:pPr>
              <w:jc w:val="center"/>
              <w:rPr>
                <w:color w:val="000000"/>
              </w:rPr>
            </w:pPr>
            <w:r w:rsidRPr="00E87C55">
              <w:rPr>
                <w:color w:val="000000"/>
              </w:rPr>
              <w:t>1.74</w:t>
            </w:r>
            <w:r w:rsidRPr="00E87C55">
              <w:rPr>
                <w:color w:val="000000"/>
                <w:vertAlign w:val="subscript"/>
              </w:rPr>
              <w:t>4,3</w:t>
            </w:r>
          </w:p>
        </w:tc>
        <w:tc>
          <w:tcPr>
            <w:tcW w:w="980" w:type="dxa"/>
            <w:shd w:val="clear" w:color="auto" w:fill="auto"/>
            <w:noWrap/>
            <w:vAlign w:val="bottom"/>
            <w:hideMark/>
          </w:tcPr>
          <w:p w14:paraId="03CFD295" w14:textId="77777777" w:rsidR="00E07BCE" w:rsidRPr="00E87C55" w:rsidRDefault="00E07BCE" w:rsidP="00586351">
            <w:pPr>
              <w:jc w:val="center"/>
              <w:rPr>
                <w:color w:val="000000"/>
              </w:rPr>
            </w:pPr>
            <w:r w:rsidRPr="00E87C55">
              <w:rPr>
                <w:color w:val="000000"/>
              </w:rPr>
              <w:t>0.34</w:t>
            </w:r>
          </w:p>
        </w:tc>
        <w:tc>
          <w:tcPr>
            <w:tcW w:w="1040" w:type="dxa"/>
            <w:shd w:val="clear" w:color="auto" w:fill="auto"/>
            <w:noWrap/>
            <w:vAlign w:val="bottom"/>
            <w:hideMark/>
          </w:tcPr>
          <w:p w14:paraId="56CE5ABF"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457C2934" w14:textId="77777777" w:rsidR="00E07BCE" w:rsidRPr="00E87C55" w:rsidRDefault="00E07BCE" w:rsidP="00586351">
            <w:pPr>
              <w:jc w:val="center"/>
              <w:rPr>
                <w:color w:val="000000"/>
              </w:rPr>
            </w:pPr>
            <w:r w:rsidRPr="00E87C55">
              <w:rPr>
                <w:color w:val="000000"/>
              </w:rPr>
              <w:t>0.07</w:t>
            </w:r>
            <w:r w:rsidRPr="00E87C55">
              <w:rPr>
                <w:color w:val="000000"/>
                <w:vertAlign w:val="subscript"/>
              </w:rPr>
              <w:t>1,4</w:t>
            </w:r>
          </w:p>
        </w:tc>
        <w:tc>
          <w:tcPr>
            <w:tcW w:w="1080" w:type="dxa"/>
            <w:shd w:val="clear" w:color="auto" w:fill="auto"/>
            <w:noWrap/>
            <w:vAlign w:val="bottom"/>
            <w:hideMark/>
          </w:tcPr>
          <w:p w14:paraId="4745853C" w14:textId="77777777" w:rsidR="00E07BCE" w:rsidRPr="00E87C55" w:rsidRDefault="00E07BCE" w:rsidP="00586351">
            <w:pPr>
              <w:jc w:val="center"/>
              <w:rPr>
                <w:color w:val="000000"/>
              </w:rPr>
            </w:pPr>
            <w:r w:rsidRPr="00E87C55">
              <w:rPr>
                <w:color w:val="000000"/>
              </w:rPr>
              <w:t>0.80</w:t>
            </w:r>
          </w:p>
        </w:tc>
      </w:tr>
      <w:tr w:rsidR="00E07BCE" w:rsidRPr="00E87C55" w14:paraId="2737BFE9" w14:textId="77777777" w:rsidTr="00586351">
        <w:trPr>
          <w:trHeight w:val="300"/>
        </w:trPr>
        <w:tc>
          <w:tcPr>
            <w:tcW w:w="380" w:type="dxa"/>
            <w:shd w:val="clear" w:color="auto" w:fill="auto"/>
            <w:noWrap/>
            <w:vAlign w:val="bottom"/>
            <w:hideMark/>
          </w:tcPr>
          <w:p w14:paraId="3320EE42" w14:textId="77777777" w:rsidR="00E07BCE" w:rsidRPr="00E87C55" w:rsidRDefault="00E07BCE" w:rsidP="00586351">
            <w:pPr>
              <w:rPr>
                <w:color w:val="000000"/>
              </w:rPr>
            </w:pPr>
          </w:p>
        </w:tc>
        <w:tc>
          <w:tcPr>
            <w:tcW w:w="2965" w:type="dxa"/>
            <w:shd w:val="clear" w:color="auto" w:fill="auto"/>
            <w:noWrap/>
            <w:vAlign w:val="bottom"/>
            <w:hideMark/>
          </w:tcPr>
          <w:p w14:paraId="11613817" w14:textId="77777777" w:rsidR="00E07BCE" w:rsidRPr="00E87C55" w:rsidRDefault="00E07BCE" w:rsidP="00586351">
            <w:pPr>
              <w:rPr>
                <w:color w:val="000000"/>
              </w:rPr>
            </w:pPr>
            <w:proofErr w:type="gramStart"/>
            <w:r w:rsidRPr="00E87C55">
              <w:rPr>
                <w:color w:val="000000"/>
              </w:rPr>
              <w:t>diversity</w:t>
            </w:r>
            <w:proofErr w:type="gramEnd"/>
          </w:p>
        </w:tc>
        <w:tc>
          <w:tcPr>
            <w:tcW w:w="900" w:type="dxa"/>
            <w:shd w:val="clear" w:color="auto" w:fill="auto"/>
            <w:noWrap/>
            <w:vAlign w:val="bottom"/>
            <w:hideMark/>
          </w:tcPr>
          <w:p w14:paraId="59B1833A" w14:textId="77777777" w:rsidR="00E07BCE" w:rsidRPr="00E87C55" w:rsidRDefault="00E07BCE" w:rsidP="00586351">
            <w:pPr>
              <w:jc w:val="center"/>
              <w:rPr>
                <w:color w:val="000000"/>
              </w:rPr>
            </w:pPr>
            <w:r w:rsidRPr="00E87C55">
              <w:rPr>
                <w:color w:val="000000"/>
              </w:rPr>
              <w:t>2.5</w:t>
            </w:r>
          </w:p>
        </w:tc>
        <w:tc>
          <w:tcPr>
            <w:tcW w:w="1260" w:type="dxa"/>
            <w:shd w:val="clear" w:color="auto" w:fill="auto"/>
            <w:noWrap/>
            <w:vAlign w:val="bottom"/>
            <w:hideMark/>
          </w:tcPr>
          <w:p w14:paraId="0A041CBE" w14:textId="77777777" w:rsidR="00E07BCE" w:rsidRPr="00E87C55" w:rsidRDefault="00E07BCE" w:rsidP="00586351">
            <w:pPr>
              <w:jc w:val="center"/>
              <w:rPr>
                <w:color w:val="000000"/>
              </w:rPr>
            </w:pPr>
            <w:r w:rsidRPr="00E87C55">
              <w:rPr>
                <w:color w:val="000000"/>
              </w:rPr>
              <w:t>1.62</w:t>
            </w:r>
            <w:r w:rsidRPr="00E87C55">
              <w:rPr>
                <w:color w:val="000000"/>
                <w:vertAlign w:val="subscript"/>
              </w:rPr>
              <w:t>3,15</w:t>
            </w:r>
          </w:p>
        </w:tc>
        <w:tc>
          <w:tcPr>
            <w:tcW w:w="1170" w:type="dxa"/>
            <w:shd w:val="clear" w:color="auto" w:fill="auto"/>
            <w:noWrap/>
            <w:vAlign w:val="bottom"/>
            <w:hideMark/>
          </w:tcPr>
          <w:p w14:paraId="5ACF623D" w14:textId="77777777" w:rsidR="00E07BCE" w:rsidRPr="00E87C55" w:rsidRDefault="00E07BCE" w:rsidP="00586351">
            <w:pPr>
              <w:jc w:val="center"/>
              <w:rPr>
                <w:color w:val="000000"/>
              </w:rPr>
            </w:pPr>
            <w:r w:rsidRPr="00E87C55">
              <w:rPr>
                <w:color w:val="000000"/>
              </w:rPr>
              <w:t>0.23</w:t>
            </w:r>
          </w:p>
        </w:tc>
        <w:tc>
          <w:tcPr>
            <w:tcW w:w="1070" w:type="dxa"/>
            <w:shd w:val="clear" w:color="auto" w:fill="auto"/>
            <w:noWrap/>
            <w:vAlign w:val="bottom"/>
            <w:hideMark/>
          </w:tcPr>
          <w:p w14:paraId="60F8A75C" w14:textId="77777777" w:rsidR="00E07BCE" w:rsidRPr="00E87C55" w:rsidRDefault="00E07BCE" w:rsidP="00586351">
            <w:pPr>
              <w:jc w:val="center"/>
              <w:rPr>
                <w:color w:val="000000"/>
              </w:rPr>
            </w:pPr>
            <w:r w:rsidRPr="00E87C55">
              <w:rPr>
                <w:color w:val="000000"/>
              </w:rPr>
              <w:t>0.0</w:t>
            </w:r>
          </w:p>
        </w:tc>
        <w:tc>
          <w:tcPr>
            <w:tcW w:w="1010" w:type="dxa"/>
            <w:shd w:val="clear" w:color="auto" w:fill="auto"/>
            <w:noWrap/>
            <w:vAlign w:val="bottom"/>
            <w:hideMark/>
          </w:tcPr>
          <w:p w14:paraId="3E394F29" w14:textId="77777777" w:rsidR="00E07BCE" w:rsidRPr="00E87C55" w:rsidRDefault="00E07BCE" w:rsidP="00586351">
            <w:pPr>
              <w:jc w:val="center"/>
              <w:rPr>
                <w:color w:val="000000"/>
              </w:rPr>
            </w:pPr>
            <w:r w:rsidRPr="00E87C55">
              <w:rPr>
                <w:color w:val="000000"/>
              </w:rPr>
              <w:t>0.52</w:t>
            </w:r>
            <w:r w:rsidRPr="00E87C55">
              <w:rPr>
                <w:color w:val="000000"/>
                <w:vertAlign w:val="subscript"/>
              </w:rPr>
              <w:t>4,3</w:t>
            </w:r>
          </w:p>
        </w:tc>
        <w:tc>
          <w:tcPr>
            <w:tcW w:w="980" w:type="dxa"/>
            <w:shd w:val="clear" w:color="auto" w:fill="auto"/>
            <w:noWrap/>
            <w:vAlign w:val="bottom"/>
            <w:hideMark/>
          </w:tcPr>
          <w:p w14:paraId="379EB076" w14:textId="77777777" w:rsidR="00E07BCE" w:rsidRPr="00E87C55" w:rsidRDefault="00E07BCE" w:rsidP="00586351">
            <w:pPr>
              <w:jc w:val="center"/>
              <w:rPr>
                <w:color w:val="000000"/>
              </w:rPr>
            </w:pPr>
            <w:r w:rsidRPr="00E87C55">
              <w:rPr>
                <w:color w:val="000000"/>
              </w:rPr>
              <w:t>0.73</w:t>
            </w:r>
          </w:p>
        </w:tc>
        <w:tc>
          <w:tcPr>
            <w:tcW w:w="1040" w:type="dxa"/>
            <w:shd w:val="clear" w:color="auto" w:fill="auto"/>
            <w:noWrap/>
            <w:vAlign w:val="bottom"/>
            <w:hideMark/>
          </w:tcPr>
          <w:p w14:paraId="5DE46D2A"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1F3CDD58" w14:textId="77777777" w:rsidR="00E07BCE" w:rsidRPr="00E87C55" w:rsidRDefault="00E07BCE" w:rsidP="00586351">
            <w:pPr>
              <w:jc w:val="center"/>
              <w:rPr>
                <w:color w:val="000000"/>
              </w:rPr>
            </w:pPr>
            <w:r w:rsidRPr="00E87C55">
              <w:rPr>
                <w:color w:val="000000"/>
              </w:rPr>
              <w:t>0.57</w:t>
            </w:r>
            <w:r w:rsidRPr="00E87C55">
              <w:rPr>
                <w:color w:val="000000"/>
                <w:vertAlign w:val="subscript"/>
              </w:rPr>
              <w:t>1,4</w:t>
            </w:r>
          </w:p>
        </w:tc>
        <w:tc>
          <w:tcPr>
            <w:tcW w:w="1080" w:type="dxa"/>
            <w:shd w:val="clear" w:color="auto" w:fill="auto"/>
            <w:noWrap/>
            <w:vAlign w:val="bottom"/>
            <w:hideMark/>
          </w:tcPr>
          <w:p w14:paraId="7D0440D2" w14:textId="77777777" w:rsidR="00E07BCE" w:rsidRPr="00E87C55" w:rsidRDefault="00E07BCE" w:rsidP="00586351">
            <w:pPr>
              <w:jc w:val="center"/>
              <w:rPr>
                <w:color w:val="000000"/>
              </w:rPr>
            </w:pPr>
            <w:r w:rsidRPr="00E87C55">
              <w:rPr>
                <w:color w:val="000000"/>
              </w:rPr>
              <w:t>0.49</w:t>
            </w:r>
          </w:p>
        </w:tc>
      </w:tr>
      <w:tr w:rsidR="00E07BCE" w:rsidRPr="00E87C55" w14:paraId="0563DBFD" w14:textId="77777777" w:rsidTr="00586351">
        <w:trPr>
          <w:trHeight w:val="300"/>
        </w:trPr>
        <w:tc>
          <w:tcPr>
            <w:tcW w:w="3345" w:type="dxa"/>
            <w:gridSpan w:val="2"/>
            <w:shd w:val="clear" w:color="auto" w:fill="auto"/>
            <w:noWrap/>
            <w:vAlign w:val="bottom"/>
            <w:hideMark/>
          </w:tcPr>
          <w:p w14:paraId="20CA1ECB" w14:textId="77777777" w:rsidR="00E07BCE" w:rsidRPr="00E87C55" w:rsidRDefault="00E07BCE" w:rsidP="00586351">
            <w:pPr>
              <w:rPr>
                <w:i/>
                <w:color w:val="000000"/>
              </w:rPr>
            </w:pPr>
            <w:r w:rsidRPr="00E87C55">
              <w:rPr>
                <w:i/>
                <w:color w:val="000000"/>
              </w:rPr>
              <w:t>Soil Properties</w:t>
            </w:r>
          </w:p>
        </w:tc>
        <w:tc>
          <w:tcPr>
            <w:tcW w:w="900" w:type="dxa"/>
            <w:shd w:val="clear" w:color="auto" w:fill="auto"/>
            <w:noWrap/>
            <w:vAlign w:val="bottom"/>
            <w:hideMark/>
          </w:tcPr>
          <w:p w14:paraId="050C20B9" w14:textId="77777777" w:rsidR="00E07BCE" w:rsidRPr="00E87C55" w:rsidRDefault="00E07BCE" w:rsidP="00586351">
            <w:pPr>
              <w:jc w:val="center"/>
              <w:rPr>
                <w:color w:val="000000"/>
              </w:rPr>
            </w:pPr>
          </w:p>
        </w:tc>
        <w:tc>
          <w:tcPr>
            <w:tcW w:w="1260" w:type="dxa"/>
            <w:shd w:val="clear" w:color="auto" w:fill="auto"/>
            <w:noWrap/>
            <w:vAlign w:val="bottom"/>
            <w:hideMark/>
          </w:tcPr>
          <w:p w14:paraId="3D501DEB" w14:textId="77777777" w:rsidR="00E07BCE" w:rsidRPr="00E87C55" w:rsidRDefault="00E07BCE" w:rsidP="00586351">
            <w:pPr>
              <w:jc w:val="center"/>
              <w:rPr>
                <w:color w:val="000000"/>
              </w:rPr>
            </w:pPr>
          </w:p>
        </w:tc>
        <w:tc>
          <w:tcPr>
            <w:tcW w:w="1170" w:type="dxa"/>
            <w:shd w:val="clear" w:color="auto" w:fill="auto"/>
            <w:noWrap/>
            <w:vAlign w:val="bottom"/>
            <w:hideMark/>
          </w:tcPr>
          <w:p w14:paraId="45988980" w14:textId="77777777" w:rsidR="00E07BCE" w:rsidRPr="00E87C55" w:rsidRDefault="00E07BCE" w:rsidP="00586351">
            <w:pPr>
              <w:jc w:val="center"/>
              <w:rPr>
                <w:color w:val="000000"/>
              </w:rPr>
            </w:pPr>
          </w:p>
        </w:tc>
        <w:tc>
          <w:tcPr>
            <w:tcW w:w="1070" w:type="dxa"/>
            <w:shd w:val="clear" w:color="auto" w:fill="auto"/>
            <w:noWrap/>
            <w:vAlign w:val="bottom"/>
            <w:hideMark/>
          </w:tcPr>
          <w:p w14:paraId="07DFD822" w14:textId="77777777" w:rsidR="00E07BCE" w:rsidRPr="00E87C55" w:rsidRDefault="00E07BCE" w:rsidP="00586351">
            <w:pPr>
              <w:jc w:val="center"/>
              <w:rPr>
                <w:color w:val="000000"/>
              </w:rPr>
            </w:pPr>
          </w:p>
        </w:tc>
        <w:tc>
          <w:tcPr>
            <w:tcW w:w="1010" w:type="dxa"/>
            <w:shd w:val="clear" w:color="auto" w:fill="auto"/>
            <w:noWrap/>
            <w:vAlign w:val="bottom"/>
            <w:hideMark/>
          </w:tcPr>
          <w:p w14:paraId="317341A8" w14:textId="77777777" w:rsidR="00E07BCE" w:rsidRPr="00E87C55" w:rsidRDefault="00E07BCE" w:rsidP="00586351">
            <w:pPr>
              <w:jc w:val="center"/>
              <w:rPr>
                <w:color w:val="000000"/>
              </w:rPr>
            </w:pPr>
          </w:p>
        </w:tc>
        <w:tc>
          <w:tcPr>
            <w:tcW w:w="980" w:type="dxa"/>
            <w:shd w:val="clear" w:color="auto" w:fill="auto"/>
            <w:noWrap/>
            <w:vAlign w:val="bottom"/>
            <w:hideMark/>
          </w:tcPr>
          <w:p w14:paraId="2DAA9170" w14:textId="77777777" w:rsidR="00E07BCE" w:rsidRPr="00E87C55" w:rsidRDefault="00E07BCE" w:rsidP="00586351">
            <w:pPr>
              <w:jc w:val="center"/>
              <w:rPr>
                <w:color w:val="000000"/>
              </w:rPr>
            </w:pPr>
          </w:p>
        </w:tc>
        <w:tc>
          <w:tcPr>
            <w:tcW w:w="1040" w:type="dxa"/>
            <w:shd w:val="clear" w:color="auto" w:fill="auto"/>
            <w:noWrap/>
            <w:vAlign w:val="bottom"/>
            <w:hideMark/>
          </w:tcPr>
          <w:p w14:paraId="039A5380" w14:textId="77777777" w:rsidR="00E07BCE" w:rsidRPr="00E87C55" w:rsidRDefault="00E07BCE" w:rsidP="00586351">
            <w:pPr>
              <w:jc w:val="center"/>
              <w:rPr>
                <w:color w:val="000000"/>
              </w:rPr>
            </w:pPr>
          </w:p>
        </w:tc>
        <w:tc>
          <w:tcPr>
            <w:tcW w:w="1120" w:type="dxa"/>
            <w:shd w:val="clear" w:color="auto" w:fill="auto"/>
            <w:noWrap/>
            <w:vAlign w:val="bottom"/>
            <w:hideMark/>
          </w:tcPr>
          <w:p w14:paraId="528218DC" w14:textId="77777777" w:rsidR="00E07BCE" w:rsidRPr="00E87C55" w:rsidRDefault="00E07BCE" w:rsidP="00586351">
            <w:pPr>
              <w:jc w:val="center"/>
              <w:rPr>
                <w:color w:val="000000"/>
              </w:rPr>
            </w:pPr>
          </w:p>
        </w:tc>
        <w:tc>
          <w:tcPr>
            <w:tcW w:w="1080" w:type="dxa"/>
            <w:shd w:val="clear" w:color="auto" w:fill="auto"/>
            <w:noWrap/>
            <w:vAlign w:val="bottom"/>
            <w:hideMark/>
          </w:tcPr>
          <w:p w14:paraId="64009513" w14:textId="77777777" w:rsidR="00E07BCE" w:rsidRPr="00E87C55" w:rsidRDefault="00E07BCE" w:rsidP="00586351">
            <w:pPr>
              <w:jc w:val="center"/>
              <w:rPr>
                <w:color w:val="000000"/>
              </w:rPr>
            </w:pPr>
          </w:p>
        </w:tc>
      </w:tr>
      <w:tr w:rsidR="00E07BCE" w:rsidRPr="00E87C55" w14:paraId="2B8B1CD0" w14:textId="77777777" w:rsidTr="00586351">
        <w:trPr>
          <w:trHeight w:val="300"/>
        </w:trPr>
        <w:tc>
          <w:tcPr>
            <w:tcW w:w="380" w:type="dxa"/>
            <w:shd w:val="clear" w:color="auto" w:fill="auto"/>
            <w:noWrap/>
            <w:vAlign w:val="bottom"/>
            <w:hideMark/>
          </w:tcPr>
          <w:p w14:paraId="62FB2378" w14:textId="77777777" w:rsidR="00E07BCE" w:rsidRPr="00E87C55" w:rsidRDefault="00E07BCE" w:rsidP="00586351">
            <w:pPr>
              <w:rPr>
                <w:color w:val="000000"/>
              </w:rPr>
            </w:pPr>
          </w:p>
        </w:tc>
        <w:tc>
          <w:tcPr>
            <w:tcW w:w="2965" w:type="dxa"/>
            <w:shd w:val="clear" w:color="auto" w:fill="auto"/>
            <w:noWrap/>
            <w:vAlign w:val="bottom"/>
            <w:hideMark/>
          </w:tcPr>
          <w:p w14:paraId="578C9306" w14:textId="77777777" w:rsidR="00E07BCE" w:rsidRPr="00E87C55" w:rsidRDefault="00E07BCE" w:rsidP="00586351">
            <w:pPr>
              <w:rPr>
                <w:color w:val="000000"/>
              </w:rPr>
            </w:pPr>
            <w:r w:rsidRPr="00E87C55">
              <w:t>β-glucosidase</w:t>
            </w:r>
          </w:p>
        </w:tc>
        <w:tc>
          <w:tcPr>
            <w:tcW w:w="900" w:type="dxa"/>
            <w:shd w:val="clear" w:color="auto" w:fill="auto"/>
            <w:noWrap/>
            <w:vAlign w:val="bottom"/>
            <w:hideMark/>
          </w:tcPr>
          <w:p w14:paraId="46F1449E" w14:textId="77777777" w:rsidR="00E07BCE" w:rsidRPr="00E87C55" w:rsidRDefault="00E07BCE" w:rsidP="00586351">
            <w:pPr>
              <w:jc w:val="center"/>
              <w:rPr>
                <w:color w:val="000000"/>
              </w:rPr>
            </w:pPr>
            <w:r w:rsidRPr="00E87C55">
              <w:rPr>
                <w:color w:val="000000"/>
              </w:rPr>
              <w:t>6.8</w:t>
            </w:r>
          </w:p>
        </w:tc>
        <w:tc>
          <w:tcPr>
            <w:tcW w:w="1260" w:type="dxa"/>
            <w:shd w:val="clear" w:color="auto" w:fill="auto"/>
            <w:noWrap/>
            <w:vAlign w:val="bottom"/>
            <w:hideMark/>
          </w:tcPr>
          <w:p w14:paraId="30E22968" w14:textId="77777777" w:rsidR="00E07BCE" w:rsidRPr="00E87C55" w:rsidRDefault="00E07BCE" w:rsidP="00586351">
            <w:pPr>
              <w:jc w:val="center"/>
              <w:rPr>
                <w:color w:val="000000"/>
              </w:rPr>
            </w:pPr>
            <w:r w:rsidRPr="00E87C55">
              <w:rPr>
                <w:color w:val="000000"/>
              </w:rPr>
              <w:t>3.05</w:t>
            </w:r>
            <w:r w:rsidRPr="00E87C55">
              <w:rPr>
                <w:color w:val="000000"/>
                <w:vertAlign w:val="subscript"/>
              </w:rPr>
              <w:t>3,18</w:t>
            </w:r>
          </w:p>
        </w:tc>
        <w:tc>
          <w:tcPr>
            <w:tcW w:w="1170" w:type="dxa"/>
            <w:shd w:val="clear" w:color="auto" w:fill="auto"/>
            <w:noWrap/>
            <w:vAlign w:val="bottom"/>
            <w:hideMark/>
          </w:tcPr>
          <w:p w14:paraId="6F5B439C" w14:textId="77777777" w:rsidR="00E07BCE" w:rsidRPr="00E87C55" w:rsidRDefault="00E07BCE" w:rsidP="00586351">
            <w:pPr>
              <w:jc w:val="center"/>
              <w:rPr>
                <w:b/>
                <w:bCs/>
                <w:color w:val="000000"/>
              </w:rPr>
            </w:pPr>
            <w:r w:rsidRPr="00E87C55">
              <w:rPr>
                <w:b/>
                <w:bCs/>
                <w:color w:val="000000"/>
              </w:rPr>
              <w:t>0.06</w:t>
            </w:r>
          </w:p>
        </w:tc>
        <w:tc>
          <w:tcPr>
            <w:tcW w:w="1070" w:type="dxa"/>
            <w:shd w:val="clear" w:color="auto" w:fill="auto"/>
            <w:noWrap/>
            <w:vAlign w:val="bottom"/>
            <w:hideMark/>
          </w:tcPr>
          <w:p w14:paraId="1B3DA6CB" w14:textId="77777777" w:rsidR="00E07BCE" w:rsidRPr="00E87C55" w:rsidRDefault="00E07BCE" w:rsidP="00586351">
            <w:pPr>
              <w:jc w:val="center"/>
              <w:rPr>
                <w:color w:val="000000"/>
              </w:rPr>
            </w:pPr>
            <w:r w:rsidRPr="00E87C55">
              <w:rPr>
                <w:color w:val="000000"/>
              </w:rPr>
              <w:t>0.4</w:t>
            </w:r>
          </w:p>
        </w:tc>
        <w:tc>
          <w:tcPr>
            <w:tcW w:w="1010" w:type="dxa"/>
            <w:shd w:val="clear" w:color="auto" w:fill="auto"/>
            <w:noWrap/>
            <w:vAlign w:val="bottom"/>
            <w:hideMark/>
          </w:tcPr>
          <w:p w14:paraId="27347B9C" w14:textId="77777777" w:rsidR="00E07BCE" w:rsidRPr="00E87C55" w:rsidRDefault="00E07BCE" w:rsidP="00586351">
            <w:pPr>
              <w:jc w:val="center"/>
              <w:rPr>
                <w:color w:val="000000"/>
              </w:rPr>
            </w:pPr>
            <w:r w:rsidRPr="00E87C55">
              <w:rPr>
                <w:color w:val="000000"/>
              </w:rPr>
              <w:t>1.01</w:t>
            </w:r>
            <w:r w:rsidRPr="00E87C55">
              <w:rPr>
                <w:color w:val="000000"/>
                <w:vertAlign w:val="subscript"/>
              </w:rPr>
              <w:t>4,3</w:t>
            </w:r>
          </w:p>
        </w:tc>
        <w:tc>
          <w:tcPr>
            <w:tcW w:w="980" w:type="dxa"/>
            <w:shd w:val="clear" w:color="auto" w:fill="auto"/>
            <w:noWrap/>
            <w:vAlign w:val="bottom"/>
            <w:hideMark/>
          </w:tcPr>
          <w:p w14:paraId="2376DC8D" w14:textId="77777777" w:rsidR="00E07BCE" w:rsidRPr="00E87C55" w:rsidRDefault="00E07BCE" w:rsidP="00586351">
            <w:pPr>
              <w:jc w:val="center"/>
              <w:rPr>
                <w:color w:val="000000"/>
              </w:rPr>
            </w:pPr>
            <w:r w:rsidRPr="00E87C55">
              <w:rPr>
                <w:color w:val="000000"/>
              </w:rPr>
              <w:t>0.52</w:t>
            </w:r>
          </w:p>
        </w:tc>
        <w:tc>
          <w:tcPr>
            <w:tcW w:w="1040" w:type="dxa"/>
            <w:shd w:val="clear" w:color="auto" w:fill="auto"/>
            <w:noWrap/>
            <w:vAlign w:val="bottom"/>
            <w:hideMark/>
          </w:tcPr>
          <w:p w14:paraId="21F7CEA3" w14:textId="77777777" w:rsidR="00E07BCE" w:rsidRPr="00E87C55" w:rsidRDefault="00E07BCE" w:rsidP="00586351">
            <w:pPr>
              <w:jc w:val="center"/>
              <w:rPr>
                <w:color w:val="000000"/>
              </w:rPr>
            </w:pPr>
            <w:r w:rsidRPr="00E87C55">
              <w:rPr>
                <w:color w:val="000000"/>
              </w:rPr>
              <w:t>0.2</w:t>
            </w:r>
          </w:p>
        </w:tc>
        <w:tc>
          <w:tcPr>
            <w:tcW w:w="1120" w:type="dxa"/>
            <w:shd w:val="clear" w:color="auto" w:fill="auto"/>
            <w:noWrap/>
            <w:vAlign w:val="bottom"/>
            <w:hideMark/>
          </w:tcPr>
          <w:p w14:paraId="3ABF0CA5" w14:textId="77777777" w:rsidR="00E07BCE" w:rsidRPr="00E87C55" w:rsidRDefault="00E07BCE" w:rsidP="00586351">
            <w:pPr>
              <w:jc w:val="center"/>
              <w:rPr>
                <w:color w:val="000000"/>
              </w:rPr>
            </w:pPr>
            <w:r w:rsidRPr="00E87C55">
              <w:rPr>
                <w:color w:val="000000"/>
              </w:rPr>
              <w:t>1.25</w:t>
            </w:r>
            <w:r w:rsidRPr="00E87C55">
              <w:rPr>
                <w:color w:val="000000"/>
                <w:vertAlign w:val="subscript"/>
              </w:rPr>
              <w:t>2,4</w:t>
            </w:r>
          </w:p>
        </w:tc>
        <w:tc>
          <w:tcPr>
            <w:tcW w:w="1080" w:type="dxa"/>
            <w:shd w:val="clear" w:color="auto" w:fill="auto"/>
            <w:noWrap/>
            <w:vAlign w:val="bottom"/>
            <w:hideMark/>
          </w:tcPr>
          <w:p w14:paraId="4E54F014" w14:textId="77777777" w:rsidR="00E07BCE" w:rsidRPr="00E87C55" w:rsidRDefault="00E07BCE" w:rsidP="00586351">
            <w:pPr>
              <w:jc w:val="center"/>
              <w:rPr>
                <w:color w:val="000000"/>
              </w:rPr>
            </w:pPr>
            <w:r w:rsidRPr="00E87C55">
              <w:rPr>
                <w:color w:val="000000"/>
              </w:rPr>
              <w:t>0.38</w:t>
            </w:r>
          </w:p>
        </w:tc>
      </w:tr>
      <w:tr w:rsidR="00E07BCE" w:rsidRPr="00E87C55" w14:paraId="4F2A3C61" w14:textId="77777777" w:rsidTr="00586351">
        <w:trPr>
          <w:trHeight w:val="300"/>
        </w:trPr>
        <w:tc>
          <w:tcPr>
            <w:tcW w:w="380" w:type="dxa"/>
            <w:shd w:val="clear" w:color="auto" w:fill="auto"/>
            <w:noWrap/>
            <w:vAlign w:val="bottom"/>
            <w:hideMark/>
          </w:tcPr>
          <w:p w14:paraId="12DD2079" w14:textId="77777777" w:rsidR="00E07BCE" w:rsidRPr="00E87C55" w:rsidRDefault="00E07BCE" w:rsidP="00586351">
            <w:pPr>
              <w:rPr>
                <w:color w:val="000000"/>
              </w:rPr>
            </w:pPr>
          </w:p>
        </w:tc>
        <w:tc>
          <w:tcPr>
            <w:tcW w:w="2965" w:type="dxa"/>
            <w:shd w:val="clear" w:color="auto" w:fill="auto"/>
            <w:noWrap/>
            <w:vAlign w:val="bottom"/>
            <w:hideMark/>
          </w:tcPr>
          <w:p w14:paraId="48336B51" w14:textId="77777777" w:rsidR="00E07BCE" w:rsidRPr="00E87C55" w:rsidRDefault="00E07BCE" w:rsidP="00586351">
            <w:pPr>
              <w:rPr>
                <w:color w:val="000000"/>
              </w:rPr>
            </w:pPr>
            <w:proofErr w:type="gramStart"/>
            <w:r w:rsidRPr="00E87C55">
              <w:rPr>
                <w:color w:val="000000"/>
              </w:rPr>
              <w:t>nagase</w:t>
            </w:r>
            <w:proofErr w:type="gramEnd"/>
          </w:p>
        </w:tc>
        <w:tc>
          <w:tcPr>
            <w:tcW w:w="900" w:type="dxa"/>
            <w:shd w:val="clear" w:color="auto" w:fill="auto"/>
            <w:noWrap/>
            <w:vAlign w:val="bottom"/>
            <w:hideMark/>
          </w:tcPr>
          <w:p w14:paraId="77A8E674" w14:textId="77777777" w:rsidR="00E07BCE" w:rsidRPr="00E87C55" w:rsidRDefault="00E07BCE" w:rsidP="00586351">
            <w:pPr>
              <w:jc w:val="center"/>
              <w:rPr>
                <w:color w:val="000000"/>
              </w:rPr>
            </w:pPr>
            <w:r w:rsidRPr="00E87C55">
              <w:rPr>
                <w:color w:val="000000"/>
              </w:rPr>
              <w:t>0.0</w:t>
            </w:r>
          </w:p>
        </w:tc>
        <w:tc>
          <w:tcPr>
            <w:tcW w:w="1260" w:type="dxa"/>
            <w:shd w:val="clear" w:color="auto" w:fill="auto"/>
            <w:noWrap/>
            <w:vAlign w:val="bottom"/>
            <w:hideMark/>
          </w:tcPr>
          <w:p w14:paraId="259DDCCA" w14:textId="77777777" w:rsidR="00E07BCE" w:rsidRPr="00E87C55" w:rsidRDefault="00E07BCE" w:rsidP="00586351">
            <w:pPr>
              <w:jc w:val="center"/>
              <w:rPr>
                <w:color w:val="000000"/>
              </w:rPr>
            </w:pPr>
            <w:r w:rsidRPr="00E87C55">
              <w:rPr>
                <w:color w:val="000000"/>
              </w:rPr>
              <w:t>0.44</w:t>
            </w:r>
            <w:r w:rsidRPr="00E87C55">
              <w:rPr>
                <w:color w:val="000000"/>
                <w:vertAlign w:val="subscript"/>
              </w:rPr>
              <w:t>3,18</w:t>
            </w:r>
          </w:p>
        </w:tc>
        <w:tc>
          <w:tcPr>
            <w:tcW w:w="1170" w:type="dxa"/>
            <w:shd w:val="clear" w:color="auto" w:fill="auto"/>
            <w:noWrap/>
            <w:vAlign w:val="bottom"/>
            <w:hideMark/>
          </w:tcPr>
          <w:p w14:paraId="342BF38C" w14:textId="77777777" w:rsidR="00E07BCE" w:rsidRPr="00E87C55" w:rsidRDefault="00E07BCE" w:rsidP="00586351">
            <w:pPr>
              <w:jc w:val="center"/>
              <w:rPr>
                <w:color w:val="000000"/>
              </w:rPr>
            </w:pPr>
            <w:r w:rsidRPr="00E87C55">
              <w:rPr>
                <w:color w:val="000000"/>
              </w:rPr>
              <w:t>0.72</w:t>
            </w:r>
          </w:p>
        </w:tc>
        <w:tc>
          <w:tcPr>
            <w:tcW w:w="1070" w:type="dxa"/>
            <w:shd w:val="clear" w:color="auto" w:fill="auto"/>
            <w:noWrap/>
            <w:vAlign w:val="bottom"/>
            <w:hideMark/>
          </w:tcPr>
          <w:p w14:paraId="152B0440" w14:textId="77777777" w:rsidR="00E07BCE" w:rsidRPr="00E87C55" w:rsidRDefault="00E07BCE" w:rsidP="00586351">
            <w:pPr>
              <w:jc w:val="center"/>
              <w:rPr>
                <w:color w:val="000000"/>
              </w:rPr>
            </w:pPr>
            <w:r w:rsidRPr="00E87C55">
              <w:rPr>
                <w:color w:val="000000"/>
              </w:rPr>
              <w:t>40.3</w:t>
            </w:r>
          </w:p>
        </w:tc>
        <w:tc>
          <w:tcPr>
            <w:tcW w:w="1010" w:type="dxa"/>
            <w:shd w:val="clear" w:color="auto" w:fill="auto"/>
            <w:noWrap/>
            <w:vAlign w:val="bottom"/>
            <w:hideMark/>
          </w:tcPr>
          <w:p w14:paraId="2E4EBC2E" w14:textId="77777777" w:rsidR="00E07BCE" w:rsidRPr="00E87C55" w:rsidRDefault="00E07BCE" w:rsidP="00586351">
            <w:pPr>
              <w:jc w:val="center"/>
              <w:rPr>
                <w:color w:val="000000"/>
              </w:rPr>
            </w:pPr>
            <w:r w:rsidRPr="00E87C55">
              <w:rPr>
                <w:color w:val="000000"/>
              </w:rPr>
              <w:t>11.6</w:t>
            </w:r>
            <w:r w:rsidRPr="00E87C55">
              <w:rPr>
                <w:color w:val="000000"/>
                <w:vertAlign w:val="subscript"/>
              </w:rPr>
              <w:t>4,3</w:t>
            </w:r>
          </w:p>
        </w:tc>
        <w:tc>
          <w:tcPr>
            <w:tcW w:w="980" w:type="dxa"/>
            <w:shd w:val="clear" w:color="auto" w:fill="auto"/>
            <w:noWrap/>
            <w:vAlign w:val="bottom"/>
            <w:hideMark/>
          </w:tcPr>
          <w:p w14:paraId="1D95FBA4" w14:textId="77777777" w:rsidR="00E07BCE" w:rsidRPr="00E87C55" w:rsidRDefault="00E07BCE" w:rsidP="00586351">
            <w:pPr>
              <w:jc w:val="center"/>
              <w:rPr>
                <w:b/>
                <w:bCs/>
                <w:color w:val="000000"/>
              </w:rPr>
            </w:pPr>
            <w:r w:rsidRPr="00E87C55">
              <w:rPr>
                <w:b/>
                <w:bCs/>
                <w:color w:val="000000"/>
              </w:rPr>
              <w:t>0.04</w:t>
            </w:r>
          </w:p>
        </w:tc>
        <w:tc>
          <w:tcPr>
            <w:tcW w:w="1040" w:type="dxa"/>
            <w:shd w:val="clear" w:color="auto" w:fill="auto"/>
            <w:noWrap/>
            <w:vAlign w:val="bottom"/>
            <w:hideMark/>
          </w:tcPr>
          <w:p w14:paraId="1DE38EA2"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3DE39E57" w14:textId="77777777" w:rsidR="00E07BCE" w:rsidRPr="00E87C55" w:rsidRDefault="00E07BCE" w:rsidP="00586351">
            <w:pPr>
              <w:jc w:val="center"/>
              <w:rPr>
                <w:color w:val="000000"/>
              </w:rPr>
            </w:pPr>
            <w:r w:rsidRPr="00E87C55">
              <w:rPr>
                <w:color w:val="000000"/>
              </w:rPr>
              <w:t>0.41</w:t>
            </w:r>
            <w:r w:rsidRPr="00E87C55">
              <w:rPr>
                <w:color w:val="000000"/>
                <w:vertAlign w:val="subscript"/>
              </w:rPr>
              <w:t>2,4</w:t>
            </w:r>
          </w:p>
        </w:tc>
        <w:tc>
          <w:tcPr>
            <w:tcW w:w="1080" w:type="dxa"/>
            <w:shd w:val="clear" w:color="auto" w:fill="auto"/>
            <w:noWrap/>
            <w:vAlign w:val="bottom"/>
            <w:hideMark/>
          </w:tcPr>
          <w:p w14:paraId="603E4000" w14:textId="77777777" w:rsidR="00E07BCE" w:rsidRPr="00E87C55" w:rsidRDefault="00E07BCE" w:rsidP="00586351">
            <w:pPr>
              <w:jc w:val="center"/>
              <w:rPr>
                <w:color w:val="000000"/>
              </w:rPr>
            </w:pPr>
            <w:r w:rsidRPr="00E87C55">
              <w:rPr>
                <w:color w:val="000000"/>
              </w:rPr>
              <w:t>0.69</w:t>
            </w:r>
          </w:p>
        </w:tc>
      </w:tr>
      <w:tr w:rsidR="00E07BCE" w:rsidRPr="00E87C55" w14:paraId="67C2AD85" w14:textId="77777777" w:rsidTr="00586351">
        <w:trPr>
          <w:trHeight w:val="300"/>
        </w:trPr>
        <w:tc>
          <w:tcPr>
            <w:tcW w:w="380" w:type="dxa"/>
            <w:shd w:val="clear" w:color="auto" w:fill="auto"/>
            <w:noWrap/>
            <w:vAlign w:val="bottom"/>
            <w:hideMark/>
          </w:tcPr>
          <w:p w14:paraId="225B4329" w14:textId="77777777" w:rsidR="00E07BCE" w:rsidRPr="00E87C55" w:rsidRDefault="00E07BCE" w:rsidP="00586351">
            <w:pPr>
              <w:rPr>
                <w:color w:val="000000"/>
              </w:rPr>
            </w:pPr>
          </w:p>
        </w:tc>
        <w:tc>
          <w:tcPr>
            <w:tcW w:w="2965" w:type="dxa"/>
            <w:shd w:val="clear" w:color="auto" w:fill="auto"/>
            <w:noWrap/>
            <w:vAlign w:val="bottom"/>
            <w:hideMark/>
          </w:tcPr>
          <w:p w14:paraId="222C4148" w14:textId="77777777" w:rsidR="00E07BCE" w:rsidRPr="00E87C55" w:rsidRDefault="00E07BCE" w:rsidP="00586351">
            <w:pPr>
              <w:rPr>
                <w:color w:val="000000"/>
              </w:rPr>
            </w:pPr>
            <w:proofErr w:type="gramStart"/>
            <w:r w:rsidRPr="00E87C55">
              <w:t>phosphatase</w:t>
            </w:r>
            <w:proofErr w:type="gramEnd"/>
          </w:p>
        </w:tc>
        <w:tc>
          <w:tcPr>
            <w:tcW w:w="900" w:type="dxa"/>
            <w:shd w:val="clear" w:color="auto" w:fill="auto"/>
            <w:noWrap/>
            <w:vAlign w:val="bottom"/>
            <w:hideMark/>
          </w:tcPr>
          <w:p w14:paraId="16D12247" w14:textId="77777777" w:rsidR="00E07BCE" w:rsidRPr="00E87C55" w:rsidRDefault="00E07BCE" w:rsidP="00586351">
            <w:pPr>
              <w:jc w:val="center"/>
              <w:rPr>
                <w:color w:val="000000"/>
              </w:rPr>
            </w:pPr>
            <w:r w:rsidRPr="00E87C55">
              <w:rPr>
                <w:color w:val="000000"/>
              </w:rPr>
              <w:t>0.2</w:t>
            </w:r>
          </w:p>
        </w:tc>
        <w:tc>
          <w:tcPr>
            <w:tcW w:w="1260" w:type="dxa"/>
            <w:shd w:val="clear" w:color="auto" w:fill="auto"/>
            <w:noWrap/>
            <w:vAlign w:val="bottom"/>
            <w:hideMark/>
          </w:tcPr>
          <w:p w14:paraId="701CBD54" w14:textId="77777777" w:rsidR="00E07BCE" w:rsidRPr="00E87C55" w:rsidRDefault="00E07BCE" w:rsidP="00586351">
            <w:pPr>
              <w:jc w:val="center"/>
              <w:rPr>
                <w:color w:val="000000"/>
              </w:rPr>
            </w:pPr>
            <w:r w:rsidRPr="00E87C55">
              <w:rPr>
                <w:color w:val="000000"/>
              </w:rPr>
              <w:t>1.11</w:t>
            </w:r>
            <w:r w:rsidRPr="00E87C55">
              <w:rPr>
                <w:color w:val="000000"/>
                <w:vertAlign w:val="subscript"/>
              </w:rPr>
              <w:t>3,24</w:t>
            </w:r>
          </w:p>
        </w:tc>
        <w:tc>
          <w:tcPr>
            <w:tcW w:w="1170" w:type="dxa"/>
            <w:shd w:val="clear" w:color="auto" w:fill="auto"/>
            <w:noWrap/>
            <w:vAlign w:val="bottom"/>
            <w:hideMark/>
          </w:tcPr>
          <w:p w14:paraId="199840EB" w14:textId="77777777" w:rsidR="00E07BCE" w:rsidRPr="00E87C55" w:rsidRDefault="00E07BCE" w:rsidP="00586351">
            <w:pPr>
              <w:jc w:val="center"/>
              <w:rPr>
                <w:color w:val="000000"/>
              </w:rPr>
            </w:pPr>
            <w:r w:rsidRPr="00E87C55">
              <w:rPr>
                <w:color w:val="000000"/>
              </w:rPr>
              <w:t>0.37</w:t>
            </w:r>
          </w:p>
        </w:tc>
        <w:tc>
          <w:tcPr>
            <w:tcW w:w="1070" w:type="dxa"/>
            <w:shd w:val="clear" w:color="auto" w:fill="auto"/>
            <w:noWrap/>
            <w:vAlign w:val="bottom"/>
            <w:hideMark/>
          </w:tcPr>
          <w:p w14:paraId="00FF4587" w14:textId="77777777" w:rsidR="00E07BCE" w:rsidRPr="00E87C55" w:rsidRDefault="00E07BCE" w:rsidP="00586351">
            <w:pPr>
              <w:jc w:val="center"/>
              <w:rPr>
                <w:color w:val="000000"/>
              </w:rPr>
            </w:pPr>
            <w:r w:rsidRPr="00E87C55">
              <w:rPr>
                <w:color w:val="000000"/>
              </w:rPr>
              <w:t>50.4</w:t>
            </w:r>
          </w:p>
        </w:tc>
        <w:tc>
          <w:tcPr>
            <w:tcW w:w="1010" w:type="dxa"/>
            <w:shd w:val="clear" w:color="auto" w:fill="auto"/>
            <w:noWrap/>
            <w:vAlign w:val="bottom"/>
            <w:hideMark/>
          </w:tcPr>
          <w:p w14:paraId="5C1AEA76" w14:textId="77777777" w:rsidR="00E07BCE" w:rsidRPr="00E87C55" w:rsidRDefault="00E07BCE" w:rsidP="00586351">
            <w:pPr>
              <w:jc w:val="center"/>
              <w:rPr>
                <w:color w:val="000000"/>
              </w:rPr>
            </w:pPr>
            <w:r w:rsidRPr="00E87C55">
              <w:rPr>
                <w:color w:val="000000"/>
              </w:rPr>
              <w:t>8.37</w:t>
            </w:r>
            <w:r w:rsidRPr="00E87C55">
              <w:rPr>
                <w:color w:val="000000"/>
                <w:vertAlign w:val="subscript"/>
              </w:rPr>
              <w:t>6,3</w:t>
            </w:r>
          </w:p>
        </w:tc>
        <w:tc>
          <w:tcPr>
            <w:tcW w:w="980" w:type="dxa"/>
            <w:shd w:val="clear" w:color="auto" w:fill="auto"/>
            <w:noWrap/>
            <w:vAlign w:val="bottom"/>
            <w:hideMark/>
          </w:tcPr>
          <w:p w14:paraId="0FA1A755" w14:textId="77777777" w:rsidR="00E07BCE" w:rsidRPr="00E87C55" w:rsidRDefault="00E07BCE" w:rsidP="00586351">
            <w:pPr>
              <w:jc w:val="center"/>
              <w:rPr>
                <w:b/>
                <w:bCs/>
                <w:color w:val="000000"/>
              </w:rPr>
            </w:pPr>
            <w:r w:rsidRPr="00E87C55">
              <w:rPr>
                <w:b/>
                <w:bCs/>
                <w:color w:val="000000"/>
              </w:rPr>
              <w:t>0.05</w:t>
            </w:r>
          </w:p>
        </w:tc>
        <w:tc>
          <w:tcPr>
            <w:tcW w:w="1040" w:type="dxa"/>
            <w:shd w:val="clear" w:color="auto" w:fill="auto"/>
            <w:noWrap/>
            <w:vAlign w:val="bottom"/>
            <w:hideMark/>
          </w:tcPr>
          <w:p w14:paraId="479D2D7D"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73E6E46E" w14:textId="77777777" w:rsidR="00E07BCE" w:rsidRPr="00E87C55" w:rsidRDefault="00E07BCE" w:rsidP="00586351">
            <w:pPr>
              <w:jc w:val="center"/>
              <w:rPr>
                <w:color w:val="000000"/>
              </w:rPr>
            </w:pPr>
            <w:r w:rsidRPr="00E87C55">
              <w:rPr>
                <w:color w:val="000000"/>
              </w:rPr>
              <w:t>0.45</w:t>
            </w:r>
            <w:r w:rsidRPr="00E87C55">
              <w:rPr>
                <w:color w:val="000000"/>
                <w:vertAlign w:val="subscript"/>
              </w:rPr>
              <w:t>2,6</w:t>
            </w:r>
          </w:p>
        </w:tc>
        <w:tc>
          <w:tcPr>
            <w:tcW w:w="1080" w:type="dxa"/>
            <w:shd w:val="clear" w:color="auto" w:fill="auto"/>
            <w:noWrap/>
            <w:vAlign w:val="bottom"/>
            <w:hideMark/>
          </w:tcPr>
          <w:p w14:paraId="7BD64FDC" w14:textId="77777777" w:rsidR="00E07BCE" w:rsidRPr="00E87C55" w:rsidRDefault="00E07BCE" w:rsidP="00586351">
            <w:pPr>
              <w:jc w:val="center"/>
              <w:rPr>
                <w:color w:val="000000"/>
              </w:rPr>
            </w:pPr>
            <w:r w:rsidRPr="00E87C55">
              <w:rPr>
                <w:color w:val="000000"/>
              </w:rPr>
              <w:t>0.66</w:t>
            </w:r>
          </w:p>
        </w:tc>
      </w:tr>
      <w:tr w:rsidR="00E07BCE" w:rsidRPr="00E87C55" w14:paraId="1ABC7C36" w14:textId="77777777" w:rsidTr="00586351">
        <w:trPr>
          <w:trHeight w:val="300"/>
        </w:trPr>
        <w:tc>
          <w:tcPr>
            <w:tcW w:w="380" w:type="dxa"/>
            <w:shd w:val="clear" w:color="auto" w:fill="auto"/>
            <w:noWrap/>
            <w:vAlign w:val="bottom"/>
            <w:hideMark/>
          </w:tcPr>
          <w:p w14:paraId="3287B83C" w14:textId="77777777" w:rsidR="00E07BCE" w:rsidRPr="00E87C55" w:rsidRDefault="00E07BCE" w:rsidP="00586351">
            <w:pPr>
              <w:rPr>
                <w:color w:val="000000"/>
              </w:rPr>
            </w:pPr>
          </w:p>
        </w:tc>
        <w:tc>
          <w:tcPr>
            <w:tcW w:w="2965" w:type="dxa"/>
            <w:shd w:val="clear" w:color="auto" w:fill="auto"/>
            <w:noWrap/>
            <w:vAlign w:val="bottom"/>
            <w:hideMark/>
          </w:tcPr>
          <w:p w14:paraId="1BB3A560" w14:textId="77777777" w:rsidR="00E07BCE" w:rsidRPr="00E87C55" w:rsidRDefault="00E07BCE" w:rsidP="00586351">
            <w:pPr>
              <w:rPr>
                <w:color w:val="000000"/>
              </w:rPr>
            </w:pPr>
            <w:proofErr w:type="gramStart"/>
            <w:r w:rsidRPr="00E87C55">
              <w:rPr>
                <w:color w:val="000000"/>
              </w:rPr>
              <w:t>pH</w:t>
            </w:r>
            <w:proofErr w:type="gramEnd"/>
          </w:p>
        </w:tc>
        <w:tc>
          <w:tcPr>
            <w:tcW w:w="900" w:type="dxa"/>
            <w:shd w:val="clear" w:color="auto" w:fill="auto"/>
            <w:noWrap/>
            <w:vAlign w:val="bottom"/>
            <w:hideMark/>
          </w:tcPr>
          <w:p w14:paraId="55DC039A" w14:textId="77777777" w:rsidR="00E07BCE" w:rsidRPr="00E87C55" w:rsidRDefault="00E07BCE" w:rsidP="00586351">
            <w:pPr>
              <w:jc w:val="center"/>
              <w:rPr>
                <w:color w:val="000000"/>
              </w:rPr>
            </w:pPr>
            <w:r w:rsidRPr="00E87C55">
              <w:rPr>
                <w:color w:val="000000"/>
              </w:rPr>
              <w:t>3.5</w:t>
            </w:r>
          </w:p>
        </w:tc>
        <w:tc>
          <w:tcPr>
            <w:tcW w:w="1260" w:type="dxa"/>
            <w:shd w:val="clear" w:color="auto" w:fill="auto"/>
            <w:noWrap/>
            <w:vAlign w:val="bottom"/>
            <w:hideMark/>
          </w:tcPr>
          <w:p w14:paraId="74831FD5" w14:textId="77777777" w:rsidR="00E07BCE" w:rsidRPr="00E87C55" w:rsidRDefault="00E07BCE" w:rsidP="00586351">
            <w:pPr>
              <w:jc w:val="center"/>
              <w:rPr>
                <w:color w:val="000000"/>
              </w:rPr>
            </w:pPr>
            <w:r w:rsidRPr="00E87C55">
              <w:rPr>
                <w:color w:val="000000"/>
              </w:rPr>
              <w:t>3.28</w:t>
            </w:r>
            <w:r w:rsidRPr="00E87C55">
              <w:rPr>
                <w:color w:val="000000"/>
                <w:vertAlign w:val="subscript"/>
              </w:rPr>
              <w:t>3,24</w:t>
            </w:r>
          </w:p>
        </w:tc>
        <w:tc>
          <w:tcPr>
            <w:tcW w:w="1170" w:type="dxa"/>
            <w:shd w:val="clear" w:color="auto" w:fill="auto"/>
            <w:noWrap/>
            <w:vAlign w:val="bottom"/>
            <w:hideMark/>
          </w:tcPr>
          <w:p w14:paraId="65691601" w14:textId="77777777" w:rsidR="00E07BCE" w:rsidRPr="00E87C55" w:rsidRDefault="00E07BCE" w:rsidP="00586351">
            <w:pPr>
              <w:jc w:val="center"/>
              <w:rPr>
                <w:b/>
                <w:bCs/>
                <w:color w:val="000000"/>
              </w:rPr>
            </w:pPr>
            <w:r w:rsidRPr="00E87C55">
              <w:rPr>
                <w:b/>
                <w:bCs/>
                <w:color w:val="000000"/>
              </w:rPr>
              <w:t>0.04</w:t>
            </w:r>
          </w:p>
        </w:tc>
        <w:tc>
          <w:tcPr>
            <w:tcW w:w="1070" w:type="dxa"/>
            <w:shd w:val="clear" w:color="auto" w:fill="auto"/>
            <w:noWrap/>
            <w:vAlign w:val="bottom"/>
            <w:hideMark/>
          </w:tcPr>
          <w:p w14:paraId="0B7E064C" w14:textId="77777777" w:rsidR="00E07BCE" w:rsidRPr="00E87C55" w:rsidRDefault="00E07BCE" w:rsidP="00586351">
            <w:pPr>
              <w:jc w:val="center"/>
              <w:rPr>
                <w:color w:val="000000"/>
              </w:rPr>
            </w:pPr>
            <w:r w:rsidRPr="00E87C55">
              <w:rPr>
                <w:color w:val="000000"/>
              </w:rPr>
              <w:t>46.5</w:t>
            </w:r>
          </w:p>
        </w:tc>
        <w:tc>
          <w:tcPr>
            <w:tcW w:w="1010" w:type="dxa"/>
            <w:shd w:val="clear" w:color="auto" w:fill="auto"/>
            <w:noWrap/>
            <w:vAlign w:val="bottom"/>
            <w:hideMark/>
          </w:tcPr>
          <w:p w14:paraId="7CC45498" w14:textId="77777777" w:rsidR="00E07BCE" w:rsidRPr="00E87C55" w:rsidRDefault="00E07BCE" w:rsidP="00586351">
            <w:pPr>
              <w:jc w:val="center"/>
              <w:rPr>
                <w:color w:val="000000"/>
              </w:rPr>
            </w:pPr>
            <w:r w:rsidRPr="00E87C55">
              <w:rPr>
                <w:color w:val="000000"/>
              </w:rPr>
              <w:t>3.29</w:t>
            </w:r>
            <w:r w:rsidRPr="00E87C55">
              <w:rPr>
                <w:color w:val="000000"/>
                <w:vertAlign w:val="subscript"/>
              </w:rPr>
              <w:t>6,3</w:t>
            </w:r>
          </w:p>
        </w:tc>
        <w:tc>
          <w:tcPr>
            <w:tcW w:w="980" w:type="dxa"/>
            <w:shd w:val="clear" w:color="auto" w:fill="auto"/>
            <w:noWrap/>
            <w:vAlign w:val="bottom"/>
            <w:hideMark/>
          </w:tcPr>
          <w:p w14:paraId="12EE33E6" w14:textId="77777777" w:rsidR="00E07BCE" w:rsidRPr="00E87C55" w:rsidRDefault="00E07BCE" w:rsidP="00586351">
            <w:pPr>
              <w:jc w:val="center"/>
              <w:rPr>
                <w:color w:val="000000"/>
              </w:rPr>
            </w:pPr>
            <w:r w:rsidRPr="00E87C55">
              <w:rPr>
                <w:color w:val="000000"/>
              </w:rPr>
              <w:t>0.18</w:t>
            </w:r>
          </w:p>
        </w:tc>
        <w:tc>
          <w:tcPr>
            <w:tcW w:w="1040" w:type="dxa"/>
            <w:shd w:val="clear" w:color="auto" w:fill="auto"/>
            <w:noWrap/>
            <w:vAlign w:val="bottom"/>
            <w:hideMark/>
          </w:tcPr>
          <w:p w14:paraId="5749A897" w14:textId="77777777" w:rsidR="00E07BCE" w:rsidRPr="00E87C55" w:rsidRDefault="00E07BCE" w:rsidP="00586351">
            <w:pPr>
              <w:jc w:val="center"/>
              <w:rPr>
                <w:color w:val="000000"/>
              </w:rPr>
            </w:pPr>
            <w:r w:rsidRPr="00E87C55">
              <w:rPr>
                <w:color w:val="000000"/>
              </w:rPr>
              <w:t>0.4</w:t>
            </w:r>
          </w:p>
        </w:tc>
        <w:tc>
          <w:tcPr>
            <w:tcW w:w="1120" w:type="dxa"/>
            <w:shd w:val="clear" w:color="auto" w:fill="auto"/>
            <w:noWrap/>
            <w:vAlign w:val="bottom"/>
            <w:hideMark/>
          </w:tcPr>
          <w:p w14:paraId="3FD57EE0" w14:textId="77777777" w:rsidR="00E07BCE" w:rsidRPr="00E87C55" w:rsidRDefault="00E07BCE" w:rsidP="00586351">
            <w:pPr>
              <w:jc w:val="center"/>
              <w:rPr>
                <w:color w:val="000000"/>
              </w:rPr>
            </w:pPr>
            <w:r w:rsidRPr="00E87C55">
              <w:rPr>
                <w:color w:val="000000"/>
              </w:rPr>
              <w:t>1.26</w:t>
            </w:r>
            <w:r w:rsidRPr="00E87C55">
              <w:rPr>
                <w:color w:val="000000"/>
                <w:vertAlign w:val="subscript"/>
              </w:rPr>
              <w:t>2,6</w:t>
            </w:r>
          </w:p>
        </w:tc>
        <w:tc>
          <w:tcPr>
            <w:tcW w:w="1080" w:type="dxa"/>
            <w:shd w:val="clear" w:color="auto" w:fill="auto"/>
            <w:noWrap/>
            <w:vAlign w:val="bottom"/>
            <w:hideMark/>
          </w:tcPr>
          <w:p w14:paraId="7C711EEE" w14:textId="77777777" w:rsidR="00E07BCE" w:rsidRPr="00E87C55" w:rsidRDefault="00E07BCE" w:rsidP="00586351">
            <w:pPr>
              <w:jc w:val="center"/>
              <w:rPr>
                <w:color w:val="000000"/>
              </w:rPr>
            </w:pPr>
            <w:r w:rsidRPr="00E87C55">
              <w:rPr>
                <w:color w:val="000000"/>
              </w:rPr>
              <w:t>0.35</w:t>
            </w:r>
          </w:p>
        </w:tc>
      </w:tr>
      <w:tr w:rsidR="00E07BCE" w:rsidRPr="00E87C55" w14:paraId="4BA897FF" w14:textId="77777777" w:rsidTr="00586351">
        <w:trPr>
          <w:trHeight w:val="300"/>
        </w:trPr>
        <w:tc>
          <w:tcPr>
            <w:tcW w:w="380" w:type="dxa"/>
            <w:shd w:val="clear" w:color="auto" w:fill="auto"/>
            <w:noWrap/>
            <w:vAlign w:val="bottom"/>
            <w:hideMark/>
          </w:tcPr>
          <w:p w14:paraId="4BF5DEE3" w14:textId="77777777" w:rsidR="00E07BCE" w:rsidRPr="00E87C55" w:rsidRDefault="00E07BCE" w:rsidP="00586351">
            <w:pPr>
              <w:rPr>
                <w:color w:val="000000"/>
              </w:rPr>
            </w:pPr>
          </w:p>
        </w:tc>
        <w:tc>
          <w:tcPr>
            <w:tcW w:w="2965" w:type="dxa"/>
            <w:shd w:val="clear" w:color="auto" w:fill="auto"/>
            <w:noWrap/>
            <w:vAlign w:val="bottom"/>
            <w:hideMark/>
          </w:tcPr>
          <w:p w14:paraId="327477F1" w14:textId="77777777" w:rsidR="00E07BCE" w:rsidRPr="00E87C55" w:rsidRDefault="00E07BCE" w:rsidP="00586351">
            <w:pPr>
              <w:rPr>
                <w:color w:val="000000"/>
              </w:rPr>
            </w:pPr>
            <w:proofErr w:type="gramStart"/>
            <w:r w:rsidRPr="00E87C55">
              <w:rPr>
                <w:color w:val="000000"/>
              </w:rPr>
              <w:t>gravimetric</w:t>
            </w:r>
            <w:proofErr w:type="gramEnd"/>
            <w:r w:rsidRPr="00E87C55">
              <w:rPr>
                <w:color w:val="000000"/>
              </w:rPr>
              <w:t xml:space="preserve"> water content</w:t>
            </w:r>
          </w:p>
        </w:tc>
        <w:tc>
          <w:tcPr>
            <w:tcW w:w="900" w:type="dxa"/>
            <w:shd w:val="clear" w:color="auto" w:fill="auto"/>
            <w:noWrap/>
            <w:vAlign w:val="bottom"/>
            <w:hideMark/>
          </w:tcPr>
          <w:p w14:paraId="392A2B59" w14:textId="77777777" w:rsidR="00E07BCE" w:rsidRPr="00E87C55" w:rsidRDefault="00E07BCE" w:rsidP="00586351">
            <w:pPr>
              <w:jc w:val="center"/>
              <w:rPr>
                <w:color w:val="000000"/>
              </w:rPr>
            </w:pPr>
            <w:r w:rsidRPr="00E87C55">
              <w:rPr>
                <w:color w:val="000000"/>
              </w:rPr>
              <w:t>6.0</w:t>
            </w:r>
          </w:p>
        </w:tc>
        <w:tc>
          <w:tcPr>
            <w:tcW w:w="1260" w:type="dxa"/>
            <w:shd w:val="clear" w:color="auto" w:fill="auto"/>
            <w:noWrap/>
            <w:vAlign w:val="bottom"/>
            <w:hideMark/>
          </w:tcPr>
          <w:p w14:paraId="21CDC429" w14:textId="77777777" w:rsidR="00E07BCE" w:rsidRPr="00E87C55" w:rsidRDefault="00E07BCE" w:rsidP="00586351">
            <w:pPr>
              <w:jc w:val="center"/>
              <w:rPr>
                <w:color w:val="000000"/>
              </w:rPr>
            </w:pPr>
            <w:r w:rsidRPr="00E87C55">
              <w:rPr>
                <w:color w:val="000000"/>
              </w:rPr>
              <w:t>3.06</w:t>
            </w:r>
            <w:r w:rsidRPr="00E87C55">
              <w:rPr>
                <w:color w:val="000000"/>
                <w:vertAlign w:val="subscript"/>
              </w:rPr>
              <w:t>3,24</w:t>
            </w:r>
          </w:p>
        </w:tc>
        <w:tc>
          <w:tcPr>
            <w:tcW w:w="1170" w:type="dxa"/>
            <w:shd w:val="clear" w:color="auto" w:fill="auto"/>
            <w:noWrap/>
            <w:vAlign w:val="bottom"/>
            <w:hideMark/>
          </w:tcPr>
          <w:p w14:paraId="6DEB0FAA" w14:textId="77777777" w:rsidR="00E07BCE" w:rsidRPr="00E87C55" w:rsidRDefault="00E07BCE" w:rsidP="00586351">
            <w:pPr>
              <w:jc w:val="center"/>
              <w:rPr>
                <w:b/>
                <w:bCs/>
                <w:color w:val="000000"/>
              </w:rPr>
            </w:pPr>
            <w:r w:rsidRPr="00E87C55">
              <w:rPr>
                <w:b/>
                <w:bCs/>
                <w:color w:val="000000"/>
              </w:rPr>
              <w:t>0.05</w:t>
            </w:r>
          </w:p>
        </w:tc>
        <w:tc>
          <w:tcPr>
            <w:tcW w:w="1070" w:type="dxa"/>
            <w:shd w:val="clear" w:color="auto" w:fill="auto"/>
            <w:noWrap/>
            <w:vAlign w:val="bottom"/>
            <w:hideMark/>
          </w:tcPr>
          <w:p w14:paraId="6DC4E47E" w14:textId="77777777" w:rsidR="00E07BCE" w:rsidRPr="00E87C55" w:rsidRDefault="00E07BCE" w:rsidP="00586351">
            <w:pPr>
              <w:jc w:val="center"/>
              <w:rPr>
                <w:color w:val="000000"/>
              </w:rPr>
            </w:pPr>
            <w:r w:rsidRPr="00E87C55">
              <w:rPr>
                <w:color w:val="000000"/>
              </w:rPr>
              <w:t>0.0</w:t>
            </w:r>
          </w:p>
        </w:tc>
        <w:tc>
          <w:tcPr>
            <w:tcW w:w="1010" w:type="dxa"/>
            <w:shd w:val="clear" w:color="auto" w:fill="auto"/>
            <w:noWrap/>
            <w:vAlign w:val="bottom"/>
            <w:hideMark/>
          </w:tcPr>
          <w:p w14:paraId="357E99CE" w14:textId="77777777" w:rsidR="00E07BCE" w:rsidRPr="00E87C55" w:rsidRDefault="00E07BCE" w:rsidP="00586351">
            <w:pPr>
              <w:jc w:val="center"/>
              <w:rPr>
                <w:color w:val="000000"/>
              </w:rPr>
            </w:pPr>
            <w:r w:rsidRPr="00E87C55">
              <w:rPr>
                <w:color w:val="000000"/>
              </w:rPr>
              <w:t>0.24</w:t>
            </w:r>
            <w:r w:rsidRPr="00E87C55">
              <w:rPr>
                <w:color w:val="000000"/>
                <w:vertAlign w:val="subscript"/>
              </w:rPr>
              <w:t>6,3</w:t>
            </w:r>
          </w:p>
        </w:tc>
        <w:tc>
          <w:tcPr>
            <w:tcW w:w="980" w:type="dxa"/>
            <w:shd w:val="clear" w:color="auto" w:fill="auto"/>
            <w:noWrap/>
            <w:vAlign w:val="bottom"/>
            <w:hideMark/>
          </w:tcPr>
          <w:p w14:paraId="54DF3A31" w14:textId="77777777" w:rsidR="00E07BCE" w:rsidRPr="00E87C55" w:rsidRDefault="00E07BCE" w:rsidP="00586351">
            <w:pPr>
              <w:jc w:val="center"/>
              <w:rPr>
                <w:color w:val="000000"/>
              </w:rPr>
            </w:pPr>
            <w:r w:rsidRPr="00E87C55">
              <w:rPr>
                <w:color w:val="000000"/>
              </w:rPr>
              <w:t>0.93</w:t>
            </w:r>
          </w:p>
        </w:tc>
        <w:tc>
          <w:tcPr>
            <w:tcW w:w="1040" w:type="dxa"/>
            <w:shd w:val="clear" w:color="auto" w:fill="auto"/>
            <w:noWrap/>
            <w:vAlign w:val="bottom"/>
            <w:hideMark/>
          </w:tcPr>
          <w:p w14:paraId="12C85926"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2B10B723" w14:textId="77777777" w:rsidR="00E07BCE" w:rsidRPr="00E87C55" w:rsidRDefault="00E07BCE" w:rsidP="00586351">
            <w:pPr>
              <w:jc w:val="center"/>
              <w:rPr>
                <w:color w:val="000000"/>
              </w:rPr>
            </w:pPr>
            <w:r w:rsidRPr="00E87C55">
              <w:rPr>
                <w:color w:val="000000"/>
              </w:rPr>
              <w:t>0.33</w:t>
            </w:r>
            <w:r w:rsidRPr="00E87C55">
              <w:rPr>
                <w:color w:val="000000"/>
                <w:vertAlign w:val="subscript"/>
              </w:rPr>
              <w:t>2,6</w:t>
            </w:r>
          </w:p>
        </w:tc>
        <w:tc>
          <w:tcPr>
            <w:tcW w:w="1080" w:type="dxa"/>
            <w:shd w:val="clear" w:color="auto" w:fill="auto"/>
            <w:noWrap/>
            <w:vAlign w:val="bottom"/>
            <w:hideMark/>
          </w:tcPr>
          <w:p w14:paraId="3B4E7343" w14:textId="77777777" w:rsidR="00E07BCE" w:rsidRPr="00E87C55" w:rsidRDefault="00E07BCE" w:rsidP="00586351">
            <w:pPr>
              <w:jc w:val="center"/>
              <w:rPr>
                <w:color w:val="000000"/>
              </w:rPr>
            </w:pPr>
            <w:r w:rsidRPr="00E87C55">
              <w:rPr>
                <w:color w:val="000000"/>
              </w:rPr>
              <w:t>0.73</w:t>
            </w:r>
          </w:p>
        </w:tc>
      </w:tr>
      <w:tr w:rsidR="00E07BCE" w:rsidRPr="00E87C55" w14:paraId="77CC1BCD" w14:textId="77777777" w:rsidTr="00586351">
        <w:trPr>
          <w:trHeight w:val="300"/>
        </w:trPr>
        <w:tc>
          <w:tcPr>
            <w:tcW w:w="3345" w:type="dxa"/>
            <w:gridSpan w:val="2"/>
            <w:shd w:val="clear" w:color="auto" w:fill="auto"/>
            <w:noWrap/>
            <w:vAlign w:val="bottom"/>
            <w:hideMark/>
          </w:tcPr>
          <w:p w14:paraId="1DDBF67E" w14:textId="77777777" w:rsidR="00E07BCE" w:rsidRPr="00E87C55" w:rsidRDefault="00E07BCE" w:rsidP="00586351">
            <w:pPr>
              <w:rPr>
                <w:i/>
                <w:color w:val="000000"/>
              </w:rPr>
            </w:pPr>
            <w:r w:rsidRPr="00E87C55">
              <w:rPr>
                <w:i/>
                <w:color w:val="000000"/>
              </w:rPr>
              <w:t>Plot Properties</w:t>
            </w:r>
          </w:p>
        </w:tc>
        <w:tc>
          <w:tcPr>
            <w:tcW w:w="900" w:type="dxa"/>
            <w:shd w:val="clear" w:color="auto" w:fill="auto"/>
            <w:noWrap/>
            <w:vAlign w:val="bottom"/>
            <w:hideMark/>
          </w:tcPr>
          <w:p w14:paraId="1A8C05FC" w14:textId="77777777" w:rsidR="00E07BCE" w:rsidRPr="00E87C55" w:rsidRDefault="00E07BCE" w:rsidP="00586351">
            <w:pPr>
              <w:jc w:val="center"/>
              <w:rPr>
                <w:color w:val="000000"/>
              </w:rPr>
            </w:pPr>
          </w:p>
        </w:tc>
        <w:tc>
          <w:tcPr>
            <w:tcW w:w="1260" w:type="dxa"/>
            <w:shd w:val="clear" w:color="auto" w:fill="auto"/>
            <w:noWrap/>
            <w:vAlign w:val="bottom"/>
            <w:hideMark/>
          </w:tcPr>
          <w:p w14:paraId="08CE4F98" w14:textId="77777777" w:rsidR="00E07BCE" w:rsidRPr="00E87C55" w:rsidRDefault="00E07BCE" w:rsidP="00586351">
            <w:pPr>
              <w:jc w:val="center"/>
              <w:rPr>
                <w:color w:val="000000"/>
              </w:rPr>
            </w:pPr>
          </w:p>
        </w:tc>
        <w:tc>
          <w:tcPr>
            <w:tcW w:w="1170" w:type="dxa"/>
            <w:shd w:val="clear" w:color="auto" w:fill="auto"/>
            <w:noWrap/>
            <w:vAlign w:val="bottom"/>
            <w:hideMark/>
          </w:tcPr>
          <w:p w14:paraId="6DD032CA" w14:textId="77777777" w:rsidR="00E07BCE" w:rsidRPr="00E87C55" w:rsidRDefault="00E07BCE" w:rsidP="00586351">
            <w:pPr>
              <w:jc w:val="center"/>
              <w:rPr>
                <w:color w:val="000000"/>
              </w:rPr>
            </w:pPr>
          </w:p>
        </w:tc>
        <w:tc>
          <w:tcPr>
            <w:tcW w:w="1070" w:type="dxa"/>
            <w:shd w:val="clear" w:color="auto" w:fill="auto"/>
            <w:noWrap/>
            <w:vAlign w:val="bottom"/>
            <w:hideMark/>
          </w:tcPr>
          <w:p w14:paraId="67394E8A" w14:textId="77777777" w:rsidR="00E07BCE" w:rsidRPr="00E87C55" w:rsidRDefault="00E07BCE" w:rsidP="00586351">
            <w:pPr>
              <w:jc w:val="center"/>
              <w:rPr>
                <w:color w:val="000000"/>
              </w:rPr>
            </w:pPr>
          </w:p>
        </w:tc>
        <w:tc>
          <w:tcPr>
            <w:tcW w:w="1010" w:type="dxa"/>
            <w:shd w:val="clear" w:color="auto" w:fill="auto"/>
            <w:noWrap/>
            <w:vAlign w:val="bottom"/>
            <w:hideMark/>
          </w:tcPr>
          <w:p w14:paraId="1C86F859" w14:textId="77777777" w:rsidR="00E07BCE" w:rsidRPr="00E87C55" w:rsidRDefault="00E07BCE" w:rsidP="00586351">
            <w:pPr>
              <w:jc w:val="center"/>
              <w:rPr>
                <w:color w:val="000000"/>
              </w:rPr>
            </w:pPr>
          </w:p>
        </w:tc>
        <w:tc>
          <w:tcPr>
            <w:tcW w:w="980" w:type="dxa"/>
            <w:shd w:val="clear" w:color="auto" w:fill="auto"/>
            <w:noWrap/>
            <w:vAlign w:val="bottom"/>
            <w:hideMark/>
          </w:tcPr>
          <w:p w14:paraId="00F23D9C" w14:textId="77777777" w:rsidR="00E07BCE" w:rsidRPr="00E87C55" w:rsidRDefault="00E07BCE" w:rsidP="00586351">
            <w:pPr>
              <w:jc w:val="center"/>
              <w:rPr>
                <w:color w:val="000000"/>
              </w:rPr>
            </w:pPr>
          </w:p>
        </w:tc>
        <w:tc>
          <w:tcPr>
            <w:tcW w:w="1040" w:type="dxa"/>
            <w:shd w:val="clear" w:color="auto" w:fill="auto"/>
            <w:noWrap/>
            <w:vAlign w:val="bottom"/>
            <w:hideMark/>
          </w:tcPr>
          <w:p w14:paraId="683243E4" w14:textId="77777777" w:rsidR="00E07BCE" w:rsidRPr="00E87C55" w:rsidRDefault="00E07BCE" w:rsidP="00586351">
            <w:pPr>
              <w:jc w:val="center"/>
              <w:rPr>
                <w:color w:val="000000"/>
              </w:rPr>
            </w:pPr>
          </w:p>
        </w:tc>
        <w:tc>
          <w:tcPr>
            <w:tcW w:w="1120" w:type="dxa"/>
            <w:shd w:val="clear" w:color="auto" w:fill="auto"/>
            <w:noWrap/>
            <w:vAlign w:val="bottom"/>
            <w:hideMark/>
          </w:tcPr>
          <w:p w14:paraId="6B6360D6" w14:textId="77777777" w:rsidR="00E07BCE" w:rsidRPr="00E87C55" w:rsidRDefault="00E07BCE" w:rsidP="00586351">
            <w:pPr>
              <w:jc w:val="center"/>
              <w:rPr>
                <w:color w:val="000000"/>
              </w:rPr>
            </w:pPr>
          </w:p>
        </w:tc>
        <w:tc>
          <w:tcPr>
            <w:tcW w:w="1080" w:type="dxa"/>
            <w:shd w:val="clear" w:color="auto" w:fill="auto"/>
            <w:noWrap/>
            <w:vAlign w:val="bottom"/>
            <w:hideMark/>
          </w:tcPr>
          <w:p w14:paraId="5E86E355" w14:textId="77777777" w:rsidR="00E07BCE" w:rsidRPr="00E87C55" w:rsidRDefault="00E07BCE" w:rsidP="00586351">
            <w:pPr>
              <w:jc w:val="center"/>
              <w:rPr>
                <w:color w:val="000000"/>
              </w:rPr>
            </w:pPr>
          </w:p>
        </w:tc>
      </w:tr>
      <w:tr w:rsidR="00E07BCE" w:rsidRPr="00E87C55" w14:paraId="76409337" w14:textId="77777777" w:rsidTr="00586351">
        <w:trPr>
          <w:trHeight w:val="300"/>
        </w:trPr>
        <w:tc>
          <w:tcPr>
            <w:tcW w:w="380" w:type="dxa"/>
            <w:shd w:val="clear" w:color="auto" w:fill="auto"/>
            <w:noWrap/>
            <w:vAlign w:val="bottom"/>
            <w:hideMark/>
          </w:tcPr>
          <w:p w14:paraId="6C538533" w14:textId="77777777" w:rsidR="00E07BCE" w:rsidRPr="00E87C55" w:rsidRDefault="00E07BCE" w:rsidP="00586351">
            <w:pPr>
              <w:rPr>
                <w:color w:val="000000"/>
              </w:rPr>
            </w:pPr>
          </w:p>
        </w:tc>
        <w:tc>
          <w:tcPr>
            <w:tcW w:w="2965" w:type="dxa"/>
            <w:shd w:val="clear" w:color="auto" w:fill="auto"/>
            <w:noWrap/>
            <w:vAlign w:val="bottom"/>
            <w:hideMark/>
          </w:tcPr>
          <w:p w14:paraId="5B29EDF0" w14:textId="77777777" w:rsidR="00E07BCE" w:rsidRPr="00E87C55" w:rsidRDefault="00E07BCE" w:rsidP="00586351">
            <w:pPr>
              <w:rPr>
                <w:color w:val="000000"/>
              </w:rPr>
            </w:pPr>
            <w:proofErr w:type="gramStart"/>
            <w:r w:rsidRPr="00E87C55">
              <w:rPr>
                <w:color w:val="000000"/>
              </w:rPr>
              <w:t>canopy</w:t>
            </w:r>
            <w:proofErr w:type="gramEnd"/>
            <w:r w:rsidRPr="00E87C55">
              <w:rPr>
                <w:color w:val="000000"/>
              </w:rPr>
              <w:t xml:space="preserve"> openness</w:t>
            </w:r>
          </w:p>
        </w:tc>
        <w:tc>
          <w:tcPr>
            <w:tcW w:w="900" w:type="dxa"/>
            <w:shd w:val="clear" w:color="auto" w:fill="auto"/>
            <w:noWrap/>
            <w:vAlign w:val="bottom"/>
            <w:hideMark/>
          </w:tcPr>
          <w:p w14:paraId="7299E621" w14:textId="77777777" w:rsidR="00E07BCE" w:rsidRPr="00E87C55" w:rsidRDefault="00E07BCE" w:rsidP="00586351">
            <w:pPr>
              <w:jc w:val="center"/>
              <w:rPr>
                <w:color w:val="000000"/>
              </w:rPr>
            </w:pPr>
            <w:r w:rsidRPr="00E87C55">
              <w:rPr>
                <w:color w:val="000000"/>
              </w:rPr>
              <w:t>0.0</w:t>
            </w:r>
          </w:p>
        </w:tc>
        <w:tc>
          <w:tcPr>
            <w:tcW w:w="1260" w:type="dxa"/>
            <w:shd w:val="clear" w:color="auto" w:fill="auto"/>
            <w:noWrap/>
            <w:vAlign w:val="bottom"/>
            <w:hideMark/>
          </w:tcPr>
          <w:p w14:paraId="151E66F1" w14:textId="77777777" w:rsidR="00E07BCE" w:rsidRPr="00E87C55" w:rsidRDefault="00E07BCE" w:rsidP="00586351">
            <w:pPr>
              <w:jc w:val="center"/>
              <w:rPr>
                <w:color w:val="000000"/>
              </w:rPr>
            </w:pPr>
            <w:r w:rsidRPr="00E87C55">
              <w:rPr>
                <w:color w:val="000000"/>
              </w:rPr>
              <w:t>0.56</w:t>
            </w:r>
            <w:r w:rsidRPr="00E87C55">
              <w:rPr>
                <w:color w:val="000000"/>
                <w:vertAlign w:val="subscript"/>
              </w:rPr>
              <w:t>3,24</w:t>
            </w:r>
          </w:p>
        </w:tc>
        <w:tc>
          <w:tcPr>
            <w:tcW w:w="1170" w:type="dxa"/>
            <w:shd w:val="clear" w:color="auto" w:fill="auto"/>
            <w:noWrap/>
            <w:vAlign w:val="bottom"/>
            <w:hideMark/>
          </w:tcPr>
          <w:p w14:paraId="4A5FF534" w14:textId="77777777" w:rsidR="00E07BCE" w:rsidRPr="00E87C55" w:rsidRDefault="00E07BCE" w:rsidP="00586351">
            <w:pPr>
              <w:jc w:val="center"/>
              <w:rPr>
                <w:color w:val="000000"/>
              </w:rPr>
            </w:pPr>
            <w:r w:rsidRPr="00E87C55">
              <w:rPr>
                <w:color w:val="000000"/>
              </w:rPr>
              <w:t>0.65</w:t>
            </w:r>
          </w:p>
        </w:tc>
        <w:tc>
          <w:tcPr>
            <w:tcW w:w="1070" w:type="dxa"/>
            <w:shd w:val="clear" w:color="auto" w:fill="auto"/>
            <w:noWrap/>
            <w:vAlign w:val="bottom"/>
            <w:hideMark/>
          </w:tcPr>
          <w:p w14:paraId="5E4EBAEF" w14:textId="77777777" w:rsidR="00E07BCE" w:rsidRPr="00E87C55" w:rsidRDefault="00E07BCE" w:rsidP="00586351">
            <w:pPr>
              <w:jc w:val="center"/>
              <w:rPr>
                <w:color w:val="000000"/>
              </w:rPr>
            </w:pPr>
            <w:r w:rsidRPr="00E87C55">
              <w:rPr>
                <w:color w:val="000000"/>
              </w:rPr>
              <w:t>25.0</w:t>
            </w:r>
          </w:p>
        </w:tc>
        <w:tc>
          <w:tcPr>
            <w:tcW w:w="1010" w:type="dxa"/>
            <w:shd w:val="clear" w:color="auto" w:fill="auto"/>
            <w:noWrap/>
            <w:vAlign w:val="bottom"/>
            <w:hideMark/>
          </w:tcPr>
          <w:p w14:paraId="0D664402" w14:textId="77777777" w:rsidR="00E07BCE" w:rsidRPr="00E87C55" w:rsidRDefault="00E07BCE" w:rsidP="00586351">
            <w:pPr>
              <w:jc w:val="center"/>
              <w:rPr>
                <w:color w:val="000000"/>
              </w:rPr>
            </w:pPr>
            <w:r w:rsidRPr="00E87C55">
              <w:rPr>
                <w:color w:val="000000"/>
              </w:rPr>
              <w:t>5.77</w:t>
            </w:r>
            <w:r w:rsidRPr="00E87C55">
              <w:rPr>
                <w:color w:val="000000"/>
                <w:vertAlign w:val="subscript"/>
              </w:rPr>
              <w:t>6,3</w:t>
            </w:r>
          </w:p>
        </w:tc>
        <w:tc>
          <w:tcPr>
            <w:tcW w:w="980" w:type="dxa"/>
            <w:shd w:val="clear" w:color="auto" w:fill="auto"/>
            <w:noWrap/>
            <w:vAlign w:val="bottom"/>
            <w:hideMark/>
          </w:tcPr>
          <w:p w14:paraId="274BCAC2" w14:textId="77777777" w:rsidR="00E07BCE" w:rsidRPr="00E87C55" w:rsidRDefault="00E07BCE" w:rsidP="00586351">
            <w:pPr>
              <w:jc w:val="center"/>
              <w:rPr>
                <w:b/>
                <w:bCs/>
                <w:color w:val="000000"/>
              </w:rPr>
            </w:pPr>
            <w:r w:rsidRPr="00E87C55">
              <w:rPr>
                <w:b/>
                <w:bCs/>
                <w:color w:val="000000"/>
              </w:rPr>
              <w:t>0.09</w:t>
            </w:r>
          </w:p>
        </w:tc>
        <w:tc>
          <w:tcPr>
            <w:tcW w:w="1040" w:type="dxa"/>
            <w:shd w:val="clear" w:color="auto" w:fill="auto"/>
            <w:noWrap/>
            <w:vAlign w:val="bottom"/>
            <w:hideMark/>
          </w:tcPr>
          <w:p w14:paraId="21AE39A3" w14:textId="77777777" w:rsidR="00E07BCE" w:rsidRPr="00E87C55" w:rsidRDefault="00E07BCE" w:rsidP="00586351">
            <w:pPr>
              <w:jc w:val="center"/>
              <w:rPr>
                <w:color w:val="000000"/>
              </w:rPr>
            </w:pPr>
            <w:r w:rsidRPr="00E87C55">
              <w:rPr>
                <w:color w:val="000000"/>
              </w:rPr>
              <w:t>0.0</w:t>
            </w:r>
          </w:p>
        </w:tc>
        <w:tc>
          <w:tcPr>
            <w:tcW w:w="1120" w:type="dxa"/>
            <w:shd w:val="clear" w:color="auto" w:fill="auto"/>
            <w:noWrap/>
            <w:vAlign w:val="bottom"/>
            <w:hideMark/>
          </w:tcPr>
          <w:p w14:paraId="33E5EECB" w14:textId="77777777" w:rsidR="00E07BCE" w:rsidRPr="00E87C55" w:rsidRDefault="00E07BCE" w:rsidP="00586351">
            <w:pPr>
              <w:jc w:val="center"/>
              <w:rPr>
                <w:color w:val="000000"/>
              </w:rPr>
            </w:pPr>
            <w:r w:rsidRPr="00E87C55">
              <w:rPr>
                <w:color w:val="000000"/>
              </w:rPr>
              <w:t>0.59</w:t>
            </w:r>
            <w:r w:rsidRPr="00E87C55">
              <w:rPr>
                <w:color w:val="000000"/>
                <w:vertAlign w:val="subscript"/>
              </w:rPr>
              <w:t>2,6</w:t>
            </w:r>
          </w:p>
        </w:tc>
        <w:tc>
          <w:tcPr>
            <w:tcW w:w="1080" w:type="dxa"/>
            <w:shd w:val="clear" w:color="auto" w:fill="auto"/>
            <w:noWrap/>
            <w:vAlign w:val="bottom"/>
            <w:hideMark/>
          </w:tcPr>
          <w:p w14:paraId="1706ADA7" w14:textId="77777777" w:rsidR="00E07BCE" w:rsidRPr="00E87C55" w:rsidRDefault="00E07BCE" w:rsidP="00586351">
            <w:pPr>
              <w:jc w:val="center"/>
              <w:rPr>
                <w:color w:val="000000"/>
              </w:rPr>
            </w:pPr>
            <w:r w:rsidRPr="00E87C55">
              <w:rPr>
                <w:color w:val="000000"/>
              </w:rPr>
              <w:t>0.58</w:t>
            </w:r>
          </w:p>
        </w:tc>
      </w:tr>
      <w:tr w:rsidR="00E07BCE" w:rsidRPr="00E87C55" w14:paraId="458330DF" w14:textId="77777777" w:rsidTr="00586351">
        <w:trPr>
          <w:trHeight w:val="300"/>
        </w:trPr>
        <w:tc>
          <w:tcPr>
            <w:tcW w:w="380" w:type="dxa"/>
            <w:shd w:val="clear" w:color="auto" w:fill="auto"/>
            <w:noWrap/>
            <w:vAlign w:val="bottom"/>
            <w:hideMark/>
          </w:tcPr>
          <w:p w14:paraId="265CA3FC" w14:textId="77777777" w:rsidR="00E07BCE" w:rsidRPr="00E87C55" w:rsidRDefault="00E07BCE" w:rsidP="00586351">
            <w:pPr>
              <w:rPr>
                <w:color w:val="000000"/>
              </w:rPr>
            </w:pPr>
          </w:p>
        </w:tc>
        <w:tc>
          <w:tcPr>
            <w:tcW w:w="2965" w:type="dxa"/>
            <w:tcBorders>
              <w:bottom w:val="single" w:sz="4" w:space="0" w:color="auto"/>
            </w:tcBorders>
            <w:shd w:val="clear" w:color="auto" w:fill="auto"/>
            <w:noWrap/>
            <w:vAlign w:val="bottom"/>
            <w:hideMark/>
          </w:tcPr>
          <w:p w14:paraId="4B0BCFE4" w14:textId="77777777" w:rsidR="00E07BCE" w:rsidRPr="00E87C55" w:rsidRDefault="00E07BCE" w:rsidP="00586351">
            <w:pPr>
              <w:spacing w:after="120"/>
              <w:rPr>
                <w:color w:val="000000"/>
              </w:rPr>
            </w:pPr>
            <w:proofErr w:type="gramStart"/>
            <w:r w:rsidRPr="00E87C55">
              <w:rPr>
                <w:color w:val="000000"/>
              </w:rPr>
              <w:t>leaf</w:t>
            </w:r>
            <w:proofErr w:type="gramEnd"/>
            <w:r w:rsidRPr="00E87C55">
              <w:rPr>
                <w:color w:val="000000"/>
              </w:rPr>
              <w:t xml:space="preserve"> area index</w:t>
            </w:r>
          </w:p>
        </w:tc>
        <w:tc>
          <w:tcPr>
            <w:tcW w:w="900" w:type="dxa"/>
            <w:tcBorders>
              <w:bottom w:val="single" w:sz="4" w:space="0" w:color="auto"/>
            </w:tcBorders>
            <w:shd w:val="clear" w:color="auto" w:fill="auto"/>
            <w:noWrap/>
            <w:vAlign w:val="bottom"/>
            <w:hideMark/>
          </w:tcPr>
          <w:p w14:paraId="1F333366" w14:textId="77777777" w:rsidR="00E07BCE" w:rsidRPr="00E87C55" w:rsidRDefault="00E07BCE" w:rsidP="00586351">
            <w:pPr>
              <w:spacing w:after="120"/>
              <w:jc w:val="center"/>
              <w:rPr>
                <w:color w:val="000000"/>
              </w:rPr>
            </w:pPr>
            <w:r w:rsidRPr="00E87C55">
              <w:rPr>
                <w:color w:val="000000"/>
              </w:rPr>
              <w:t>0.2</w:t>
            </w:r>
          </w:p>
        </w:tc>
        <w:tc>
          <w:tcPr>
            <w:tcW w:w="1260" w:type="dxa"/>
            <w:tcBorders>
              <w:bottom w:val="single" w:sz="4" w:space="0" w:color="auto"/>
            </w:tcBorders>
            <w:shd w:val="clear" w:color="auto" w:fill="auto"/>
            <w:noWrap/>
            <w:vAlign w:val="bottom"/>
            <w:hideMark/>
          </w:tcPr>
          <w:p w14:paraId="0A47942B" w14:textId="77777777" w:rsidR="00E07BCE" w:rsidRPr="00E87C55" w:rsidRDefault="00E07BCE" w:rsidP="00586351">
            <w:pPr>
              <w:spacing w:after="120"/>
              <w:jc w:val="center"/>
              <w:rPr>
                <w:color w:val="000000"/>
              </w:rPr>
            </w:pPr>
            <w:r w:rsidRPr="00E87C55">
              <w:rPr>
                <w:color w:val="000000"/>
              </w:rPr>
              <w:t>1.13</w:t>
            </w:r>
            <w:r w:rsidRPr="00E87C55">
              <w:rPr>
                <w:color w:val="000000"/>
                <w:vertAlign w:val="subscript"/>
              </w:rPr>
              <w:t>3,24</w:t>
            </w:r>
          </w:p>
        </w:tc>
        <w:tc>
          <w:tcPr>
            <w:tcW w:w="1170" w:type="dxa"/>
            <w:tcBorders>
              <w:bottom w:val="single" w:sz="4" w:space="0" w:color="auto"/>
            </w:tcBorders>
            <w:shd w:val="clear" w:color="auto" w:fill="auto"/>
            <w:noWrap/>
            <w:vAlign w:val="bottom"/>
            <w:hideMark/>
          </w:tcPr>
          <w:p w14:paraId="770BED5D" w14:textId="77777777" w:rsidR="00E07BCE" w:rsidRPr="00E87C55" w:rsidRDefault="00E07BCE" w:rsidP="00586351">
            <w:pPr>
              <w:spacing w:after="120"/>
              <w:jc w:val="center"/>
              <w:rPr>
                <w:color w:val="000000"/>
              </w:rPr>
            </w:pPr>
            <w:r w:rsidRPr="00E87C55">
              <w:rPr>
                <w:color w:val="000000"/>
              </w:rPr>
              <w:t>0.36</w:t>
            </w:r>
          </w:p>
        </w:tc>
        <w:tc>
          <w:tcPr>
            <w:tcW w:w="1070" w:type="dxa"/>
            <w:tcBorders>
              <w:bottom w:val="single" w:sz="4" w:space="0" w:color="auto"/>
            </w:tcBorders>
            <w:shd w:val="clear" w:color="auto" w:fill="auto"/>
            <w:noWrap/>
            <w:vAlign w:val="bottom"/>
            <w:hideMark/>
          </w:tcPr>
          <w:p w14:paraId="1F9E0E62" w14:textId="77777777" w:rsidR="00E07BCE" w:rsidRPr="00E87C55" w:rsidRDefault="00E07BCE" w:rsidP="00586351">
            <w:pPr>
              <w:spacing w:after="120"/>
              <w:jc w:val="center"/>
              <w:rPr>
                <w:color w:val="000000"/>
              </w:rPr>
            </w:pPr>
            <w:r w:rsidRPr="00E87C55">
              <w:rPr>
                <w:color w:val="000000"/>
              </w:rPr>
              <w:t>41.9</w:t>
            </w:r>
          </w:p>
        </w:tc>
        <w:tc>
          <w:tcPr>
            <w:tcW w:w="1010" w:type="dxa"/>
            <w:tcBorders>
              <w:bottom w:val="single" w:sz="4" w:space="0" w:color="auto"/>
            </w:tcBorders>
            <w:shd w:val="clear" w:color="auto" w:fill="auto"/>
            <w:noWrap/>
            <w:vAlign w:val="bottom"/>
            <w:hideMark/>
          </w:tcPr>
          <w:p w14:paraId="0D9A9A59" w14:textId="77777777" w:rsidR="00E07BCE" w:rsidRPr="00E87C55" w:rsidRDefault="00E07BCE" w:rsidP="00586351">
            <w:pPr>
              <w:spacing w:after="120"/>
              <w:jc w:val="center"/>
              <w:rPr>
                <w:color w:val="000000"/>
              </w:rPr>
            </w:pPr>
            <w:r w:rsidRPr="00E87C55">
              <w:rPr>
                <w:color w:val="000000"/>
              </w:rPr>
              <w:t>6.12</w:t>
            </w:r>
          </w:p>
        </w:tc>
        <w:tc>
          <w:tcPr>
            <w:tcW w:w="980" w:type="dxa"/>
            <w:tcBorders>
              <w:bottom w:val="single" w:sz="4" w:space="0" w:color="auto"/>
            </w:tcBorders>
            <w:shd w:val="clear" w:color="auto" w:fill="auto"/>
            <w:noWrap/>
            <w:vAlign w:val="bottom"/>
            <w:hideMark/>
          </w:tcPr>
          <w:p w14:paraId="7F200C83" w14:textId="77777777" w:rsidR="00E07BCE" w:rsidRPr="00E87C55" w:rsidRDefault="00E07BCE" w:rsidP="00586351">
            <w:pPr>
              <w:spacing w:after="120"/>
              <w:jc w:val="center"/>
              <w:rPr>
                <w:b/>
                <w:bCs/>
                <w:color w:val="000000"/>
              </w:rPr>
            </w:pPr>
            <w:r w:rsidRPr="00E87C55">
              <w:rPr>
                <w:b/>
                <w:bCs/>
                <w:color w:val="000000"/>
              </w:rPr>
              <w:t>0.08</w:t>
            </w:r>
          </w:p>
        </w:tc>
        <w:tc>
          <w:tcPr>
            <w:tcW w:w="1040" w:type="dxa"/>
            <w:tcBorders>
              <w:bottom w:val="single" w:sz="4" w:space="0" w:color="auto"/>
            </w:tcBorders>
            <w:shd w:val="clear" w:color="auto" w:fill="auto"/>
            <w:noWrap/>
            <w:vAlign w:val="bottom"/>
            <w:hideMark/>
          </w:tcPr>
          <w:p w14:paraId="0B8D0909" w14:textId="77777777" w:rsidR="00E07BCE" w:rsidRPr="00E87C55" w:rsidRDefault="00E07BCE" w:rsidP="00586351">
            <w:pPr>
              <w:spacing w:after="120"/>
              <w:jc w:val="center"/>
              <w:rPr>
                <w:color w:val="000000"/>
              </w:rPr>
            </w:pPr>
            <w:r w:rsidRPr="00E87C55">
              <w:rPr>
                <w:color w:val="000000"/>
              </w:rPr>
              <w:t>0.0</w:t>
            </w:r>
          </w:p>
        </w:tc>
        <w:tc>
          <w:tcPr>
            <w:tcW w:w="1120" w:type="dxa"/>
            <w:tcBorders>
              <w:bottom w:val="single" w:sz="4" w:space="0" w:color="auto"/>
            </w:tcBorders>
            <w:shd w:val="clear" w:color="auto" w:fill="auto"/>
            <w:noWrap/>
            <w:vAlign w:val="bottom"/>
            <w:hideMark/>
          </w:tcPr>
          <w:p w14:paraId="3CA05318" w14:textId="77777777" w:rsidR="00E07BCE" w:rsidRPr="00E87C55" w:rsidRDefault="00E07BCE" w:rsidP="00586351">
            <w:pPr>
              <w:spacing w:after="120"/>
              <w:jc w:val="center"/>
              <w:rPr>
                <w:color w:val="000000"/>
              </w:rPr>
            </w:pPr>
            <w:r w:rsidRPr="00E87C55">
              <w:rPr>
                <w:color w:val="000000"/>
              </w:rPr>
              <w:t>0.79</w:t>
            </w:r>
            <w:r w:rsidRPr="00E87C55">
              <w:rPr>
                <w:color w:val="000000"/>
                <w:vertAlign w:val="subscript"/>
              </w:rPr>
              <w:t>2,6</w:t>
            </w:r>
          </w:p>
        </w:tc>
        <w:tc>
          <w:tcPr>
            <w:tcW w:w="1080" w:type="dxa"/>
            <w:tcBorders>
              <w:bottom w:val="single" w:sz="4" w:space="0" w:color="auto"/>
            </w:tcBorders>
            <w:shd w:val="clear" w:color="auto" w:fill="auto"/>
            <w:noWrap/>
            <w:vAlign w:val="bottom"/>
            <w:hideMark/>
          </w:tcPr>
          <w:p w14:paraId="6DA09BBA" w14:textId="77777777" w:rsidR="00E07BCE" w:rsidRPr="00E87C55" w:rsidRDefault="00E07BCE" w:rsidP="00586351">
            <w:pPr>
              <w:spacing w:after="120"/>
              <w:jc w:val="center"/>
              <w:rPr>
                <w:color w:val="000000"/>
              </w:rPr>
            </w:pPr>
            <w:r w:rsidRPr="00E87C55">
              <w:rPr>
                <w:color w:val="000000"/>
              </w:rPr>
              <w:t>0.49</w:t>
            </w:r>
          </w:p>
        </w:tc>
      </w:tr>
    </w:tbl>
    <w:p w14:paraId="54F6B00E" w14:textId="77777777" w:rsidR="00E07BCE" w:rsidRDefault="00E07BCE" w:rsidP="00E07BCE">
      <w:pPr>
        <w:sectPr w:rsidR="00E07BCE" w:rsidSect="006765B3">
          <w:pgSz w:w="15840" w:h="12240" w:orient="landscape" w:code="1"/>
          <w:pgMar w:top="1440" w:right="1440" w:bottom="1440" w:left="1440" w:header="720" w:footer="1440" w:gutter="0"/>
          <w:cols w:space="720"/>
          <w:noEndnote/>
          <w:docGrid w:linePitch="360"/>
        </w:sectPr>
      </w:pPr>
    </w:p>
    <w:p w14:paraId="6562A1F5" w14:textId="69214A48" w:rsidR="00E07BCE" w:rsidRPr="007D6E99" w:rsidRDefault="00C7232F" w:rsidP="00C7232F">
      <w:pPr>
        <w:pStyle w:val="Caption"/>
      </w:pPr>
      <w:bookmarkStart w:id="40" w:name="_Toc255804903"/>
      <w:r>
        <w:t>Table II.</w:t>
      </w:r>
      <w:fldSimple w:instr=" SEQ Table \* ARABIC ">
        <w:r>
          <w:rPr>
            <w:noProof/>
          </w:rPr>
          <w:t>4</w:t>
        </w:r>
      </w:fldSimple>
      <w:r>
        <w:t>. Plant species identified in 0.5 m</w:t>
      </w:r>
      <w:r>
        <w:rPr>
          <w:vertAlign w:val="superscript"/>
        </w:rPr>
        <w:t>2</w:t>
      </w:r>
      <w:r>
        <w:t xml:space="preserve"> plots containing </w:t>
      </w:r>
      <w:r>
        <w:rPr>
          <w:i/>
        </w:rPr>
        <w:t>Ligustrum sinense</w:t>
      </w:r>
      <w:r>
        <w:t xml:space="preserve"> (Chinese privet), </w:t>
      </w:r>
      <w:r>
        <w:rPr>
          <w:i/>
        </w:rPr>
        <w:t>Lonicera maackii</w:t>
      </w:r>
      <w:r>
        <w:t xml:space="preserve"> (bush honeysuckle), both species together, or control plots where both shrubs were absent.</w:t>
      </w:r>
      <w:bookmarkEnd w:id="40"/>
      <w:r>
        <w:t xml:space="preserve"> </w:t>
      </w:r>
    </w:p>
    <w:tbl>
      <w:tblPr>
        <w:tblW w:w="9198" w:type="dxa"/>
        <w:tblLook w:val="00A0" w:firstRow="1" w:lastRow="0" w:firstColumn="1" w:lastColumn="0" w:noHBand="0" w:noVBand="0"/>
      </w:tblPr>
      <w:tblGrid>
        <w:gridCol w:w="2205"/>
        <w:gridCol w:w="5291"/>
        <w:gridCol w:w="1702"/>
      </w:tblGrid>
      <w:tr w:rsidR="00E07BCE" w:rsidRPr="003E5B0C" w14:paraId="16D3A0A0" w14:textId="77777777" w:rsidTr="00586351">
        <w:tc>
          <w:tcPr>
            <w:tcW w:w="2205" w:type="dxa"/>
            <w:tcBorders>
              <w:top w:val="single" w:sz="18" w:space="0" w:color="auto"/>
              <w:bottom w:val="single" w:sz="18" w:space="0" w:color="auto"/>
            </w:tcBorders>
            <w:vAlign w:val="bottom"/>
          </w:tcPr>
          <w:p w14:paraId="13EC2A35" w14:textId="77777777" w:rsidR="00E07BCE" w:rsidRPr="003E5B0C" w:rsidRDefault="00E07BCE" w:rsidP="00586351">
            <w:pPr>
              <w:spacing w:line="276" w:lineRule="auto"/>
              <w:rPr>
                <w:sz w:val="22"/>
                <w:szCs w:val="22"/>
              </w:rPr>
            </w:pPr>
            <w:r w:rsidRPr="003E5B0C">
              <w:rPr>
                <w:sz w:val="22"/>
                <w:szCs w:val="22"/>
              </w:rPr>
              <w:t>Family</w:t>
            </w:r>
          </w:p>
        </w:tc>
        <w:tc>
          <w:tcPr>
            <w:tcW w:w="5291" w:type="dxa"/>
            <w:tcBorders>
              <w:top w:val="single" w:sz="18" w:space="0" w:color="auto"/>
              <w:bottom w:val="single" w:sz="18" w:space="0" w:color="auto"/>
            </w:tcBorders>
            <w:vAlign w:val="bottom"/>
          </w:tcPr>
          <w:p w14:paraId="661BE827" w14:textId="77777777" w:rsidR="00E07BCE" w:rsidRPr="003E5B0C" w:rsidRDefault="00E07BCE" w:rsidP="00586351">
            <w:pPr>
              <w:spacing w:line="276" w:lineRule="auto"/>
              <w:rPr>
                <w:sz w:val="22"/>
                <w:szCs w:val="22"/>
              </w:rPr>
            </w:pPr>
            <w:r w:rsidRPr="003E5B0C">
              <w:rPr>
                <w:sz w:val="22"/>
                <w:szCs w:val="22"/>
              </w:rPr>
              <w:t xml:space="preserve">Species </w:t>
            </w:r>
          </w:p>
        </w:tc>
        <w:tc>
          <w:tcPr>
            <w:tcW w:w="1702" w:type="dxa"/>
            <w:tcBorders>
              <w:top w:val="single" w:sz="18" w:space="0" w:color="auto"/>
              <w:bottom w:val="single" w:sz="18" w:space="0" w:color="auto"/>
            </w:tcBorders>
            <w:vAlign w:val="bottom"/>
          </w:tcPr>
          <w:p w14:paraId="57A60326" w14:textId="77777777" w:rsidR="00E07BCE" w:rsidRPr="003E5B0C" w:rsidRDefault="00E07BCE" w:rsidP="00586351">
            <w:pPr>
              <w:spacing w:line="276" w:lineRule="auto"/>
              <w:rPr>
                <w:sz w:val="22"/>
                <w:szCs w:val="22"/>
              </w:rPr>
            </w:pPr>
            <w:r w:rsidRPr="003E5B0C">
              <w:rPr>
                <w:sz w:val="22"/>
                <w:szCs w:val="22"/>
              </w:rPr>
              <w:t>Growth Habit</w:t>
            </w:r>
          </w:p>
        </w:tc>
      </w:tr>
      <w:tr w:rsidR="00E07BCE" w:rsidRPr="003E5B0C" w14:paraId="55B5C384" w14:textId="77777777" w:rsidTr="00586351">
        <w:tc>
          <w:tcPr>
            <w:tcW w:w="2205" w:type="dxa"/>
            <w:tcBorders>
              <w:top w:val="single" w:sz="18" w:space="0" w:color="auto"/>
            </w:tcBorders>
            <w:vAlign w:val="bottom"/>
          </w:tcPr>
          <w:p w14:paraId="4FC5C91B" w14:textId="77777777" w:rsidR="00E07BCE" w:rsidRPr="003E5B0C" w:rsidRDefault="00E07BCE" w:rsidP="00586351">
            <w:pPr>
              <w:spacing w:line="276" w:lineRule="auto"/>
              <w:rPr>
                <w:sz w:val="22"/>
                <w:szCs w:val="22"/>
              </w:rPr>
            </w:pPr>
            <w:r w:rsidRPr="003E5B0C">
              <w:rPr>
                <w:sz w:val="22"/>
                <w:szCs w:val="22"/>
              </w:rPr>
              <w:t>Aceraceae</w:t>
            </w:r>
          </w:p>
        </w:tc>
        <w:tc>
          <w:tcPr>
            <w:tcW w:w="5291" w:type="dxa"/>
            <w:tcBorders>
              <w:top w:val="single" w:sz="18" w:space="0" w:color="auto"/>
            </w:tcBorders>
            <w:vAlign w:val="bottom"/>
          </w:tcPr>
          <w:p w14:paraId="71C0E660" w14:textId="77777777" w:rsidR="00E07BCE" w:rsidRPr="003E5B0C" w:rsidRDefault="00E07BCE" w:rsidP="00586351">
            <w:pPr>
              <w:spacing w:line="276" w:lineRule="auto"/>
              <w:rPr>
                <w:sz w:val="22"/>
                <w:szCs w:val="22"/>
              </w:rPr>
            </w:pPr>
            <w:r w:rsidRPr="003E5B0C">
              <w:rPr>
                <w:i/>
                <w:sz w:val="22"/>
                <w:szCs w:val="22"/>
              </w:rPr>
              <w:t>Acer negundo</w:t>
            </w:r>
            <w:r w:rsidRPr="003E5B0C">
              <w:rPr>
                <w:sz w:val="22"/>
                <w:szCs w:val="22"/>
              </w:rPr>
              <w:t xml:space="preserve"> L.</w:t>
            </w:r>
          </w:p>
        </w:tc>
        <w:tc>
          <w:tcPr>
            <w:tcW w:w="1702" w:type="dxa"/>
            <w:tcBorders>
              <w:top w:val="single" w:sz="18" w:space="0" w:color="auto"/>
            </w:tcBorders>
            <w:vAlign w:val="bottom"/>
          </w:tcPr>
          <w:p w14:paraId="1052DB5A"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590E105" w14:textId="77777777" w:rsidTr="00586351">
        <w:tc>
          <w:tcPr>
            <w:tcW w:w="2205" w:type="dxa"/>
            <w:vAlign w:val="bottom"/>
          </w:tcPr>
          <w:p w14:paraId="391A8528" w14:textId="77777777" w:rsidR="00E07BCE" w:rsidRPr="003E5B0C" w:rsidRDefault="00E07BCE" w:rsidP="00586351">
            <w:pPr>
              <w:spacing w:line="276" w:lineRule="auto"/>
              <w:rPr>
                <w:sz w:val="22"/>
                <w:szCs w:val="22"/>
              </w:rPr>
            </w:pPr>
          </w:p>
        </w:tc>
        <w:tc>
          <w:tcPr>
            <w:tcW w:w="5291" w:type="dxa"/>
            <w:vAlign w:val="bottom"/>
          </w:tcPr>
          <w:p w14:paraId="49732014" w14:textId="77777777" w:rsidR="00E07BCE" w:rsidRPr="003E5B0C" w:rsidRDefault="00E07BCE" w:rsidP="00586351">
            <w:pPr>
              <w:spacing w:line="276" w:lineRule="auto"/>
              <w:rPr>
                <w:sz w:val="22"/>
                <w:szCs w:val="22"/>
              </w:rPr>
            </w:pPr>
            <w:r w:rsidRPr="003E5B0C">
              <w:rPr>
                <w:i/>
                <w:sz w:val="22"/>
                <w:szCs w:val="22"/>
              </w:rPr>
              <w:t>Acer rubrum</w:t>
            </w:r>
            <w:r w:rsidRPr="003E5B0C">
              <w:rPr>
                <w:sz w:val="22"/>
                <w:szCs w:val="22"/>
              </w:rPr>
              <w:t xml:space="preserve"> L.</w:t>
            </w:r>
          </w:p>
        </w:tc>
        <w:tc>
          <w:tcPr>
            <w:tcW w:w="1702" w:type="dxa"/>
            <w:vAlign w:val="bottom"/>
          </w:tcPr>
          <w:p w14:paraId="60A28338"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7DFD2F84" w14:textId="77777777" w:rsidTr="00586351">
        <w:tc>
          <w:tcPr>
            <w:tcW w:w="2205" w:type="dxa"/>
            <w:vAlign w:val="bottom"/>
          </w:tcPr>
          <w:p w14:paraId="32156950" w14:textId="77777777" w:rsidR="00E07BCE" w:rsidRPr="003E5B0C" w:rsidRDefault="00E07BCE" w:rsidP="00586351">
            <w:pPr>
              <w:spacing w:line="276" w:lineRule="auto"/>
              <w:rPr>
                <w:sz w:val="22"/>
                <w:szCs w:val="22"/>
              </w:rPr>
            </w:pPr>
          </w:p>
        </w:tc>
        <w:tc>
          <w:tcPr>
            <w:tcW w:w="5291" w:type="dxa"/>
            <w:vAlign w:val="bottom"/>
          </w:tcPr>
          <w:p w14:paraId="7A75FC7F" w14:textId="77777777" w:rsidR="00E07BCE" w:rsidRPr="003E5B0C" w:rsidRDefault="00E07BCE" w:rsidP="00586351">
            <w:pPr>
              <w:spacing w:line="276" w:lineRule="auto"/>
              <w:rPr>
                <w:sz w:val="22"/>
                <w:szCs w:val="22"/>
              </w:rPr>
            </w:pPr>
            <w:r w:rsidRPr="003E5B0C">
              <w:rPr>
                <w:i/>
                <w:sz w:val="22"/>
                <w:szCs w:val="22"/>
              </w:rPr>
              <w:t>Acer saccharum</w:t>
            </w:r>
            <w:r w:rsidRPr="003E5B0C">
              <w:rPr>
                <w:sz w:val="22"/>
                <w:szCs w:val="22"/>
              </w:rPr>
              <w:t xml:space="preserve"> Marsh.</w:t>
            </w:r>
          </w:p>
        </w:tc>
        <w:tc>
          <w:tcPr>
            <w:tcW w:w="1702" w:type="dxa"/>
            <w:vAlign w:val="bottom"/>
          </w:tcPr>
          <w:p w14:paraId="1B649D8F"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337EB56E" w14:textId="77777777" w:rsidTr="00586351">
        <w:tc>
          <w:tcPr>
            <w:tcW w:w="2205" w:type="dxa"/>
            <w:vAlign w:val="bottom"/>
          </w:tcPr>
          <w:p w14:paraId="7514E079" w14:textId="77777777" w:rsidR="00E07BCE" w:rsidRPr="003E5B0C" w:rsidRDefault="00E07BCE" w:rsidP="00586351">
            <w:pPr>
              <w:spacing w:line="276" w:lineRule="auto"/>
              <w:rPr>
                <w:sz w:val="22"/>
                <w:szCs w:val="22"/>
              </w:rPr>
            </w:pPr>
            <w:r w:rsidRPr="003E5B0C">
              <w:rPr>
                <w:sz w:val="22"/>
                <w:szCs w:val="22"/>
              </w:rPr>
              <w:t>Anacardiaceae</w:t>
            </w:r>
          </w:p>
        </w:tc>
        <w:tc>
          <w:tcPr>
            <w:tcW w:w="5291" w:type="dxa"/>
            <w:vAlign w:val="bottom"/>
          </w:tcPr>
          <w:p w14:paraId="3CF4762C" w14:textId="77777777" w:rsidR="00E07BCE" w:rsidRPr="003E5B0C" w:rsidRDefault="00E07BCE" w:rsidP="00586351">
            <w:pPr>
              <w:spacing w:line="276" w:lineRule="auto"/>
              <w:rPr>
                <w:sz w:val="22"/>
                <w:szCs w:val="22"/>
              </w:rPr>
            </w:pPr>
            <w:r w:rsidRPr="003E5B0C">
              <w:rPr>
                <w:i/>
                <w:sz w:val="22"/>
                <w:szCs w:val="22"/>
              </w:rPr>
              <w:t>Toxicodendron radicans</w:t>
            </w:r>
            <w:r w:rsidRPr="003E5B0C">
              <w:rPr>
                <w:sz w:val="22"/>
                <w:szCs w:val="22"/>
              </w:rPr>
              <w:t xml:space="preserve"> L. Kuntze</w:t>
            </w:r>
          </w:p>
        </w:tc>
        <w:tc>
          <w:tcPr>
            <w:tcW w:w="1702" w:type="dxa"/>
            <w:vAlign w:val="bottom"/>
          </w:tcPr>
          <w:p w14:paraId="09664556"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70303871" w14:textId="77777777" w:rsidTr="00586351">
        <w:tc>
          <w:tcPr>
            <w:tcW w:w="2205" w:type="dxa"/>
            <w:vAlign w:val="bottom"/>
          </w:tcPr>
          <w:p w14:paraId="1F0317DA" w14:textId="77777777" w:rsidR="00E07BCE" w:rsidRPr="003E5B0C" w:rsidRDefault="00E07BCE" w:rsidP="00586351">
            <w:pPr>
              <w:spacing w:line="276" w:lineRule="auto"/>
              <w:rPr>
                <w:sz w:val="22"/>
                <w:szCs w:val="22"/>
              </w:rPr>
            </w:pPr>
            <w:r w:rsidRPr="003E5B0C">
              <w:rPr>
                <w:sz w:val="22"/>
                <w:szCs w:val="22"/>
              </w:rPr>
              <w:t>Apiaceae</w:t>
            </w:r>
          </w:p>
        </w:tc>
        <w:tc>
          <w:tcPr>
            <w:tcW w:w="5291" w:type="dxa"/>
            <w:vAlign w:val="bottom"/>
          </w:tcPr>
          <w:p w14:paraId="54B6C655" w14:textId="77777777" w:rsidR="00E07BCE" w:rsidRPr="003E5B0C" w:rsidRDefault="00E07BCE" w:rsidP="00586351">
            <w:pPr>
              <w:spacing w:line="276" w:lineRule="auto"/>
              <w:rPr>
                <w:sz w:val="22"/>
                <w:szCs w:val="22"/>
              </w:rPr>
            </w:pPr>
            <w:r w:rsidRPr="003E5B0C">
              <w:rPr>
                <w:i/>
                <w:sz w:val="22"/>
                <w:szCs w:val="22"/>
              </w:rPr>
              <w:t>Cryptotaenia canadensis</w:t>
            </w:r>
            <w:r w:rsidRPr="003E5B0C">
              <w:rPr>
                <w:sz w:val="22"/>
                <w:szCs w:val="22"/>
              </w:rPr>
              <w:t xml:space="preserve"> (L.) DC.</w:t>
            </w:r>
          </w:p>
        </w:tc>
        <w:tc>
          <w:tcPr>
            <w:tcW w:w="1702" w:type="dxa"/>
            <w:vAlign w:val="bottom"/>
          </w:tcPr>
          <w:p w14:paraId="02E3974E"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6E06C094" w14:textId="77777777" w:rsidTr="00586351">
        <w:tc>
          <w:tcPr>
            <w:tcW w:w="2205" w:type="dxa"/>
            <w:vAlign w:val="bottom"/>
          </w:tcPr>
          <w:p w14:paraId="04F22E3C" w14:textId="77777777" w:rsidR="00E07BCE" w:rsidRPr="003E5B0C" w:rsidRDefault="00E07BCE" w:rsidP="00586351">
            <w:pPr>
              <w:spacing w:line="276" w:lineRule="auto"/>
              <w:rPr>
                <w:sz w:val="22"/>
                <w:szCs w:val="22"/>
              </w:rPr>
            </w:pPr>
            <w:r w:rsidRPr="003E5B0C">
              <w:rPr>
                <w:sz w:val="22"/>
                <w:szCs w:val="22"/>
              </w:rPr>
              <w:t>Apocynaceae</w:t>
            </w:r>
          </w:p>
        </w:tc>
        <w:tc>
          <w:tcPr>
            <w:tcW w:w="5291" w:type="dxa"/>
            <w:vAlign w:val="bottom"/>
          </w:tcPr>
          <w:p w14:paraId="59E45C7B" w14:textId="77777777" w:rsidR="00E07BCE" w:rsidRPr="003E5B0C" w:rsidRDefault="00E07BCE" w:rsidP="00586351">
            <w:pPr>
              <w:spacing w:line="276" w:lineRule="auto"/>
              <w:rPr>
                <w:sz w:val="22"/>
                <w:szCs w:val="22"/>
              </w:rPr>
            </w:pPr>
            <w:r w:rsidRPr="003E5B0C">
              <w:rPr>
                <w:i/>
                <w:sz w:val="22"/>
                <w:szCs w:val="22"/>
              </w:rPr>
              <w:t>Vinca minor</w:t>
            </w:r>
            <w:r w:rsidRPr="003E5B0C">
              <w:rPr>
                <w:sz w:val="22"/>
                <w:szCs w:val="22"/>
              </w:rPr>
              <w:t xml:space="preserve"> L.</w:t>
            </w:r>
          </w:p>
        </w:tc>
        <w:tc>
          <w:tcPr>
            <w:tcW w:w="1702" w:type="dxa"/>
            <w:vAlign w:val="bottom"/>
          </w:tcPr>
          <w:p w14:paraId="28BCCCBA"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ABBE7D7" w14:textId="77777777" w:rsidTr="00586351">
        <w:tc>
          <w:tcPr>
            <w:tcW w:w="2205" w:type="dxa"/>
            <w:vAlign w:val="bottom"/>
          </w:tcPr>
          <w:p w14:paraId="1416D2C6" w14:textId="77777777" w:rsidR="00E07BCE" w:rsidRPr="003E5B0C" w:rsidRDefault="00E07BCE" w:rsidP="00586351">
            <w:pPr>
              <w:spacing w:line="276" w:lineRule="auto"/>
              <w:rPr>
                <w:sz w:val="22"/>
                <w:szCs w:val="22"/>
              </w:rPr>
            </w:pPr>
            <w:r w:rsidRPr="003E5B0C">
              <w:rPr>
                <w:sz w:val="22"/>
                <w:szCs w:val="22"/>
              </w:rPr>
              <w:t>Araceae</w:t>
            </w:r>
          </w:p>
        </w:tc>
        <w:tc>
          <w:tcPr>
            <w:tcW w:w="5291" w:type="dxa"/>
            <w:vAlign w:val="bottom"/>
          </w:tcPr>
          <w:p w14:paraId="4AA0A3B6" w14:textId="77777777" w:rsidR="00E07BCE" w:rsidRPr="003E5B0C" w:rsidRDefault="00E07BCE" w:rsidP="00586351">
            <w:pPr>
              <w:spacing w:line="276" w:lineRule="auto"/>
              <w:rPr>
                <w:sz w:val="22"/>
                <w:szCs w:val="22"/>
              </w:rPr>
            </w:pPr>
            <w:r w:rsidRPr="003E5B0C">
              <w:rPr>
                <w:i/>
                <w:sz w:val="22"/>
                <w:szCs w:val="22"/>
              </w:rPr>
              <w:t>Arisaema quinatum</w:t>
            </w:r>
            <w:r w:rsidRPr="003E5B0C">
              <w:rPr>
                <w:sz w:val="22"/>
                <w:szCs w:val="22"/>
              </w:rPr>
              <w:t xml:space="preserve"> (L.) Schott </w:t>
            </w:r>
          </w:p>
        </w:tc>
        <w:tc>
          <w:tcPr>
            <w:tcW w:w="1702" w:type="dxa"/>
            <w:vAlign w:val="bottom"/>
          </w:tcPr>
          <w:p w14:paraId="0FB55649"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80707A9" w14:textId="77777777" w:rsidTr="00586351">
        <w:tc>
          <w:tcPr>
            <w:tcW w:w="2205" w:type="dxa"/>
            <w:vAlign w:val="bottom"/>
          </w:tcPr>
          <w:p w14:paraId="55B9FB38" w14:textId="77777777" w:rsidR="00E07BCE" w:rsidRPr="003E5B0C" w:rsidRDefault="00E07BCE" w:rsidP="00586351">
            <w:pPr>
              <w:spacing w:line="276" w:lineRule="auto"/>
              <w:rPr>
                <w:sz w:val="22"/>
                <w:szCs w:val="22"/>
              </w:rPr>
            </w:pPr>
          </w:p>
        </w:tc>
        <w:tc>
          <w:tcPr>
            <w:tcW w:w="5291" w:type="dxa"/>
            <w:vAlign w:val="bottom"/>
          </w:tcPr>
          <w:p w14:paraId="5AE7848F" w14:textId="77777777" w:rsidR="00E07BCE" w:rsidRPr="003E5B0C" w:rsidRDefault="00E07BCE" w:rsidP="00586351">
            <w:pPr>
              <w:spacing w:line="276" w:lineRule="auto"/>
              <w:rPr>
                <w:sz w:val="22"/>
                <w:szCs w:val="22"/>
              </w:rPr>
            </w:pPr>
            <w:r w:rsidRPr="003E5B0C">
              <w:rPr>
                <w:i/>
                <w:sz w:val="22"/>
                <w:szCs w:val="22"/>
              </w:rPr>
              <w:t>Arisaema triphyllum</w:t>
            </w:r>
            <w:r w:rsidRPr="003E5B0C">
              <w:rPr>
                <w:sz w:val="22"/>
                <w:szCs w:val="22"/>
              </w:rPr>
              <w:t xml:space="preserve"> (L.) Schott</w:t>
            </w:r>
          </w:p>
        </w:tc>
        <w:tc>
          <w:tcPr>
            <w:tcW w:w="1702" w:type="dxa"/>
            <w:vAlign w:val="bottom"/>
          </w:tcPr>
          <w:p w14:paraId="7ED54D65"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4724623B" w14:textId="77777777" w:rsidTr="00586351">
        <w:tc>
          <w:tcPr>
            <w:tcW w:w="2205" w:type="dxa"/>
            <w:vAlign w:val="bottom"/>
          </w:tcPr>
          <w:p w14:paraId="20BDD4DC" w14:textId="77777777" w:rsidR="00E07BCE" w:rsidRPr="003E5B0C" w:rsidRDefault="00E07BCE" w:rsidP="00586351">
            <w:pPr>
              <w:spacing w:line="276" w:lineRule="auto"/>
              <w:rPr>
                <w:sz w:val="22"/>
                <w:szCs w:val="22"/>
              </w:rPr>
            </w:pPr>
            <w:r w:rsidRPr="003E5B0C">
              <w:rPr>
                <w:sz w:val="22"/>
                <w:szCs w:val="22"/>
              </w:rPr>
              <w:t>Araliaceae</w:t>
            </w:r>
          </w:p>
        </w:tc>
        <w:tc>
          <w:tcPr>
            <w:tcW w:w="5291" w:type="dxa"/>
            <w:vAlign w:val="bottom"/>
          </w:tcPr>
          <w:p w14:paraId="2D9BB611" w14:textId="77777777" w:rsidR="00E07BCE" w:rsidRPr="003E5B0C" w:rsidRDefault="00E07BCE" w:rsidP="00586351">
            <w:pPr>
              <w:spacing w:line="276" w:lineRule="auto"/>
              <w:rPr>
                <w:sz w:val="22"/>
                <w:szCs w:val="22"/>
              </w:rPr>
            </w:pPr>
            <w:r w:rsidRPr="003E5B0C">
              <w:rPr>
                <w:i/>
                <w:sz w:val="22"/>
                <w:szCs w:val="22"/>
              </w:rPr>
              <w:t>Hedera helix</w:t>
            </w:r>
            <w:r w:rsidRPr="003E5B0C">
              <w:rPr>
                <w:sz w:val="22"/>
                <w:szCs w:val="22"/>
              </w:rPr>
              <w:t xml:space="preserve"> L.</w:t>
            </w:r>
          </w:p>
        </w:tc>
        <w:tc>
          <w:tcPr>
            <w:tcW w:w="1702" w:type="dxa"/>
            <w:vAlign w:val="bottom"/>
          </w:tcPr>
          <w:p w14:paraId="49A48237"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0BED707" w14:textId="77777777" w:rsidTr="00586351">
        <w:tc>
          <w:tcPr>
            <w:tcW w:w="2205" w:type="dxa"/>
            <w:vAlign w:val="bottom"/>
          </w:tcPr>
          <w:p w14:paraId="59D93AA3" w14:textId="77777777" w:rsidR="00E07BCE" w:rsidRPr="003E5B0C" w:rsidRDefault="00E07BCE" w:rsidP="00586351">
            <w:pPr>
              <w:spacing w:line="276" w:lineRule="auto"/>
              <w:rPr>
                <w:sz w:val="22"/>
                <w:szCs w:val="22"/>
              </w:rPr>
            </w:pPr>
            <w:r w:rsidRPr="003E5B0C">
              <w:rPr>
                <w:sz w:val="22"/>
                <w:szCs w:val="22"/>
              </w:rPr>
              <w:t>Asteraceae</w:t>
            </w:r>
          </w:p>
        </w:tc>
        <w:tc>
          <w:tcPr>
            <w:tcW w:w="5291" w:type="dxa"/>
            <w:vAlign w:val="bottom"/>
          </w:tcPr>
          <w:p w14:paraId="7DAB6ACF" w14:textId="77777777" w:rsidR="00E07BCE" w:rsidRPr="003E5B0C" w:rsidRDefault="00E07BCE" w:rsidP="00586351">
            <w:pPr>
              <w:spacing w:line="276" w:lineRule="auto"/>
              <w:rPr>
                <w:i/>
                <w:sz w:val="22"/>
                <w:szCs w:val="22"/>
              </w:rPr>
            </w:pPr>
            <w:r w:rsidRPr="003E5B0C">
              <w:rPr>
                <w:i/>
                <w:sz w:val="22"/>
                <w:szCs w:val="22"/>
              </w:rPr>
              <w:t>Aster spp. 2 *</w:t>
            </w:r>
          </w:p>
        </w:tc>
        <w:tc>
          <w:tcPr>
            <w:tcW w:w="1702" w:type="dxa"/>
            <w:vAlign w:val="bottom"/>
          </w:tcPr>
          <w:p w14:paraId="342D811C"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0F06D697" w14:textId="77777777" w:rsidTr="00586351">
        <w:tc>
          <w:tcPr>
            <w:tcW w:w="2205" w:type="dxa"/>
            <w:vAlign w:val="bottom"/>
          </w:tcPr>
          <w:p w14:paraId="444C08CD" w14:textId="77777777" w:rsidR="00E07BCE" w:rsidRPr="003E5B0C" w:rsidRDefault="00E07BCE" w:rsidP="00586351">
            <w:pPr>
              <w:spacing w:line="276" w:lineRule="auto"/>
              <w:rPr>
                <w:sz w:val="22"/>
                <w:szCs w:val="22"/>
              </w:rPr>
            </w:pPr>
          </w:p>
        </w:tc>
        <w:tc>
          <w:tcPr>
            <w:tcW w:w="5291" w:type="dxa"/>
            <w:vAlign w:val="bottom"/>
          </w:tcPr>
          <w:p w14:paraId="33FA7179" w14:textId="77777777" w:rsidR="00E07BCE" w:rsidRPr="003E5B0C" w:rsidRDefault="00E07BCE" w:rsidP="00586351">
            <w:pPr>
              <w:spacing w:line="276" w:lineRule="auto"/>
              <w:rPr>
                <w:i/>
                <w:sz w:val="22"/>
                <w:szCs w:val="22"/>
              </w:rPr>
            </w:pPr>
            <w:r w:rsidRPr="003E5B0C">
              <w:rPr>
                <w:i/>
                <w:sz w:val="22"/>
                <w:szCs w:val="22"/>
              </w:rPr>
              <w:t>Aster spp. 3 *</w:t>
            </w:r>
          </w:p>
        </w:tc>
        <w:tc>
          <w:tcPr>
            <w:tcW w:w="1702" w:type="dxa"/>
            <w:vAlign w:val="bottom"/>
          </w:tcPr>
          <w:p w14:paraId="29DFEFFF"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2A967D5" w14:textId="77777777" w:rsidTr="00586351">
        <w:tc>
          <w:tcPr>
            <w:tcW w:w="2205" w:type="dxa"/>
            <w:vAlign w:val="bottom"/>
          </w:tcPr>
          <w:p w14:paraId="1463273D" w14:textId="77777777" w:rsidR="00E07BCE" w:rsidRPr="003E5B0C" w:rsidRDefault="00E07BCE" w:rsidP="00586351">
            <w:pPr>
              <w:spacing w:line="276" w:lineRule="auto"/>
              <w:rPr>
                <w:sz w:val="22"/>
                <w:szCs w:val="22"/>
              </w:rPr>
            </w:pPr>
          </w:p>
        </w:tc>
        <w:tc>
          <w:tcPr>
            <w:tcW w:w="5291" w:type="dxa"/>
            <w:vAlign w:val="bottom"/>
          </w:tcPr>
          <w:p w14:paraId="3AE51478" w14:textId="77777777" w:rsidR="00E07BCE" w:rsidRPr="003E5B0C" w:rsidRDefault="00E07BCE" w:rsidP="00586351">
            <w:pPr>
              <w:spacing w:line="276" w:lineRule="auto"/>
              <w:rPr>
                <w:sz w:val="22"/>
                <w:szCs w:val="22"/>
              </w:rPr>
            </w:pPr>
            <w:r w:rsidRPr="003E5B0C">
              <w:rPr>
                <w:i/>
                <w:sz w:val="22"/>
                <w:szCs w:val="22"/>
              </w:rPr>
              <w:t>Smallanthus uvedalius</w:t>
            </w:r>
            <w:r w:rsidRPr="003E5B0C">
              <w:rPr>
                <w:sz w:val="22"/>
                <w:szCs w:val="22"/>
              </w:rPr>
              <w:t xml:space="preserve"> (L.) Mack. Ex Small</w:t>
            </w:r>
          </w:p>
        </w:tc>
        <w:tc>
          <w:tcPr>
            <w:tcW w:w="1702" w:type="dxa"/>
            <w:vAlign w:val="bottom"/>
          </w:tcPr>
          <w:p w14:paraId="014F1A1C"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1663A846" w14:textId="77777777" w:rsidTr="00586351">
        <w:tc>
          <w:tcPr>
            <w:tcW w:w="2205" w:type="dxa"/>
            <w:vAlign w:val="bottom"/>
          </w:tcPr>
          <w:p w14:paraId="4801310B" w14:textId="77777777" w:rsidR="00E07BCE" w:rsidRPr="003E5B0C" w:rsidRDefault="00E07BCE" w:rsidP="00586351">
            <w:pPr>
              <w:spacing w:line="276" w:lineRule="auto"/>
              <w:rPr>
                <w:sz w:val="22"/>
                <w:szCs w:val="22"/>
              </w:rPr>
            </w:pPr>
          </w:p>
        </w:tc>
        <w:tc>
          <w:tcPr>
            <w:tcW w:w="5291" w:type="dxa"/>
            <w:vAlign w:val="bottom"/>
          </w:tcPr>
          <w:p w14:paraId="70C3500E" w14:textId="77777777" w:rsidR="00E07BCE" w:rsidRPr="003E5B0C" w:rsidRDefault="00E07BCE" w:rsidP="00586351">
            <w:pPr>
              <w:spacing w:line="276" w:lineRule="auto"/>
              <w:rPr>
                <w:i/>
                <w:sz w:val="22"/>
                <w:szCs w:val="22"/>
              </w:rPr>
            </w:pPr>
            <w:r w:rsidRPr="003E5B0C">
              <w:rPr>
                <w:i/>
                <w:sz w:val="22"/>
                <w:szCs w:val="22"/>
              </w:rPr>
              <w:t>Symphyotrichum novae-angliae</w:t>
            </w:r>
          </w:p>
        </w:tc>
        <w:tc>
          <w:tcPr>
            <w:tcW w:w="1702" w:type="dxa"/>
            <w:vAlign w:val="bottom"/>
          </w:tcPr>
          <w:p w14:paraId="0FE319DB"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039E8729" w14:textId="77777777" w:rsidTr="00586351">
        <w:tc>
          <w:tcPr>
            <w:tcW w:w="2205" w:type="dxa"/>
            <w:vAlign w:val="bottom"/>
          </w:tcPr>
          <w:p w14:paraId="083B4460" w14:textId="77777777" w:rsidR="00E07BCE" w:rsidRPr="003E5B0C" w:rsidRDefault="00E07BCE" w:rsidP="00586351">
            <w:pPr>
              <w:spacing w:line="276" w:lineRule="auto"/>
              <w:rPr>
                <w:sz w:val="22"/>
                <w:szCs w:val="22"/>
              </w:rPr>
            </w:pPr>
            <w:r w:rsidRPr="003E5B0C">
              <w:rPr>
                <w:sz w:val="22"/>
                <w:szCs w:val="22"/>
              </w:rPr>
              <w:t>Balsaminaceae</w:t>
            </w:r>
          </w:p>
        </w:tc>
        <w:tc>
          <w:tcPr>
            <w:tcW w:w="5291" w:type="dxa"/>
            <w:vAlign w:val="bottom"/>
          </w:tcPr>
          <w:p w14:paraId="64BABA2A" w14:textId="77777777" w:rsidR="00E07BCE" w:rsidRPr="003E5B0C" w:rsidRDefault="00E07BCE" w:rsidP="00586351">
            <w:pPr>
              <w:spacing w:line="276" w:lineRule="auto"/>
              <w:rPr>
                <w:sz w:val="22"/>
                <w:szCs w:val="22"/>
              </w:rPr>
            </w:pPr>
            <w:r w:rsidRPr="003E5B0C">
              <w:rPr>
                <w:i/>
                <w:sz w:val="22"/>
                <w:szCs w:val="22"/>
              </w:rPr>
              <w:t>Impatiens capensis</w:t>
            </w:r>
            <w:r w:rsidRPr="003E5B0C">
              <w:rPr>
                <w:sz w:val="22"/>
                <w:szCs w:val="22"/>
              </w:rPr>
              <w:t xml:space="preserve"> Meerb.</w:t>
            </w:r>
          </w:p>
        </w:tc>
        <w:tc>
          <w:tcPr>
            <w:tcW w:w="1702" w:type="dxa"/>
            <w:vAlign w:val="bottom"/>
          </w:tcPr>
          <w:p w14:paraId="6A84CC4D"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45BCA98B" w14:textId="77777777" w:rsidTr="00586351">
        <w:tc>
          <w:tcPr>
            <w:tcW w:w="2205" w:type="dxa"/>
            <w:vAlign w:val="bottom"/>
          </w:tcPr>
          <w:p w14:paraId="73B3D38F" w14:textId="77777777" w:rsidR="00E07BCE" w:rsidRPr="003E5B0C" w:rsidRDefault="00E07BCE" w:rsidP="00586351">
            <w:pPr>
              <w:spacing w:line="276" w:lineRule="auto"/>
              <w:rPr>
                <w:sz w:val="22"/>
                <w:szCs w:val="22"/>
              </w:rPr>
            </w:pPr>
            <w:r w:rsidRPr="003E5B0C">
              <w:rPr>
                <w:sz w:val="22"/>
                <w:szCs w:val="22"/>
              </w:rPr>
              <w:t>Berberidaceae</w:t>
            </w:r>
          </w:p>
        </w:tc>
        <w:tc>
          <w:tcPr>
            <w:tcW w:w="5291" w:type="dxa"/>
            <w:vAlign w:val="bottom"/>
          </w:tcPr>
          <w:p w14:paraId="54C80078" w14:textId="77777777" w:rsidR="00E07BCE" w:rsidRPr="003E5B0C" w:rsidRDefault="00E07BCE" w:rsidP="00586351">
            <w:pPr>
              <w:spacing w:line="276" w:lineRule="auto"/>
              <w:rPr>
                <w:sz w:val="22"/>
                <w:szCs w:val="22"/>
              </w:rPr>
            </w:pPr>
            <w:r w:rsidRPr="003E5B0C">
              <w:rPr>
                <w:i/>
                <w:sz w:val="22"/>
                <w:szCs w:val="22"/>
              </w:rPr>
              <w:t xml:space="preserve">Podophyllum peltatum </w:t>
            </w:r>
            <w:r w:rsidRPr="003E5B0C">
              <w:rPr>
                <w:sz w:val="22"/>
                <w:szCs w:val="22"/>
              </w:rPr>
              <w:t>L.</w:t>
            </w:r>
          </w:p>
        </w:tc>
        <w:tc>
          <w:tcPr>
            <w:tcW w:w="1702" w:type="dxa"/>
            <w:vAlign w:val="bottom"/>
          </w:tcPr>
          <w:p w14:paraId="17C6EE9D"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2BD6E155" w14:textId="77777777" w:rsidTr="00586351">
        <w:tc>
          <w:tcPr>
            <w:tcW w:w="2205" w:type="dxa"/>
            <w:vAlign w:val="bottom"/>
          </w:tcPr>
          <w:p w14:paraId="71C10F49" w14:textId="77777777" w:rsidR="00E07BCE" w:rsidRPr="003E5B0C" w:rsidRDefault="00E07BCE" w:rsidP="00586351">
            <w:pPr>
              <w:spacing w:line="276" w:lineRule="auto"/>
              <w:rPr>
                <w:sz w:val="22"/>
                <w:szCs w:val="22"/>
              </w:rPr>
            </w:pPr>
            <w:r w:rsidRPr="003E5B0C">
              <w:rPr>
                <w:sz w:val="22"/>
                <w:szCs w:val="22"/>
              </w:rPr>
              <w:t>Betulaceae</w:t>
            </w:r>
          </w:p>
        </w:tc>
        <w:tc>
          <w:tcPr>
            <w:tcW w:w="5291" w:type="dxa"/>
            <w:vAlign w:val="bottom"/>
          </w:tcPr>
          <w:p w14:paraId="167462E7" w14:textId="77777777" w:rsidR="00E07BCE" w:rsidRPr="003E5B0C" w:rsidRDefault="00E07BCE" w:rsidP="00586351">
            <w:pPr>
              <w:spacing w:line="276" w:lineRule="auto"/>
              <w:rPr>
                <w:sz w:val="22"/>
                <w:szCs w:val="22"/>
              </w:rPr>
            </w:pPr>
            <w:r w:rsidRPr="003E5B0C">
              <w:rPr>
                <w:i/>
                <w:sz w:val="22"/>
                <w:szCs w:val="22"/>
              </w:rPr>
              <w:t>Carpinus caroliniana</w:t>
            </w:r>
            <w:r w:rsidRPr="003E5B0C">
              <w:rPr>
                <w:sz w:val="22"/>
                <w:szCs w:val="22"/>
              </w:rPr>
              <w:t xml:space="preserve"> Walter</w:t>
            </w:r>
          </w:p>
        </w:tc>
        <w:tc>
          <w:tcPr>
            <w:tcW w:w="1702" w:type="dxa"/>
            <w:vAlign w:val="bottom"/>
          </w:tcPr>
          <w:p w14:paraId="0A02E34E"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F6FD39D" w14:textId="77777777" w:rsidTr="00586351">
        <w:tc>
          <w:tcPr>
            <w:tcW w:w="2205" w:type="dxa"/>
            <w:vAlign w:val="bottom"/>
          </w:tcPr>
          <w:p w14:paraId="6D8F43FB" w14:textId="77777777" w:rsidR="00E07BCE" w:rsidRPr="003E5B0C" w:rsidRDefault="00E07BCE" w:rsidP="00586351">
            <w:pPr>
              <w:spacing w:line="276" w:lineRule="auto"/>
              <w:rPr>
                <w:sz w:val="22"/>
                <w:szCs w:val="22"/>
              </w:rPr>
            </w:pPr>
            <w:r w:rsidRPr="003E5B0C">
              <w:rPr>
                <w:sz w:val="22"/>
                <w:szCs w:val="22"/>
              </w:rPr>
              <w:t>Betulaceae</w:t>
            </w:r>
          </w:p>
        </w:tc>
        <w:tc>
          <w:tcPr>
            <w:tcW w:w="5291" w:type="dxa"/>
            <w:vAlign w:val="bottom"/>
          </w:tcPr>
          <w:p w14:paraId="2C2FE6AD" w14:textId="77777777" w:rsidR="00E07BCE" w:rsidRPr="003E5B0C" w:rsidRDefault="00E07BCE" w:rsidP="00586351">
            <w:pPr>
              <w:spacing w:line="276" w:lineRule="auto"/>
              <w:rPr>
                <w:sz w:val="22"/>
                <w:szCs w:val="22"/>
              </w:rPr>
            </w:pPr>
            <w:r w:rsidRPr="003E5B0C">
              <w:rPr>
                <w:i/>
                <w:sz w:val="22"/>
                <w:szCs w:val="22"/>
              </w:rPr>
              <w:t>Ostrya virginiana</w:t>
            </w:r>
            <w:r w:rsidRPr="003E5B0C">
              <w:rPr>
                <w:sz w:val="22"/>
                <w:szCs w:val="22"/>
              </w:rPr>
              <w:t xml:space="preserve"> (Mill.) K. Koch</w:t>
            </w:r>
          </w:p>
        </w:tc>
        <w:tc>
          <w:tcPr>
            <w:tcW w:w="1702" w:type="dxa"/>
            <w:vAlign w:val="bottom"/>
          </w:tcPr>
          <w:p w14:paraId="44B1434E"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2ABF9A6" w14:textId="77777777" w:rsidTr="00586351">
        <w:tc>
          <w:tcPr>
            <w:tcW w:w="2205" w:type="dxa"/>
            <w:vAlign w:val="bottom"/>
          </w:tcPr>
          <w:p w14:paraId="6016046D" w14:textId="77777777" w:rsidR="00E07BCE" w:rsidRPr="003E5B0C" w:rsidRDefault="00E07BCE" w:rsidP="00586351">
            <w:pPr>
              <w:spacing w:line="276" w:lineRule="auto"/>
              <w:rPr>
                <w:sz w:val="22"/>
                <w:szCs w:val="22"/>
              </w:rPr>
            </w:pPr>
            <w:r w:rsidRPr="003E5B0C">
              <w:rPr>
                <w:sz w:val="22"/>
                <w:szCs w:val="22"/>
              </w:rPr>
              <w:t>Bignoniaceae</w:t>
            </w:r>
          </w:p>
        </w:tc>
        <w:tc>
          <w:tcPr>
            <w:tcW w:w="5291" w:type="dxa"/>
            <w:vAlign w:val="bottom"/>
          </w:tcPr>
          <w:p w14:paraId="47B4B3FF" w14:textId="77777777" w:rsidR="00E07BCE" w:rsidRPr="003E5B0C" w:rsidRDefault="00E07BCE" w:rsidP="00586351">
            <w:pPr>
              <w:spacing w:line="276" w:lineRule="auto"/>
              <w:rPr>
                <w:sz w:val="22"/>
                <w:szCs w:val="22"/>
              </w:rPr>
            </w:pPr>
            <w:r w:rsidRPr="003E5B0C">
              <w:rPr>
                <w:i/>
                <w:sz w:val="22"/>
                <w:szCs w:val="22"/>
              </w:rPr>
              <w:t xml:space="preserve">Bignonia capreolata </w:t>
            </w:r>
            <w:r w:rsidRPr="003E5B0C">
              <w:rPr>
                <w:sz w:val="22"/>
                <w:szCs w:val="22"/>
              </w:rPr>
              <w:t>L.</w:t>
            </w:r>
          </w:p>
        </w:tc>
        <w:tc>
          <w:tcPr>
            <w:tcW w:w="1702" w:type="dxa"/>
            <w:vAlign w:val="bottom"/>
          </w:tcPr>
          <w:p w14:paraId="7A6A14C6"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61F480B9" w14:textId="77777777" w:rsidTr="00586351">
        <w:tc>
          <w:tcPr>
            <w:tcW w:w="2205" w:type="dxa"/>
            <w:vAlign w:val="bottom"/>
          </w:tcPr>
          <w:p w14:paraId="2A9529C0" w14:textId="77777777" w:rsidR="00E07BCE" w:rsidRPr="003E5B0C" w:rsidRDefault="00E07BCE" w:rsidP="00586351">
            <w:pPr>
              <w:spacing w:line="276" w:lineRule="auto"/>
              <w:rPr>
                <w:sz w:val="22"/>
                <w:szCs w:val="22"/>
              </w:rPr>
            </w:pPr>
            <w:r w:rsidRPr="003E5B0C">
              <w:rPr>
                <w:sz w:val="22"/>
                <w:szCs w:val="22"/>
              </w:rPr>
              <w:t>Brassicaceae</w:t>
            </w:r>
          </w:p>
        </w:tc>
        <w:tc>
          <w:tcPr>
            <w:tcW w:w="5291" w:type="dxa"/>
            <w:vAlign w:val="bottom"/>
          </w:tcPr>
          <w:p w14:paraId="376F796D" w14:textId="77777777" w:rsidR="00E07BCE" w:rsidRPr="003E5B0C" w:rsidRDefault="00E07BCE" w:rsidP="00586351">
            <w:pPr>
              <w:spacing w:line="276" w:lineRule="auto"/>
              <w:rPr>
                <w:i/>
                <w:sz w:val="22"/>
                <w:szCs w:val="22"/>
              </w:rPr>
            </w:pPr>
            <w:r w:rsidRPr="003E5B0C">
              <w:rPr>
                <w:i/>
                <w:sz w:val="22"/>
                <w:szCs w:val="22"/>
              </w:rPr>
              <w:t>Cardamine *</w:t>
            </w:r>
          </w:p>
        </w:tc>
        <w:tc>
          <w:tcPr>
            <w:tcW w:w="1702" w:type="dxa"/>
            <w:vAlign w:val="bottom"/>
          </w:tcPr>
          <w:p w14:paraId="4A9219CC"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44D693CB" w14:textId="77777777" w:rsidTr="00586351">
        <w:tc>
          <w:tcPr>
            <w:tcW w:w="2205" w:type="dxa"/>
            <w:vAlign w:val="bottom"/>
          </w:tcPr>
          <w:p w14:paraId="7BFB1C55" w14:textId="77777777" w:rsidR="00E07BCE" w:rsidRPr="003E5B0C" w:rsidRDefault="00E07BCE" w:rsidP="00586351">
            <w:pPr>
              <w:spacing w:line="276" w:lineRule="auto"/>
              <w:rPr>
                <w:sz w:val="22"/>
                <w:szCs w:val="22"/>
              </w:rPr>
            </w:pPr>
            <w:r w:rsidRPr="003E5B0C">
              <w:rPr>
                <w:sz w:val="22"/>
                <w:szCs w:val="22"/>
              </w:rPr>
              <w:t>Caprifoliaceae</w:t>
            </w:r>
          </w:p>
        </w:tc>
        <w:tc>
          <w:tcPr>
            <w:tcW w:w="5291" w:type="dxa"/>
            <w:vAlign w:val="bottom"/>
          </w:tcPr>
          <w:p w14:paraId="6B7AF4FE" w14:textId="77777777" w:rsidR="00E07BCE" w:rsidRPr="003E5B0C" w:rsidRDefault="00E07BCE" w:rsidP="00586351">
            <w:pPr>
              <w:spacing w:line="276" w:lineRule="auto"/>
              <w:rPr>
                <w:sz w:val="22"/>
                <w:szCs w:val="22"/>
              </w:rPr>
            </w:pPr>
            <w:r w:rsidRPr="003E5B0C">
              <w:rPr>
                <w:i/>
                <w:sz w:val="22"/>
                <w:szCs w:val="22"/>
              </w:rPr>
              <w:t xml:space="preserve">Lonicera japonica </w:t>
            </w:r>
            <w:r w:rsidRPr="003E5B0C">
              <w:rPr>
                <w:sz w:val="22"/>
                <w:szCs w:val="22"/>
              </w:rPr>
              <w:t>Thunb.</w:t>
            </w:r>
          </w:p>
        </w:tc>
        <w:tc>
          <w:tcPr>
            <w:tcW w:w="1702" w:type="dxa"/>
            <w:vAlign w:val="bottom"/>
          </w:tcPr>
          <w:p w14:paraId="6715A7E3"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657170E8" w14:textId="77777777" w:rsidTr="00586351">
        <w:tc>
          <w:tcPr>
            <w:tcW w:w="2205" w:type="dxa"/>
            <w:vAlign w:val="bottom"/>
          </w:tcPr>
          <w:p w14:paraId="76F0B4E6" w14:textId="77777777" w:rsidR="00E07BCE" w:rsidRPr="003E5B0C" w:rsidRDefault="00E07BCE" w:rsidP="00586351">
            <w:pPr>
              <w:spacing w:line="276" w:lineRule="auto"/>
              <w:rPr>
                <w:sz w:val="22"/>
                <w:szCs w:val="22"/>
              </w:rPr>
            </w:pPr>
          </w:p>
        </w:tc>
        <w:tc>
          <w:tcPr>
            <w:tcW w:w="5291" w:type="dxa"/>
            <w:vAlign w:val="bottom"/>
          </w:tcPr>
          <w:p w14:paraId="0B58D9D0" w14:textId="77777777" w:rsidR="00E07BCE" w:rsidRPr="003E5B0C" w:rsidRDefault="00E07BCE" w:rsidP="00586351">
            <w:pPr>
              <w:spacing w:line="276" w:lineRule="auto"/>
              <w:rPr>
                <w:sz w:val="22"/>
                <w:szCs w:val="22"/>
              </w:rPr>
            </w:pPr>
            <w:r w:rsidRPr="003E5B0C">
              <w:rPr>
                <w:i/>
                <w:sz w:val="22"/>
                <w:szCs w:val="22"/>
              </w:rPr>
              <w:t xml:space="preserve">Lonicera maackii </w:t>
            </w:r>
            <w:r w:rsidRPr="003E5B0C">
              <w:rPr>
                <w:sz w:val="22"/>
                <w:szCs w:val="22"/>
              </w:rPr>
              <w:t>(Rupr.) Herder</w:t>
            </w:r>
          </w:p>
        </w:tc>
        <w:tc>
          <w:tcPr>
            <w:tcW w:w="1702" w:type="dxa"/>
            <w:vAlign w:val="bottom"/>
          </w:tcPr>
          <w:p w14:paraId="6AA8B695"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622DD16" w14:textId="77777777" w:rsidTr="00586351">
        <w:tc>
          <w:tcPr>
            <w:tcW w:w="2205" w:type="dxa"/>
            <w:vAlign w:val="bottom"/>
          </w:tcPr>
          <w:p w14:paraId="4C055B02" w14:textId="77777777" w:rsidR="00E07BCE" w:rsidRPr="003E5B0C" w:rsidRDefault="00E07BCE" w:rsidP="00586351">
            <w:pPr>
              <w:spacing w:line="276" w:lineRule="auto"/>
              <w:rPr>
                <w:sz w:val="22"/>
                <w:szCs w:val="22"/>
              </w:rPr>
            </w:pPr>
            <w:r w:rsidRPr="003E5B0C">
              <w:rPr>
                <w:sz w:val="22"/>
                <w:szCs w:val="22"/>
              </w:rPr>
              <w:t>Celastraceae</w:t>
            </w:r>
          </w:p>
        </w:tc>
        <w:tc>
          <w:tcPr>
            <w:tcW w:w="5291" w:type="dxa"/>
            <w:vAlign w:val="bottom"/>
          </w:tcPr>
          <w:p w14:paraId="048136B2" w14:textId="77777777" w:rsidR="00E07BCE" w:rsidRPr="003E5B0C" w:rsidRDefault="00E07BCE" w:rsidP="00586351">
            <w:pPr>
              <w:spacing w:line="276" w:lineRule="auto"/>
              <w:rPr>
                <w:sz w:val="22"/>
                <w:szCs w:val="22"/>
              </w:rPr>
            </w:pPr>
            <w:r w:rsidRPr="003E5B0C">
              <w:rPr>
                <w:i/>
                <w:sz w:val="22"/>
                <w:szCs w:val="22"/>
              </w:rPr>
              <w:t>Celastrus orbiculatus</w:t>
            </w:r>
            <w:r w:rsidRPr="003E5B0C">
              <w:rPr>
                <w:sz w:val="22"/>
                <w:szCs w:val="22"/>
              </w:rPr>
              <w:t xml:space="preserve"> Thunb.</w:t>
            </w:r>
          </w:p>
        </w:tc>
        <w:tc>
          <w:tcPr>
            <w:tcW w:w="1702" w:type="dxa"/>
            <w:vAlign w:val="bottom"/>
          </w:tcPr>
          <w:p w14:paraId="6C1BEB68"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2E836CBA" w14:textId="77777777" w:rsidTr="00586351">
        <w:tc>
          <w:tcPr>
            <w:tcW w:w="2205" w:type="dxa"/>
            <w:vAlign w:val="bottom"/>
          </w:tcPr>
          <w:p w14:paraId="0288427A" w14:textId="77777777" w:rsidR="00E07BCE" w:rsidRPr="003E5B0C" w:rsidRDefault="00E07BCE" w:rsidP="00586351">
            <w:pPr>
              <w:spacing w:line="276" w:lineRule="auto"/>
              <w:rPr>
                <w:sz w:val="22"/>
                <w:szCs w:val="22"/>
              </w:rPr>
            </w:pPr>
          </w:p>
        </w:tc>
        <w:tc>
          <w:tcPr>
            <w:tcW w:w="5291" w:type="dxa"/>
            <w:vAlign w:val="bottom"/>
          </w:tcPr>
          <w:p w14:paraId="406AFF9D" w14:textId="77777777" w:rsidR="00E07BCE" w:rsidRPr="003E5B0C" w:rsidRDefault="00E07BCE" w:rsidP="00586351">
            <w:pPr>
              <w:spacing w:line="276" w:lineRule="auto"/>
              <w:rPr>
                <w:sz w:val="22"/>
                <w:szCs w:val="22"/>
              </w:rPr>
            </w:pPr>
            <w:r w:rsidRPr="003E5B0C">
              <w:rPr>
                <w:i/>
                <w:sz w:val="22"/>
                <w:szCs w:val="22"/>
              </w:rPr>
              <w:t>Euonymus americana</w:t>
            </w:r>
            <w:r w:rsidRPr="003E5B0C">
              <w:rPr>
                <w:sz w:val="22"/>
                <w:szCs w:val="22"/>
              </w:rPr>
              <w:t xml:space="preserve"> L.</w:t>
            </w:r>
          </w:p>
        </w:tc>
        <w:tc>
          <w:tcPr>
            <w:tcW w:w="1702" w:type="dxa"/>
            <w:vAlign w:val="bottom"/>
          </w:tcPr>
          <w:p w14:paraId="63DCF3D7"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F777AB0" w14:textId="77777777" w:rsidTr="00586351">
        <w:tc>
          <w:tcPr>
            <w:tcW w:w="2205" w:type="dxa"/>
            <w:vAlign w:val="bottom"/>
          </w:tcPr>
          <w:p w14:paraId="02EEEB73" w14:textId="77777777" w:rsidR="00E07BCE" w:rsidRPr="003E5B0C" w:rsidRDefault="00E07BCE" w:rsidP="00586351">
            <w:pPr>
              <w:spacing w:line="276" w:lineRule="auto"/>
              <w:rPr>
                <w:sz w:val="22"/>
                <w:szCs w:val="22"/>
              </w:rPr>
            </w:pPr>
            <w:r w:rsidRPr="003E5B0C">
              <w:rPr>
                <w:sz w:val="22"/>
                <w:szCs w:val="22"/>
              </w:rPr>
              <w:t>Cornaceae</w:t>
            </w:r>
          </w:p>
        </w:tc>
        <w:tc>
          <w:tcPr>
            <w:tcW w:w="5291" w:type="dxa"/>
            <w:vAlign w:val="bottom"/>
          </w:tcPr>
          <w:p w14:paraId="22CB4005" w14:textId="77777777" w:rsidR="00E07BCE" w:rsidRPr="003E5B0C" w:rsidRDefault="00E07BCE" w:rsidP="00586351">
            <w:pPr>
              <w:spacing w:line="276" w:lineRule="auto"/>
              <w:rPr>
                <w:sz w:val="22"/>
                <w:szCs w:val="22"/>
              </w:rPr>
            </w:pPr>
            <w:r w:rsidRPr="003E5B0C">
              <w:rPr>
                <w:i/>
                <w:sz w:val="22"/>
                <w:szCs w:val="22"/>
              </w:rPr>
              <w:t>Cornus florida</w:t>
            </w:r>
            <w:r w:rsidRPr="003E5B0C">
              <w:rPr>
                <w:sz w:val="22"/>
                <w:szCs w:val="22"/>
              </w:rPr>
              <w:t xml:space="preserve"> L.</w:t>
            </w:r>
          </w:p>
        </w:tc>
        <w:tc>
          <w:tcPr>
            <w:tcW w:w="1702" w:type="dxa"/>
            <w:vAlign w:val="bottom"/>
          </w:tcPr>
          <w:p w14:paraId="6A63BDDB"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4E832587" w14:textId="77777777" w:rsidTr="00586351">
        <w:tc>
          <w:tcPr>
            <w:tcW w:w="2205" w:type="dxa"/>
            <w:vAlign w:val="bottom"/>
          </w:tcPr>
          <w:p w14:paraId="75AA7CA3" w14:textId="77777777" w:rsidR="00E07BCE" w:rsidRPr="003E5B0C" w:rsidRDefault="00E07BCE" w:rsidP="00586351">
            <w:pPr>
              <w:spacing w:line="276" w:lineRule="auto"/>
              <w:rPr>
                <w:sz w:val="22"/>
                <w:szCs w:val="22"/>
              </w:rPr>
            </w:pPr>
            <w:r w:rsidRPr="003E5B0C">
              <w:rPr>
                <w:sz w:val="22"/>
                <w:szCs w:val="22"/>
              </w:rPr>
              <w:t>Dennstaedtiaceae</w:t>
            </w:r>
          </w:p>
        </w:tc>
        <w:tc>
          <w:tcPr>
            <w:tcW w:w="5291" w:type="dxa"/>
            <w:vAlign w:val="bottom"/>
          </w:tcPr>
          <w:p w14:paraId="287C7D17" w14:textId="77777777" w:rsidR="00E07BCE" w:rsidRPr="003E5B0C" w:rsidRDefault="00E07BCE" w:rsidP="00586351">
            <w:pPr>
              <w:spacing w:line="276" w:lineRule="auto"/>
              <w:rPr>
                <w:sz w:val="22"/>
                <w:szCs w:val="22"/>
              </w:rPr>
            </w:pPr>
            <w:r w:rsidRPr="003E5B0C">
              <w:rPr>
                <w:i/>
                <w:sz w:val="22"/>
                <w:szCs w:val="22"/>
              </w:rPr>
              <w:t xml:space="preserve">Pteridium aquilinum </w:t>
            </w:r>
            <w:r w:rsidRPr="003E5B0C">
              <w:rPr>
                <w:sz w:val="22"/>
                <w:szCs w:val="22"/>
              </w:rPr>
              <w:t>(L.) Kuhn</w:t>
            </w:r>
          </w:p>
        </w:tc>
        <w:tc>
          <w:tcPr>
            <w:tcW w:w="1702" w:type="dxa"/>
            <w:vAlign w:val="bottom"/>
          </w:tcPr>
          <w:p w14:paraId="4AD7A935"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2A319B57" w14:textId="77777777" w:rsidTr="00586351">
        <w:tc>
          <w:tcPr>
            <w:tcW w:w="2205" w:type="dxa"/>
            <w:vAlign w:val="bottom"/>
          </w:tcPr>
          <w:p w14:paraId="18438CA1" w14:textId="77777777" w:rsidR="00E07BCE" w:rsidRPr="003E5B0C" w:rsidRDefault="00E07BCE" w:rsidP="00586351">
            <w:pPr>
              <w:spacing w:line="276" w:lineRule="auto"/>
              <w:rPr>
                <w:sz w:val="22"/>
                <w:szCs w:val="22"/>
              </w:rPr>
            </w:pPr>
            <w:r w:rsidRPr="003E5B0C">
              <w:rPr>
                <w:sz w:val="22"/>
                <w:szCs w:val="22"/>
              </w:rPr>
              <w:t>Dioscoreaceae</w:t>
            </w:r>
          </w:p>
        </w:tc>
        <w:tc>
          <w:tcPr>
            <w:tcW w:w="5291" w:type="dxa"/>
            <w:vAlign w:val="bottom"/>
          </w:tcPr>
          <w:p w14:paraId="7276B522" w14:textId="77777777" w:rsidR="00E07BCE" w:rsidRPr="003E5B0C" w:rsidRDefault="00E07BCE" w:rsidP="00586351">
            <w:pPr>
              <w:spacing w:line="276" w:lineRule="auto"/>
              <w:rPr>
                <w:sz w:val="22"/>
                <w:szCs w:val="22"/>
              </w:rPr>
            </w:pPr>
            <w:r w:rsidRPr="003E5B0C">
              <w:rPr>
                <w:i/>
                <w:sz w:val="22"/>
                <w:szCs w:val="22"/>
              </w:rPr>
              <w:t>Dioscorea villosa</w:t>
            </w:r>
            <w:r w:rsidRPr="003E5B0C">
              <w:rPr>
                <w:sz w:val="22"/>
                <w:szCs w:val="22"/>
              </w:rPr>
              <w:t xml:space="preserve"> L.</w:t>
            </w:r>
          </w:p>
        </w:tc>
        <w:tc>
          <w:tcPr>
            <w:tcW w:w="1702" w:type="dxa"/>
            <w:vAlign w:val="bottom"/>
          </w:tcPr>
          <w:p w14:paraId="4F0FBF7A"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AEE8965" w14:textId="77777777" w:rsidTr="00586351">
        <w:tc>
          <w:tcPr>
            <w:tcW w:w="2205" w:type="dxa"/>
            <w:vAlign w:val="bottom"/>
          </w:tcPr>
          <w:p w14:paraId="4C212149" w14:textId="77777777" w:rsidR="00E07BCE" w:rsidRPr="003E5B0C" w:rsidRDefault="00E07BCE" w:rsidP="00586351">
            <w:pPr>
              <w:spacing w:line="276" w:lineRule="auto"/>
              <w:rPr>
                <w:sz w:val="22"/>
                <w:szCs w:val="22"/>
              </w:rPr>
            </w:pPr>
            <w:r w:rsidRPr="003E5B0C">
              <w:rPr>
                <w:sz w:val="22"/>
                <w:szCs w:val="22"/>
              </w:rPr>
              <w:t>Dryopteridaceae</w:t>
            </w:r>
          </w:p>
        </w:tc>
        <w:tc>
          <w:tcPr>
            <w:tcW w:w="5291" w:type="dxa"/>
            <w:vAlign w:val="bottom"/>
          </w:tcPr>
          <w:p w14:paraId="2E06CEB4" w14:textId="77777777" w:rsidR="00E07BCE" w:rsidRPr="003E5B0C" w:rsidRDefault="00E07BCE" w:rsidP="00586351">
            <w:pPr>
              <w:spacing w:line="276" w:lineRule="auto"/>
              <w:rPr>
                <w:sz w:val="22"/>
                <w:szCs w:val="22"/>
              </w:rPr>
            </w:pPr>
            <w:r w:rsidRPr="003E5B0C">
              <w:rPr>
                <w:i/>
                <w:sz w:val="22"/>
                <w:szCs w:val="22"/>
              </w:rPr>
              <w:t>Polystichum acrostichoides</w:t>
            </w:r>
            <w:r w:rsidRPr="003E5B0C">
              <w:rPr>
                <w:sz w:val="22"/>
                <w:szCs w:val="22"/>
              </w:rPr>
              <w:t xml:space="preserve"> (Michx.) Schott</w:t>
            </w:r>
          </w:p>
        </w:tc>
        <w:tc>
          <w:tcPr>
            <w:tcW w:w="1702" w:type="dxa"/>
            <w:vAlign w:val="bottom"/>
          </w:tcPr>
          <w:p w14:paraId="5634996B"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2D37AF3D" w14:textId="77777777" w:rsidTr="00586351">
        <w:tc>
          <w:tcPr>
            <w:tcW w:w="2205" w:type="dxa"/>
            <w:vAlign w:val="bottom"/>
          </w:tcPr>
          <w:p w14:paraId="6C19B444" w14:textId="77777777" w:rsidR="00E07BCE" w:rsidRPr="003E5B0C" w:rsidRDefault="00E07BCE" w:rsidP="00586351">
            <w:pPr>
              <w:spacing w:line="276" w:lineRule="auto"/>
              <w:rPr>
                <w:sz w:val="22"/>
                <w:szCs w:val="22"/>
              </w:rPr>
            </w:pPr>
            <w:r w:rsidRPr="003E5B0C">
              <w:rPr>
                <w:sz w:val="22"/>
                <w:szCs w:val="22"/>
              </w:rPr>
              <w:t>Fabaceae</w:t>
            </w:r>
          </w:p>
        </w:tc>
        <w:tc>
          <w:tcPr>
            <w:tcW w:w="5291" w:type="dxa"/>
            <w:vAlign w:val="bottom"/>
          </w:tcPr>
          <w:p w14:paraId="312586F8" w14:textId="77777777" w:rsidR="00E07BCE" w:rsidRPr="003E5B0C" w:rsidRDefault="00E07BCE" w:rsidP="00586351">
            <w:pPr>
              <w:spacing w:line="276" w:lineRule="auto"/>
              <w:rPr>
                <w:sz w:val="22"/>
                <w:szCs w:val="22"/>
              </w:rPr>
            </w:pPr>
            <w:r w:rsidRPr="003E5B0C">
              <w:rPr>
                <w:i/>
                <w:sz w:val="22"/>
                <w:szCs w:val="22"/>
              </w:rPr>
              <w:t xml:space="preserve">Albizia julibrissin </w:t>
            </w:r>
            <w:r w:rsidRPr="003E5B0C">
              <w:rPr>
                <w:sz w:val="22"/>
                <w:szCs w:val="22"/>
              </w:rPr>
              <w:t>Durazz.</w:t>
            </w:r>
          </w:p>
        </w:tc>
        <w:tc>
          <w:tcPr>
            <w:tcW w:w="1702" w:type="dxa"/>
            <w:vAlign w:val="bottom"/>
          </w:tcPr>
          <w:p w14:paraId="07B7B216"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1955B915" w14:textId="77777777" w:rsidTr="00586351">
        <w:tc>
          <w:tcPr>
            <w:tcW w:w="2205" w:type="dxa"/>
            <w:vAlign w:val="bottom"/>
          </w:tcPr>
          <w:p w14:paraId="4C4A884F" w14:textId="77777777" w:rsidR="00E07BCE" w:rsidRPr="003E5B0C" w:rsidRDefault="00E07BCE" w:rsidP="00586351">
            <w:pPr>
              <w:spacing w:line="276" w:lineRule="auto"/>
              <w:rPr>
                <w:sz w:val="22"/>
                <w:szCs w:val="22"/>
              </w:rPr>
            </w:pPr>
          </w:p>
        </w:tc>
        <w:tc>
          <w:tcPr>
            <w:tcW w:w="5291" w:type="dxa"/>
            <w:vAlign w:val="bottom"/>
          </w:tcPr>
          <w:p w14:paraId="625C0DAC" w14:textId="77777777" w:rsidR="00E07BCE" w:rsidRPr="003E5B0C" w:rsidRDefault="00E07BCE" w:rsidP="00586351">
            <w:pPr>
              <w:spacing w:line="276" w:lineRule="auto"/>
              <w:rPr>
                <w:sz w:val="22"/>
                <w:szCs w:val="22"/>
              </w:rPr>
            </w:pPr>
            <w:r w:rsidRPr="003E5B0C">
              <w:rPr>
                <w:i/>
                <w:sz w:val="22"/>
                <w:szCs w:val="22"/>
              </w:rPr>
              <w:t>Apios Americana</w:t>
            </w:r>
            <w:r w:rsidRPr="003E5B0C">
              <w:rPr>
                <w:sz w:val="22"/>
                <w:szCs w:val="22"/>
              </w:rPr>
              <w:t xml:space="preserve"> Medik.</w:t>
            </w:r>
          </w:p>
        </w:tc>
        <w:tc>
          <w:tcPr>
            <w:tcW w:w="1702" w:type="dxa"/>
            <w:vAlign w:val="bottom"/>
          </w:tcPr>
          <w:p w14:paraId="00856A90"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AEB358B" w14:textId="77777777" w:rsidTr="00586351">
        <w:tc>
          <w:tcPr>
            <w:tcW w:w="2205" w:type="dxa"/>
            <w:vAlign w:val="bottom"/>
          </w:tcPr>
          <w:p w14:paraId="08AA18E6" w14:textId="77777777" w:rsidR="00E07BCE" w:rsidRPr="003E5B0C" w:rsidRDefault="00E07BCE" w:rsidP="00586351">
            <w:pPr>
              <w:spacing w:line="276" w:lineRule="auto"/>
              <w:rPr>
                <w:sz w:val="22"/>
                <w:szCs w:val="22"/>
              </w:rPr>
            </w:pPr>
          </w:p>
        </w:tc>
        <w:tc>
          <w:tcPr>
            <w:tcW w:w="5291" w:type="dxa"/>
            <w:vAlign w:val="bottom"/>
          </w:tcPr>
          <w:p w14:paraId="0089EC5D" w14:textId="77777777" w:rsidR="00E07BCE" w:rsidRPr="003E5B0C" w:rsidRDefault="00E07BCE" w:rsidP="00586351">
            <w:pPr>
              <w:spacing w:line="276" w:lineRule="auto"/>
              <w:rPr>
                <w:sz w:val="22"/>
                <w:szCs w:val="22"/>
              </w:rPr>
            </w:pPr>
            <w:r w:rsidRPr="003E5B0C">
              <w:rPr>
                <w:i/>
                <w:sz w:val="22"/>
                <w:szCs w:val="22"/>
              </w:rPr>
              <w:t>Cercis canadensis</w:t>
            </w:r>
            <w:r w:rsidRPr="003E5B0C">
              <w:rPr>
                <w:sz w:val="22"/>
                <w:szCs w:val="22"/>
              </w:rPr>
              <w:t xml:space="preserve"> L.</w:t>
            </w:r>
          </w:p>
        </w:tc>
        <w:tc>
          <w:tcPr>
            <w:tcW w:w="1702" w:type="dxa"/>
            <w:vAlign w:val="bottom"/>
          </w:tcPr>
          <w:p w14:paraId="463D5B7A"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2AC51E54" w14:textId="77777777" w:rsidTr="00586351">
        <w:tc>
          <w:tcPr>
            <w:tcW w:w="2205" w:type="dxa"/>
            <w:vAlign w:val="bottom"/>
          </w:tcPr>
          <w:p w14:paraId="6C71F780" w14:textId="77777777" w:rsidR="00E07BCE" w:rsidRPr="003E5B0C" w:rsidRDefault="00E07BCE" w:rsidP="00586351">
            <w:pPr>
              <w:spacing w:line="276" w:lineRule="auto"/>
              <w:rPr>
                <w:sz w:val="22"/>
                <w:szCs w:val="22"/>
              </w:rPr>
            </w:pPr>
          </w:p>
        </w:tc>
        <w:tc>
          <w:tcPr>
            <w:tcW w:w="5291" w:type="dxa"/>
            <w:vAlign w:val="bottom"/>
          </w:tcPr>
          <w:p w14:paraId="6B30D9D1" w14:textId="77777777" w:rsidR="00E07BCE" w:rsidRPr="003E5B0C" w:rsidRDefault="00E07BCE" w:rsidP="00586351">
            <w:pPr>
              <w:spacing w:line="276" w:lineRule="auto"/>
              <w:rPr>
                <w:sz w:val="22"/>
                <w:szCs w:val="22"/>
              </w:rPr>
            </w:pPr>
            <w:r w:rsidRPr="003E5B0C">
              <w:rPr>
                <w:i/>
                <w:sz w:val="22"/>
                <w:szCs w:val="22"/>
              </w:rPr>
              <w:t xml:space="preserve">Gleditsia triacanthos </w:t>
            </w:r>
            <w:r w:rsidRPr="003E5B0C">
              <w:rPr>
                <w:sz w:val="22"/>
                <w:szCs w:val="22"/>
              </w:rPr>
              <w:t>L.</w:t>
            </w:r>
          </w:p>
        </w:tc>
        <w:tc>
          <w:tcPr>
            <w:tcW w:w="1702" w:type="dxa"/>
            <w:vAlign w:val="bottom"/>
          </w:tcPr>
          <w:p w14:paraId="4C210B8E"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1DD8145B" w14:textId="77777777" w:rsidTr="00586351">
        <w:tc>
          <w:tcPr>
            <w:tcW w:w="2205" w:type="dxa"/>
            <w:vAlign w:val="bottom"/>
          </w:tcPr>
          <w:p w14:paraId="67294AE3" w14:textId="77777777" w:rsidR="00E07BCE" w:rsidRPr="003E5B0C" w:rsidRDefault="00E07BCE" w:rsidP="00586351">
            <w:pPr>
              <w:spacing w:line="276" w:lineRule="auto"/>
              <w:rPr>
                <w:sz w:val="22"/>
                <w:szCs w:val="22"/>
              </w:rPr>
            </w:pPr>
            <w:r w:rsidRPr="003E5B0C">
              <w:rPr>
                <w:sz w:val="22"/>
                <w:szCs w:val="22"/>
              </w:rPr>
              <w:t>Fagaceae</w:t>
            </w:r>
          </w:p>
        </w:tc>
        <w:tc>
          <w:tcPr>
            <w:tcW w:w="5291" w:type="dxa"/>
            <w:vAlign w:val="bottom"/>
          </w:tcPr>
          <w:p w14:paraId="362AE685" w14:textId="77777777" w:rsidR="00E07BCE" w:rsidRPr="003E5B0C" w:rsidRDefault="00E07BCE" w:rsidP="00586351">
            <w:pPr>
              <w:spacing w:line="276" w:lineRule="auto"/>
              <w:rPr>
                <w:sz w:val="22"/>
                <w:szCs w:val="22"/>
              </w:rPr>
            </w:pPr>
            <w:r w:rsidRPr="003E5B0C">
              <w:rPr>
                <w:i/>
                <w:sz w:val="22"/>
                <w:szCs w:val="22"/>
              </w:rPr>
              <w:t>Fagus grandifolia</w:t>
            </w:r>
            <w:r w:rsidRPr="003E5B0C">
              <w:rPr>
                <w:sz w:val="22"/>
                <w:szCs w:val="22"/>
              </w:rPr>
              <w:t xml:space="preserve"> Ehrh.</w:t>
            </w:r>
          </w:p>
        </w:tc>
        <w:tc>
          <w:tcPr>
            <w:tcW w:w="1702" w:type="dxa"/>
            <w:vAlign w:val="bottom"/>
          </w:tcPr>
          <w:p w14:paraId="26DA400E"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761BFEA2" w14:textId="77777777" w:rsidTr="00586351">
        <w:tc>
          <w:tcPr>
            <w:tcW w:w="2205" w:type="dxa"/>
            <w:vAlign w:val="bottom"/>
          </w:tcPr>
          <w:p w14:paraId="0591B48A" w14:textId="77777777" w:rsidR="00E07BCE" w:rsidRPr="003E5B0C" w:rsidRDefault="00E07BCE" w:rsidP="00586351">
            <w:pPr>
              <w:spacing w:line="276" w:lineRule="auto"/>
              <w:rPr>
                <w:sz w:val="22"/>
                <w:szCs w:val="22"/>
              </w:rPr>
            </w:pPr>
          </w:p>
        </w:tc>
        <w:tc>
          <w:tcPr>
            <w:tcW w:w="5291" w:type="dxa"/>
            <w:vAlign w:val="bottom"/>
          </w:tcPr>
          <w:p w14:paraId="41C7BE91" w14:textId="77777777" w:rsidR="00E07BCE" w:rsidRPr="003E5B0C" w:rsidRDefault="00E07BCE" w:rsidP="00586351">
            <w:pPr>
              <w:spacing w:line="276" w:lineRule="auto"/>
              <w:rPr>
                <w:sz w:val="22"/>
                <w:szCs w:val="22"/>
              </w:rPr>
            </w:pPr>
            <w:r w:rsidRPr="003E5B0C">
              <w:rPr>
                <w:i/>
                <w:sz w:val="22"/>
                <w:szCs w:val="22"/>
              </w:rPr>
              <w:t xml:space="preserve">Quercus prinus </w:t>
            </w:r>
            <w:r w:rsidRPr="003E5B0C">
              <w:rPr>
                <w:sz w:val="22"/>
                <w:szCs w:val="22"/>
              </w:rPr>
              <w:t>L.</w:t>
            </w:r>
          </w:p>
        </w:tc>
        <w:tc>
          <w:tcPr>
            <w:tcW w:w="1702" w:type="dxa"/>
            <w:vAlign w:val="bottom"/>
          </w:tcPr>
          <w:p w14:paraId="26E68F81"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DDE59BF" w14:textId="77777777" w:rsidTr="00586351">
        <w:tc>
          <w:tcPr>
            <w:tcW w:w="2205" w:type="dxa"/>
            <w:tcBorders>
              <w:bottom w:val="single" w:sz="4" w:space="0" w:color="auto"/>
            </w:tcBorders>
            <w:vAlign w:val="bottom"/>
          </w:tcPr>
          <w:p w14:paraId="2B048497" w14:textId="77777777" w:rsidR="00E07BCE" w:rsidRPr="003E5B0C" w:rsidRDefault="00E07BCE" w:rsidP="00586351">
            <w:pPr>
              <w:spacing w:after="80" w:line="276" w:lineRule="auto"/>
              <w:rPr>
                <w:sz w:val="22"/>
                <w:szCs w:val="22"/>
              </w:rPr>
            </w:pPr>
          </w:p>
        </w:tc>
        <w:tc>
          <w:tcPr>
            <w:tcW w:w="5291" w:type="dxa"/>
            <w:tcBorders>
              <w:bottom w:val="single" w:sz="4" w:space="0" w:color="auto"/>
            </w:tcBorders>
            <w:vAlign w:val="bottom"/>
          </w:tcPr>
          <w:p w14:paraId="675F5285" w14:textId="77777777" w:rsidR="00E07BCE" w:rsidRPr="003E5B0C" w:rsidRDefault="00E07BCE" w:rsidP="00586351">
            <w:pPr>
              <w:spacing w:after="80" w:line="276" w:lineRule="auto"/>
              <w:rPr>
                <w:sz w:val="22"/>
                <w:szCs w:val="22"/>
              </w:rPr>
            </w:pPr>
            <w:r w:rsidRPr="003E5B0C">
              <w:rPr>
                <w:i/>
                <w:sz w:val="22"/>
                <w:szCs w:val="22"/>
              </w:rPr>
              <w:t xml:space="preserve">Quercus rubra </w:t>
            </w:r>
            <w:r w:rsidRPr="003E5B0C">
              <w:rPr>
                <w:sz w:val="22"/>
                <w:szCs w:val="22"/>
              </w:rPr>
              <w:t>L.</w:t>
            </w:r>
          </w:p>
        </w:tc>
        <w:tc>
          <w:tcPr>
            <w:tcW w:w="1702" w:type="dxa"/>
            <w:tcBorders>
              <w:bottom w:val="single" w:sz="4" w:space="0" w:color="auto"/>
            </w:tcBorders>
            <w:vAlign w:val="bottom"/>
          </w:tcPr>
          <w:p w14:paraId="4EEDA4F6" w14:textId="77777777" w:rsidR="00E07BCE" w:rsidRPr="003E5B0C" w:rsidRDefault="00E07BCE" w:rsidP="00586351">
            <w:pPr>
              <w:spacing w:after="80" w:line="276" w:lineRule="auto"/>
              <w:jc w:val="center"/>
              <w:rPr>
                <w:sz w:val="22"/>
                <w:szCs w:val="22"/>
              </w:rPr>
            </w:pPr>
            <w:r w:rsidRPr="003E5B0C">
              <w:rPr>
                <w:sz w:val="22"/>
                <w:szCs w:val="22"/>
              </w:rPr>
              <w:t>W</w:t>
            </w:r>
          </w:p>
        </w:tc>
      </w:tr>
    </w:tbl>
    <w:p w14:paraId="54B97106" w14:textId="77777777" w:rsidR="00586351" w:rsidRPr="00586351" w:rsidRDefault="00586351" w:rsidP="00586351">
      <w:pPr>
        <w:spacing w:before="60"/>
        <w:rPr>
          <w:sz w:val="20"/>
          <w:szCs w:val="20"/>
        </w:rPr>
      </w:pPr>
      <w:r w:rsidRPr="00586351">
        <w:rPr>
          <w:sz w:val="20"/>
          <w:szCs w:val="20"/>
        </w:rPr>
        <w:t>Growth habits defined as G = graminoid, H = herbaceous, W = woody. The * indicates identification was to morphospecies, owing to the lack of floral or other identifying features.</w:t>
      </w:r>
    </w:p>
    <w:p w14:paraId="1A788AB2" w14:textId="77777777" w:rsidR="00586351" w:rsidRDefault="00586351">
      <w:r>
        <w:br w:type="page"/>
      </w:r>
    </w:p>
    <w:tbl>
      <w:tblPr>
        <w:tblW w:w="9198" w:type="dxa"/>
        <w:tblLook w:val="00A0" w:firstRow="1" w:lastRow="0" w:firstColumn="1" w:lastColumn="0" w:noHBand="0" w:noVBand="0"/>
      </w:tblPr>
      <w:tblGrid>
        <w:gridCol w:w="2205"/>
        <w:gridCol w:w="5291"/>
        <w:gridCol w:w="1702"/>
      </w:tblGrid>
      <w:tr w:rsidR="00E07BCE" w:rsidRPr="003E5B0C" w14:paraId="62153D8D" w14:textId="77777777" w:rsidTr="00586351">
        <w:tc>
          <w:tcPr>
            <w:tcW w:w="7496" w:type="dxa"/>
            <w:gridSpan w:val="2"/>
            <w:vAlign w:val="bottom"/>
          </w:tcPr>
          <w:p w14:paraId="0DCAF947" w14:textId="359ECD6B" w:rsidR="00E07BCE" w:rsidRPr="007D6E99" w:rsidRDefault="00586351" w:rsidP="00586351">
            <w:pPr>
              <w:spacing w:line="276" w:lineRule="auto"/>
              <w:rPr>
                <w:i/>
              </w:rPr>
            </w:pPr>
            <w:r>
              <w:t>Table II.4</w:t>
            </w:r>
            <w:r w:rsidR="00E07BCE">
              <w:t>. C</w:t>
            </w:r>
            <w:r w:rsidR="00E07BCE" w:rsidRPr="007D6E99">
              <w:t>ontinued</w:t>
            </w:r>
            <w:r w:rsidR="00E07BCE">
              <w:t>.</w:t>
            </w:r>
          </w:p>
        </w:tc>
        <w:tc>
          <w:tcPr>
            <w:tcW w:w="1702" w:type="dxa"/>
            <w:vAlign w:val="bottom"/>
          </w:tcPr>
          <w:p w14:paraId="3EC9E2F9" w14:textId="77777777" w:rsidR="00E07BCE" w:rsidRPr="003E5B0C" w:rsidRDefault="00E07BCE" w:rsidP="00586351">
            <w:pPr>
              <w:spacing w:line="276" w:lineRule="auto"/>
              <w:jc w:val="center"/>
              <w:rPr>
                <w:sz w:val="22"/>
                <w:szCs w:val="22"/>
              </w:rPr>
            </w:pPr>
          </w:p>
        </w:tc>
      </w:tr>
      <w:tr w:rsidR="00E07BCE" w:rsidRPr="003E5B0C" w14:paraId="3D1FED89" w14:textId="77777777" w:rsidTr="00586351">
        <w:tc>
          <w:tcPr>
            <w:tcW w:w="2205" w:type="dxa"/>
            <w:tcBorders>
              <w:top w:val="single" w:sz="18" w:space="0" w:color="auto"/>
              <w:bottom w:val="single" w:sz="18" w:space="0" w:color="auto"/>
            </w:tcBorders>
            <w:vAlign w:val="bottom"/>
          </w:tcPr>
          <w:p w14:paraId="63E734EB" w14:textId="77777777" w:rsidR="00E07BCE" w:rsidRPr="003E5B0C" w:rsidRDefault="00E07BCE" w:rsidP="00586351">
            <w:pPr>
              <w:spacing w:line="276" w:lineRule="auto"/>
              <w:rPr>
                <w:sz w:val="22"/>
                <w:szCs w:val="22"/>
              </w:rPr>
            </w:pPr>
            <w:r w:rsidRPr="003E5B0C">
              <w:rPr>
                <w:sz w:val="22"/>
                <w:szCs w:val="22"/>
              </w:rPr>
              <w:t>Family</w:t>
            </w:r>
          </w:p>
        </w:tc>
        <w:tc>
          <w:tcPr>
            <w:tcW w:w="5291" w:type="dxa"/>
            <w:tcBorders>
              <w:top w:val="single" w:sz="18" w:space="0" w:color="auto"/>
              <w:bottom w:val="single" w:sz="18" w:space="0" w:color="auto"/>
            </w:tcBorders>
            <w:vAlign w:val="bottom"/>
          </w:tcPr>
          <w:p w14:paraId="37E60E63" w14:textId="77777777" w:rsidR="00E07BCE" w:rsidRPr="003E5B0C" w:rsidRDefault="00E07BCE" w:rsidP="00586351">
            <w:pPr>
              <w:spacing w:line="276" w:lineRule="auto"/>
              <w:rPr>
                <w:sz w:val="22"/>
                <w:szCs w:val="22"/>
              </w:rPr>
            </w:pPr>
            <w:r w:rsidRPr="003E5B0C">
              <w:rPr>
                <w:sz w:val="22"/>
                <w:szCs w:val="22"/>
              </w:rPr>
              <w:t xml:space="preserve">Species </w:t>
            </w:r>
          </w:p>
        </w:tc>
        <w:tc>
          <w:tcPr>
            <w:tcW w:w="1702" w:type="dxa"/>
            <w:tcBorders>
              <w:top w:val="single" w:sz="18" w:space="0" w:color="auto"/>
              <w:bottom w:val="single" w:sz="18" w:space="0" w:color="auto"/>
            </w:tcBorders>
            <w:vAlign w:val="bottom"/>
          </w:tcPr>
          <w:p w14:paraId="0FC2BED7" w14:textId="77777777" w:rsidR="00E07BCE" w:rsidRPr="003E5B0C" w:rsidRDefault="00E07BCE" w:rsidP="00586351">
            <w:pPr>
              <w:spacing w:line="276" w:lineRule="auto"/>
              <w:rPr>
                <w:sz w:val="22"/>
                <w:szCs w:val="22"/>
              </w:rPr>
            </w:pPr>
            <w:r w:rsidRPr="003E5B0C">
              <w:rPr>
                <w:sz w:val="22"/>
                <w:szCs w:val="22"/>
              </w:rPr>
              <w:t>Growth Habit</w:t>
            </w:r>
          </w:p>
        </w:tc>
      </w:tr>
      <w:tr w:rsidR="00E07BCE" w:rsidRPr="003E5B0C" w14:paraId="70CE0E6A" w14:textId="77777777" w:rsidTr="00586351">
        <w:tc>
          <w:tcPr>
            <w:tcW w:w="2205" w:type="dxa"/>
            <w:vAlign w:val="bottom"/>
          </w:tcPr>
          <w:p w14:paraId="0CE879CA" w14:textId="77777777" w:rsidR="00E07BCE" w:rsidRPr="003E5B0C" w:rsidRDefault="00E07BCE" w:rsidP="00586351">
            <w:pPr>
              <w:spacing w:before="120" w:line="276" w:lineRule="auto"/>
              <w:rPr>
                <w:sz w:val="22"/>
                <w:szCs w:val="22"/>
              </w:rPr>
            </w:pPr>
            <w:r w:rsidRPr="003E5B0C">
              <w:rPr>
                <w:sz w:val="22"/>
                <w:szCs w:val="22"/>
              </w:rPr>
              <w:t>Fumariaceae</w:t>
            </w:r>
          </w:p>
        </w:tc>
        <w:tc>
          <w:tcPr>
            <w:tcW w:w="5291" w:type="dxa"/>
            <w:vAlign w:val="bottom"/>
          </w:tcPr>
          <w:p w14:paraId="4D94E5C4" w14:textId="77777777" w:rsidR="00E07BCE" w:rsidRPr="003E5B0C" w:rsidRDefault="00E07BCE" w:rsidP="00586351">
            <w:pPr>
              <w:spacing w:before="120" w:line="276" w:lineRule="auto"/>
              <w:rPr>
                <w:sz w:val="22"/>
                <w:szCs w:val="22"/>
              </w:rPr>
            </w:pPr>
            <w:r w:rsidRPr="003E5B0C">
              <w:rPr>
                <w:i/>
                <w:sz w:val="22"/>
                <w:szCs w:val="22"/>
              </w:rPr>
              <w:t xml:space="preserve">Dicentra eximia </w:t>
            </w:r>
            <w:r w:rsidRPr="003E5B0C">
              <w:rPr>
                <w:sz w:val="22"/>
                <w:szCs w:val="22"/>
              </w:rPr>
              <w:t>(Ker Gawl.) Torr.</w:t>
            </w:r>
          </w:p>
        </w:tc>
        <w:tc>
          <w:tcPr>
            <w:tcW w:w="1702" w:type="dxa"/>
            <w:vAlign w:val="bottom"/>
          </w:tcPr>
          <w:p w14:paraId="643F708F" w14:textId="77777777" w:rsidR="00E07BCE" w:rsidRPr="003E5B0C" w:rsidRDefault="00E07BCE" w:rsidP="00586351">
            <w:pPr>
              <w:spacing w:before="120" w:line="276" w:lineRule="auto"/>
              <w:jc w:val="center"/>
              <w:rPr>
                <w:sz w:val="22"/>
                <w:szCs w:val="22"/>
              </w:rPr>
            </w:pPr>
            <w:r w:rsidRPr="003E5B0C">
              <w:rPr>
                <w:sz w:val="22"/>
                <w:szCs w:val="22"/>
              </w:rPr>
              <w:t>H</w:t>
            </w:r>
          </w:p>
        </w:tc>
      </w:tr>
      <w:tr w:rsidR="00E07BCE" w:rsidRPr="003E5B0C" w14:paraId="372BF20D" w14:textId="77777777" w:rsidTr="00586351">
        <w:tc>
          <w:tcPr>
            <w:tcW w:w="2205" w:type="dxa"/>
            <w:vAlign w:val="bottom"/>
          </w:tcPr>
          <w:p w14:paraId="2C0BEB00" w14:textId="77777777" w:rsidR="00E07BCE" w:rsidRPr="003E5B0C" w:rsidRDefault="00E07BCE" w:rsidP="00586351">
            <w:pPr>
              <w:spacing w:line="276" w:lineRule="auto"/>
              <w:rPr>
                <w:sz w:val="22"/>
                <w:szCs w:val="22"/>
              </w:rPr>
            </w:pPr>
            <w:r w:rsidRPr="003E5B0C">
              <w:rPr>
                <w:sz w:val="22"/>
                <w:szCs w:val="22"/>
              </w:rPr>
              <w:t>Geraniaceae</w:t>
            </w:r>
          </w:p>
        </w:tc>
        <w:tc>
          <w:tcPr>
            <w:tcW w:w="5291" w:type="dxa"/>
            <w:vAlign w:val="bottom"/>
          </w:tcPr>
          <w:p w14:paraId="60432774" w14:textId="77777777" w:rsidR="00E07BCE" w:rsidRPr="003E5B0C" w:rsidRDefault="00E07BCE" w:rsidP="00586351">
            <w:pPr>
              <w:spacing w:line="276" w:lineRule="auto"/>
              <w:rPr>
                <w:sz w:val="22"/>
                <w:szCs w:val="22"/>
              </w:rPr>
            </w:pPr>
            <w:r w:rsidRPr="003E5B0C">
              <w:rPr>
                <w:i/>
                <w:sz w:val="22"/>
                <w:szCs w:val="22"/>
              </w:rPr>
              <w:t>Geranium maculatum</w:t>
            </w:r>
            <w:r w:rsidRPr="003E5B0C">
              <w:rPr>
                <w:sz w:val="22"/>
                <w:szCs w:val="22"/>
              </w:rPr>
              <w:t xml:space="preserve"> L.</w:t>
            </w:r>
          </w:p>
        </w:tc>
        <w:tc>
          <w:tcPr>
            <w:tcW w:w="1702" w:type="dxa"/>
            <w:vAlign w:val="bottom"/>
          </w:tcPr>
          <w:p w14:paraId="0B4D7FC9"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01772190" w14:textId="77777777" w:rsidTr="00586351">
        <w:tc>
          <w:tcPr>
            <w:tcW w:w="2205" w:type="dxa"/>
            <w:vAlign w:val="bottom"/>
          </w:tcPr>
          <w:p w14:paraId="2BF1A0C2" w14:textId="77777777" w:rsidR="00E07BCE" w:rsidRPr="003E5B0C" w:rsidRDefault="00E07BCE" w:rsidP="00586351">
            <w:pPr>
              <w:spacing w:line="276" w:lineRule="auto"/>
              <w:rPr>
                <w:sz w:val="22"/>
                <w:szCs w:val="22"/>
              </w:rPr>
            </w:pPr>
            <w:r w:rsidRPr="003E5B0C">
              <w:rPr>
                <w:sz w:val="22"/>
                <w:szCs w:val="22"/>
              </w:rPr>
              <w:t>Hamamelidaceae</w:t>
            </w:r>
          </w:p>
        </w:tc>
        <w:tc>
          <w:tcPr>
            <w:tcW w:w="5291" w:type="dxa"/>
            <w:vAlign w:val="bottom"/>
          </w:tcPr>
          <w:p w14:paraId="6FB1099E" w14:textId="77777777" w:rsidR="00E07BCE" w:rsidRPr="003E5B0C" w:rsidRDefault="00E07BCE" w:rsidP="00586351">
            <w:pPr>
              <w:spacing w:line="276" w:lineRule="auto"/>
              <w:rPr>
                <w:sz w:val="22"/>
                <w:szCs w:val="22"/>
              </w:rPr>
            </w:pPr>
            <w:r w:rsidRPr="003E5B0C">
              <w:rPr>
                <w:i/>
                <w:sz w:val="22"/>
                <w:szCs w:val="22"/>
              </w:rPr>
              <w:t>Liquidambar stryraciflua</w:t>
            </w:r>
            <w:r w:rsidRPr="003E5B0C">
              <w:rPr>
                <w:sz w:val="22"/>
                <w:szCs w:val="22"/>
              </w:rPr>
              <w:t xml:space="preserve"> L.</w:t>
            </w:r>
          </w:p>
        </w:tc>
        <w:tc>
          <w:tcPr>
            <w:tcW w:w="1702" w:type="dxa"/>
            <w:vAlign w:val="bottom"/>
          </w:tcPr>
          <w:p w14:paraId="75CAD5C0"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238ED1C0" w14:textId="77777777" w:rsidTr="00586351">
        <w:tc>
          <w:tcPr>
            <w:tcW w:w="2205" w:type="dxa"/>
            <w:vAlign w:val="bottom"/>
          </w:tcPr>
          <w:p w14:paraId="524F39B3" w14:textId="77777777" w:rsidR="00E07BCE" w:rsidRPr="003E5B0C" w:rsidRDefault="00E07BCE" w:rsidP="00586351">
            <w:pPr>
              <w:spacing w:line="276" w:lineRule="auto"/>
              <w:rPr>
                <w:sz w:val="22"/>
                <w:szCs w:val="22"/>
              </w:rPr>
            </w:pPr>
            <w:r w:rsidRPr="003E5B0C">
              <w:rPr>
                <w:sz w:val="22"/>
                <w:szCs w:val="22"/>
              </w:rPr>
              <w:t>Hippocastanaceae</w:t>
            </w:r>
          </w:p>
        </w:tc>
        <w:tc>
          <w:tcPr>
            <w:tcW w:w="5291" w:type="dxa"/>
            <w:vAlign w:val="bottom"/>
          </w:tcPr>
          <w:p w14:paraId="44655E32" w14:textId="77777777" w:rsidR="00E07BCE" w:rsidRPr="003E5B0C" w:rsidRDefault="00E07BCE" w:rsidP="00586351">
            <w:pPr>
              <w:spacing w:line="276" w:lineRule="auto"/>
              <w:rPr>
                <w:iCs/>
                <w:sz w:val="22"/>
                <w:szCs w:val="22"/>
              </w:rPr>
            </w:pPr>
            <w:r w:rsidRPr="003E5B0C">
              <w:rPr>
                <w:i/>
                <w:iCs/>
                <w:sz w:val="22"/>
                <w:szCs w:val="22"/>
              </w:rPr>
              <w:t>Aesculus</w:t>
            </w:r>
            <w:r w:rsidRPr="003E5B0C">
              <w:rPr>
                <w:i/>
                <w:sz w:val="22"/>
                <w:szCs w:val="22"/>
              </w:rPr>
              <w:t xml:space="preserve"> spp.</w:t>
            </w:r>
            <w:r w:rsidRPr="003E5B0C">
              <w:rPr>
                <w:sz w:val="22"/>
                <w:szCs w:val="22"/>
              </w:rPr>
              <w:t xml:space="preserve"> *</w:t>
            </w:r>
          </w:p>
        </w:tc>
        <w:tc>
          <w:tcPr>
            <w:tcW w:w="1702" w:type="dxa"/>
            <w:vAlign w:val="bottom"/>
          </w:tcPr>
          <w:p w14:paraId="7FDB851E"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33057C52" w14:textId="77777777" w:rsidTr="00586351">
        <w:tc>
          <w:tcPr>
            <w:tcW w:w="2205" w:type="dxa"/>
            <w:vAlign w:val="bottom"/>
          </w:tcPr>
          <w:p w14:paraId="39118459" w14:textId="77777777" w:rsidR="00E07BCE" w:rsidRPr="003E5B0C" w:rsidRDefault="00E07BCE" w:rsidP="00586351">
            <w:pPr>
              <w:spacing w:line="276" w:lineRule="auto"/>
              <w:rPr>
                <w:sz w:val="22"/>
                <w:szCs w:val="22"/>
              </w:rPr>
            </w:pPr>
            <w:r w:rsidRPr="003E5B0C">
              <w:rPr>
                <w:sz w:val="22"/>
                <w:szCs w:val="22"/>
              </w:rPr>
              <w:t>Juglandaceae</w:t>
            </w:r>
          </w:p>
        </w:tc>
        <w:tc>
          <w:tcPr>
            <w:tcW w:w="5291" w:type="dxa"/>
            <w:vAlign w:val="bottom"/>
          </w:tcPr>
          <w:p w14:paraId="700F1CC0" w14:textId="77777777" w:rsidR="00E07BCE" w:rsidRPr="003E5B0C" w:rsidRDefault="00E07BCE" w:rsidP="00586351">
            <w:pPr>
              <w:spacing w:line="276" w:lineRule="auto"/>
              <w:rPr>
                <w:sz w:val="22"/>
                <w:szCs w:val="22"/>
              </w:rPr>
            </w:pPr>
            <w:r w:rsidRPr="003E5B0C">
              <w:rPr>
                <w:i/>
                <w:sz w:val="22"/>
                <w:szCs w:val="22"/>
              </w:rPr>
              <w:t>Carya spp.</w:t>
            </w:r>
            <w:r w:rsidRPr="003E5B0C">
              <w:rPr>
                <w:sz w:val="22"/>
                <w:szCs w:val="22"/>
              </w:rPr>
              <w:t xml:space="preserve"> *</w:t>
            </w:r>
          </w:p>
        </w:tc>
        <w:tc>
          <w:tcPr>
            <w:tcW w:w="1702" w:type="dxa"/>
            <w:vAlign w:val="bottom"/>
          </w:tcPr>
          <w:p w14:paraId="0ECEEA76"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332AB87E" w14:textId="77777777" w:rsidTr="00586351">
        <w:tc>
          <w:tcPr>
            <w:tcW w:w="2205" w:type="dxa"/>
            <w:vAlign w:val="bottom"/>
          </w:tcPr>
          <w:p w14:paraId="747F2C41" w14:textId="77777777" w:rsidR="00E07BCE" w:rsidRPr="003E5B0C" w:rsidRDefault="00E07BCE" w:rsidP="00586351">
            <w:pPr>
              <w:spacing w:line="276" w:lineRule="auto"/>
              <w:rPr>
                <w:sz w:val="22"/>
                <w:szCs w:val="22"/>
              </w:rPr>
            </w:pPr>
            <w:r w:rsidRPr="003E5B0C">
              <w:rPr>
                <w:sz w:val="22"/>
                <w:szCs w:val="22"/>
              </w:rPr>
              <w:t>Lamiaceae</w:t>
            </w:r>
          </w:p>
        </w:tc>
        <w:tc>
          <w:tcPr>
            <w:tcW w:w="5291" w:type="dxa"/>
            <w:vAlign w:val="bottom"/>
          </w:tcPr>
          <w:p w14:paraId="4DD1AAFB" w14:textId="77777777" w:rsidR="00E07BCE" w:rsidRPr="003E5B0C" w:rsidRDefault="00E07BCE" w:rsidP="00586351">
            <w:pPr>
              <w:spacing w:line="276" w:lineRule="auto"/>
              <w:rPr>
                <w:sz w:val="22"/>
                <w:szCs w:val="22"/>
              </w:rPr>
            </w:pPr>
            <w:r w:rsidRPr="003E5B0C">
              <w:rPr>
                <w:i/>
                <w:sz w:val="22"/>
                <w:szCs w:val="22"/>
              </w:rPr>
              <w:t>Glechoma hederacea</w:t>
            </w:r>
            <w:r w:rsidRPr="003E5B0C">
              <w:rPr>
                <w:sz w:val="22"/>
                <w:szCs w:val="22"/>
              </w:rPr>
              <w:t xml:space="preserve"> L.</w:t>
            </w:r>
          </w:p>
        </w:tc>
        <w:tc>
          <w:tcPr>
            <w:tcW w:w="1702" w:type="dxa"/>
            <w:vAlign w:val="bottom"/>
          </w:tcPr>
          <w:p w14:paraId="7F993247"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836A1FA" w14:textId="77777777" w:rsidTr="00586351">
        <w:tc>
          <w:tcPr>
            <w:tcW w:w="2205" w:type="dxa"/>
            <w:vAlign w:val="bottom"/>
          </w:tcPr>
          <w:p w14:paraId="08F4866E" w14:textId="77777777" w:rsidR="00E07BCE" w:rsidRPr="003E5B0C" w:rsidRDefault="00E07BCE" w:rsidP="00586351">
            <w:pPr>
              <w:spacing w:line="276" w:lineRule="auto"/>
              <w:rPr>
                <w:sz w:val="22"/>
                <w:szCs w:val="22"/>
              </w:rPr>
            </w:pPr>
            <w:r w:rsidRPr="003E5B0C">
              <w:rPr>
                <w:sz w:val="22"/>
                <w:szCs w:val="22"/>
              </w:rPr>
              <w:t>Lauraceae</w:t>
            </w:r>
          </w:p>
        </w:tc>
        <w:tc>
          <w:tcPr>
            <w:tcW w:w="5291" w:type="dxa"/>
            <w:vAlign w:val="bottom"/>
          </w:tcPr>
          <w:p w14:paraId="27D5D678" w14:textId="77777777" w:rsidR="00E07BCE" w:rsidRPr="003E5B0C" w:rsidRDefault="00E07BCE" w:rsidP="00586351">
            <w:pPr>
              <w:spacing w:line="276" w:lineRule="auto"/>
              <w:rPr>
                <w:sz w:val="22"/>
                <w:szCs w:val="22"/>
              </w:rPr>
            </w:pPr>
            <w:r w:rsidRPr="003E5B0C">
              <w:rPr>
                <w:i/>
                <w:sz w:val="22"/>
                <w:szCs w:val="22"/>
              </w:rPr>
              <w:t>Lindera benzoin</w:t>
            </w:r>
            <w:r w:rsidRPr="003E5B0C">
              <w:rPr>
                <w:sz w:val="22"/>
                <w:szCs w:val="22"/>
              </w:rPr>
              <w:t xml:space="preserve"> (L.) Blume</w:t>
            </w:r>
          </w:p>
        </w:tc>
        <w:tc>
          <w:tcPr>
            <w:tcW w:w="1702" w:type="dxa"/>
            <w:vAlign w:val="bottom"/>
          </w:tcPr>
          <w:p w14:paraId="51918F63"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6846D9D1" w14:textId="77777777" w:rsidTr="00586351">
        <w:tc>
          <w:tcPr>
            <w:tcW w:w="2205" w:type="dxa"/>
            <w:vAlign w:val="bottom"/>
          </w:tcPr>
          <w:p w14:paraId="42F0EBEE" w14:textId="77777777" w:rsidR="00E07BCE" w:rsidRPr="003E5B0C" w:rsidRDefault="00E07BCE" w:rsidP="00586351">
            <w:pPr>
              <w:spacing w:line="276" w:lineRule="auto"/>
              <w:rPr>
                <w:sz w:val="22"/>
                <w:szCs w:val="22"/>
              </w:rPr>
            </w:pPr>
            <w:r w:rsidRPr="003E5B0C">
              <w:rPr>
                <w:sz w:val="22"/>
                <w:szCs w:val="22"/>
              </w:rPr>
              <w:t>Lilaceae</w:t>
            </w:r>
          </w:p>
        </w:tc>
        <w:tc>
          <w:tcPr>
            <w:tcW w:w="5291" w:type="dxa"/>
            <w:vAlign w:val="bottom"/>
          </w:tcPr>
          <w:p w14:paraId="2F97E9D2" w14:textId="77777777" w:rsidR="00E07BCE" w:rsidRPr="003E5B0C" w:rsidRDefault="00E07BCE" w:rsidP="00586351">
            <w:pPr>
              <w:spacing w:line="276" w:lineRule="auto"/>
              <w:rPr>
                <w:sz w:val="22"/>
                <w:szCs w:val="22"/>
              </w:rPr>
            </w:pPr>
            <w:r w:rsidRPr="003E5B0C">
              <w:rPr>
                <w:i/>
                <w:sz w:val="22"/>
                <w:szCs w:val="22"/>
              </w:rPr>
              <w:t>Trillium spp.</w:t>
            </w:r>
            <w:r w:rsidRPr="003E5B0C">
              <w:rPr>
                <w:sz w:val="22"/>
                <w:szCs w:val="22"/>
              </w:rPr>
              <w:t xml:space="preserve"> *</w:t>
            </w:r>
          </w:p>
        </w:tc>
        <w:tc>
          <w:tcPr>
            <w:tcW w:w="1702" w:type="dxa"/>
            <w:vAlign w:val="bottom"/>
          </w:tcPr>
          <w:p w14:paraId="71F1E764"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016523B5" w14:textId="77777777" w:rsidTr="00586351">
        <w:tc>
          <w:tcPr>
            <w:tcW w:w="2205" w:type="dxa"/>
            <w:vAlign w:val="bottom"/>
          </w:tcPr>
          <w:p w14:paraId="011F15C0" w14:textId="77777777" w:rsidR="00E07BCE" w:rsidRPr="003E5B0C" w:rsidRDefault="00E07BCE" w:rsidP="00586351">
            <w:pPr>
              <w:spacing w:line="276" w:lineRule="auto"/>
              <w:rPr>
                <w:sz w:val="22"/>
                <w:szCs w:val="22"/>
              </w:rPr>
            </w:pPr>
          </w:p>
        </w:tc>
        <w:tc>
          <w:tcPr>
            <w:tcW w:w="5291" w:type="dxa"/>
            <w:vAlign w:val="bottom"/>
          </w:tcPr>
          <w:p w14:paraId="20920CAA" w14:textId="77777777" w:rsidR="00E07BCE" w:rsidRPr="003E5B0C" w:rsidRDefault="00E07BCE" w:rsidP="00586351">
            <w:pPr>
              <w:spacing w:line="276" w:lineRule="auto"/>
              <w:rPr>
                <w:sz w:val="22"/>
                <w:szCs w:val="22"/>
              </w:rPr>
            </w:pPr>
            <w:r w:rsidRPr="003E5B0C">
              <w:rPr>
                <w:i/>
                <w:sz w:val="22"/>
                <w:szCs w:val="22"/>
              </w:rPr>
              <w:t>Maianthemum racemosa</w:t>
            </w:r>
            <w:r w:rsidRPr="003E5B0C">
              <w:rPr>
                <w:sz w:val="22"/>
                <w:szCs w:val="22"/>
              </w:rPr>
              <w:t xml:space="preserve"> (L.) Link </w:t>
            </w:r>
          </w:p>
        </w:tc>
        <w:tc>
          <w:tcPr>
            <w:tcW w:w="1702" w:type="dxa"/>
            <w:vAlign w:val="bottom"/>
          </w:tcPr>
          <w:p w14:paraId="1DFCAC27"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D073B3E" w14:textId="77777777" w:rsidTr="00586351">
        <w:tc>
          <w:tcPr>
            <w:tcW w:w="2205" w:type="dxa"/>
            <w:vAlign w:val="bottom"/>
          </w:tcPr>
          <w:p w14:paraId="2017962F" w14:textId="77777777" w:rsidR="00E07BCE" w:rsidRPr="003E5B0C" w:rsidRDefault="00E07BCE" w:rsidP="00586351">
            <w:pPr>
              <w:spacing w:line="276" w:lineRule="auto"/>
              <w:rPr>
                <w:sz w:val="22"/>
                <w:szCs w:val="22"/>
              </w:rPr>
            </w:pPr>
          </w:p>
        </w:tc>
        <w:tc>
          <w:tcPr>
            <w:tcW w:w="5291" w:type="dxa"/>
            <w:vAlign w:val="bottom"/>
          </w:tcPr>
          <w:p w14:paraId="43E9467B" w14:textId="77777777" w:rsidR="00E07BCE" w:rsidRPr="003E5B0C" w:rsidRDefault="00E07BCE" w:rsidP="00586351">
            <w:pPr>
              <w:spacing w:line="276" w:lineRule="auto"/>
              <w:rPr>
                <w:sz w:val="22"/>
                <w:szCs w:val="22"/>
              </w:rPr>
            </w:pPr>
            <w:r w:rsidRPr="003E5B0C">
              <w:rPr>
                <w:i/>
                <w:sz w:val="22"/>
                <w:szCs w:val="22"/>
              </w:rPr>
              <w:t>Polygonatum biflorum</w:t>
            </w:r>
            <w:r w:rsidRPr="003E5B0C">
              <w:rPr>
                <w:sz w:val="22"/>
                <w:szCs w:val="22"/>
              </w:rPr>
              <w:t xml:space="preserve"> (Walter) Elliot</w:t>
            </w:r>
          </w:p>
        </w:tc>
        <w:tc>
          <w:tcPr>
            <w:tcW w:w="1702" w:type="dxa"/>
            <w:vAlign w:val="bottom"/>
          </w:tcPr>
          <w:p w14:paraId="6741A942"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D9EF47E" w14:textId="77777777" w:rsidTr="00586351">
        <w:tc>
          <w:tcPr>
            <w:tcW w:w="2205" w:type="dxa"/>
            <w:vAlign w:val="bottom"/>
          </w:tcPr>
          <w:p w14:paraId="7978936F" w14:textId="77777777" w:rsidR="00E07BCE" w:rsidRPr="003E5B0C" w:rsidRDefault="00E07BCE" w:rsidP="00586351">
            <w:pPr>
              <w:spacing w:line="276" w:lineRule="auto"/>
              <w:rPr>
                <w:sz w:val="22"/>
                <w:szCs w:val="22"/>
              </w:rPr>
            </w:pPr>
          </w:p>
        </w:tc>
        <w:tc>
          <w:tcPr>
            <w:tcW w:w="5291" w:type="dxa"/>
            <w:vAlign w:val="bottom"/>
          </w:tcPr>
          <w:p w14:paraId="21BD0854" w14:textId="77777777" w:rsidR="00E07BCE" w:rsidRPr="003E5B0C" w:rsidRDefault="00E07BCE" w:rsidP="00586351">
            <w:pPr>
              <w:spacing w:line="276" w:lineRule="auto"/>
              <w:rPr>
                <w:sz w:val="22"/>
                <w:szCs w:val="22"/>
              </w:rPr>
            </w:pPr>
            <w:r w:rsidRPr="003E5B0C">
              <w:rPr>
                <w:i/>
                <w:sz w:val="22"/>
                <w:szCs w:val="22"/>
              </w:rPr>
              <w:t>Trillium luteum</w:t>
            </w:r>
            <w:r w:rsidRPr="003E5B0C">
              <w:rPr>
                <w:sz w:val="22"/>
                <w:szCs w:val="22"/>
              </w:rPr>
              <w:t xml:space="preserve"> (Muhl.) Harbison</w:t>
            </w:r>
          </w:p>
        </w:tc>
        <w:tc>
          <w:tcPr>
            <w:tcW w:w="1702" w:type="dxa"/>
            <w:vAlign w:val="bottom"/>
          </w:tcPr>
          <w:p w14:paraId="6BF553DB"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3DC8759" w14:textId="77777777" w:rsidTr="00586351">
        <w:tc>
          <w:tcPr>
            <w:tcW w:w="2205" w:type="dxa"/>
            <w:vAlign w:val="bottom"/>
          </w:tcPr>
          <w:p w14:paraId="16164A09" w14:textId="77777777" w:rsidR="00E07BCE" w:rsidRPr="003E5B0C" w:rsidRDefault="00E07BCE" w:rsidP="00586351">
            <w:pPr>
              <w:spacing w:line="276" w:lineRule="auto"/>
              <w:rPr>
                <w:sz w:val="22"/>
                <w:szCs w:val="22"/>
              </w:rPr>
            </w:pPr>
          </w:p>
        </w:tc>
        <w:tc>
          <w:tcPr>
            <w:tcW w:w="5291" w:type="dxa"/>
            <w:vAlign w:val="bottom"/>
          </w:tcPr>
          <w:p w14:paraId="702300F3" w14:textId="77777777" w:rsidR="00E07BCE" w:rsidRPr="003E5B0C" w:rsidRDefault="00E07BCE" w:rsidP="00586351">
            <w:pPr>
              <w:spacing w:line="276" w:lineRule="auto"/>
              <w:rPr>
                <w:sz w:val="22"/>
                <w:szCs w:val="22"/>
              </w:rPr>
            </w:pPr>
            <w:r w:rsidRPr="003E5B0C">
              <w:rPr>
                <w:i/>
                <w:sz w:val="22"/>
                <w:szCs w:val="22"/>
              </w:rPr>
              <w:t>Uvularia perfoliata</w:t>
            </w:r>
            <w:r w:rsidRPr="003E5B0C">
              <w:rPr>
                <w:sz w:val="22"/>
                <w:szCs w:val="22"/>
              </w:rPr>
              <w:t xml:space="preserve"> L.</w:t>
            </w:r>
          </w:p>
        </w:tc>
        <w:tc>
          <w:tcPr>
            <w:tcW w:w="1702" w:type="dxa"/>
            <w:vAlign w:val="bottom"/>
          </w:tcPr>
          <w:p w14:paraId="09E867A3"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19C5C5CD" w14:textId="77777777" w:rsidTr="00586351">
        <w:tc>
          <w:tcPr>
            <w:tcW w:w="2205" w:type="dxa"/>
            <w:vAlign w:val="bottom"/>
          </w:tcPr>
          <w:p w14:paraId="2E411E7A" w14:textId="77777777" w:rsidR="00E07BCE" w:rsidRPr="003E5B0C" w:rsidRDefault="00E07BCE" w:rsidP="00586351">
            <w:pPr>
              <w:spacing w:line="276" w:lineRule="auto"/>
              <w:rPr>
                <w:sz w:val="22"/>
                <w:szCs w:val="22"/>
              </w:rPr>
            </w:pPr>
            <w:r w:rsidRPr="003E5B0C">
              <w:rPr>
                <w:sz w:val="22"/>
                <w:szCs w:val="22"/>
              </w:rPr>
              <w:t>Magnoliaceae</w:t>
            </w:r>
          </w:p>
        </w:tc>
        <w:tc>
          <w:tcPr>
            <w:tcW w:w="5291" w:type="dxa"/>
            <w:vAlign w:val="bottom"/>
          </w:tcPr>
          <w:p w14:paraId="133AEA31" w14:textId="77777777" w:rsidR="00E07BCE" w:rsidRPr="003E5B0C" w:rsidRDefault="00E07BCE" w:rsidP="00586351">
            <w:pPr>
              <w:spacing w:line="276" w:lineRule="auto"/>
              <w:rPr>
                <w:sz w:val="22"/>
                <w:szCs w:val="22"/>
              </w:rPr>
            </w:pPr>
            <w:r w:rsidRPr="003E5B0C">
              <w:rPr>
                <w:i/>
                <w:sz w:val="22"/>
                <w:szCs w:val="22"/>
              </w:rPr>
              <w:t>Liriodendron tulipifera</w:t>
            </w:r>
            <w:r w:rsidRPr="003E5B0C">
              <w:rPr>
                <w:sz w:val="22"/>
                <w:szCs w:val="22"/>
              </w:rPr>
              <w:t xml:space="preserve"> L.</w:t>
            </w:r>
          </w:p>
        </w:tc>
        <w:tc>
          <w:tcPr>
            <w:tcW w:w="1702" w:type="dxa"/>
            <w:vAlign w:val="bottom"/>
          </w:tcPr>
          <w:p w14:paraId="5637124C"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1C18E678" w14:textId="77777777" w:rsidTr="00586351">
        <w:tc>
          <w:tcPr>
            <w:tcW w:w="2205" w:type="dxa"/>
            <w:vAlign w:val="bottom"/>
          </w:tcPr>
          <w:p w14:paraId="53421B4B" w14:textId="77777777" w:rsidR="00E07BCE" w:rsidRPr="003E5B0C" w:rsidRDefault="00E07BCE" w:rsidP="00586351">
            <w:pPr>
              <w:spacing w:line="276" w:lineRule="auto"/>
              <w:rPr>
                <w:sz w:val="22"/>
                <w:szCs w:val="22"/>
              </w:rPr>
            </w:pPr>
            <w:r w:rsidRPr="003E5B0C">
              <w:rPr>
                <w:sz w:val="22"/>
                <w:szCs w:val="22"/>
              </w:rPr>
              <w:t>Menispermaceae</w:t>
            </w:r>
          </w:p>
        </w:tc>
        <w:tc>
          <w:tcPr>
            <w:tcW w:w="5291" w:type="dxa"/>
            <w:vAlign w:val="bottom"/>
          </w:tcPr>
          <w:p w14:paraId="2A1DF393" w14:textId="77777777" w:rsidR="00E07BCE" w:rsidRPr="003E5B0C" w:rsidRDefault="00E07BCE" w:rsidP="00586351">
            <w:pPr>
              <w:spacing w:line="276" w:lineRule="auto"/>
              <w:rPr>
                <w:sz w:val="22"/>
                <w:szCs w:val="22"/>
              </w:rPr>
            </w:pPr>
            <w:r w:rsidRPr="003E5B0C">
              <w:rPr>
                <w:i/>
                <w:sz w:val="22"/>
                <w:szCs w:val="22"/>
              </w:rPr>
              <w:t>Cocculus carolinus</w:t>
            </w:r>
            <w:r w:rsidRPr="003E5B0C">
              <w:rPr>
                <w:sz w:val="22"/>
                <w:szCs w:val="22"/>
              </w:rPr>
              <w:t xml:space="preserve"> (L.) DC.</w:t>
            </w:r>
          </w:p>
        </w:tc>
        <w:tc>
          <w:tcPr>
            <w:tcW w:w="1702" w:type="dxa"/>
            <w:vAlign w:val="bottom"/>
          </w:tcPr>
          <w:p w14:paraId="5A161462"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2FB59333" w14:textId="77777777" w:rsidTr="00586351">
        <w:tc>
          <w:tcPr>
            <w:tcW w:w="2205" w:type="dxa"/>
            <w:vAlign w:val="bottom"/>
          </w:tcPr>
          <w:p w14:paraId="024E4E88" w14:textId="77777777" w:rsidR="00E07BCE" w:rsidRPr="003E5B0C" w:rsidRDefault="00E07BCE" w:rsidP="00586351">
            <w:pPr>
              <w:spacing w:line="276" w:lineRule="auto"/>
              <w:rPr>
                <w:sz w:val="22"/>
                <w:szCs w:val="22"/>
              </w:rPr>
            </w:pPr>
            <w:r w:rsidRPr="003E5B0C">
              <w:rPr>
                <w:sz w:val="22"/>
                <w:szCs w:val="22"/>
              </w:rPr>
              <w:t>Oleaceae</w:t>
            </w:r>
          </w:p>
        </w:tc>
        <w:tc>
          <w:tcPr>
            <w:tcW w:w="5291" w:type="dxa"/>
            <w:vAlign w:val="bottom"/>
          </w:tcPr>
          <w:p w14:paraId="11276F15" w14:textId="77777777" w:rsidR="00E07BCE" w:rsidRPr="003E5B0C" w:rsidRDefault="00E07BCE" w:rsidP="00586351">
            <w:pPr>
              <w:spacing w:line="276" w:lineRule="auto"/>
              <w:rPr>
                <w:sz w:val="22"/>
                <w:szCs w:val="22"/>
              </w:rPr>
            </w:pPr>
            <w:r w:rsidRPr="003E5B0C">
              <w:rPr>
                <w:i/>
                <w:sz w:val="22"/>
                <w:szCs w:val="22"/>
              </w:rPr>
              <w:t>Fraxinus Americana</w:t>
            </w:r>
            <w:r w:rsidRPr="003E5B0C">
              <w:rPr>
                <w:sz w:val="22"/>
                <w:szCs w:val="22"/>
              </w:rPr>
              <w:t xml:space="preserve"> L.</w:t>
            </w:r>
          </w:p>
        </w:tc>
        <w:tc>
          <w:tcPr>
            <w:tcW w:w="1702" w:type="dxa"/>
            <w:vAlign w:val="bottom"/>
          </w:tcPr>
          <w:p w14:paraId="30DD2A89"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E5A673F" w14:textId="77777777" w:rsidTr="00586351">
        <w:tc>
          <w:tcPr>
            <w:tcW w:w="2205" w:type="dxa"/>
            <w:vAlign w:val="bottom"/>
          </w:tcPr>
          <w:p w14:paraId="63DCE5AA" w14:textId="77777777" w:rsidR="00E07BCE" w:rsidRPr="003E5B0C" w:rsidRDefault="00E07BCE" w:rsidP="00586351">
            <w:pPr>
              <w:spacing w:line="276" w:lineRule="auto"/>
              <w:rPr>
                <w:sz w:val="22"/>
                <w:szCs w:val="22"/>
              </w:rPr>
            </w:pPr>
          </w:p>
        </w:tc>
        <w:tc>
          <w:tcPr>
            <w:tcW w:w="5291" w:type="dxa"/>
            <w:vAlign w:val="bottom"/>
          </w:tcPr>
          <w:p w14:paraId="2C63984E" w14:textId="77777777" w:rsidR="00E07BCE" w:rsidRPr="003E5B0C" w:rsidRDefault="00E07BCE" w:rsidP="00586351">
            <w:pPr>
              <w:spacing w:line="276" w:lineRule="auto"/>
              <w:rPr>
                <w:sz w:val="22"/>
                <w:szCs w:val="22"/>
              </w:rPr>
            </w:pPr>
            <w:r w:rsidRPr="003E5B0C">
              <w:rPr>
                <w:i/>
                <w:sz w:val="22"/>
                <w:szCs w:val="22"/>
              </w:rPr>
              <w:t xml:space="preserve">Fraxinus </w:t>
            </w:r>
            <w:proofErr w:type="gramStart"/>
            <w:r w:rsidRPr="003E5B0C">
              <w:rPr>
                <w:i/>
                <w:sz w:val="22"/>
                <w:szCs w:val="22"/>
              </w:rPr>
              <w:t xml:space="preserve">quadrangulata </w:t>
            </w:r>
            <w:r w:rsidRPr="003E5B0C">
              <w:rPr>
                <w:sz w:val="22"/>
                <w:szCs w:val="22"/>
              </w:rPr>
              <w:t xml:space="preserve"> Michx</w:t>
            </w:r>
            <w:proofErr w:type="gramEnd"/>
            <w:r w:rsidRPr="003E5B0C">
              <w:rPr>
                <w:sz w:val="22"/>
                <w:szCs w:val="22"/>
              </w:rPr>
              <w:t>.</w:t>
            </w:r>
          </w:p>
        </w:tc>
        <w:tc>
          <w:tcPr>
            <w:tcW w:w="1702" w:type="dxa"/>
            <w:vAlign w:val="bottom"/>
          </w:tcPr>
          <w:p w14:paraId="03D6B13F"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1F15B3E3" w14:textId="77777777" w:rsidTr="00586351">
        <w:tc>
          <w:tcPr>
            <w:tcW w:w="2205" w:type="dxa"/>
            <w:vAlign w:val="bottom"/>
          </w:tcPr>
          <w:p w14:paraId="4D37BFEA" w14:textId="77777777" w:rsidR="00E07BCE" w:rsidRPr="003E5B0C" w:rsidRDefault="00E07BCE" w:rsidP="00586351">
            <w:pPr>
              <w:spacing w:line="276" w:lineRule="auto"/>
              <w:rPr>
                <w:sz w:val="22"/>
                <w:szCs w:val="22"/>
              </w:rPr>
            </w:pPr>
          </w:p>
        </w:tc>
        <w:tc>
          <w:tcPr>
            <w:tcW w:w="5291" w:type="dxa"/>
            <w:vAlign w:val="bottom"/>
          </w:tcPr>
          <w:p w14:paraId="6ECA60A7" w14:textId="77777777" w:rsidR="00E07BCE" w:rsidRPr="003E5B0C" w:rsidRDefault="00E07BCE" w:rsidP="00586351">
            <w:pPr>
              <w:spacing w:line="276" w:lineRule="auto"/>
              <w:rPr>
                <w:sz w:val="22"/>
                <w:szCs w:val="22"/>
              </w:rPr>
            </w:pPr>
            <w:r w:rsidRPr="003E5B0C">
              <w:rPr>
                <w:i/>
                <w:sz w:val="22"/>
                <w:szCs w:val="22"/>
              </w:rPr>
              <w:t>Ligustrum sinense</w:t>
            </w:r>
            <w:r w:rsidRPr="003E5B0C">
              <w:rPr>
                <w:sz w:val="22"/>
                <w:szCs w:val="22"/>
              </w:rPr>
              <w:t xml:space="preserve"> Lour.</w:t>
            </w:r>
          </w:p>
        </w:tc>
        <w:tc>
          <w:tcPr>
            <w:tcW w:w="1702" w:type="dxa"/>
            <w:vAlign w:val="bottom"/>
          </w:tcPr>
          <w:p w14:paraId="64EACF0B"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6E8B3092" w14:textId="77777777" w:rsidTr="00586351">
        <w:tc>
          <w:tcPr>
            <w:tcW w:w="2205" w:type="dxa"/>
            <w:vAlign w:val="bottom"/>
          </w:tcPr>
          <w:p w14:paraId="1EA2CB9B" w14:textId="77777777" w:rsidR="00E07BCE" w:rsidRPr="003E5B0C" w:rsidRDefault="00E07BCE" w:rsidP="00586351">
            <w:pPr>
              <w:spacing w:line="276" w:lineRule="auto"/>
              <w:rPr>
                <w:sz w:val="22"/>
                <w:szCs w:val="22"/>
              </w:rPr>
            </w:pPr>
            <w:r w:rsidRPr="003E5B0C">
              <w:rPr>
                <w:sz w:val="22"/>
                <w:szCs w:val="22"/>
              </w:rPr>
              <w:t>Phytolaccaceae</w:t>
            </w:r>
          </w:p>
        </w:tc>
        <w:tc>
          <w:tcPr>
            <w:tcW w:w="5291" w:type="dxa"/>
            <w:vAlign w:val="bottom"/>
          </w:tcPr>
          <w:p w14:paraId="6669BF5D" w14:textId="77777777" w:rsidR="00E07BCE" w:rsidRPr="003E5B0C" w:rsidRDefault="00E07BCE" w:rsidP="00586351">
            <w:pPr>
              <w:spacing w:line="276" w:lineRule="auto"/>
              <w:rPr>
                <w:sz w:val="22"/>
                <w:szCs w:val="22"/>
              </w:rPr>
            </w:pPr>
            <w:r w:rsidRPr="003E5B0C">
              <w:rPr>
                <w:i/>
                <w:sz w:val="22"/>
                <w:szCs w:val="22"/>
              </w:rPr>
              <w:t>Phytolacca Americana</w:t>
            </w:r>
            <w:r w:rsidRPr="003E5B0C">
              <w:rPr>
                <w:sz w:val="22"/>
                <w:szCs w:val="22"/>
              </w:rPr>
              <w:t xml:space="preserve"> L.</w:t>
            </w:r>
          </w:p>
        </w:tc>
        <w:tc>
          <w:tcPr>
            <w:tcW w:w="1702" w:type="dxa"/>
            <w:vAlign w:val="bottom"/>
          </w:tcPr>
          <w:p w14:paraId="01DF4C9F"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61C9A460" w14:textId="77777777" w:rsidTr="00586351">
        <w:tc>
          <w:tcPr>
            <w:tcW w:w="2205" w:type="dxa"/>
            <w:vAlign w:val="bottom"/>
          </w:tcPr>
          <w:p w14:paraId="6CD355D0" w14:textId="77777777" w:rsidR="00E07BCE" w:rsidRPr="003E5B0C" w:rsidRDefault="00E07BCE" w:rsidP="00586351">
            <w:pPr>
              <w:spacing w:line="276" w:lineRule="auto"/>
              <w:rPr>
                <w:sz w:val="22"/>
                <w:szCs w:val="22"/>
              </w:rPr>
            </w:pPr>
            <w:r w:rsidRPr="003E5B0C">
              <w:rPr>
                <w:sz w:val="22"/>
                <w:szCs w:val="22"/>
              </w:rPr>
              <w:t>Plantaginaceae</w:t>
            </w:r>
          </w:p>
        </w:tc>
        <w:tc>
          <w:tcPr>
            <w:tcW w:w="5291" w:type="dxa"/>
            <w:vAlign w:val="bottom"/>
          </w:tcPr>
          <w:p w14:paraId="028FF863" w14:textId="77777777" w:rsidR="00E07BCE" w:rsidRPr="003E5B0C" w:rsidRDefault="00E07BCE" w:rsidP="00586351">
            <w:pPr>
              <w:spacing w:line="276" w:lineRule="auto"/>
              <w:rPr>
                <w:sz w:val="22"/>
                <w:szCs w:val="22"/>
              </w:rPr>
            </w:pPr>
            <w:r w:rsidRPr="003E5B0C">
              <w:rPr>
                <w:i/>
                <w:sz w:val="22"/>
                <w:szCs w:val="22"/>
              </w:rPr>
              <w:t>Plantago spp.</w:t>
            </w:r>
            <w:r w:rsidRPr="003E5B0C">
              <w:rPr>
                <w:sz w:val="22"/>
                <w:szCs w:val="22"/>
              </w:rPr>
              <w:t xml:space="preserve"> *</w:t>
            </w:r>
          </w:p>
        </w:tc>
        <w:tc>
          <w:tcPr>
            <w:tcW w:w="1702" w:type="dxa"/>
            <w:vAlign w:val="bottom"/>
          </w:tcPr>
          <w:p w14:paraId="6838B020"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3EF5CE88" w14:textId="77777777" w:rsidTr="00586351">
        <w:tc>
          <w:tcPr>
            <w:tcW w:w="2205" w:type="dxa"/>
            <w:vAlign w:val="bottom"/>
          </w:tcPr>
          <w:p w14:paraId="0FB3E52C" w14:textId="77777777" w:rsidR="00E07BCE" w:rsidRPr="003E5B0C" w:rsidRDefault="00E07BCE" w:rsidP="00586351">
            <w:pPr>
              <w:spacing w:line="276" w:lineRule="auto"/>
              <w:rPr>
                <w:sz w:val="22"/>
                <w:szCs w:val="22"/>
              </w:rPr>
            </w:pPr>
            <w:r w:rsidRPr="003E5B0C">
              <w:rPr>
                <w:sz w:val="22"/>
                <w:szCs w:val="22"/>
              </w:rPr>
              <w:t>Poaceae</w:t>
            </w:r>
          </w:p>
        </w:tc>
        <w:tc>
          <w:tcPr>
            <w:tcW w:w="5291" w:type="dxa"/>
            <w:vAlign w:val="bottom"/>
          </w:tcPr>
          <w:p w14:paraId="036B8ADA" w14:textId="77777777" w:rsidR="00E07BCE" w:rsidRPr="003E5B0C" w:rsidRDefault="00E07BCE" w:rsidP="00586351">
            <w:pPr>
              <w:spacing w:line="276" w:lineRule="auto"/>
              <w:rPr>
                <w:sz w:val="22"/>
                <w:szCs w:val="22"/>
              </w:rPr>
            </w:pPr>
            <w:r w:rsidRPr="003E5B0C">
              <w:rPr>
                <w:i/>
                <w:sz w:val="22"/>
                <w:szCs w:val="22"/>
              </w:rPr>
              <w:t>Microstegium vimineium</w:t>
            </w:r>
            <w:r w:rsidRPr="003E5B0C">
              <w:rPr>
                <w:sz w:val="22"/>
                <w:szCs w:val="22"/>
              </w:rPr>
              <w:t xml:space="preserve"> (Trin) A. Camus</w:t>
            </w:r>
          </w:p>
        </w:tc>
        <w:tc>
          <w:tcPr>
            <w:tcW w:w="1702" w:type="dxa"/>
            <w:vAlign w:val="bottom"/>
          </w:tcPr>
          <w:p w14:paraId="4FBA73B5" w14:textId="77777777" w:rsidR="00E07BCE" w:rsidRPr="003E5B0C" w:rsidRDefault="00E07BCE" w:rsidP="00586351">
            <w:pPr>
              <w:spacing w:line="276" w:lineRule="auto"/>
              <w:jc w:val="center"/>
              <w:rPr>
                <w:sz w:val="22"/>
                <w:szCs w:val="22"/>
              </w:rPr>
            </w:pPr>
            <w:r w:rsidRPr="003E5B0C">
              <w:rPr>
                <w:sz w:val="22"/>
                <w:szCs w:val="22"/>
              </w:rPr>
              <w:t>G</w:t>
            </w:r>
          </w:p>
        </w:tc>
      </w:tr>
      <w:tr w:rsidR="00E07BCE" w:rsidRPr="003E5B0C" w14:paraId="57530D5F" w14:textId="77777777" w:rsidTr="00586351">
        <w:tc>
          <w:tcPr>
            <w:tcW w:w="2205" w:type="dxa"/>
            <w:vAlign w:val="bottom"/>
          </w:tcPr>
          <w:p w14:paraId="770100D5" w14:textId="77777777" w:rsidR="00E07BCE" w:rsidRPr="003E5B0C" w:rsidRDefault="00E07BCE" w:rsidP="00586351">
            <w:pPr>
              <w:spacing w:line="276" w:lineRule="auto"/>
              <w:rPr>
                <w:sz w:val="22"/>
                <w:szCs w:val="22"/>
              </w:rPr>
            </w:pPr>
            <w:r w:rsidRPr="003E5B0C">
              <w:rPr>
                <w:sz w:val="22"/>
                <w:szCs w:val="22"/>
              </w:rPr>
              <w:t>Poaceae</w:t>
            </w:r>
          </w:p>
        </w:tc>
        <w:tc>
          <w:tcPr>
            <w:tcW w:w="5291" w:type="dxa"/>
            <w:vAlign w:val="bottom"/>
          </w:tcPr>
          <w:p w14:paraId="7C89EBE1" w14:textId="77777777" w:rsidR="00E07BCE" w:rsidRPr="003E5B0C" w:rsidRDefault="00E07BCE" w:rsidP="00586351">
            <w:pPr>
              <w:spacing w:line="276" w:lineRule="auto"/>
              <w:rPr>
                <w:sz w:val="22"/>
                <w:szCs w:val="22"/>
              </w:rPr>
            </w:pPr>
            <w:r w:rsidRPr="003E5B0C">
              <w:rPr>
                <w:sz w:val="22"/>
                <w:szCs w:val="22"/>
              </w:rPr>
              <w:t>Grass spp. 1 *</w:t>
            </w:r>
          </w:p>
        </w:tc>
        <w:tc>
          <w:tcPr>
            <w:tcW w:w="1702" w:type="dxa"/>
            <w:vAlign w:val="bottom"/>
          </w:tcPr>
          <w:p w14:paraId="522B045C" w14:textId="77777777" w:rsidR="00E07BCE" w:rsidRPr="003E5B0C" w:rsidRDefault="00E07BCE" w:rsidP="00586351">
            <w:pPr>
              <w:spacing w:line="276" w:lineRule="auto"/>
              <w:jc w:val="center"/>
              <w:rPr>
                <w:sz w:val="22"/>
                <w:szCs w:val="22"/>
              </w:rPr>
            </w:pPr>
            <w:r w:rsidRPr="003E5B0C">
              <w:rPr>
                <w:sz w:val="22"/>
                <w:szCs w:val="22"/>
              </w:rPr>
              <w:t>G</w:t>
            </w:r>
          </w:p>
        </w:tc>
      </w:tr>
      <w:tr w:rsidR="00E07BCE" w:rsidRPr="003E5B0C" w14:paraId="407734B1" w14:textId="77777777" w:rsidTr="00586351">
        <w:tc>
          <w:tcPr>
            <w:tcW w:w="2205" w:type="dxa"/>
            <w:vAlign w:val="bottom"/>
          </w:tcPr>
          <w:p w14:paraId="2834C816" w14:textId="77777777" w:rsidR="00E07BCE" w:rsidRPr="003E5B0C" w:rsidRDefault="00E07BCE" w:rsidP="00586351">
            <w:pPr>
              <w:spacing w:line="276" w:lineRule="auto"/>
              <w:rPr>
                <w:sz w:val="22"/>
                <w:szCs w:val="22"/>
              </w:rPr>
            </w:pPr>
            <w:r w:rsidRPr="003E5B0C">
              <w:rPr>
                <w:sz w:val="22"/>
                <w:szCs w:val="22"/>
              </w:rPr>
              <w:t>Poaceae</w:t>
            </w:r>
          </w:p>
        </w:tc>
        <w:tc>
          <w:tcPr>
            <w:tcW w:w="5291" w:type="dxa"/>
            <w:vAlign w:val="bottom"/>
          </w:tcPr>
          <w:p w14:paraId="0BECADEA" w14:textId="77777777" w:rsidR="00E07BCE" w:rsidRPr="003E5B0C" w:rsidRDefault="00E07BCE" w:rsidP="00586351">
            <w:pPr>
              <w:spacing w:line="276" w:lineRule="auto"/>
              <w:rPr>
                <w:i/>
                <w:sz w:val="22"/>
                <w:szCs w:val="22"/>
              </w:rPr>
            </w:pPr>
            <w:r w:rsidRPr="003E5B0C">
              <w:rPr>
                <w:sz w:val="22"/>
                <w:szCs w:val="22"/>
              </w:rPr>
              <w:t>Grass spp. 2 *</w:t>
            </w:r>
          </w:p>
        </w:tc>
        <w:tc>
          <w:tcPr>
            <w:tcW w:w="1702" w:type="dxa"/>
            <w:vAlign w:val="bottom"/>
          </w:tcPr>
          <w:p w14:paraId="11D8AD26" w14:textId="77777777" w:rsidR="00E07BCE" w:rsidRPr="003E5B0C" w:rsidRDefault="00E07BCE" w:rsidP="00586351">
            <w:pPr>
              <w:spacing w:line="276" w:lineRule="auto"/>
              <w:jc w:val="center"/>
              <w:rPr>
                <w:sz w:val="22"/>
                <w:szCs w:val="22"/>
              </w:rPr>
            </w:pPr>
            <w:r w:rsidRPr="003E5B0C">
              <w:rPr>
                <w:sz w:val="22"/>
                <w:szCs w:val="22"/>
              </w:rPr>
              <w:t>G</w:t>
            </w:r>
          </w:p>
        </w:tc>
      </w:tr>
      <w:tr w:rsidR="00E07BCE" w:rsidRPr="003E5B0C" w14:paraId="18517040" w14:textId="77777777" w:rsidTr="00586351">
        <w:tc>
          <w:tcPr>
            <w:tcW w:w="2205" w:type="dxa"/>
            <w:vAlign w:val="bottom"/>
          </w:tcPr>
          <w:p w14:paraId="382D3262" w14:textId="77777777" w:rsidR="00E07BCE" w:rsidRPr="003E5B0C" w:rsidRDefault="00E07BCE" w:rsidP="00586351">
            <w:pPr>
              <w:spacing w:line="276" w:lineRule="auto"/>
              <w:rPr>
                <w:sz w:val="22"/>
                <w:szCs w:val="22"/>
              </w:rPr>
            </w:pPr>
            <w:r w:rsidRPr="003E5B0C">
              <w:rPr>
                <w:sz w:val="22"/>
                <w:szCs w:val="22"/>
              </w:rPr>
              <w:t>Ranunculaceae</w:t>
            </w:r>
          </w:p>
        </w:tc>
        <w:tc>
          <w:tcPr>
            <w:tcW w:w="5291" w:type="dxa"/>
            <w:vAlign w:val="bottom"/>
          </w:tcPr>
          <w:p w14:paraId="38F2A967" w14:textId="77777777" w:rsidR="00E07BCE" w:rsidRPr="003E5B0C" w:rsidRDefault="00E07BCE" w:rsidP="00586351">
            <w:pPr>
              <w:spacing w:line="276" w:lineRule="auto"/>
              <w:rPr>
                <w:sz w:val="22"/>
                <w:szCs w:val="22"/>
              </w:rPr>
            </w:pPr>
            <w:r w:rsidRPr="003E5B0C">
              <w:rPr>
                <w:i/>
                <w:sz w:val="22"/>
                <w:szCs w:val="22"/>
              </w:rPr>
              <w:t>Anemonella thalictroides</w:t>
            </w:r>
            <w:r w:rsidRPr="003E5B0C">
              <w:rPr>
                <w:sz w:val="22"/>
                <w:szCs w:val="22"/>
              </w:rPr>
              <w:t xml:space="preserve"> (L.) Eames &amp; B. Boivin</w:t>
            </w:r>
          </w:p>
        </w:tc>
        <w:tc>
          <w:tcPr>
            <w:tcW w:w="1702" w:type="dxa"/>
            <w:vAlign w:val="bottom"/>
          </w:tcPr>
          <w:p w14:paraId="5059990D"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462AC995" w14:textId="77777777" w:rsidTr="00586351">
        <w:tc>
          <w:tcPr>
            <w:tcW w:w="2205" w:type="dxa"/>
            <w:vAlign w:val="bottom"/>
          </w:tcPr>
          <w:p w14:paraId="074C09A4" w14:textId="77777777" w:rsidR="00E07BCE" w:rsidRPr="003E5B0C" w:rsidRDefault="00E07BCE" w:rsidP="00586351">
            <w:pPr>
              <w:spacing w:line="276" w:lineRule="auto"/>
              <w:rPr>
                <w:sz w:val="22"/>
                <w:szCs w:val="22"/>
              </w:rPr>
            </w:pPr>
          </w:p>
        </w:tc>
        <w:tc>
          <w:tcPr>
            <w:tcW w:w="5291" w:type="dxa"/>
            <w:vAlign w:val="bottom"/>
          </w:tcPr>
          <w:p w14:paraId="0B1A8983" w14:textId="77777777" w:rsidR="00E07BCE" w:rsidRPr="003E5B0C" w:rsidRDefault="00E07BCE" w:rsidP="00586351">
            <w:pPr>
              <w:spacing w:line="276" w:lineRule="auto"/>
              <w:rPr>
                <w:sz w:val="22"/>
                <w:szCs w:val="22"/>
              </w:rPr>
            </w:pPr>
            <w:r w:rsidRPr="003E5B0C">
              <w:rPr>
                <w:i/>
                <w:sz w:val="22"/>
                <w:szCs w:val="22"/>
              </w:rPr>
              <w:t xml:space="preserve">Clematis virginiana </w:t>
            </w:r>
            <w:r w:rsidRPr="003E5B0C">
              <w:rPr>
                <w:sz w:val="22"/>
                <w:szCs w:val="22"/>
              </w:rPr>
              <w:t>L.</w:t>
            </w:r>
          </w:p>
        </w:tc>
        <w:tc>
          <w:tcPr>
            <w:tcW w:w="1702" w:type="dxa"/>
            <w:vAlign w:val="bottom"/>
          </w:tcPr>
          <w:p w14:paraId="141A0B28"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65BD703B" w14:textId="77777777" w:rsidTr="00586351">
        <w:tc>
          <w:tcPr>
            <w:tcW w:w="2205" w:type="dxa"/>
            <w:vAlign w:val="bottom"/>
          </w:tcPr>
          <w:p w14:paraId="728440FA" w14:textId="77777777" w:rsidR="00E07BCE" w:rsidRPr="003E5B0C" w:rsidRDefault="00E07BCE" w:rsidP="00586351">
            <w:pPr>
              <w:spacing w:line="276" w:lineRule="auto"/>
              <w:rPr>
                <w:sz w:val="22"/>
                <w:szCs w:val="22"/>
              </w:rPr>
            </w:pPr>
            <w:r w:rsidRPr="003E5B0C">
              <w:rPr>
                <w:sz w:val="22"/>
                <w:szCs w:val="22"/>
              </w:rPr>
              <w:t>Rosaceae</w:t>
            </w:r>
          </w:p>
        </w:tc>
        <w:tc>
          <w:tcPr>
            <w:tcW w:w="5291" w:type="dxa"/>
            <w:vAlign w:val="bottom"/>
          </w:tcPr>
          <w:p w14:paraId="56BDAD95" w14:textId="77777777" w:rsidR="00E07BCE" w:rsidRPr="003E5B0C" w:rsidRDefault="00E07BCE" w:rsidP="00586351">
            <w:pPr>
              <w:spacing w:line="276" w:lineRule="auto"/>
              <w:rPr>
                <w:sz w:val="22"/>
                <w:szCs w:val="22"/>
              </w:rPr>
            </w:pPr>
            <w:r w:rsidRPr="003E5B0C">
              <w:rPr>
                <w:i/>
                <w:sz w:val="22"/>
                <w:szCs w:val="22"/>
              </w:rPr>
              <w:t>Fragaria virginiana</w:t>
            </w:r>
            <w:r w:rsidRPr="003E5B0C">
              <w:rPr>
                <w:sz w:val="22"/>
                <w:szCs w:val="22"/>
              </w:rPr>
              <w:t xml:space="preserve"> Duschesne</w:t>
            </w:r>
          </w:p>
        </w:tc>
        <w:tc>
          <w:tcPr>
            <w:tcW w:w="1702" w:type="dxa"/>
            <w:vAlign w:val="bottom"/>
          </w:tcPr>
          <w:p w14:paraId="45B90339"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B5C775A" w14:textId="77777777" w:rsidTr="00586351">
        <w:tc>
          <w:tcPr>
            <w:tcW w:w="2205" w:type="dxa"/>
            <w:vAlign w:val="bottom"/>
          </w:tcPr>
          <w:p w14:paraId="2F876F10" w14:textId="77777777" w:rsidR="00E07BCE" w:rsidRPr="003E5B0C" w:rsidRDefault="00E07BCE" w:rsidP="00586351">
            <w:pPr>
              <w:spacing w:line="276" w:lineRule="auto"/>
              <w:rPr>
                <w:sz w:val="22"/>
                <w:szCs w:val="22"/>
              </w:rPr>
            </w:pPr>
          </w:p>
        </w:tc>
        <w:tc>
          <w:tcPr>
            <w:tcW w:w="5291" w:type="dxa"/>
            <w:vAlign w:val="bottom"/>
          </w:tcPr>
          <w:p w14:paraId="79BC744D" w14:textId="77777777" w:rsidR="00E07BCE" w:rsidRPr="003E5B0C" w:rsidRDefault="00E07BCE" w:rsidP="00586351">
            <w:pPr>
              <w:spacing w:line="276" w:lineRule="auto"/>
              <w:rPr>
                <w:sz w:val="22"/>
                <w:szCs w:val="22"/>
              </w:rPr>
            </w:pPr>
            <w:r w:rsidRPr="003E5B0C">
              <w:rPr>
                <w:i/>
                <w:sz w:val="22"/>
                <w:szCs w:val="22"/>
              </w:rPr>
              <w:t>Prunus serotina</w:t>
            </w:r>
            <w:r w:rsidRPr="003E5B0C">
              <w:rPr>
                <w:sz w:val="22"/>
                <w:szCs w:val="22"/>
              </w:rPr>
              <w:t xml:space="preserve"> Ehrh.</w:t>
            </w:r>
          </w:p>
        </w:tc>
        <w:tc>
          <w:tcPr>
            <w:tcW w:w="1702" w:type="dxa"/>
            <w:vAlign w:val="bottom"/>
          </w:tcPr>
          <w:p w14:paraId="4DC6B6B7"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9F4E35E" w14:textId="77777777" w:rsidTr="00586351">
        <w:tc>
          <w:tcPr>
            <w:tcW w:w="2205" w:type="dxa"/>
            <w:vAlign w:val="bottom"/>
          </w:tcPr>
          <w:p w14:paraId="055B8E9E" w14:textId="77777777" w:rsidR="00E07BCE" w:rsidRPr="003E5B0C" w:rsidRDefault="00E07BCE" w:rsidP="00586351">
            <w:pPr>
              <w:spacing w:line="276" w:lineRule="auto"/>
              <w:rPr>
                <w:sz w:val="22"/>
                <w:szCs w:val="22"/>
              </w:rPr>
            </w:pPr>
          </w:p>
        </w:tc>
        <w:tc>
          <w:tcPr>
            <w:tcW w:w="5291" w:type="dxa"/>
            <w:vAlign w:val="bottom"/>
          </w:tcPr>
          <w:p w14:paraId="247AEB7D" w14:textId="77777777" w:rsidR="00E07BCE" w:rsidRPr="003E5B0C" w:rsidRDefault="00E07BCE" w:rsidP="00586351">
            <w:pPr>
              <w:spacing w:line="276" w:lineRule="auto"/>
              <w:rPr>
                <w:sz w:val="22"/>
                <w:szCs w:val="22"/>
              </w:rPr>
            </w:pPr>
            <w:r w:rsidRPr="003E5B0C">
              <w:rPr>
                <w:i/>
                <w:sz w:val="22"/>
                <w:szCs w:val="22"/>
              </w:rPr>
              <w:t>Prunus spp.</w:t>
            </w:r>
            <w:r w:rsidRPr="003E5B0C">
              <w:rPr>
                <w:sz w:val="22"/>
                <w:szCs w:val="22"/>
              </w:rPr>
              <w:t xml:space="preserve"> *</w:t>
            </w:r>
          </w:p>
        </w:tc>
        <w:tc>
          <w:tcPr>
            <w:tcW w:w="1702" w:type="dxa"/>
            <w:vAlign w:val="bottom"/>
          </w:tcPr>
          <w:p w14:paraId="1AA8D4B5"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52790CA4" w14:textId="77777777" w:rsidTr="00586351">
        <w:tc>
          <w:tcPr>
            <w:tcW w:w="2205" w:type="dxa"/>
            <w:vAlign w:val="bottom"/>
          </w:tcPr>
          <w:p w14:paraId="22C36F28" w14:textId="77777777" w:rsidR="00E07BCE" w:rsidRPr="003E5B0C" w:rsidRDefault="00E07BCE" w:rsidP="00586351">
            <w:pPr>
              <w:spacing w:line="276" w:lineRule="auto"/>
              <w:rPr>
                <w:sz w:val="22"/>
                <w:szCs w:val="22"/>
              </w:rPr>
            </w:pPr>
            <w:r w:rsidRPr="003E5B0C">
              <w:rPr>
                <w:sz w:val="22"/>
                <w:szCs w:val="22"/>
              </w:rPr>
              <w:t>Rubiaceae</w:t>
            </w:r>
          </w:p>
        </w:tc>
        <w:tc>
          <w:tcPr>
            <w:tcW w:w="5291" w:type="dxa"/>
            <w:vAlign w:val="bottom"/>
          </w:tcPr>
          <w:p w14:paraId="3E8C1B7C" w14:textId="77777777" w:rsidR="00E07BCE" w:rsidRPr="003E5B0C" w:rsidRDefault="00E07BCE" w:rsidP="00586351">
            <w:pPr>
              <w:spacing w:line="276" w:lineRule="auto"/>
              <w:rPr>
                <w:sz w:val="22"/>
                <w:szCs w:val="22"/>
              </w:rPr>
            </w:pPr>
            <w:r w:rsidRPr="003E5B0C">
              <w:rPr>
                <w:i/>
                <w:sz w:val="22"/>
                <w:szCs w:val="22"/>
              </w:rPr>
              <w:t>Galium aparine</w:t>
            </w:r>
            <w:r w:rsidRPr="003E5B0C">
              <w:rPr>
                <w:sz w:val="22"/>
                <w:szCs w:val="22"/>
              </w:rPr>
              <w:t xml:space="preserve"> L.</w:t>
            </w:r>
          </w:p>
        </w:tc>
        <w:tc>
          <w:tcPr>
            <w:tcW w:w="1702" w:type="dxa"/>
            <w:vAlign w:val="bottom"/>
          </w:tcPr>
          <w:p w14:paraId="2007489A"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79EC53C6" w14:textId="77777777" w:rsidTr="00586351">
        <w:tc>
          <w:tcPr>
            <w:tcW w:w="2205" w:type="dxa"/>
            <w:vAlign w:val="bottom"/>
          </w:tcPr>
          <w:p w14:paraId="08E6E179" w14:textId="77777777" w:rsidR="00E07BCE" w:rsidRPr="003E5B0C" w:rsidRDefault="00E07BCE" w:rsidP="00586351">
            <w:pPr>
              <w:spacing w:line="276" w:lineRule="auto"/>
              <w:rPr>
                <w:sz w:val="22"/>
                <w:szCs w:val="22"/>
              </w:rPr>
            </w:pPr>
          </w:p>
        </w:tc>
        <w:tc>
          <w:tcPr>
            <w:tcW w:w="5291" w:type="dxa"/>
            <w:vAlign w:val="bottom"/>
          </w:tcPr>
          <w:p w14:paraId="1C649608" w14:textId="77777777" w:rsidR="00E07BCE" w:rsidRPr="003E5B0C" w:rsidRDefault="00E07BCE" w:rsidP="00586351">
            <w:pPr>
              <w:spacing w:line="276" w:lineRule="auto"/>
              <w:rPr>
                <w:sz w:val="22"/>
                <w:szCs w:val="22"/>
              </w:rPr>
            </w:pPr>
            <w:r w:rsidRPr="003E5B0C">
              <w:rPr>
                <w:i/>
                <w:sz w:val="22"/>
                <w:szCs w:val="22"/>
              </w:rPr>
              <w:t>Galium spp.</w:t>
            </w:r>
            <w:r w:rsidRPr="003E5B0C">
              <w:rPr>
                <w:sz w:val="22"/>
                <w:szCs w:val="22"/>
              </w:rPr>
              <w:t xml:space="preserve"> *</w:t>
            </w:r>
          </w:p>
        </w:tc>
        <w:tc>
          <w:tcPr>
            <w:tcW w:w="1702" w:type="dxa"/>
            <w:vAlign w:val="bottom"/>
          </w:tcPr>
          <w:p w14:paraId="59DC77CA"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44316C72" w14:textId="77777777" w:rsidTr="00586351">
        <w:tc>
          <w:tcPr>
            <w:tcW w:w="2205" w:type="dxa"/>
            <w:vAlign w:val="bottom"/>
          </w:tcPr>
          <w:p w14:paraId="7A56D97F" w14:textId="77777777" w:rsidR="00E07BCE" w:rsidRPr="003E5B0C" w:rsidRDefault="00E07BCE" w:rsidP="00586351">
            <w:pPr>
              <w:spacing w:line="276" w:lineRule="auto"/>
              <w:rPr>
                <w:sz w:val="22"/>
                <w:szCs w:val="22"/>
              </w:rPr>
            </w:pPr>
            <w:r w:rsidRPr="003E5B0C">
              <w:rPr>
                <w:sz w:val="22"/>
                <w:szCs w:val="22"/>
              </w:rPr>
              <w:t>Saxifragaceae</w:t>
            </w:r>
          </w:p>
        </w:tc>
        <w:tc>
          <w:tcPr>
            <w:tcW w:w="5291" w:type="dxa"/>
            <w:vAlign w:val="bottom"/>
          </w:tcPr>
          <w:p w14:paraId="70E2E607" w14:textId="77777777" w:rsidR="00E07BCE" w:rsidRPr="003E5B0C" w:rsidRDefault="00E07BCE" w:rsidP="00586351">
            <w:pPr>
              <w:spacing w:line="276" w:lineRule="auto"/>
              <w:rPr>
                <w:sz w:val="22"/>
                <w:szCs w:val="22"/>
              </w:rPr>
            </w:pPr>
            <w:r w:rsidRPr="003E5B0C">
              <w:rPr>
                <w:i/>
                <w:sz w:val="22"/>
                <w:szCs w:val="22"/>
              </w:rPr>
              <w:t>Parnassia asarifolia</w:t>
            </w:r>
            <w:r w:rsidRPr="003E5B0C">
              <w:rPr>
                <w:sz w:val="22"/>
                <w:szCs w:val="22"/>
              </w:rPr>
              <w:t xml:space="preserve"> Vent.</w:t>
            </w:r>
          </w:p>
        </w:tc>
        <w:tc>
          <w:tcPr>
            <w:tcW w:w="1702" w:type="dxa"/>
            <w:vAlign w:val="bottom"/>
          </w:tcPr>
          <w:p w14:paraId="4B9F955A"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6C7281EF" w14:textId="77777777" w:rsidTr="00586351">
        <w:tc>
          <w:tcPr>
            <w:tcW w:w="2205" w:type="dxa"/>
            <w:vAlign w:val="bottom"/>
          </w:tcPr>
          <w:p w14:paraId="371A2795" w14:textId="77777777" w:rsidR="00E07BCE" w:rsidRPr="003E5B0C" w:rsidRDefault="00E07BCE" w:rsidP="00586351">
            <w:pPr>
              <w:spacing w:line="276" w:lineRule="auto"/>
              <w:rPr>
                <w:sz w:val="22"/>
                <w:szCs w:val="22"/>
              </w:rPr>
            </w:pPr>
            <w:r w:rsidRPr="003E5B0C">
              <w:rPr>
                <w:sz w:val="22"/>
                <w:szCs w:val="22"/>
              </w:rPr>
              <w:t>Simaroubaceae</w:t>
            </w:r>
          </w:p>
        </w:tc>
        <w:tc>
          <w:tcPr>
            <w:tcW w:w="5291" w:type="dxa"/>
            <w:vAlign w:val="bottom"/>
          </w:tcPr>
          <w:p w14:paraId="016D54A0" w14:textId="77777777" w:rsidR="00E07BCE" w:rsidRPr="003E5B0C" w:rsidRDefault="00E07BCE" w:rsidP="00586351">
            <w:pPr>
              <w:spacing w:line="276" w:lineRule="auto"/>
              <w:rPr>
                <w:sz w:val="22"/>
                <w:szCs w:val="22"/>
              </w:rPr>
            </w:pPr>
            <w:r w:rsidRPr="003E5B0C">
              <w:rPr>
                <w:i/>
                <w:sz w:val="22"/>
                <w:szCs w:val="22"/>
              </w:rPr>
              <w:t>Ailanthus altissima</w:t>
            </w:r>
            <w:r w:rsidRPr="003E5B0C">
              <w:rPr>
                <w:sz w:val="22"/>
                <w:szCs w:val="22"/>
              </w:rPr>
              <w:t xml:space="preserve"> (Mill.) Swingle</w:t>
            </w:r>
          </w:p>
        </w:tc>
        <w:tc>
          <w:tcPr>
            <w:tcW w:w="1702" w:type="dxa"/>
            <w:vAlign w:val="bottom"/>
          </w:tcPr>
          <w:p w14:paraId="5A543B44"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4D3E84B" w14:textId="77777777" w:rsidTr="00586351">
        <w:tc>
          <w:tcPr>
            <w:tcW w:w="2205" w:type="dxa"/>
            <w:vAlign w:val="bottom"/>
          </w:tcPr>
          <w:p w14:paraId="7FEF9825" w14:textId="77777777" w:rsidR="00E07BCE" w:rsidRPr="003E5B0C" w:rsidRDefault="00E07BCE" w:rsidP="00586351">
            <w:pPr>
              <w:spacing w:line="276" w:lineRule="auto"/>
              <w:rPr>
                <w:sz w:val="22"/>
                <w:szCs w:val="22"/>
              </w:rPr>
            </w:pPr>
            <w:r w:rsidRPr="003E5B0C">
              <w:rPr>
                <w:sz w:val="22"/>
                <w:szCs w:val="22"/>
              </w:rPr>
              <w:t>Smilacaceae</w:t>
            </w:r>
          </w:p>
        </w:tc>
        <w:tc>
          <w:tcPr>
            <w:tcW w:w="5291" w:type="dxa"/>
            <w:vAlign w:val="bottom"/>
          </w:tcPr>
          <w:p w14:paraId="25ACBA0E" w14:textId="77777777" w:rsidR="00E07BCE" w:rsidRPr="003E5B0C" w:rsidRDefault="00E07BCE" w:rsidP="00586351">
            <w:pPr>
              <w:spacing w:line="276" w:lineRule="auto"/>
              <w:rPr>
                <w:sz w:val="22"/>
                <w:szCs w:val="22"/>
              </w:rPr>
            </w:pPr>
            <w:r w:rsidRPr="003E5B0C">
              <w:rPr>
                <w:i/>
                <w:sz w:val="22"/>
                <w:szCs w:val="22"/>
              </w:rPr>
              <w:t>Smilax tamnoides</w:t>
            </w:r>
            <w:r w:rsidRPr="003E5B0C">
              <w:rPr>
                <w:sz w:val="22"/>
                <w:szCs w:val="22"/>
              </w:rPr>
              <w:t xml:space="preserve"> L.</w:t>
            </w:r>
          </w:p>
        </w:tc>
        <w:tc>
          <w:tcPr>
            <w:tcW w:w="1702" w:type="dxa"/>
            <w:vAlign w:val="bottom"/>
          </w:tcPr>
          <w:p w14:paraId="6E6A733D"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17C1DAE" w14:textId="77777777" w:rsidTr="00586351">
        <w:trPr>
          <w:trHeight w:val="315"/>
        </w:trPr>
        <w:tc>
          <w:tcPr>
            <w:tcW w:w="2205" w:type="dxa"/>
            <w:vAlign w:val="bottom"/>
          </w:tcPr>
          <w:p w14:paraId="508345E9" w14:textId="77777777" w:rsidR="00E07BCE" w:rsidRPr="003E5B0C" w:rsidRDefault="00E07BCE" w:rsidP="00586351">
            <w:pPr>
              <w:spacing w:line="276" w:lineRule="auto"/>
              <w:rPr>
                <w:sz w:val="22"/>
                <w:szCs w:val="22"/>
              </w:rPr>
            </w:pPr>
            <w:r w:rsidRPr="003E5B0C">
              <w:rPr>
                <w:sz w:val="22"/>
                <w:szCs w:val="22"/>
              </w:rPr>
              <w:t>Urticaceae</w:t>
            </w:r>
          </w:p>
        </w:tc>
        <w:tc>
          <w:tcPr>
            <w:tcW w:w="5291" w:type="dxa"/>
            <w:vAlign w:val="bottom"/>
          </w:tcPr>
          <w:p w14:paraId="571DCC1E" w14:textId="77777777" w:rsidR="00E07BCE" w:rsidRPr="003E5B0C" w:rsidRDefault="00E07BCE" w:rsidP="00586351">
            <w:pPr>
              <w:spacing w:line="276" w:lineRule="auto"/>
              <w:rPr>
                <w:sz w:val="22"/>
                <w:szCs w:val="22"/>
              </w:rPr>
            </w:pPr>
            <w:r w:rsidRPr="003E5B0C">
              <w:rPr>
                <w:i/>
                <w:sz w:val="22"/>
                <w:szCs w:val="22"/>
              </w:rPr>
              <w:t>Boehmeria cylindrical</w:t>
            </w:r>
            <w:r w:rsidRPr="003E5B0C">
              <w:rPr>
                <w:sz w:val="22"/>
                <w:szCs w:val="22"/>
              </w:rPr>
              <w:t xml:space="preserve"> (L.) Sw.</w:t>
            </w:r>
          </w:p>
        </w:tc>
        <w:tc>
          <w:tcPr>
            <w:tcW w:w="1702" w:type="dxa"/>
            <w:vAlign w:val="bottom"/>
          </w:tcPr>
          <w:p w14:paraId="2D2C77E3" w14:textId="77777777" w:rsidR="00E07BCE" w:rsidRPr="003E5B0C" w:rsidRDefault="00E07BCE" w:rsidP="00586351">
            <w:pPr>
              <w:spacing w:line="276" w:lineRule="auto"/>
              <w:jc w:val="center"/>
              <w:rPr>
                <w:sz w:val="22"/>
                <w:szCs w:val="22"/>
              </w:rPr>
            </w:pPr>
            <w:r w:rsidRPr="003E5B0C">
              <w:rPr>
                <w:sz w:val="22"/>
                <w:szCs w:val="22"/>
              </w:rPr>
              <w:t>H</w:t>
            </w:r>
          </w:p>
          <w:p w14:paraId="1E0002E7" w14:textId="77777777" w:rsidR="00E07BCE" w:rsidRPr="003E5B0C" w:rsidRDefault="00E07BCE" w:rsidP="00586351">
            <w:pPr>
              <w:spacing w:line="276" w:lineRule="auto"/>
              <w:jc w:val="center"/>
              <w:rPr>
                <w:sz w:val="22"/>
                <w:szCs w:val="22"/>
              </w:rPr>
            </w:pPr>
          </w:p>
        </w:tc>
      </w:tr>
      <w:tr w:rsidR="00E07BCE" w:rsidRPr="003E5B0C" w14:paraId="2955C157" w14:textId="77777777" w:rsidTr="00586351">
        <w:tc>
          <w:tcPr>
            <w:tcW w:w="2205" w:type="dxa"/>
            <w:vAlign w:val="bottom"/>
          </w:tcPr>
          <w:p w14:paraId="118B53D0" w14:textId="77777777" w:rsidR="00E07BCE" w:rsidRPr="003E5B0C" w:rsidRDefault="00E07BCE" w:rsidP="00586351">
            <w:pPr>
              <w:spacing w:line="276" w:lineRule="auto"/>
              <w:rPr>
                <w:sz w:val="22"/>
                <w:szCs w:val="22"/>
              </w:rPr>
            </w:pPr>
            <w:r w:rsidRPr="003E5B0C">
              <w:rPr>
                <w:sz w:val="22"/>
                <w:szCs w:val="22"/>
              </w:rPr>
              <w:t>Violaceae</w:t>
            </w:r>
          </w:p>
        </w:tc>
        <w:tc>
          <w:tcPr>
            <w:tcW w:w="5291" w:type="dxa"/>
            <w:vAlign w:val="bottom"/>
          </w:tcPr>
          <w:p w14:paraId="291AFD80" w14:textId="77777777" w:rsidR="00E07BCE" w:rsidRPr="003E5B0C" w:rsidRDefault="00E07BCE" w:rsidP="00586351">
            <w:pPr>
              <w:spacing w:line="276" w:lineRule="auto"/>
              <w:rPr>
                <w:sz w:val="22"/>
                <w:szCs w:val="22"/>
              </w:rPr>
            </w:pPr>
            <w:r w:rsidRPr="003E5B0C">
              <w:rPr>
                <w:i/>
                <w:sz w:val="22"/>
                <w:szCs w:val="22"/>
              </w:rPr>
              <w:t xml:space="preserve">Viola spp. </w:t>
            </w:r>
            <w:r w:rsidRPr="003E5B0C">
              <w:rPr>
                <w:sz w:val="22"/>
                <w:szCs w:val="22"/>
              </w:rPr>
              <w:t>*</w:t>
            </w:r>
          </w:p>
        </w:tc>
        <w:tc>
          <w:tcPr>
            <w:tcW w:w="1702" w:type="dxa"/>
            <w:vAlign w:val="bottom"/>
          </w:tcPr>
          <w:p w14:paraId="0B7BD98E" w14:textId="77777777" w:rsidR="00E07BCE" w:rsidRPr="003E5B0C" w:rsidRDefault="00E07BCE" w:rsidP="00586351">
            <w:pPr>
              <w:spacing w:line="276" w:lineRule="auto"/>
              <w:jc w:val="center"/>
              <w:rPr>
                <w:sz w:val="22"/>
                <w:szCs w:val="22"/>
              </w:rPr>
            </w:pPr>
            <w:r w:rsidRPr="003E5B0C">
              <w:rPr>
                <w:sz w:val="22"/>
                <w:szCs w:val="22"/>
              </w:rPr>
              <w:t>H</w:t>
            </w:r>
          </w:p>
        </w:tc>
      </w:tr>
      <w:tr w:rsidR="00E07BCE" w:rsidRPr="003E5B0C" w14:paraId="59A5BBB0" w14:textId="77777777" w:rsidTr="00586351">
        <w:tc>
          <w:tcPr>
            <w:tcW w:w="2205" w:type="dxa"/>
            <w:vAlign w:val="bottom"/>
          </w:tcPr>
          <w:p w14:paraId="59E6F0E5" w14:textId="77777777" w:rsidR="00E07BCE" w:rsidRPr="003E5B0C" w:rsidRDefault="00E07BCE" w:rsidP="00586351">
            <w:pPr>
              <w:spacing w:line="276" w:lineRule="auto"/>
              <w:rPr>
                <w:sz w:val="22"/>
                <w:szCs w:val="22"/>
              </w:rPr>
            </w:pPr>
            <w:r w:rsidRPr="003E5B0C">
              <w:rPr>
                <w:sz w:val="22"/>
                <w:szCs w:val="22"/>
              </w:rPr>
              <w:t>Vitaceae</w:t>
            </w:r>
          </w:p>
        </w:tc>
        <w:tc>
          <w:tcPr>
            <w:tcW w:w="5291" w:type="dxa"/>
            <w:vAlign w:val="bottom"/>
          </w:tcPr>
          <w:p w14:paraId="0BB471ED" w14:textId="77777777" w:rsidR="00E07BCE" w:rsidRPr="003E5B0C" w:rsidRDefault="00E07BCE" w:rsidP="00586351">
            <w:pPr>
              <w:spacing w:line="276" w:lineRule="auto"/>
              <w:rPr>
                <w:sz w:val="22"/>
                <w:szCs w:val="22"/>
              </w:rPr>
            </w:pPr>
            <w:r w:rsidRPr="003E5B0C">
              <w:rPr>
                <w:i/>
                <w:sz w:val="22"/>
                <w:szCs w:val="22"/>
              </w:rPr>
              <w:t>Parthenocissus quinquefolia</w:t>
            </w:r>
            <w:r w:rsidRPr="003E5B0C">
              <w:rPr>
                <w:sz w:val="22"/>
                <w:szCs w:val="22"/>
              </w:rPr>
              <w:t xml:space="preserve"> (L.) Planch.</w:t>
            </w:r>
          </w:p>
        </w:tc>
        <w:tc>
          <w:tcPr>
            <w:tcW w:w="1702" w:type="dxa"/>
            <w:vAlign w:val="bottom"/>
          </w:tcPr>
          <w:p w14:paraId="24833C1C" w14:textId="77777777" w:rsidR="00E07BCE" w:rsidRPr="003E5B0C" w:rsidRDefault="00E07BCE" w:rsidP="00586351">
            <w:pPr>
              <w:spacing w:line="276" w:lineRule="auto"/>
              <w:jc w:val="center"/>
              <w:rPr>
                <w:sz w:val="22"/>
                <w:szCs w:val="22"/>
              </w:rPr>
            </w:pPr>
            <w:r w:rsidRPr="003E5B0C">
              <w:rPr>
                <w:sz w:val="22"/>
                <w:szCs w:val="22"/>
              </w:rPr>
              <w:t>W</w:t>
            </w:r>
          </w:p>
        </w:tc>
      </w:tr>
      <w:tr w:rsidR="00E07BCE" w:rsidRPr="003E5B0C" w14:paraId="0B04DCAC" w14:textId="77777777" w:rsidTr="00586351">
        <w:tc>
          <w:tcPr>
            <w:tcW w:w="2205" w:type="dxa"/>
            <w:tcBorders>
              <w:bottom w:val="single" w:sz="4" w:space="0" w:color="auto"/>
            </w:tcBorders>
            <w:vAlign w:val="bottom"/>
          </w:tcPr>
          <w:p w14:paraId="461E2DA6" w14:textId="77777777" w:rsidR="00E07BCE" w:rsidRPr="003E5B0C" w:rsidRDefault="00E07BCE" w:rsidP="00586351">
            <w:pPr>
              <w:spacing w:after="120" w:line="276" w:lineRule="auto"/>
              <w:rPr>
                <w:sz w:val="22"/>
                <w:szCs w:val="22"/>
              </w:rPr>
            </w:pPr>
            <w:r w:rsidRPr="003E5B0C">
              <w:rPr>
                <w:sz w:val="22"/>
                <w:szCs w:val="22"/>
              </w:rPr>
              <w:t>Vitaceae</w:t>
            </w:r>
          </w:p>
        </w:tc>
        <w:tc>
          <w:tcPr>
            <w:tcW w:w="5291" w:type="dxa"/>
            <w:tcBorders>
              <w:bottom w:val="single" w:sz="4" w:space="0" w:color="auto"/>
            </w:tcBorders>
            <w:vAlign w:val="bottom"/>
          </w:tcPr>
          <w:p w14:paraId="0ECA0390" w14:textId="77777777" w:rsidR="00E07BCE" w:rsidRPr="003E5B0C" w:rsidRDefault="00E07BCE" w:rsidP="00586351">
            <w:pPr>
              <w:spacing w:after="120" w:line="276" w:lineRule="auto"/>
              <w:rPr>
                <w:sz w:val="22"/>
                <w:szCs w:val="22"/>
              </w:rPr>
            </w:pPr>
            <w:r w:rsidRPr="003E5B0C">
              <w:rPr>
                <w:i/>
                <w:sz w:val="22"/>
                <w:szCs w:val="22"/>
              </w:rPr>
              <w:t>Vitis rotundifolia</w:t>
            </w:r>
            <w:r w:rsidRPr="003E5B0C">
              <w:rPr>
                <w:sz w:val="22"/>
                <w:szCs w:val="22"/>
              </w:rPr>
              <w:t xml:space="preserve"> Michx.</w:t>
            </w:r>
          </w:p>
        </w:tc>
        <w:tc>
          <w:tcPr>
            <w:tcW w:w="1702" w:type="dxa"/>
            <w:tcBorders>
              <w:bottom w:val="single" w:sz="4" w:space="0" w:color="auto"/>
            </w:tcBorders>
            <w:vAlign w:val="bottom"/>
          </w:tcPr>
          <w:p w14:paraId="76F75F03" w14:textId="77777777" w:rsidR="00E07BCE" w:rsidRPr="003E5B0C" w:rsidRDefault="00E07BCE" w:rsidP="00586351">
            <w:pPr>
              <w:spacing w:after="120" w:line="276" w:lineRule="auto"/>
              <w:jc w:val="center"/>
              <w:rPr>
                <w:sz w:val="22"/>
                <w:szCs w:val="22"/>
              </w:rPr>
            </w:pPr>
            <w:r w:rsidRPr="003E5B0C">
              <w:rPr>
                <w:sz w:val="22"/>
                <w:szCs w:val="22"/>
              </w:rPr>
              <w:t>W</w:t>
            </w:r>
          </w:p>
        </w:tc>
      </w:tr>
    </w:tbl>
    <w:p w14:paraId="08B2E15C" w14:textId="77777777" w:rsidR="00586351" w:rsidRPr="00586351" w:rsidRDefault="00586351" w:rsidP="00586351">
      <w:pPr>
        <w:spacing w:before="60"/>
        <w:rPr>
          <w:sz w:val="20"/>
          <w:szCs w:val="20"/>
        </w:rPr>
      </w:pPr>
      <w:r w:rsidRPr="00586351">
        <w:rPr>
          <w:sz w:val="20"/>
          <w:szCs w:val="20"/>
        </w:rPr>
        <w:t>Growth habits defined as G = graminoid, H = herbaceous, W = woody. The * indicates identification was to morphospecies, owing to the lack of floral or other identifying features.</w:t>
      </w:r>
    </w:p>
    <w:p w14:paraId="54925939" w14:textId="77777777" w:rsidR="00E07BCE" w:rsidRDefault="00E07BCE" w:rsidP="00E07BCE">
      <w:pPr>
        <w:rPr>
          <w:b/>
        </w:rPr>
      </w:pPr>
      <w:r>
        <w:rPr>
          <w:b/>
        </w:rPr>
        <w:br w:type="page"/>
      </w:r>
    </w:p>
    <w:p w14:paraId="77D4E79B" w14:textId="0A08A634" w:rsidR="00E07BCE" w:rsidRPr="00CF20CC" w:rsidRDefault="00C7232F" w:rsidP="00C7232F">
      <w:pPr>
        <w:pStyle w:val="Caption"/>
      </w:pPr>
      <w:bookmarkStart w:id="41" w:name="_Toc255804904"/>
      <w:r>
        <w:t>Table II.</w:t>
      </w:r>
      <w:fldSimple w:instr=" SEQ Table \* ARABIC ">
        <w:r>
          <w:rPr>
            <w:noProof/>
          </w:rPr>
          <w:t>5</w:t>
        </w:r>
      </w:fldSimple>
      <w:r>
        <w:t xml:space="preserve">. Ground-dwelling arthropod morphospecies collected in pitfall traps in plots containing </w:t>
      </w:r>
      <w:r>
        <w:rPr>
          <w:i/>
        </w:rPr>
        <w:t>Ligustrum sinense</w:t>
      </w:r>
      <w:r>
        <w:t xml:space="preserve"> (Chinese privet), </w:t>
      </w:r>
      <w:r>
        <w:rPr>
          <w:i/>
        </w:rPr>
        <w:t>Lonicera maackii</w:t>
      </w:r>
      <w:r>
        <w:t xml:space="preserve"> (bush honeysuckle), both species together, or control plots where both shrubs were absent.</w:t>
      </w:r>
      <w:bookmarkEnd w:id="41"/>
      <w:r>
        <w:t xml:space="preserve"> </w:t>
      </w:r>
    </w:p>
    <w:tbl>
      <w:tblPr>
        <w:tblW w:w="10188" w:type="dxa"/>
        <w:tblLook w:val="00A0" w:firstRow="1" w:lastRow="0" w:firstColumn="1" w:lastColumn="0" w:noHBand="0" w:noVBand="0"/>
      </w:tblPr>
      <w:tblGrid>
        <w:gridCol w:w="4518"/>
        <w:gridCol w:w="5670"/>
      </w:tblGrid>
      <w:tr w:rsidR="00E07BCE" w:rsidRPr="003E5B0C" w14:paraId="5B165364" w14:textId="77777777" w:rsidTr="00586351">
        <w:tc>
          <w:tcPr>
            <w:tcW w:w="4518" w:type="dxa"/>
            <w:tcBorders>
              <w:top w:val="single" w:sz="18" w:space="0" w:color="auto"/>
              <w:bottom w:val="single" w:sz="18" w:space="0" w:color="auto"/>
            </w:tcBorders>
            <w:vAlign w:val="bottom"/>
          </w:tcPr>
          <w:p w14:paraId="3DC626EF" w14:textId="77777777" w:rsidR="00E07BCE" w:rsidRPr="003E5B0C" w:rsidRDefault="00E07BCE" w:rsidP="00586351">
            <w:pPr>
              <w:spacing w:line="276" w:lineRule="auto"/>
              <w:rPr>
                <w:sz w:val="22"/>
                <w:szCs w:val="22"/>
              </w:rPr>
            </w:pPr>
            <w:r w:rsidRPr="003E5B0C">
              <w:rPr>
                <w:sz w:val="22"/>
                <w:szCs w:val="22"/>
              </w:rPr>
              <w:t>Taxonomy</w:t>
            </w:r>
          </w:p>
        </w:tc>
        <w:tc>
          <w:tcPr>
            <w:tcW w:w="5670" w:type="dxa"/>
            <w:tcBorders>
              <w:top w:val="single" w:sz="18" w:space="0" w:color="auto"/>
              <w:bottom w:val="single" w:sz="18" w:space="0" w:color="auto"/>
            </w:tcBorders>
            <w:vAlign w:val="bottom"/>
          </w:tcPr>
          <w:p w14:paraId="75D081F4" w14:textId="77777777" w:rsidR="00E07BCE" w:rsidRPr="003E5B0C" w:rsidRDefault="00E07BCE" w:rsidP="00586351">
            <w:pPr>
              <w:pStyle w:val="BodyText"/>
              <w:spacing w:after="0" w:line="276" w:lineRule="auto"/>
              <w:rPr>
                <w:rFonts w:ascii="Arial" w:hAnsi="Arial" w:cs="Arial"/>
                <w:sz w:val="22"/>
                <w:szCs w:val="22"/>
              </w:rPr>
            </w:pPr>
            <w:r w:rsidRPr="003E5B0C">
              <w:rPr>
                <w:rFonts w:ascii="Arial" w:hAnsi="Arial" w:cs="Arial"/>
                <w:sz w:val="22"/>
                <w:szCs w:val="22"/>
              </w:rPr>
              <w:t>Morphospecies</w:t>
            </w:r>
          </w:p>
        </w:tc>
      </w:tr>
      <w:tr w:rsidR="00E07BCE" w:rsidRPr="003E5B0C" w14:paraId="1CC85D07" w14:textId="77777777" w:rsidTr="00586351">
        <w:tc>
          <w:tcPr>
            <w:tcW w:w="4518" w:type="dxa"/>
            <w:tcBorders>
              <w:top w:val="single" w:sz="18" w:space="0" w:color="auto"/>
            </w:tcBorders>
            <w:vAlign w:val="bottom"/>
          </w:tcPr>
          <w:p w14:paraId="028A16F2" w14:textId="77777777" w:rsidR="00E07BCE" w:rsidRPr="003E5B0C" w:rsidRDefault="00E07BCE" w:rsidP="00586351">
            <w:pPr>
              <w:spacing w:before="60" w:line="276" w:lineRule="auto"/>
              <w:ind w:right="288"/>
              <w:rPr>
                <w:sz w:val="22"/>
                <w:szCs w:val="22"/>
              </w:rPr>
            </w:pPr>
            <w:r w:rsidRPr="003E5B0C">
              <w:rPr>
                <w:sz w:val="22"/>
                <w:szCs w:val="22"/>
              </w:rPr>
              <w:t>Subphylum Chelicerata</w:t>
            </w:r>
          </w:p>
        </w:tc>
        <w:tc>
          <w:tcPr>
            <w:tcW w:w="5670" w:type="dxa"/>
            <w:tcBorders>
              <w:top w:val="single" w:sz="18" w:space="0" w:color="auto"/>
            </w:tcBorders>
            <w:vAlign w:val="bottom"/>
          </w:tcPr>
          <w:p w14:paraId="069EFFCF" w14:textId="77777777" w:rsidR="00E07BCE" w:rsidRPr="003E5B0C" w:rsidRDefault="00E07BCE" w:rsidP="00586351">
            <w:pPr>
              <w:spacing w:line="276" w:lineRule="auto"/>
              <w:ind w:right="288"/>
              <w:rPr>
                <w:sz w:val="22"/>
                <w:szCs w:val="22"/>
              </w:rPr>
            </w:pPr>
          </w:p>
        </w:tc>
      </w:tr>
      <w:tr w:rsidR="00E07BCE" w:rsidRPr="003E5B0C" w14:paraId="05535CDA" w14:textId="77777777" w:rsidTr="00586351">
        <w:tc>
          <w:tcPr>
            <w:tcW w:w="4518" w:type="dxa"/>
          </w:tcPr>
          <w:p w14:paraId="4DA5A22F" w14:textId="77777777" w:rsidR="00E07BCE" w:rsidRPr="003E5B0C" w:rsidRDefault="00E07BCE" w:rsidP="00586351">
            <w:pPr>
              <w:pStyle w:val="BodyText"/>
              <w:tabs>
                <w:tab w:val="left" w:pos="1980"/>
              </w:tabs>
              <w:spacing w:after="0" w:line="276" w:lineRule="auto"/>
              <w:ind w:left="810"/>
              <w:rPr>
                <w:rFonts w:ascii="Arial" w:hAnsi="Arial" w:cs="Arial"/>
                <w:i/>
                <w:sz w:val="22"/>
                <w:szCs w:val="22"/>
              </w:rPr>
            </w:pPr>
            <w:r w:rsidRPr="003E5B0C">
              <w:rPr>
                <w:rFonts w:ascii="Arial" w:hAnsi="Arial" w:cs="Arial"/>
                <w:i/>
                <w:sz w:val="22"/>
                <w:szCs w:val="22"/>
              </w:rPr>
              <w:t>Class Arachnida</w:t>
            </w:r>
          </w:p>
        </w:tc>
        <w:tc>
          <w:tcPr>
            <w:tcW w:w="5670" w:type="dxa"/>
            <w:vAlign w:val="bottom"/>
          </w:tcPr>
          <w:p w14:paraId="664BCF0F" w14:textId="77777777" w:rsidR="00E07BCE" w:rsidRPr="003E5B0C" w:rsidRDefault="00E07BCE" w:rsidP="00586351">
            <w:pPr>
              <w:spacing w:line="276" w:lineRule="auto"/>
              <w:rPr>
                <w:sz w:val="22"/>
                <w:szCs w:val="22"/>
              </w:rPr>
            </w:pPr>
          </w:p>
        </w:tc>
      </w:tr>
      <w:tr w:rsidR="00E07BCE" w:rsidRPr="003E5B0C" w14:paraId="3646C5DC" w14:textId="77777777" w:rsidTr="00586351">
        <w:tc>
          <w:tcPr>
            <w:tcW w:w="4518" w:type="dxa"/>
          </w:tcPr>
          <w:p w14:paraId="6A1DC7F9" w14:textId="77777777" w:rsidR="00E07BCE" w:rsidRPr="003E5B0C" w:rsidRDefault="00E07BCE" w:rsidP="00586351">
            <w:pPr>
              <w:pStyle w:val="BodyText"/>
              <w:spacing w:after="0" w:line="276" w:lineRule="auto"/>
              <w:ind w:left="1260"/>
              <w:jc w:val="right"/>
              <w:rPr>
                <w:rFonts w:ascii="Arial" w:hAnsi="Arial" w:cs="Arial"/>
                <w:b/>
                <w:sz w:val="22"/>
                <w:szCs w:val="22"/>
              </w:rPr>
            </w:pPr>
            <w:r w:rsidRPr="003E5B0C">
              <w:rPr>
                <w:rFonts w:ascii="Arial" w:hAnsi="Arial" w:cs="Arial"/>
                <w:b/>
                <w:sz w:val="22"/>
                <w:szCs w:val="22"/>
              </w:rPr>
              <w:t>Order Acari</w:t>
            </w:r>
          </w:p>
        </w:tc>
        <w:tc>
          <w:tcPr>
            <w:tcW w:w="5670" w:type="dxa"/>
            <w:vAlign w:val="bottom"/>
          </w:tcPr>
          <w:p w14:paraId="138D7ED1" w14:textId="77777777" w:rsidR="00E07BCE" w:rsidRPr="003E5B0C" w:rsidRDefault="00E07BCE" w:rsidP="00586351">
            <w:pPr>
              <w:spacing w:line="276" w:lineRule="auto"/>
              <w:ind w:right="288"/>
              <w:rPr>
                <w:sz w:val="22"/>
                <w:szCs w:val="22"/>
              </w:rPr>
            </w:pPr>
            <w:r w:rsidRPr="003E5B0C">
              <w:rPr>
                <w:sz w:val="22"/>
                <w:szCs w:val="22"/>
              </w:rPr>
              <w:t>Acari1</w:t>
            </w:r>
          </w:p>
        </w:tc>
      </w:tr>
      <w:tr w:rsidR="00E07BCE" w:rsidRPr="003E5B0C" w14:paraId="3A4D7D9C" w14:textId="77777777" w:rsidTr="00586351">
        <w:tc>
          <w:tcPr>
            <w:tcW w:w="4518" w:type="dxa"/>
          </w:tcPr>
          <w:p w14:paraId="542149A9"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1C13AFD7" w14:textId="77777777" w:rsidR="00E07BCE" w:rsidRPr="003E5B0C" w:rsidRDefault="00E07BCE" w:rsidP="00586351">
            <w:pPr>
              <w:spacing w:line="276" w:lineRule="auto"/>
              <w:rPr>
                <w:sz w:val="22"/>
                <w:szCs w:val="22"/>
              </w:rPr>
            </w:pPr>
            <w:r w:rsidRPr="003E5B0C">
              <w:rPr>
                <w:sz w:val="22"/>
                <w:szCs w:val="22"/>
              </w:rPr>
              <w:t>Ixodida1</w:t>
            </w:r>
          </w:p>
        </w:tc>
      </w:tr>
      <w:tr w:rsidR="00E07BCE" w:rsidRPr="003E5B0C" w14:paraId="2A8409E0" w14:textId="77777777" w:rsidTr="00586351">
        <w:tc>
          <w:tcPr>
            <w:tcW w:w="4518" w:type="dxa"/>
          </w:tcPr>
          <w:p w14:paraId="49D88D7B"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13B89049" w14:textId="77777777" w:rsidR="00E07BCE" w:rsidRPr="003E5B0C" w:rsidRDefault="00E07BCE" w:rsidP="00586351">
            <w:pPr>
              <w:spacing w:line="276" w:lineRule="auto"/>
              <w:rPr>
                <w:sz w:val="22"/>
                <w:szCs w:val="22"/>
              </w:rPr>
            </w:pPr>
            <w:r w:rsidRPr="003E5B0C">
              <w:rPr>
                <w:sz w:val="22"/>
                <w:szCs w:val="22"/>
              </w:rPr>
              <w:t>Ixodida2</w:t>
            </w:r>
          </w:p>
        </w:tc>
      </w:tr>
      <w:tr w:rsidR="00E07BCE" w:rsidRPr="003E5B0C" w14:paraId="1398B2CB" w14:textId="77777777" w:rsidTr="00586351">
        <w:tc>
          <w:tcPr>
            <w:tcW w:w="4518" w:type="dxa"/>
          </w:tcPr>
          <w:p w14:paraId="267BA98C"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71242B29" w14:textId="77777777" w:rsidR="00E07BCE" w:rsidRPr="003E5B0C" w:rsidRDefault="00E07BCE" w:rsidP="00586351">
            <w:pPr>
              <w:spacing w:line="276" w:lineRule="auto"/>
              <w:rPr>
                <w:sz w:val="22"/>
                <w:szCs w:val="22"/>
              </w:rPr>
            </w:pPr>
            <w:r w:rsidRPr="003E5B0C">
              <w:rPr>
                <w:sz w:val="22"/>
                <w:szCs w:val="22"/>
              </w:rPr>
              <w:t>Ixodida3</w:t>
            </w:r>
          </w:p>
        </w:tc>
      </w:tr>
      <w:tr w:rsidR="00E07BCE" w:rsidRPr="003E5B0C" w14:paraId="641B393F" w14:textId="77777777" w:rsidTr="00586351">
        <w:tc>
          <w:tcPr>
            <w:tcW w:w="4518" w:type="dxa"/>
          </w:tcPr>
          <w:p w14:paraId="640FC2A0"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4BAA6CC2" w14:textId="77777777" w:rsidR="00E07BCE" w:rsidRPr="003E5B0C" w:rsidRDefault="00E07BCE" w:rsidP="00586351">
            <w:pPr>
              <w:spacing w:line="276" w:lineRule="auto"/>
              <w:rPr>
                <w:sz w:val="22"/>
                <w:szCs w:val="22"/>
              </w:rPr>
            </w:pPr>
            <w:r w:rsidRPr="003E5B0C">
              <w:rPr>
                <w:sz w:val="22"/>
                <w:szCs w:val="22"/>
              </w:rPr>
              <w:t>Orbatida1</w:t>
            </w:r>
          </w:p>
        </w:tc>
      </w:tr>
      <w:tr w:rsidR="00E07BCE" w:rsidRPr="003E5B0C" w14:paraId="72561B01" w14:textId="77777777" w:rsidTr="00586351">
        <w:tc>
          <w:tcPr>
            <w:tcW w:w="4518" w:type="dxa"/>
          </w:tcPr>
          <w:p w14:paraId="03701FE0"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7F837CC2" w14:textId="77777777" w:rsidR="00E07BCE" w:rsidRPr="003E5B0C" w:rsidRDefault="00E07BCE" w:rsidP="00586351">
            <w:pPr>
              <w:spacing w:line="276" w:lineRule="auto"/>
              <w:rPr>
                <w:sz w:val="22"/>
                <w:szCs w:val="22"/>
              </w:rPr>
            </w:pPr>
            <w:r w:rsidRPr="003E5B0C">
              <w:rPr>
                <w:sz w:val="22"/>
                <w:szCs w:val="22"/>
              </w:rPr>
              <w:t>Orbatida2</w:t>
            </w:r>
          </w:p>
        </w:tc>
      </w:tr>
      <w:tr w:rsidR="00E07BCE" w:rsidRPr="003E5B0C" w14:paraId="06321ECB" w14:textId="77777777" w:rsidTr="00586351">
        <w:tc>
          <w:tcPr>
            <w:tcW w:w="4518" w:type="dxa"/>
          </w:tcPr>
          <w:p w14:paraId="6C56F15E"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5E7694AA" w14:textId="77777777" w:rsidR="00E07BCE" w:rsidRPr="003E5B0C" w:rsidRDefault="00E07BCE" w:rsidP="00586351">
            <w:pPr>
              <w:spacing w:line="276" w:lineRule="auto"/>
              <w:rPr>
                <w:sz w:val="22"/>
                <w:szCs w:val="22"/>
              </w:rPr>
            </w:pPr>
            <w:r w:rsidRPr="003E5B0C">
              <w:rPr>
                <w:sz w:val="22"/>
                <w:szCs w:val="22"/>
              </w:rPr>
              <w:t xml:space="preserve">Trombidiformes: Trombiculidae: </w:t>
            </w:r>
            <w:r w:rsidRPr="003E5B0C">
              <w:rPr>
                <w:i/>
                <w:sz w:val="22"/>
                <w:szCs w:val="22"/>
              </w:rPr>
              <w:t xml:space="preserve">Trombicula </w:t>
            </w:r>
            <w:r w:rsidRPr="003E5B0C">
              <w:rPr>
                <w:sz w:val="22"/>
                <w:szCs w:val="22"/>
              </w:rPr>
              <w:t>spp.</w:t>
            </w:r>
          </w:p>
        </w:tc>
      </w:tr>
      <w:tr w:rsidR="00E07BCE" w:rsidRPr="003E5B0C" w14:paraId="73504D0D" w14:textId="77777777" w:rsidTr="00586351">
        <w:tc>
          <w:tcPr>
            <w:tcW w:w="4518" w:type="dxa"/>
          </w:tcPr>
          <w:p w14:paraId="4BD40DD7" w14:textId="77777777" w:rsidR="00E07BCE" w:rsidRPr="003E5B0C" w:rsidRDefault="00E07BCE" w:rsidP="00586351">
            <w:pPr>
              <w:pStyle w:val="BodyText"/>
              <w:spacing w:after="0" w:line="276" w:lineRule="auto"/>
              <w:ind w:left="1260"/>
              <w:jc w:val="right"/>
              <w:rPr>
                <w:rFonts w:ascii="Arial" w:hAnsi="Arial" w:cs="Arial"/>
                <w:b/>
                <w:sz w:val="22"/>
                <w:szCs w:val="22"/>
              </w:rPr>
            </w:pPr>
            <w:r w:rsidRPr="003E5B0C">
              <w:rPr>
                <w:rFonts w:ascii="Arial" w:hAnsi="Arial" w:cs="Arial"/>
                <w:b/>
                <w:sz w:val="22"/>
                <w:szCs w:val="22"/>
              </w:rPr>
              <w:t>Order Araneae</w:t>
            </w:r>
          </w:p>
        </w:tc>
        <w:tc>
          <w:tcPr>
            <w:tcW w:w="5670" w:type="dxa"/>
            <w:vAlign w:val="bottom"/>
          </w:tcPr>
          <w:p w14:paraId="2123BE82" w14:textId="77777777" w:rsidR="00E07BCE" w:rsidRPr="003E5B0C" w:rsidRDefault="00E07BCE" w:rsidP="00586351">
            <w:pPr>
              <w:spacing w:line="276" w:lineRule="auto"/>
              <w:rPr>
                <w:sz w:val="22"/>
                <w:szCs w:val="22"/>
              </w:rPr>
            </w:pPr>
            <w:r w:rsidRPr="003E5B0C">
              <w:rPr>
                <w:sz w:val="22"/>
                <w:szCs w:val="22"/>
              </w:rPr>
              <w:t xml:space="preserve">Aglenidae: </w:t>
            </w:r>
            <w:r w:rsidRPr="003E5B0C">
              <w:rPr>
                <w:i/>
                <w:sz w:val="22"/>
                <w:szCs w:val="22"/>
              </w:rPr>
              <w:t>Tenuiphantes</w:t>
            </w:r>
            <w:r w:rsidRPr="003E5B0C">
              <w:rPr>
                <w:sz w:val="22"/>
                <w:szCs w:val="22"/>
              </w:rPr>
              <w:t xml:space="preserve"> spp.</w:t>
            </w:r>
          </w:p>
        </w:tc>
      </w:tr>
      <w:tr w:rsidR="00E07BCE" w:rsidRPr="003E5B0C" w14:paraId="502B94E3" w14:textId="77777777" w:rsidTr="00586351">
        <w:tc>
          <w:tcPr>
            <w:tcW w:w="4518" w:type="dxa"/>
          </w:tcPr>
          <w:p w14:paraId="6AA8E507"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6C6740BD" w14:textId="77777777" w:rsidR="00E07BCE" w:rsidRPr="003E5B0C" w:rsidRDefault="00E07BCE" w:rsidP="00586351">
            <w:pPr>
              <w:spacing w:line="276" w:lineRule="auto"/>
              <w:rPr>
                <w:sz w:val="22"/>
                <w:szCs w:val="22"/>
              </w:rPr>
            </w:pPr>
            <w:r w:rsidRPr="003E5B0C">
              <w:rPr>
                <w:sz w:val="22"/>
                <w:szCs w:val="22"/>
              </w:rPr>
              <w:t>Aglenidae1</w:t>
            </w:r>
          </w:p>
        </w:tc>
      </w:tr>
      <w:tr w:rsidR="00E07BCE" w:rsidRPr="003E5B0C" w14:paraId="0F840B2D" w14:textId="77777777" w:rsidTr="00586351">
        <w:tc>
          <w:tcPr>
            <w:tcW w:w="4518" w:type="dxa"/>
          </w:tcPr>
          <w:p w14:paraId="32FB969E"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78CDF02E" w14:textId="77777777" w:rsidR="00E07BCE" w:rsidRPr="003E5B0C" w:rsidRDefault="00E07BCE" w:rsidP="00586351">
            <w:pPr>
              <w:spacing w:line="276" w:lineRule="auto"/>
              <w:rPr>
                <w:sz w:val="22"/>
                <w:szCs w:val="22"/>
              </w:rPr>
            </w:pPr>
            <w:r w:rsidRPr="003E5B0C">
              <w:rPr>
                <w:sz w:val="22"/>
                <w:szCs w:val="22"/>
              </w:rPr>
              <w:t>Dictynidae1</w:t>
            </w:r>
          </w:p>
        </w:tc>
      </w:tr>
      <w:tr w:rsidR="00E07BCE" w:rsidRPr="003E5B0C" w14:paraId="4A7C23B3" w14:textId="77777777" w:rsidTr="00586351">
        <w:tc>
          <w:tcPr>
            <w:tcW w:w="4518" w:type="dxa"/>
          </w:tcPr>
          <w:p w14:paraId="57AD7791"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34D0D4B0" w14:textId="77777777" w:rsidR="00E07BCE" w:rsidRPr="003E5B0C" w:rsidRDefault="00E07BCE" w:rsidP="00586351">
            <w:pPr>
              <w:spacing w:line="276" w:lineRule="auto"/>
              <w:rPr>
                <w:sz w:val="22"/>
                <w:szCs w:val="22"/>
              </w:rPr>
            </w:pPr>
            <w:r w:rsidRPr="003E5B0C">
              <w:rPr>
                <w:sz w:val="22"/>
                <w:szCs w:val="22"/>
              </w:rPr>
              <w:t>Dysederidae1</w:t>
            </w:r>
          </w:p>
        </w:tc>
      </w:tr>
      <w:tr w:rsidR="00E07BCE" w:rsidRPr="003E5B0C" w14:paraId="1E25E1ED" w14:textId="77777777" w:rsidTr="00586351">
        <w:tc>
          <w:tcPr>
            <w:tcW w:w="4518" w:type="dxa"/>
          </w:tcPr>
          <w:p w14:paraId="177279F9"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1DBE072C" w14:textId="77777777" w:rsidR="00E07BCE" w:rsidRPr="003E5B0C" w:rsidRDefault="00E07BCE" w:rsidP="00586351">
            <w:pPr>
              <w:spacing w:line="276" w:lineRule="auto"/>
              <w:rPr>
                <w:sz w:val="22"/>
                <w:szCs w:val="22"/>
              </w:rPr>
            </w:pPr>
            <w:r w:rsidRPr="003E5B0C">
              <w:rPr>
                <w:sz w:val="22"/>
                <w:szCs w:val="22"/>
              </w:rPr>
              <w:t>Linyphiidae1</w:t>
            </w:r>
          </w:p>
        </w:tc>
      </w:tr>
      <w:tr w:rsidR="00E07BCE" w:rsidRPr="003E5B0C" w14:paraId="40548AEE" w14:textId="77777777" w:rsidTr="00586351">
        <w:tc>
          <w:tcPr>
            <w:tcW w:w="4518" w:type="dxa"/>
          </w:tcPr>
          <w:p w14:paraId="2E590AC1"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28FE56CC" w14:textId="77777777" w:rsidR="00E07BCE" w:rsidRPr="003E5B0C" w:rsidRDefault="00E07BCE" w:rsidP="00586351">
            <w:pPr>
              <w:spacing w:line="276" w:lineRule="auto"/>
              <w:rPr>
                <w:sz w:val="22"/>
                <w:szCs w:val="22"/>
              </w:rPr>
            </w:pPr>
            <w:r w:rsidRPr="003E5B0C">
              <w:rPr>
                <w:sz w:val="22"/>
                <w:szCs w:val="22"/>
              </w:rPr>
              <w:t>Linyphiidae2</w:t>
            </w:r>
          </w:p>
        </w:tc>
      </w:tr>
      <w:tr w:rsidR="00E07BCE" w:rsidRPr="003E5B0C" w14:paraId="5E79B166" w14:textId="77777777" w:rsidTr="00586351">
        <w:tc>
          <w:tcPr>
            <w:tcW w:w="4518" w:type="dxa"/>
          </w:tcPr>
          <w:p w14:paraId="0662967E"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0F3424F0" w14:textId="77777777" w:rsidR="00E07BCE" w:rsidRPr="003E5B0C" w:rsidRDefault="00E07BCE" w:rsidP="00586351">
            <w:pPr>
              <w:spacing w:line="276" w:lineRule="auto"/>
              <w:rPr>
                <w:sz w:val="22"/>
                <w:szCs w:val="22"/>
              </w:rPr>
            </w:pPr>
            <w:r w:rsidRPr="003E5B0C">
              <w:rPr>
                <w:sz w:val="22"/>
                <w:szCs w:val="22"/>
              </w:rPr>
              <w:t>Lycosidae1</w:t>
            </w:r>
          </w:p>
        </w:tc>
      </w:tr>
      <w:tr w:rsidR="00E07BCE" w:rsidRPr="003E5B0C" w14:paraId="21DD5108" w14:textId="77777777" w:rsidTr="00586351">
        <w:tc>
          <w:tcPr>
            <w:tcW w:w="4518" w:type="dxa"/>
          </w:tcPr>
          <w:p w14:paraId="7D978851"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39558BB4" w14:textId="77777777" w:rsidR="00E07BCE" w:rsidRPr="003E5B0C" w:rsidRDefault="00E07BCE" w:rsidP="00586351">
            <w:pPr>
              <w:spacing w:line="276" w:lineRule="auto"/>
              <w:rPr>
                <w:sz w:val="22"/>
                <w:szCs w:val="22"/>
              </w:rPr>
            </w:pPr>
            <w:r w:rsidRPr="003E5B0C">
              <w:rPr>
                <w:sz w:val="22"/>
                <w:szCs w:val="22"/>
              </w:rPr>
              <w:t>Lycosidae2</w:t>
            </w:r>
          </w:p>
        </w:tc>
      </w:tr>
      <w:tr w:rsidR="00E07BCE" w:rsidRPr="003E5B0C" w14:paraId="3D99EB82" w14:textId="77777777" w:rsidTr="00586351">
        <w:tc>
          <w:tcPr>
            <w:tcW w:w="4518" w:type="dxa"/>
          </w:tcPr>
          <w:p w14:paraId="427A752D"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6EEE0DF2" w14:textId="77777777" w:rsidR="00E07BCE" w:rsidRPr="003E5B0C" w:rsidRDefault="00E07BCE" w:rsidP="00586351">
            <w:pPr>
              <w:spacing w:line="276" w:lineRule="auto"/>
              <w:rPr>
                <w:sz w:val="22"/>
                <w:szCs w:val="22"/>
              </w:rPr>
            </w:pPr>
            <w:r w:rsidRPr="003E5B0C">
              <w:rPr>
                <w:sz w:val="22"/>
                <w:szCs w:val="22"/>
              </w:rPr>
              <w:t>Lycosidae3</w:t>
            </w:r>
          </w:p>
        </w:tc>
      </w:tr>
      <w:tr w:rsidR="00E07BCE" w:rsidRPr="003E5B0C" w14:paraId="589AFD89" w14:textId="77777777" w:rsidTr="00586351">
        <w:tc>
          <w:tcPr>
            <w:tcW w:w="4518" w:type="dxa"/>
          </w:tcPr>
          <w:p w14:paraId="54ECB7F6"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185A3B20" w14:textId="77777777" w:rsidR="00E07BCE" w:rsidRPr="003E5B0C" w:rsidRDefault="00E07BCE" w:rsidP="00586351">
            <w:pPr>
              <w:spacing w:line="276" w:lineRule="auto"/>
              <w:rPr>
                <w:sz w:val="22"/>
                <w:szCs w:val="22"/>
              </w:rPr>
            </w:pPr>
            <w:r w:rsidRPr="003E5B0C">
              <w:rPr>
                <w:sz w:val="22"/>
                <w:szCs w:val="22"/>
              </w:rPr>
              <w:t>Lycosidae4</w:t>
            </w:r>
          </w:p>
        </w:tc>
      </w:tr>
      <w:tr w:rsidR="00E07BCE" w:rsidRPr="003E5B0C" w14:paraId="3A0EBBE1" w14:textId="77777777" w:rsidTr="00586351">
        <w:tc>
          <w:tcPr>
            <w:tcW w:w="4518" w:type="dxa"/>
          </w:tcPr>
          <w:p w14:paraId="4CFD527A"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2D51E6C4" w14:textId="77777777" w:rsidR="00E07BCE" w:rsidRPr="003E5B0C" w:rsidRDefault="00E07BCE" w:rsidP="00586351">
            <w:pPr>
              <w:spacing w:line="276" w:lineRule="auto"/>
              <w:rPr>
                <w:sz w:val="22"/>
                <w:szCs w:val="22"/>
              </w:rPr>
            </w:pPr>
            <w:r w:rsidRPr="003E5B0C">
              <w:rPr>
                <w:sz w:val="22"/>
                <w:szCs w:val="22"/>
              </w:rPr>
              <w:t>Mimetidae1</w:t>
            </w:r>
          </w:p>
        </w:tc>
      </w:tr>
      <w:tr w:rsidR="00E07BCE" w:rsidRPr="003E5B0C" w14:paraId="2A9E089B" w14:textId="77777777" w:rsidTr="00586351">
        <w:tc>
          <w:tcPr>
            <w:tcW w:w="4518" w:type="dxa"/>
          </w:tcPr>
          <w:p w14:paraId="624A75F0"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5D9B51CD" w14:textId="77777777" w:rsidR="00E07BCE" w:rsidRPr="003E5B0C" w:rsidRDefault="00E07BCE" w:rsidP="00586351">
            <w:pPr>
              <w:spacing w:line="276" w:lineRule="auto"/>
              <w:rPr>
                <w:sz w:val="22"/>
                <w:szCs w:val="22"/>
              </w:rPr>
            </w:pPr>
            <w:r w:rsidRPr="003E5B0C">
              <w:rPr>
                <w:sz w:val="22"/>
                <w:szCs w:val="22"/>
              </w:rPr>
              <w:t>Miturgidae1</w:t>
            </w:r>
          </w:p>
        </w:tc>
      </w:tr>
      <w:tr w:rsidR="00E07BCE" w:rsidRPr="003E5B0C" w14:paraId="62A0914E" w14:textId="77777777" w:rsidTr="00586351">
        <w:tc>
          <w:tcPr>
            <w:tcW w:w="4518" w:type="dxa"/>
          </w:tcPr>
          <w:p w14:paraId="0BBCE1B4"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682B5D20" w14:textId="77777777" w:rsidR="00E07BCE" w:rsidRPr="003E5B0C" w:rsidRDefault="00E07BCE" w:rsidP="00586351">
            <w:pPr>
              <w:spacing w:line="276" w:lineRule="auto"/>
              <w:rPr>
                <w:sz w:val="22"/>
                <w:szCs w:val="22"/>
              </w:rPr>
            </w:pPr>
            <w:r w:rsidRPr="003E5B0C">
              <w:rPr>
                <w:sz w:val="22"/>
                <w:szCs w:val="22"/>
              </w:rPr>
              <w:t>Miturgidae2</w:t>
            </w:r>
          </w:p>
        </w:tc>
      </w:tr>
      <w:tr w:rsidR="00E07BCE" w:rsidRPr="003E5B0C" w14:paraId="374F0A36" w14:textId="77777777" w:rsidTr="00586351">
        <w:tc>
          <w:tcPr>
            <w:tcW w:w="4518" w:type="dxa"/>
          </w:tcPr>
          <w:p w14:paraId="44F340C4"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43087A77" w14:textId="77777777" w:rsidR="00E07BCE" w:rsidRPr="003E5B0C" w:rsidRDefault="00E07BCE" w:rsidP="00586351">
            <w:pPr>
              <w:spacing w:line="276" w:lineRule="auto"/>
              <w:rPr>
                <w:sz w:val="22"/>
                <w:szCs w:val="22"/>
              </w:rPr>
            </w:pPr>
            <w:r w:rsidRPr="003E5B0C">
              <w:rPr>
                <w:sz w:val="22"/>
                <w:szCs w:val="22"/>
              </w:rPr>
              <w:t>Miturgidae3</w:t>
            </w:r>
          </w:p>
        </w:tc>
      </w:tr>
      <w:tr w:rsidR="00E07BCE" w:rsidRPr="003E5B0C" w14:paraId="6FC289C3" w14:textId="77777777" w:rsidTr="00586351">
        <w:tc>
          <w:tcPr>
            <w:tcW w:w="4518" w:type="dxa"/>
          </w:tcPr>
          <w:p w14:paraId="6E47916E"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4AA324AB" w14:textId="77777777" w:rsidR="00E07BCE" w:rsidRPr="003E5B0C" w:rsidRDefault="00E07BCE" w:rsidP="00586351">
            <w:pPr>
              <w:spacing w:line="276" w:lineRule="auto"/>
              <w:rPr>
                <w:sz w:val="22"/>
                <w:szCs w:val="22"/>
              </w:rPr>
            </w:pPr>
            <w:r w:rsidRPr="003E5B0C">
              <w:rPr>
                <w:sz w:val="22"/>
                <w:szCs w:val="22"/>
              </w:rPr>
              <w:t>Mygalomorphae1</w:t>
            </w:r>
          </w:p>
        </w:tc>
      </w:tr>
      <w:tr w:rsidR="00E07BCE" w:rsidRPr="003E5B0C" w14:paraId="54F865CA" w14:textId="77777777" w:rsidTr="00586351">
        <w:tc>
          <w:tcPr>
            <w:tcW w:w="4518" w:type="dxa"/>
          </w:tcPr>
          <w:p w14:paraId="152BEF49"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5187774B" w14:textId="77777777" w:rsidR="00E07BCE" w:rsidRPr="003E5B0C" w:rsidRDefault="00E07BCE" w:rsidP="00586351">
            <w:pPr>
              <w:spacing w:line="276" w:lineRule="auto"/>
              <w:rPr>
                <w:sz w:val="22"/>
                <w:szCs w:val="22"/>
              </w:rPr>
            </w:pPr>
            <w:r w:rsidRPr="003E5B0C">
              <w:rPr>
                <w:sz w:val="22"/>
                <w:szCs w:val="22"/>
              </w:rPr>
              <w:t>Oonopidae1</w:t>
            </w:r>
          </w:p>
        </w:tc>
      </w:tr>
      <w:tr w:rsidR="00E07BCE" w:rsidRPr="003E5B0C" w14:paraId="12B06B5C" w14:textId="77777777" w:rsidTr="00586351">
        <w:tc>
          <w:tcPr>
            <w:tcW w:w="4518" w:type="dxa"/>
          </w:tcPr>
          <w:p w14:paraId="5865E5A6"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58280764" w14:textId="77777777" w:rsidR="00E07BCE" w:rsidRPr="003E5B0C" w:rsidRDefault="00E07BCE" w:rsidP="00586351">
            <w:pPr>
              <w:spacing w:line="276" w:lineRule="auto"/>
              <w:rPr>
                <w:sz w:val="22"/>
                <w:szCs w:val="22"/>
              </w:rPr>
            </w:pPr>
            <w:r w:rsidRPr="003E5B0C">
              <w:rPr>
                <w:sz w:val="22"/>
                <w:szCs w:val="22"/>
              </w:rPr>
              <w:t>Salticidae1</w:t>
            </w:r>
          </w:p>
        </w:tc>
      </w:tr>
      <w:tr w:rsidR="00E07BCE" w:rsidRPr="003E5B0C" w14:paraId="5A845504" w14:textId="77777777" w:rsidTr="00586351">
        <w:tc>
          <w:tcPr>
            <w:tcW w:w="4518" w:type="dxa"/>
          </w:tcPr>
          <w:p w14:paraId="15136EB5"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258AD7C5" w14:textId="77777777" w:rsidR="00E07BCE" w:rsidRPr="003E5B0C" w:rsidRDefault="00E07BCE" w:rsidP="00586351">
            <w:pPr>
              <w:spacing w:line="276" w:lineRule="auto"/>
              <w:rPr>
                <w:sz w:val="22"/>
                <w:szCs w:val="22"/>
              </w:rPr>
            </w:pPr>
            <w:r w:rsidRPr="003E5B0C">
              <w:rPr>
                <w:sz w:val="22"/>
                <w:szCs w:val="22"/>
              </w:rPr>
              <w:t>Salticidae2</w:t>
            </w:r>
          </w:p>
        </w:tc>
      </w:tr>
      <w:tr w:rsidR="00E07BCE" w:rsidRPr="003E5B0C" w14:paraId="705C8A73" w14:textId="77777777" w:rsidTr="00586351">
        <w:tc>
          <w:tcPr>
            <w:tcW w:w="4518" w:type="dxa"/>
          </w:tcPr>
          <w:p w14:paraId="21BE59FD"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1E8F0917" w14:textId="77777777" w:rsidR="00E07BCE" w:rsidRPr="003E5B0C" w:rsidRDefault="00E07BCE" w:rsidP="00586351">
            <w:pPr>
              <w:spacing w:line="276" w:lineRule="auto"/>
              <w:rPr>
                <w:sz w:val="22"/>
                <w:szCs w:val="22"/>
              </w:rPr>
            </w:pPr>
            <w:r w:rsidRPr="003E5B0C">
              <w:rPr>
                <w:sz w:val="22"/>
                <w:szCs w:val="22"/>
              </w:rPr>
              <w:t>Thomisidae1</w:t>
            </w:r>
          </w:p>
        </w:tc>
      </w:tr>
      <w:tr w:rsidR="00E07BCE" w:rsidRPr="003E5B0C" w14:paraId="34CCEF54" w14:textId="77777777" w:rsidTr="00586351">
        <w:tc>
          <w:tcPr>
            <w:tcW w:w="4518" w:type="dxa"/>
          </w:tcPr>
          <w:p w14:paraId="2938487A"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6F413CF8" w14:textId="77777777" w:rsidR="00E07BCE" w:rsidRPr="003E5B0C" w:rsidRDefault="00E07BCE" w:rsidP="00586351">
            <w:pPr>
              <w:spacing w:line="276" w:lineRule="auto"/>
              <w:rPr>
                <w:sz w:val="22"/>
                <w:szCs w:val="22"/>
              </w:rPr>
            </w:pPr>
            <w:r w:rsidRPr="003E5B0C">
              <w:rPr>
                <w:sz w:val="22"/>
                <w:szCs w:val="22"/>
              </w:rPr>
              <w:t>Thomisidae2</w:t>
            </w:r>
          </w:p>
        </w:tc>
      </w:tr>
      <w:tr w:rsidR="00E07BCE" w:rsidRPr="003E5B0C" w14:paraId="39111C02" w14:textId="77777777" w:rsidTr="00586351">
        <w:tc>
          <w:tcPr>
            <w:tcW w:w="4518" w:type="dxa"/>
          </w:tcPr>
          <w:p w14:paraId="35063F76" w14:textId="77777777" w:rsidR="00E07BCE" w:rsidRPr="003E5B0C" w:rsidRDefault="00E07BCE" w:rsidP="00586351">
            <w:pPr>
              <w:pStyle w:val="BodyText"/>
              <w:spacing w:after="0" w:line="276" w:lineRule="auto"/>
              <w:ind w:left="1350"/>
              <w:jc w:val="right"/>
              <w:rPr>
                <w:rFonts w:ascii="Arial" w:hAnsi="Arial" w:cs="Arial"/>
                <w:sz w:val="22"/>
                <w:szCs w:val="22"/>
              </w:rPr>
            </w:pPr>
            <w:r w:rsidRPr="003E5B0C">
              <w:rPr>
                <w:rFonts w:ascii="Arial" w:hAnsi="Arial" w:cs="Arial"/>
                <w:b/>
                <w:sz w:val="22"/>
                <w:szCs w:val="22"/>
              </w:rPr>
              <w:t>Order Opiliones</w:t>
            </w:r>
          </w:p>
        </w:tc>
        <w:tc>
          <w:tcPr>
            <w:tcW w:w="5670" w:type="dxa"/>
            <w:vAlign w:val="bottom"/>
          </w:tcPr>
          <w:p w14:paraId="4BBD5274" w14:textId="77777777" w:rsidR="00E07BCE" w:rsidRPr="003E5B0C" w:rsidRDefault="00E07BCE" w:rsidP="00586351">
            <w:pPr>
              <w:spacing w:line="276" w:lineRule="auto"/>
              <w:rPr>
                <w:sz w:val="22"/>
                <w:szCs w:val="22"/>
              </w:rPr>
            </w:pPr>
            <w:r w:rsidRPr="003E5B0C">
              <w:rPr>
                <w:sz w:val="22"/>
                <w:szCs w:val="22"/>
              </w:rPr>
              <w:t>Cladonchiidae1</w:t>
            </w:r>
          </w:p>
        </w:tc>
      </w:tr>
      <w:tr w:rsidR="00E07BCE" w:rsidRPr="003E5B0C" w14:paraId="3BB38D1E" w14:textId="77777777" w:rsidTr="00586351">
        <w:tc>
          <w:tcPr>
            <w:tcW w:w="4518" w:type="dxa"/>
          </w:tcPr>
          <w:p w14:paraId="606C59D5"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37BF29CE" w14:textId="77777777" w:rsidR="00E07BCE" w:rsidRPr="003E5B0C" w:rsidRDefault="00E07BCE" w:rsidP="00586351">
            <w:pPr>
              <w:spacing w:line="276" w:lineRule="auto"/>
              <w:rPr>
                <w:sz w:val="22"/>
                <w:szCs w:val="22"/>
              </w:rPr>
            </w:pPr>
            <w:r w:rsidRPr="003E5B0C">
              <w:rPr>
                <w:sz w:val="22"/>
                <w:szCs w:val="22"/>
              </w:rPr>
              <w:t>Opiliones1</w:t>
            </w:r>
          </w:p>
        </w:tc>
      </w:tr>
      <w:tr w:rsidR="00E07BCE" w:rsidRPr="003E5B0C" w14:paraId="0C943B2C" w14:textId="77777777" w:rsidTr="00586351">
        <w:tc>
          <w:tcPr>
            <w:tcW w:w="4518" w:type="dxa"/>
          </w:tcPr>
          <w:p w14:paraId="72398419"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238DA8DF" w14:textId="77777777" w:rsidR="00E07BCE" w:rsidRPr="003E5B0C" w:rsidRDefault="00E07BCE" w:rsidP="00586351">
            <w:pPr>
              <w:spacing w:line="276" w:lineRule="auto"/>
              <w:rPr>
                <w:sz w:val="22"/>
                <w:szCs w:val="22"/>
              </w:rPr>
            </w:pPr>
            <w:r w:rsidRPr="003E5B0C">
              <w:rPr>
                <w:sz w:val="22"/>
                <w:szCs w:val="22"/>
              </w:rPr>
              <w:t>Opiliones2</w:t>
            </w:r>
          </w:p>
        </w:tc>
      </w:tr>
      <w:tr w:rsidR="00E07BCE" w:rsidRPr="003E5B0C" w14:paraId="76711C01" w14:textId="77777777" w:rsidTr="00586351">
        <w:tc>
          <w:tcPr>
            <w:tcW w:w="4518" w:type="dxa"/>
          </w:tcPr>
          <w:p w14:paraId="2DAEB764" w14:textId="77777777" w:rsidR="00E07BCE" w:rsidRPr="003E5B0C" w:rsidRDefault="00E07BCE" w:rsidP="00586351">
            <w:pPr>
              <w:pStyle w:val="BodyText"/>
              <w:spacing w:after="0" w:line="276" w:lineRule="auto"/>
              <w:rPr>
                <w:rFonts w:ascii="Arial" w:hAnsi="Arial" w:cs="Arial"/>
                <w:sz w:val="22"/>
                <w:szCs w:val="22"/>
              </w:rPr>
            </w:pPr>
          </w:p>
        </w:tc>
        <w:tc>
          <w:tcPr>
            <w:tcW w:w="5670" w:type="dxa"/>
            <w:vAlign w:val="bottom"/>
          </w:tcPr>
          <w:p w14:paraId="22BE37D8" w14:textId="77777777" w:rsidR="00E07BCE" w:rsidRPr="003E5B0C" w:rsidRDefault="00E07BCE" w:rsidP="00586351">
            <w:pPr>
              <w:spacing w:line="276" w:lineRule="auto"/>
              <w:rPr>
                <w:sz w:val="22"/>
                <w:szCs w:val="22"/>
              </w:rPr>
            </w:pPr>
            <w:r w:rsidRPr="003E5B0C">
              <w:rPr>
                <w:sz w:val="22"/>
                <w:szCs w:val="22"/>
              </w:rPr>
              <w:t>Opiliones3</w:t>
            </w:r>
          </w:p>
        </w:tc>
      </w:tr>
      <w:tr w:rsidR="00E07BCE" w:rsidRPr="003E5B0C" w14:paraId="12E36508" w14:textId="77777777" w:rsidTr="00586351">
        <w:tc>
          <w:tcPr>
            <w:tcW w:w="4518" w:type="dxa"/>
          </w:tcPr>
          <w:p w14:paraId="6C4C3797"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Pseudoscorpiones</w:t>
            </w:r>
          </w:p>
        </w:tc>
        <w:tc>
          <w:tcPr>
            <w:tcW w:w="5670" w:type="dxa"/>
          </w:tcPr>
          <w:p w14:paraId="42FD84FB" w14:textId="77777777" w:rsidR="00E07BCE" w:rsidRPr="003E5B0C" w:rsidRDefault="00E07BCE" w:rsidP="00586351">
            <w:pPr>
              <w:pStyle w:val="BodyText"/>
              <w:spacing w:after="0" w:line="276" w:lineRule="auto"/>
              <w:rPr>
                <w:rFonts w:ascii="Arial" w:hAnsi="Arial" w:cs="Arial"/>
                <w:sz w:val="22"/>
                <w:szCs w:val="22"/>
              </w:rPr>
            </w:pPr>
            <w:r w:rsidRPr="003E5B0C">
              <w:rPr>
                <w:rFonts w:ascii="Arial" w:hAnsi="Arial" w:cs="Arial"/>
                <w:color w:val="000000"/>
                <w:sz w:val="22"/>
                <w:szCs w:val="22"/>
              </w:rPr>
              <w:t xml:space="preserve">Chthoniidae: Chtonius: </w:t>
            </w:r>
            <w:r w:rsidRPr="003E5B0C">
              <w:rPr>
                <w:rFonts w:ascii="Arial" w:hAnsi="Arial" w:cs="Arial"/>
                <w:i/>
                <w:color w:val="000000"/>
                <w:sz w:val="22"/>
                <w:szCs w:val="22"/>
              </w:rPr>
              <w:t>Ephippiochthonius</w:t>
            </w:r>
            <w:r w:rsidRPr="003E5B0C">
              <w:rPr>
                <w:rFonts w:ascii="Arial" w:hAnsi="Arial" w:cs="Arial"/>
                <w:color w:val="000000"/>
                <w:sz w:val="22"/>
                <w:szCs w:val="22"/>
              </w:rPr>
              <w:t xml:space="preserve"> </w:t>
            </w:r>
            <w:r w:rsidRPr="003E5B0C">
              <w:rPr>
                <w:rFonts w:ascii="Arial" w:hAnsi="Arial" w:cs="Arial"/>
                <w:i/>
                <w:color w:val="000000"/>
                <w:sz w:val="22"/>
                <w:szCs w:val="22"/>
              </w:rPr>
              <w:t>tetrachelatus</w:t>
            </w:r>
          </w:p>
        </w:tc>
      </w:tr>
      <w:tr w:rsidR="00E07BCE" w:rsidRPr="003E5B0C" w14:paraId="5653F27F" w14:textId="77777777" w:rsidTr="00586351">
        <w:tc>
          <w:tcPr>
            <w:tcW w:w="4518" w:type="dxa"/>
            <w:vAlign w:val="bottom"/>
          </w:tcPr>
          <w:p w14:paraId="38A7A133" w14:textId="77777777" w:rsidR="00E07BCE" w:rsidRPr="003E5B0C" w:rsidRDefault="00E07BCE" w:rsidP="00586351">
            <w:pPr>
              <w:spacing w:line="276" w:lineRule="auto"/>
              <w:ind w:right="288"/>
              <w:rPr>
                <w:sz w:val="22"/>
                <w:szCs w:val="22"/>
              </w:rPr>
            </w:pPr>
            <w:r w:rsidRPr="003E5B0C">
              <w:rPr>
                <w:sz w:val="22"/>
                <w:szCs w:val="22"/>
              </w:rPr>
              <w:t>Subphylum Crustacea</w:t>
            </w:r>
          </w:p>
        </w:tc>
        <w:tc>
          <w:tcPr>
            <w:tcW w:w="5670" w:type="dxa"/>
            <w:vAlign w:val="bottom"/>
          </w:tcPr>
          <w:p w14:paraId="11DFEB56" w14:textId="77777777" w:rsidR="00E07BCE" w:rsidRPr="003E5B0C" w:rsidRDefault="00E07BCE" w:rsidP="00586351">
            <w:pPr>
              <w:spacing w:line="276" w:lineRule="auto"/>
              <w:rPr>
                <w:sz w:val="22"/>
                <w:szCs w:val="22"/>
              </w:rPr>
            </w:pPr>
          </w:p>
        </w:tc>
      </w:tr>
      <w:tr w:rsidR="00E07BCE" w:rsidRPr="003E5B0C" w14:paraId="369F4FA0" w14:textId="77777777" w:rsidTr="00586351">
        <w:tc>
          <w:tcPr>
            <w:tcW w:w="4518" w:type="dxa"/>
          </w:tcPr>
          <w:p w14:paraId="6D8ACB13" w14:textId="77777777" w:rsidR="00E07BCE" w:rsidRPr="003E5B0C" w:rsidRDefault="00E07BCE" w:rsidP="00586351">
            <w:pPr>
              <w:pStyle w:val="BodyText"/>
              <w:tabs>
                <w:tab w:val="left" w:pos="1980"/>
              </w:tabs>
              <w:spacing w:after="0" w:line="276" w:lineRule="auto"/>
              <w:ind w:left="810"/>
              <w:rPr>
                <w:rFonts w:ascii="Arial" w:hAnsi="Arial" w:cs="Arial"/>
                <w:i/>
                <w:sz w:val="22"/>
                <w:szCs w:val="22"/>
              </w:rPr>
            </w:pPr>
            <w:r w:rsidRPr="003E5B0C">
              <w:rPr>
                <w:rFonts w:ascii="Arial" w:hAnsi="Arial" w:cs="Arial"/>
                <w:i/>
                <w:sz w:val="22"/>
                <w:szCs w:val="22"/>
              </w:rPr>
              <w:t>Class Malacostraca</w:t>
            </w:r>
          </w:p>
        </w:tc>
        <w:tc>
          <w:tcPr>
            <w:tcW w:w="5670" w:type="dxa"/>
            <w:vAlign w:val="bottom"/>
          </w:tcPr>
          <w:p w14:paraId="009D890C" w14:textId="77777777" w:rsidR="00E07BCE" w:rsidRPr="003E5B0C" w:rsidRDefault="00E07BCE" w:rsidP="00586351">
            <w:pPr>
              <w:spacing w:line="276" w:lineRule="auto"/>
              <w:rPr>
                <w:sz w:val="22"/>
                <w:szCs w:val="22"/>
              </w:rPr>
            </w:pPr>
          </w:p>
        </w:tc>
      </w:tr>
      <w:tr w:rsidR="00E07BCE" w:rsidRPr="003E5B0C" w14:paraId="7617AD30" w14:textId="77777777" w:rsidTr="00586351">
        <w:tc>
          <w:tcPr>
            <w:tcW w:w="4518" w:type="dxa"/>
          </w:tcPr>
          <w:p w14:paraId="18BE84CC" w14:textId="77777777" w:rsidR="00E07BCE" w:rsidRPr="003E5B0C" w:rsidRDefault="00E07BCE"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Isopoda</w:t>
            </w:r>
          </w:p>
        </w:tc>
        <w:tc>
          <w:tcPr>
            <w:tcW w:w="5670" w:type="dxa"/>
            <w:vAlign w:val="bottom"/>
          </w:tcPr>
          <w:p w14:paraId="5FF9329D" w14:textId="77777777" w:rsidR="00E07BCE" w:rsidRPr="003E5B0C" w:rsidRDefault="00E07BCE" w:rsidP="00586351">
            <w:pPr>
              <w:spacing w:line="276" w:lineRule="auto"/>
              <w:rPr>
                <w:sz w:val="22"/>
                <w:szCs w:val="22"/>
              </w:rPr>
            </w:pPr>
            <w:r w:rsidRPr="003E5B0C">
              <w:rPr>
                <w:sz w:val="22"/>
                <w:szCs w:val="22"/>
              </w:rPr>
              <w:t>Isopoda1</w:t>
            </w:r>
          </w:p>
        </w:tc>
      </w:tr>
      <w:tr w:rsidR="00E07BCE" w:rsidRPr="00D50543" w14:paraId="2E755EDD" w14:textId="77777777" w:rsidTr="00586351">
        <w:tc>
          <w:tcPr>
            <w:tcW w:w="4518" w:type="dxa"/>
          </w:tcPr>
          <w:p w14:paraId="2A2E1E93" w14:textId="14BFEA21" w:rsidR="00E07BCE" w:rsidRPr="00D50543" w:rsidRDefault="0072422C" w:rsidP="00586351">
            <w:pPr>
              <w:pStyle w:val="BodyText"/>
              <w:spacing w:after="0" w:line="276" w:lineRule="auto"/>
              <w:rPr>
                <w:rFonts w:ascii="Arial" w:hAnsi="Arial" w:cs="Arial"/>
                <w:b/>
                <w:sz w:val="22"/>
                <w:szCs w:val="22"/>
              </w:rPr>
            </w:pPr>
            <w:r>
              <w:rPr>
                <w:rFonts w:ascii="Arial" w:hAnsi="Arial" w:cs="Arial"/>
              </w:rPr>
              <w:t>Table II.5</w:t>
            </w:r>
            <w:r w:rsidR="00E07BCE">
              <w:rPr>
                <w:rFonts w:ascii="Arial" w:hAnsi="Arial" w:cs="Arial"/>
              </w:rPr>
              <w:t>. C</w:t>
            </w:r>
            <w:r w:rsidR="00E07BCE" w:rsidRPr="00D50543">
              <w:rPr>
                <w:rFonts w:ascii="Arial" w:hAnsi="Arial" w:cs="Arial"/>
              </w:rPr>
              <w:t>ontinued</w:t>
            </w:r>
            <w:r w:rsidR="00E07BCE">
              <w:rPr>
                <w:rFonts w:ascii="Arial" w:hAnsi="Arial" w:cs="Arial"/>
              </w:rPr>
              <w:t>.</w:t>
            </w:r>
          </w:p>
        </w:tc>
        <w:tc>
          <w:tcPr>
            <w:tcW w:w="5670" w:type="dxa"/>
            <w:vAlign w:val="bottom"/>
          </w:tcPr>
          <w:p w14:paraId="4657B988" w14:textId="77777777" w:rsidR="00E07BCE" w:rsidRPr="00D50543" w:rsidRDefault="00E07BCE" w:rsidP="00586351">
            <w:pPr>
              <w:spacing w:line="276" w:lineRule="auto"/>
              <w:rPr>
                <w:sz w:val="22"/>
                <w:szCs w:val="22"/>
              </w:rPr>
            </w:pPr>
          </w:p>
        </w:tc>
      </w:tr>
      <w:tr w:rsidR="00E07BCE" w:rsidRPr="003E5B0C" w14:paraId="78EDF5C9" w14:textId="77777777" w:rsidTr="00586351">
        <w:tc>
          <w:tcPr>
            <w:tcW w:w="4518" w:type="dxa"/>
            <w:tcBorders>
              <w:top w:val="single" w:sz="18" w:space="0" w:color="auto"/>
              <w:bottom w:val="single" w:sz="18" w:space="0" w:color="auto"/>
            </w:tcBorders>
            <w:vAlign w:val="bottom"/>
          </w:tcPr>
          <w:p w14:paraId="67C5108F" w14:textId="77777777" w:rsidR="00E07BCE" w:rsidRPr="003E5B0C" w:rsidRDefault="00E07BCE" w:rsidP="00586351">
            <w:pPr>
              <w:spacing w:line="276" w:lineRule="auto"/>
              <w:rPr>
                <w:sz w:val="22"/>
                <w:szCs w:val="22"/>
              </w:rPr>
            </w:pPr>
            <w:r w:rsidRPr="003E5B0C">
              <w:rPr>
                <w:sz w:val="22"/>
                <w:szCs w:val="22"/>
              </w:rPr>
              <w:t>Taxonomy</w:t>
            </w:r>
          </w:p>
        </w:tc>
        <w:tc>
          <w:tcPr>
            <w:tcW w:w="5670" w:type="dxa"/>
            <w:tcBorders>
              <w:top w:val="single" w:sz="18" w:space="0" w:color="auto"/>
              <w:bottom w:val="single" w:sz="18" w:space="0" w:color="auto"/>
            </w:tcBorders>
            <w:vAlign w:val="bottom"/>
          </w:tcPr>
          <w:p w14:paraId="0E193AB5" w14:textId="77777777" w:rsidR="00E07BCE" w:rsidRPr="003E5B0C" w:rsidRDefault="00E07BCE" w:rsidP="00586351">
            <w:pPr>
              <w:pStyle w:val="BodyText"/>
              <w:spacing w:after="0" w:line="276" w:lineRule="auto"/>
              <w:rPr>
                <w:rFonts w:ascii="Arial" w:hAnsi="Arial" w:cs="Arial"/>
                <w:sz w:val="22"/>
                <w:szCs w:val="22"/>
              </w:rPr>
            </w:pPr>
            <w:r w:rsidRPr="003E5B0C">
              <w:rPr>
                <w:rFonts w:ascii="Arial" w:hAnsi="Arial" w:cs="Arial"/>
                <w:sz w:val="22"/>
                <w:szCs w:val="22"/>
              </w:rPr>
              <w:t>Morphospecies</w:t>
            </w:r>
          </w:p>
        </w:tc>
      </w:tr>
      <w:tr w:rsidR="00E07BCE" w:rsidRPr="003E5B0C" w14:paraId="1A6DEA70" w14:textId="77777777" w:rsidTr="00586351">
        <w:tc>
          <w:tcPr>
            <w:tcW w:w="4518" w:type="dxa"/>
          </w:tcPr>
          <w:p w14:paraId="5BFB1D86" w14:textId="77777777" w:rsidR="00E07BCE" w:rsidRPr="003E5B0C" w:rsidRDefault="00E07BCE" w:rsidP="00586351">
            <w:pPr>
              <w:pStyle w:val="BodyText"/>
              <w:spacing w:before="60" w:after="0" w:line="276" w:lineRule="auto"/>
              <w:jc w:val="right"/>
              <w:rPr>
                <w:rFonts w:ascii="Arial" w:hAnsi="Arial" w:cs="Arial"/>
                <w:b/>
                <w:sz w:val="22"/>
                <w:szCs w:val="22"/>
              </w:rPr>
            </w:pPr>
          </w:p>
        </w:tc>
        <w:tc>
          <w:tcPr>
            <w:tcW w:w="5670" w:type="dxa"/>
            <w:vAlign w:val="bottom"/>
          </w:tcPr>
          <w:p w14:paraId="4BA8811C" w14:textId="5EEE24F7" w:rsidR="00E07BCE" w:rsidRPr="003E5B0C" w:rsidRDefault="0072422C" w:rsidP="00586351">
            <w:pPr>
              <w:spacing w:line="276" w:lineRule="auto"/>
              <w:rPr>
                <w:sz w:val="22"/>
                <w:szCs w:val="22"/>
              </w:rPr>
            </w:pPr>
            <w:r>
              <w:rPr>
                <w:sz w:val="22"/>
                <w:szCs w:val="22"/>
              </w:rPr>
              <w:t>Oniscidae1</w:t>
            </w:r>
          </w:p>
        </w:tc>
      </w:tr>
      <w:tr w:rsidR="0072422C" w:rsidRPr="003E5B0C" w14:paraId="7F5BDA6D" w14:textId="77777777" w:rsidTr="00586351">
        <w:tc>
          <w:tcPr>
            <w:tcW w:w="4518" w:type="dxa"/>
          </w:tcPr>
          <w:p w14:paraId="07FA72F3"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E189012" w14:textId="4F3BE389" w:rsidR="0072422C" w:rsidRPr="003E5B0C" w:rsidRDefault="0072422C" w:rsidP="00586351">
            <w:pPr>
              <w:spacing w:line="276" w:lineRule="auto"/>
              <w:rPr>
                <w:sz w:val="22"/>
                <w:szCs w:val="22"/>
              </w:rPr>
            </w:pPr>
            <w:r w:rsidRPr="003E5B0C">
              <w:rPr>
                <w:sz w:val="22"/>
                <w:szCs w:val="22"/>
              </w:rPr>
              <w:t>Oniscidae</w:t>
            </w:r>
            <w:r>
              <w:rPr>
                <w:sz w:val="22"/>
                <w:szCs w:val="22"/>
              </w:rPr>
              <w:t>2</w:t>
            </w:r>
          </w:p>
        </w:tc>
      </w:tr>
      <w:tr w:rsidR="00E07BCE" w:rsidRPr="003E5B0C" w14:paraId="28801483" w14:textId="77777777" w:rsidTr="00586351">
        <w:tc>
          <w:tcPr>
            <w:tcW w:w="4518" w:type="dxa"/>
          </w:tcPr>
          <w:p w14:paraId="05C7874F"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29E9327" w14:textId="77777777" w:rsidR="00E07BCE" w:rsidRPr="003E5B0C" w:rsidRDefault="00E07BCE" w:rsidP="00586351">
            <w:pPr>
              <w:spacing w:line="276" w:lineRule="auto"/>
              <w:rPr>
                <w:sz w:val="22"/>
                <w:szCs w:val="22"/>
              </w:rPr>
            </w:pPr>
            <w:r w:rsidRPr="003E5B0C">
              <w:rPr>
                <w:sz w:val="22"/>
                <w:szCs w:val="22"/>
              </w:rPr>
              <w:t>Oniscidae3</w:t>
            </w:r>
          </w:p>
        </w:tc>
      </w:tr>
      <w:tr w:rsidR="00E07BCE" w:rsidRPr="003E5B0C" w14:paraId="22FA7C7A" w14:textId="77777777" w:rsidTr="00586351">
        <w:tc>
          <w:tcPr>
            <w:tcW w:w="4518" w:type="dxa"/>
          </w:tcPr>
          <w:p w14:paraId="549FBB2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EDBD802" w14:textId="77777777" w:rsidR="00E07BCE" w:rsidRPr="003E5B0C" w:rsidRDefault="00E07BCE" w:rsidP="00586351">
            <w:pPr>
              <w:spacing w:line="276" w:lineRule="auto"/>
              <w:rPr>
                <w:sz w:val="22"/>
                <w:szCs w:val="22"/>
              </w:rPr>
            </w:pPr>
            <w:r w:rsidRPr="003E5B0C">
              <w:rPr>
                <w:sz w:val="22"/>
                <w:szCs w:val="22"/>
              </w:rPr>
              <w:t>Oniscidae4</w:t>
            </w:r>
          </w:p>
        </w:tc>
      </w:tr>
      <w:tr w:rsidR="00E07BCE" w:rsidRPr="003E5B0C" w14:paraId="71D41052" w14:textId="77777777" w:rsidTr="00586351">
        <w:tc>
          <w:tcPr>
            <w:tcW w:w="4518" w:type="dxa"/>
            <w:vAlign w:val="bottom"/>
          </w:tcPr>
          <w:p w14:paraId="7E860D30" w14:textId="77777777" w:rsidR="00E07BCE" w:rsidRPr="003E5B0C" w:rsidRDefault="00E07BCE" w:rsidP="00586351">
            <w:pPr>
              <w:spacing w:line="276" w:lineRule="auto"/>
              <w:ind w:right="288"/>
              <w:rPr>
                <w:sz w:val="22"/>
                <w:szCs w:val="22"/>
              </w:rPr>
            </w:pPr>
            <w:r w:rsidRPr="003E5B0C">
              <w:rPr>
                <w:sz w:val="22"/>
                <w:szCs w:val="22"/>
              </w:rPr>
              <w:t>Subphylum Atelocerata</w:t>
            </w:r>
          </w:p>
        </w:tc>
        <w:tc>
          <w:tcPr>
            <w:tcW w:w="5670" w:type="dxa"/>
          </w:tcPr>
          <w:p w14:paraId="77B4E577" w14:textId="77777777" w:rsidR="00E07BCE" w:rsidRPr="003E5B0C" w:rsidRDefault="00E07BCE" w:rsidP="00586351">
            <w:pPr>
              <w:pStyle w:val="BodyText"/>
              <w:spacing w:after="0" w:line="276" w:lineRule="auto"/>
              <w:rPr>
                <w:rFonts w:ascii="Arial" w:hAnsi="Arial" w:cs="Arial"/>
                <w:sz w:val="22"/>
                <w:szCs w:val="22"/>
              </w:rPr>
            </w:pPr>
          </w:p>
        </w:tc>
      </w:tr>
      <w:tr w:rsidR="00E07BCE" w:rsidRPr="003E5B0C" w14:paraId="5777B85E" w14:textId="77777777" w:rsidTr="00586351">
        <w:tc>
          <w:tcPr>
            <w:tcW w:w="4518" w:type="dxa"/>
          </w:tcPr>
          <w:p w14:paraId="6F8310FF" w14:textId="77777777" w:rsidR="00E07BCE" w:rsidRPr="003E5B0C" w:rsidRDefault="00E07BCE" w:rsidP="00586351">
            <w:pPr>
              <w:pStyle w:val="BodyText"/>
              <w:tabs>
                <w:tab w:val="left" w:pos="1980"/>
              </w:tabs>
              <w:spacing w:after="0" w:line="276" w:lineRule="auto"/>
              <w:ind w:left="810"/>
              <w:rPr>
                <w:rFonts w:ascii="Arial" w:hAnsi="Arial" w:cs="Arial"/>
                <w:i/>
                <w:sz w:val="22"/>
                <w:szCs w:val="22"/>
              </w:rPr>
            </w:pPr>
            <w:r w:rsidRPr="003E5B0C">
              <w:rPr>
                <w:rFonts w:ascii="Arial" w:hAnsi="Arial" w:cs="Arial"/>
                <w:i/>
                <w:sz w:val="22"/>
                <w:szCs w:val="22"/>
              </w:rPr>
              <w:t>Class Chilopoda</w:t>
            </w:r>
          </w:p>
        </w:tc>
        <w:tc>
          <w:tcPr>
            <w:tcW w:w="5670" w:type="dxa"/>
          </w:tcPr>
          <w:p w14:paraId="1230068B" w14:textId="77777777" w:rsidR="00E07BCE" w:rsidRPr="003E5B0C" w:rsidRDefault="00E07BCE" w:rsidP="00586351">
            <w:pPr>
              <w:pStyle w:val="BodyText"/>
              <w:spacing w:after="0" w:line="276" w:lineRule="auto"/>
              <w:rPr>
                <w:rFonts w:ascii="Arial" w:hAnsi="Arial" w:cs="Arial"/>
                <w:sz w:val="22"/>
                <w:szCs w:val="22"/>
              </w:rPr>
            </w:pPr>
          </w:p>
        </w:tc>
      </w:tr>
      <w:tr w:rsidR="00E07BCE" w:rsidRPr="003E5B0C" w14:paraId="237357F4" w14:textId="77777777" w:rsidTr="00586351">
        <w:tc>
          <w:tcPr>
            <w:tcW w:w="4518" w:type="dxa"/>
          </w:tcPr>
          <w:p w14:paraId="26E8DEFE"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Lithobiomorpha</w:t>
            </w:r>
          </w:p>
        </w:tc>
        <w:tc>
          <w:tcPr>
            <w:tcW w:w="5670" w:type="dxa"/>
            <w:vAlign w:val="bottom"/>
          </w:tcPr>
          <w:p w14:paraId="4EBF7EE1" w14:textId="77777777" w:rsidR="00E07BCE" w:rsidRPr="003E5B0C" w:rsidRDefault="00E07BCE" w:rsidP="00586351">
            <w:pPr>
              <w:spacing w:line="276" w:lineRule="auto"/>
              <w:rPr>
                <w:sz w:val="22"/>
                <w:szCs w:val="22"/>
              </w:rPr>
            </w:pPr>
            <w:r w:rsidRPr="003E5B0C">
              <w:rPr>
                <w:sz w:val="22"/>
                <w:szCs w:val="22"/>
              </w:rPr>
              <w:t>Lithobiomorpha1</w:t>
            </w:r>
          </w:p>
        </w:tc>
      </w:tr>
      <w:tr w:rsidR="00E07BCE" w:rsidRPr="003E5B0C" w14:paraId="53532281" w14:textId="77777777" w:rsidTr="00586351">
        <w:tc>
          <w:tcPr>
            <w:tcW w:w="4518" w:type="dxa"/>
          </w:tcPr>
          <w:p w14:paraId="1B01F9CB"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Scholopendromorpha</w:t>
            </w:r>
          </w:p>
        </w:tc>
        <w:tc>
          <w:tcPr>
            <w:tcW w:w="5670" w:type="dxa"/>
            <w:vAlign w:val="bottom"/>
          </w:tcPr>
          <w:p w14:paraId="35D8A588" w14:textId="77777777" w:rsidR="00E07BCE" w:rsidRPr="003E5B0C" w:rsidRDefault="00E07BCE" w:rsidP="00586351">
            <w:pPr>
              <w:spacing w:line="276" w:lineRule="auto"/>
              <w:rPr>
                <w:sz w:val="22"/>
                <w:szCs w:val="22"/>
              </w:rPr>
            </w:pPr>
            <w:r w:rsidRPr="003E5B0C">
              <w:rPr>
                <w:sz w:val="22"/>
                <w:szCs w:val="22"/>
              </w:rPr>
              <w:t>Scholopendromorpha1</w:t>
            </w:r>
          </w:p>
        </w:tc>
      </w:tr>
      <w:tr w:rsidR="00E07BCE" w:rsidRPr="003E5B0C" w14:paraId="308A9679" w14:textId="77777777" w:rsidTr="00586351">
        <w:tc>
          <w:tcPr>
            <w:tcW w:w="4518" w:type="dxa"/>
          </w:tcPr>
          <w:p w14:paraId="375F8F5F"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Scutigeromorpha</w:t>
            </w:r>
          </w:p>
        </w:tc>
        <w:tc>
          <w:tcPr>
            <w:tcW w:w="5670" w:type="dxa"/>
            <w:vAlign w:val="bottom"/>
          </w:tcPr>
          <w:p w14:paraId="680C078D" w14:textId="77777777" w:rsidR="00E07BCE" w:rsidRPr="003E5B0C" w:rsidRDefault="00E07BCE" w:rsidP="00586351">
            <w:pPr>
              <w:spacing w:line="276" w:lineRule="auto"/>
              <w:rPr>
                <w:sz w:val="22"/>
                <w:szCs w:val="22"/>
              </w:rPr>
            </w:pPr>
            <w:r w:rsidRPr="003E5B0C">
              <w:rPr>
                <w:sz w:val="22"/>
                <w:szCs w:val="22"/>
              </w:rPr>
              <w:t>Scutigeridae1</w:t>
            </w:r>
          </w:p>
        </w:tc>
      </w:tr>
      <w:tr w:rsidR="00E07BCE" w:rsidRPr="003E5B0C" w14:paraId="1316F652" w14:textId="77777777" w:rsidTr="00586351">
        <w:tc>
          <w:tcPr>
            <w:tcW w:w="4518" w:type="dxa"/>
          </w:tcPr>
          <w:p w14:paraId="4FBB6929" w14:textId="77777777" w:rsidR="00E07BCE" w:rsidRPr="003E5B0C" w:rsidRDefault="00E07BCE" w:rsidP="00586351">
            <w:pPr>
              <w:pStyle w:val="BodyText"/>
              <w:tabs>
                <w:tab w:val="left" w:pos="1980"/>
              </w:tabs>
              <w:spacing w:before="2" w:after="2" w:line="276" w:lineRule="auto"/>
              <w:ind w:left="810"/>
              <w:rPr>
                <w:rFonts w:ascii="Arial" w:hAnsi="Arial" w:cs="Arial"/>
                <w:i/>
                <w:sz w:val="22"/>
                <w:szCs w:val="22"/>
              </w:rPr>
            </w:pPr>
            <w:r w:rsidRPr="003E5B0C">
              <w:rPr>
                <w:rFonts w:ascii="Arial" w:hAnsi="Arial" w:cs="Arial"/>
                <w:i/>
                <w:sz w:val="22"/>
                <w:szCs w:val="22"/>
              </w:rPr>
              <w:t>Class Diploda</w:t>
            </w:r>
          </w:p>
        </w:tc>
        <w:tc>
          <w:tcPr>
            <w:tcW w:w="5670" w:type="dxa"/>
          </w:tcPr>
          <w:p w14:paraId="63BE357D" w14:textId="77777777" w:rsidR="00E07BCE" w:rsidRPr="003E5B0C" w:rsidRDefault="00E07BCE" w:rsidP="00586351">
            <w:pPr>
              <w:pStyle w:val="BodyText"/>
              <w:spacing w:after="0" w:line="276" w:lineRule="auto"/>
              <w:rPr>
                <w:rFonts w:ascii="Arial" w:hAnsi="Arial" w:cs="Arial"/>
                <w:sz w:val="22"/>
                <w:szCs w:val="22"/>
              </w:rPr>
            </w:pPr>
          </w:p>
        </w:tc>
      </w:tr>
      <w:tr w:rsidR="00E07BCE" w:rsidRPr="003E5B0C" w14:paraId="275781B6" w14:textId="77777777" w:rsidTr="00586351">
        <w:tc>
          <w:tcPr>
            <w:tcW w:w="4518" w:type="dxa"/>
          </w:tcPr>
          <w:p w14:paraId="72F46F91" w14:textId="77777777" w:rsidR="00E07BCE" w:rsidRPr="003E5B0C" w:rsidRDefault="00E07BCE" w:rsidP="00586351">
            <w:pPr>
              <w:pStyle w:val="BodyText"/>
              <w:spacing w:before="2" w:after="2" w:line="276" w:lineRule="auto"/>
              <w:jc w:val="right"/>
              <w:rPr>
                <w:rFonts w:ascii="Arial" w:hAnsi="Arial" w:cs="Arial"/>
                <w:b/>
                <w:sz w:val="22"/>
                <w:szCs w:val="22"/>
              </w:rPr>
            </w:pPr>
            <w:r w:rsidRPr="003E5B0C">
              <w:rPr>
                <w:rFonts w:ascii="Arial" w:hAnsi="Arial" w:cs="Arial"/>
                <w:b/>
                <w:sz w:val="22"/>
                <w:szCs w:val="22"/>
              </w:rPr>
              <w:t>Order Chordeumatida</w:t>
            </w:r>
          </w:p>
        </w:tc>
        <w:tc>
          <w:tcPr>
            <w:tcW w:w="5670" w:type="dxa"/>
            <w:vAlign w:val="bottom"/>
          </w:tcPr>
          <w:p w14:paraId="26690E54" w14:textId="77777777" w:rsidR="00E07BCE" w:rsidRPr="003E5B0C" w:rsidRDefault="00E07BCE" w:rsidP="00586351">
            <w:pPr>
              <w:spacing w:line="276" w:lineRule="auto"/>
              <w:rPr>
                <w:sz w:val="22"/>
                <w:szCs w:val="22"/>
              </w:rPr>
            </w:pPr>
            <w:r w:rsidRPr="003E5B0C">
              <w:rPr>
                <w:sz w:val="22"/>
                <w:szCs w:val="22"/>
              </w:rPr>
              <w:t>Chordeumatida1</w:t>
            </w:r>
          </w:p>
        </w:tc>
      </w:tr>
      <w:tr w:rsidR="00E07BCE" w:rsidRPr="003E5B0C" w14:paraId="305F86CF" w14:textId="77777777" w:rsidTr="00586351">
        <w:tc>
          <w:tcPr>
            <w:tcW w:w="4518" w:type="dxa"/>
          </w:tcPr>
          <w:p w14:paraId="6317EABF"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Polydesmida</w:t>
            </w:r>
          </w:p>
        </w:tc>
        <w:tc>
          <w:tcPr>
            <w:tcW w:w="5670" w:type="dxa"/>
            <w:vAlign w:val="bottom"/>
          </w:tcPr>
          <w:p w14:paraId="2795941B" w14:textId="77777777" w:rsidR="00E07BCE" w:rsidRPr="003E5B0C" w:rsidRDefault="00E07BCE" w:rsidP="00586351">
            <w:pPr>
              <w:spacing w:line="276" w:lineRule="auto"/>
              <w:rPr>
                <w:sz w:val="22"/>
                <w:szCs w:val="22"/>
              </w:rPr>
            </w:pPr>
            <w:r w:rsidRPr="003E5B0C">
              <w:rPr>
                <w:sz w:val="22"/>
                <w:szCs w:val="22"/>
              </w:rPr>
              <w:t>Nearctodesmidae</w:t>
            </w:r>
          </w:p>
        </w:tc>
      </w:tr>
      <w:tr w:rsidR="00E07BCE" w:rsidRPr="003E5B0C" w14:paraId="22C98D8F" w14:textId="77777777" w:rsidTr="00586351">
        <w:tc>
          <w:tcPr>
            <w:tcW w:w="4518" w:type="dxa"/>
          </w:tcPr>
          <w:p w14:paraId="5BC3731D" w14:textId="77777777" w:rsidR="00E07BCE" w:rsidRPr="003E5B0C" w:rsidRDefault="00E07BCE" w:rsidP="00586351">
            <w:pPr>
              <w:pStyle w:val="BodyText"/>
              <w:spacing w:after="0" w:line="276" w:lineRule="auto"/>
              <w:jc w:val="right"/>
              <w:rPr>
                <w:rFonts w:ascii="Arial" w:hAnsi="Arial" w:cs="Arial"/>
                <w:sz w:val="22"/>
                <w:szCs w:val="22"/>
              </w:rPr>
            </w:pPr>
          </w:p>
        </w:tc>
        <w:tc>
          <w:tcPr>
            <w:tcW w:w="5670" w:type="dxa"/>
            <w:vAlign w:val="bottom"/>
          </w:tcPr>
          <w:p w14:paraId="7423F70C" w14:textId="77777777" w:rsidR="00E07BCE" w:rsidRPr="003E5B0C" w:rsidRDefault="00E07BCE" w:rsidP="00586351">
            <w:pPr>
              <w:spacing w:line="276" w:lineRule="auto"/>
              <w:rPr>
                <w:sz w:val="22"/>
                <w:szCs w:val="22"/>
              </w:rPr>
            </w:pPr>
            <w:r w:rsidRPr="003E5B0C">
              <w:rPr>
                <w:sz w:val="22"/>
                <w:szCs w:val="22"/>
              </w:rPr>
              <w:t>Polydesmida1</w:t>
            </w:r>
          </w:p>
        </w:tc>
      </w:tr>
      <w:tr w:rsidR="00E07BCE" w:rsidRPr="003E5B0C" w14:paraId="67D4DB86" w14:textId="77777777" w:rsidTr="00586351">
        <w:tc>
          <w:tcPr>
            <w:tcW w:w="4518" w:type="dxa"/>
          </w:tcPr>
          <w:p w14:paraId="294866B7"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Polyxendia</w:t>
            </w:r>
          </w:p>
        </w:tc>
        <w:tc>
          <w:tcPr>
            <w:tcW w:w="5670" w:type="dxa"/>
            <w:vAlign w:val="bottom"/>
          </w:tcPr>
          <w:p w14:paraId="5999440F" w14:textId="77777777" w:rsidR="00E07BCE" w:rsidRPr="003E5B0C" w:rsidRDefault="00E07BCE" w:rsidP="00586351">
            <w:pPr>
              <w:spacing w:line="276" w:lineRule="auto"/>
              <w:rPr>
                <w:sz w:val="22"/>
                <w:szCs w:val="22"/>
              </w:rPr>
            </w:pPr>
            <w:r w:rsidRPr="003E5B0C">
              <w:rPr>
                <w:sz w:val="22"/>
                <w:szCs w:val="22"/>
              </w:rPr>
              <w:t xml:space="preserve">Polyxenidae: </w:t>
            </w:r>
            <w:r w:rsidRPr="003E5B0C">
              <w:rPr>
                <w:i/>
                <w:sz w:val="22"/>
                <w:szCs w:val="22"/>
              </w:rPr>
              <w:t>Polyxenux</w:t>
            </w:r>
            <w:r w:rsidRPr="003E5B0C">
              <w:rPr>
                <w:sz w:val="22"/>
                <w:szCs w:val="22"/>
              </w:rPr>
              <w:t xml:space="preserve"> spp.</w:t>
            </w:r>
          </w:p>
        </w:tc>
      </w:tr>
      <w:tr w:rsidR="00E07BCE" w:rsidRPr="003E5B0C" w14:paraId="3C5894A6" w14:textId="77777777" w:rsidTr="00586351">
        <w:trPr>
          <w:trHeight w:val="252"/>
        </w:trPr>
        <w:tc>
          <w:tcPr>
            <w:tcW w:w="4518" w:type="dxa"/>
          </w:tcPr>
          <w:p w14:paraId="6BF688FB"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Spirobolida</w:t>
            </w:r>
          </w:p>
        </w:tc>
        <w:tc>
          <w:tcPr>
            <w:tcW w:w="5670" w:type="dxa"/>
            <w:vAlign w:val="bottom"/>
          </w:tcPr>
          <w:p w14:paraId="6BF1F533" w14:textId="77777777" w:rsidR="00E07BCE" w:rsidRPr="003E5B0C" w:rsidRDefault="00E07BCE" w:rsidP="00586351">
            <w:pPr>
              <w:spacing w:line="276" w:lineRule="auto"/>
              <w:rPr>
                <w:sz w:val="22"/>
                <w:szCs w:val="22"/>
              </w:rPr>
            </w:pPr>
            <w:r w:rsidRPr="003E5B0C">
              <w:rPr>
                <w:i/>
                <w:sz w:val="22"/>
                <w:szCs w:val="22"/>
              </w:rPr>
              <w:t>Trigoniulus</w:t>
            </w:r>
            <w:r w:rsidRPr="003E5B0C">
              <w:rPr>
                <w:sz w:val="22"/>
                <w:szCs w:val="22"/>
              </w:rPr>
              <w:t xml:space="preserve"> spp.</w:t>
            </w:r>
          </w:p>
        </w:tc>
      </w:tr>
      <w:tr w:rsidR="00E07BCE" w:rsidRPr="003E5B0C" w14:paraId="20D28BEA" w14:textId="77777777" w:rsidTr="00586351">
        <w:tc>
          <w:tcPr>
            <w:tcW w:w="4518" w:type="dxa"/>
          </w:tcPr>
          <w:p w14:paraId="2D4B662B" w14:textId="77777777" w:rsidR="00E07BCE" w:rsidRPr="003E5B0C" w:rsidRDefault="00E07BCE" w:rsidP="00586351">
            <w:pPr>
              <w:pStyle w:val="BodyText"/>
              <w:spacing w:after="0" w:line="276" w:lineRule="auto"/>
              <w:jc w:val="right"/>
              <w:rPr>
                <w:rFonts w:ascii="Arial" w:hAnsi="Arial" w:cs="Arial"/>
                <w:sz w:val="22"/>
                <w:szCs w:val="22"/>
              </w:rPr>
            </w:pPr>
            <w:r w:rsidRPr="003E5B0C">
              <w:rPr>
                <w:rFonts w:ascii="Arial" w:hAnsi="Arial" w:cs="Arial"/>
                <w:b/>
                <w:sz w:val="22"/>
                <w:szCs w:val="22"/>
              </w:rPr>
              <w:t>Order Spirosterptida</w:t>
            </w:r>
          </w:p>
        </w:tc>
        <w:tc>
          <w:tcPr>
            <w:tcW w:w="5670" w:type="dxa"/>
            <w:vAlign w:val="bottom"/>
          </w:tcPr>
          <w:p w14:paraId="409B4C7F" w14:textId="77777777" w:rsidR="00E07BCE" w:rsidRPr="003E5B0C" w:rsidRDefault="00E07BCE" w:rsidP="00586351">
            <w:pPr>
              <w:spacing w:line="276" w:lineRule="auto"/>
              <w:rPr>
                <w:sz w:val="22"/>
                <w:szCs w:val="22"/>
              </w:rPr>
            </w:pPr>
            <w:r w:rsidRPr="003E5B0C">
              <w:rPr>
                <w:sz w:val="22"/>
                <w:szCs w:val="22"/>
              </w:rPr>
              <w:t>Cambalidae1</w:t>
            </w:r>
          </w:p>
        </w:tc>
      </w:tr>
      <w:tr w:rsidR="00E07BCE" w:rsidRPr="003E5B0C" w14:paraId="5F354732" w14:textId="77777777" w:rsidTr="00586351">
        <w:tc>
          <w:tcPr>
            <w:tcW w:w="4518" w:type="dxa"/>
          </w:tcPr>
          <w:p w14:paraId="484E5970" w14:textId="77777777" w:rsidR="00E07BCE" w:rsidRPr="003E5B0C" w:rsidRDefault="00E07BCE" w:rsidP="00586351">
            <w:pPr>
              <w:pStyle w:val="BodyText"/>
              <w:tabs>
                <w:tab w:val="left" w:pos="1980"/>
              </w:tabs>
              <w:spacing w:after="0" w:line="276" w:lineRule="auto"/>
              <w:ind w:left="810"/>
              <w:rPr>
                <w:rFonts w:ascii="Arial" w:hAnsi="Arial" w:cs="Arial"/>
                <w:i/>
                <w:sz w:val="22"/>
                <w:szCs w:val="22"/>
              </w:rPr>
            </w:pPr>
            <w:r w:rsidRPr="003E5B0C">
              <w:rPr>
                <w:rFonts w:ascii="Arial" w:hAnsi="Arial" w:cs="Arial"/>
                <w:i/>
                <w:sz w:val="22"/>
                <w:szCs w:val="22"/>
              </w:rPr>
              <w:t>Class Hexapoda</w:t>
            </w:r>
          </w:p>
        </w:tc>
        <w:tc>
          <w:tcPr>
            <w:tcW w:w="5670" w:type="dxa"/>
          </w:tcPr>
          <w:p w14:paraId="00C9F7D5" w14:textId="77777777" w:rsidR="00E07BCE" w:rsidRPr="003E5B0C" w:rsidRDefault="00E07BCE" w:rsidP="00586351">
            <w:pPr>
              <w:pStyle w:val="BodyText"/>
              <w:spacing w:after="0" w:line="276" w:lineRule="auto"/>
              <w:rPr>
                <w:rFonts w:ascii="Arial" w:hAnsi="Arial" w:cs="Arial"/>
                <w:sz w:val="22"/>
                <w:szCs w:val="22"/>
              </w:rPr>
            </w:pPr>
          </w:p>
        </w:tc>
      </w:tr>
      <w:tr w:rsidR="00E07BCE" w:rsidRPr="003E5B0C" w14:paraId="0069DE9B" w14:textId="77777777" w:rsidTr="00586351">
        <w:tc>
          <w:tcPr>
            <w:tcW w:w="4518" w:type="dxa"/>
          </w:tcPr>
          <w:p w14:paraId="19F93870" w14:textId="77777777" w:rsidR="00E07BCE" w:rsidRPr="003E5B0C" w:rsidRDefault="00E07BCE"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Blattodea</w:t>
            </w:r>
          </w:p>
        </w:tc>
        <w:tc>
          <w:tcPr>
            <w:tcW w:w="5670" w:type="dxa"/>
          </w:tcPr>
          <w:p w14:paraId="08F6D584" w14:textId="77777777" w:rsidR="00E07BCE" w:rsidRPr="003E5B0C" w:rsidRDefault="00E07BCE" w:rsidP="00586351">
            <w:pPr>
              <w:pStyle w:val="BodyText"/>
              <w:spacing w:after="0" w:line="276" w:lineRule="auto"/>
              <w:rPr>
                <w:rFonts w:ascii="Arial" w:hAnsi="Arial" w:cs="Arial"/>
                <w:sz w:val="22"/>
                <w:szCs w:val="22"/>
              </w:rPr>
            </w:pPr>
            <w:r w:rsidRPr="003E5B0C">
              <w:rPr>
                <w:rFonts w:ascii="Arial" w:hAnsi="Arial" w:cs="Arial"/>
                <w:sz w:val="22"/>
                <w:szCs w:val="22"/>
              </w:rPr>
              <w:t>Blattelidae1</w:t>
            </w:r>
          </w:p>
        </w:tc>
      </w:tr>
      <w:tr w:rsidR="00E07BCE" w:rsidRPr="003E5B0C" w14:paraId="42C39E04" w14:textId="77777777" w:rsidTr="00586351">
        <w:tc>
          <w:tcPr>
            <w:tcW w:w="4518" w:type="dxa"/>
          </w:tcPr>
          <w:p w14:paraId="788D95E1" w14:textId="77777777" w:rsidR="00E07BCE" w:rsidRPr="003E5B0C" w:rsidRDefault="00E07BCE"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Coleoptera</w:t>
            </w:r>
          </w:p>
        </w:tc>
        <w:tc>
          <w:tcPr>
            <w:tcW w:w="5670" w:type="dxa"/>
            <w:vAlign w:val="bottom"/>
          </w:tcPr>
          <w:p w14:paraId="6ABBD412" w14:textId="77777777" w:rsidR="00E07BCE" w:rsidRPr="003E5B0C" w:rsidRDefault="00E07BCE" w:rsidP="00586351">
            <w:pPr>
              <w:spacing w:line="276" w:lineRule="auto"/>
              <w:rPr>
                <w:sz w:val="22"/>
                <w:szCs w:val="22"/>
              </w:rPr>
            </w:pPr>
            <w:r w:rsidRPr="003E5B0C">
              <w:rPr>
                <w:sz w:val="22"/>
                <w:szCs w:val="22"/>
              </w:rPr>
              <w:t xml:space="preserve">Carabidae: </w:t>
            </w:r>
            <w:r w:rsidRPr="003E5B0C">
              <w:rPr>
                <w:i/>
                <w:sz w:val="22"/>
                <w:szCs w:val="22"/>
              </w:rPr>
              <w:t>Galerita</w:t>
            </w:r>
            <w:r w:rsidRPr="003E5B0C">
              <w:rPr>
                <w:sz w:val="22"/>
                <w:szCs w:val="22"/>
              </w:rPr>
              <w:t xml:space="preserve"> spp.</w:t>
            </w:r>
          </w:p>
        </w:tc>
      </w:tr>
      <w:tr w:rsidR="00E07BCE" w:rsidRPr="003E5B0C" w14:paraId="50FEDA66" w14:textId="77777777" w:rsidTr="00586351">
        <w:tc>
          <w:tcPr>
            <w:tcW w:w="4518" w:type="dxa"/>
          </w:tcPr>
          <w:p w14:paraId="6591D35F"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2666CE23" w14:textId="77777777" w:rsidR="00E07BCE" w:rsidRPr="003E5B0C" w:rsidRDefault="00E07BCE" w:rsidP="00586351">
            <w:pPr>
              <w:spacing w:line="276" w:lineRule="auto"/>
              <w:rPr>
                <w:sz w:val="22"/>
                <w:szCs w:val="22"/>
              </w:rPr>
            </w:pPr>
            <w:r w:rsidRPr="003E5B0C">
              <w:rPr>
                <w:sz w:val="22"/>
                <w:szCs w:val="22"/>
              </w:rPr>
              <w:t>Carabidae1</w:t>
            </w:r>
          </w:p>
        </w:tc>
      </w:tr>
      <w:tr w:rsidR="00E07BCE" w:rsidRPr="003E5B0C" w14:paraId="65608DD4" w14:textId="77777777" w:rsidTr="00586351">
        <w:tc>
          <w:tcPr>
            <w:tcW w:w="4518" w:type="dxa"/>
          </w:tcPr>
          <w:p w14:paraId="5C0D520C"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6116BC8" w14:textId="77777777" w:rsidR="00E07BCE" w:rsidRPr="003E5B0C" w:rsidRDefault="00E07BCE" w:rsidP="00586351">
            <w:pPr>
              <w:spacing w:line="276" w:lineRule="auto"/>
              <w:rPr>
                <w:sz w:val="22"/>
                <w:szCs w:val="22"/>
              </w:rPr>
            </w:pPr>
            <w:r w:rsidRPr="003E5B0C">
              <w:rPr>
                <w:sz w:val="22"/>
                <w:szCs w:val="22"/>
              </w:rPr>
              <w:t>Carabidae2</w:t>
            </w:r>
          </w:p>
        </w:tc>
      </w:tr>
      <w:tr w:rsidR="00E07BCE" w:rsidRPr="003E5B0C" w14:paraId="7983CA90" w14:textId="77777777" w:rsidTr="00586351">
        <w:tc>
          <w:tcPr>
            <w:tcW w:w="4518" w:type="dxa"/>
          </w:tcPr>
          <w:p w14:paraId="442DE45E"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2F9EC8A2" w14:textId="77777777" w:rsidR="00E07BCE" w:rsidRPr="003E5B0C" w:rsidRDefault="00E07BCE" w:rsidP="00586351">
            <w:pPr>
              <w:spacing w:line="276" w:lineRule="auto"/>
              <w:rPr>
                <w:sz w:val="22"/>
                <w:szCs w:val="22"/>
              </w:rPr>
            </w:pPr>
            <w:r w:rsidRPr="003E5B0C">
              <w:rPr>
                <w:sz w:val="22"/>
                <w:szCs w:val="22"/>
              </w:rPr>
              <w:t xml:space="preserve">Curculionidae: </w:t>
            </w:r>
            <w:r w:rsidRPr="003E5B0C">
              <w:rPr>
                <w:i/>
                <w:sz w:val="22"/>
                <w:szCs w:val="22"/>
              </w:rPr>
              <w:t>Otiorhynchus</w:t>
            </w:r>
            <w:r w:rsidRPr="003E5B0C">
              <w:rPr>
                <w:sz w:val="22"/>
                <w:szCs w:val="22"/>
              </w:rPr>
              <w:t xml:space="preserve"> spp.</w:t>
            </w:r>
          </w:p>
        </w:tc>
      </w:tr>
      <w:tr w:rsidR="00E07BCE" w:rsidRPr="003E5B0C" w14:paraId="32E42400" w14:textId="77777777" w:rsidTr="00586351">
        <w:tc>
          <w:tcPr>
            <w:tcW w:w="4518" w:type="dxa"/>
          </w:tcPr>
          <w:p w14:paraId="4FFEDCBD"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F67242F" w14:textId="77777777" w:rsidR="00E07BCE" w:rsidRPr="003E5B0C" w:rsidRDefault="00E07BCE" w:rsidP="00586351">
            <w:pPr>
              <w:spacing w:line="276" w:lineRule="auto"/>
              <w:rPr>
                <w:sz w:val="22"/>
                <w:szCs w:val="22"/>
              </w:rPr>
            </w:pPr>
            <w:r w:rsidRPr="003E5B0C">
              <w:rPr>
                <w:sz w:val="22"/>
                <w:szCs w:val="22"/>
              </w:rPr>
              <w:t>Lampyridae larvae</w:t>
            </w:r>
          </w:p>
        </w:tc>
      </w:tr>
      <w:tr w:rsidR="00E07BCE" w:rsidRPr="003E5B0C" w14:paraId="54EAE0B1" w14:textId="77777777" w:rsidTr="00586351">
        <w:tc>
          <w:tcPr>
            <w:tcW w:w="4518" w:type="dxa"/>
          </w:tcPr>
          <w:p w14:paraId="7545D077"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25B557A" w14:textId="77777777" w:rsidR="00E07BCE" w:rsidRPr="003E5B0C" w:rsidRDefault="00E07BCE" w:rsidP="00586351">
            <w:pPr>
              <w:spacing w:line="276" w:lineRule="auto"/>
              <w:rPr>
                <w:sz w:val="22"/>
                <w:szCs w:val="22"/>
              </w:rPr>
            </w:pPr>
            <w:r w:rsidRPr="003E5B0C">
              <w:rPr>
                <w:sz w:val="22"/>
                <w:szCs w:val="22"/>
              </w:rPr>
              <w:t>Nitidulidae1</w:t>
            </w:r>
          </w:p>
        </w:tc>
      </w:tr>
      <w:tr w:rsidR="00E07BCE" w:rsidRPr="003E5B0C" w14:paraId="32E73621" w14:textId="77777777" w:rsidTr="00586351">
        <w:tc>
          <w:tcPr>
            <w:tcW w:w="4518" w:type="dxa"/>
          </w:tcPr>
          <w:p w14:paraId="51BAC90E"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5C0075D" w14:textId="77777777" w:rsidR="00E07BCE" w:rsidRPr="003E5B0C" w:rsidRDefault="00E07BCE" w:rsidP="00586351">
            <w:pPr>
              <w:spacing w:line="276" w:lineRule="auto"/>
              <w:rPr>
                <w:sz w:val="22"/>
                <w:szCs w:val="22"/>
              </w:rPr>
            </w:pPr>
            <w:r w:rsidRPr="003E5B0C">
              <w:rPr>
                <w:sz w:val="22"/>
                <w:szCs w:val="22"/>
              </w:rPr>
              <w:t>Nitidulidae2</w:t>
            </w:r>
          </w:p>
        </w:tc>
      </w:tr>
      <w:tr w:rsidR="00E07BCE" w:rsidRPr="003E5B0C" w14:paraId="105B605A" w14:textId="77777777" w:rsidTr="00586351">
        <w:tc>
          <w:tcPr>
            <w:tcW w:w="4518" w:type="dxa"/>
          </w:tcPr>
          <w:p w14:paraId="6B14646E"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85DC501" w14:textId="77777777" w:rsidR="00E07BCE" w:rsidRPr="003E5B0C" w:rsidRDefault="00E07BCE" w:rsidP="00586351">
            <w:pPr>
              <w:spacing w:line="276" w:lineRule="auto"/>
              <w:rPr>
                <w:sz w:val="22"/>
                <w:szCs w:val="22"/>
              </w:rPr>
            </w:pPr>
            <w:r w:rsidRPr="003E5B0C">
              <w:rPr>
                <w:sz w:val="22"/>
                <w:szCs w:val="22"/>
              </w:rPr>
              <w:t>Sphaeritidae1</w:t>
            </w:r>
          </w:p>
        </w:tc>
      </w:tr>
      <w:tr w:rsidR="00E07BCE" w:rsidRPr="003E5B0C" w14:paraId="68E76D69" w14:textId="77777777" w:rsidTr="00586351">
        <w:tc>
          <w:tcPr>
            <w:tcW w:w="4518" w:type="dxa"/>
          </w:tcPr>
          <w:p w14:paraId="1C8C1DE3"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466341FD" w14:textId="77777777" w:rsidR="00E07BCE" w:rsidRPr="003E5B0C" w:rsidRDefault="00E07BCE" w:rsidP="00586351">
            <w:pPr>
              <w:spacing w:line="276" w:lineRule="auto"/>
              <w:rPr>
                <w:sz w:val="22"/>
                <w:szCs w:val="22"/>
              </w:rPr>
            </w:pPr>
            <w:r w:rsidRPr="003E5B0C">
              <w:rPr>
                <w:sz w:val="22"/>
                <w:szCs w:val="22"/>
              </w:rPr>
              <w:t>Staphylinidae1</w:t>
            </w:r>
          </w:p>
        </w:tc>
      </w:tr>
      <w:tr w:rsidR="00E07BCE" w:rsidRPr="003E5B0C" w14:paraId="11E9119F" w14:textId="77777777" w:rsidTr="00586351">
        <w:tc>
          <w:tcPr>
            <w:tcW w:w="4518" w:type="dxa"/>
          </w:tcPr>
          <w:p w14:paraId="115D4192"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41A92B25" w14:textId="77777777" w:rsidR="00E07BCE" w:rsidRPr="003E5B0C" w:rsidRDefault="00E07BCE" w:rsidP="00586351">
            <w:pPr>
              <w:spacing w:line="276" w:lineRule="auto"/>
              <w:rPr>
                <w:sz w:val="22"/>
                <w:szCs w:val="22"/>
              </w:rPr>
            </w:pPr>
            <w:r w:rsidRPr="003E5B0C">
              <w:rPr>
                <w:sz w:val="22"/>
                <w:szCs w:val="22"/>
              </w:rPr>
              <w:t>Staphylinidae2</w:t>
            </w:r>
          </w:p>
        </w:tc>
      </w:tr>
      <w:tr w:rsidR="00E07BCE" w:rsidRPr="003E5B0C" w14:paraId="6D7A5519" w14:textId="77777777" w:rsidTr="00586351">
        <w:tc>
          <w:tcPr>
            <w:tcW w:w="4518" w:type="dxa"/>
          </w:tcPr>
          <w:p w14:paraId="3555B8CF"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49FB1F2" w14:textId="77777777" w:rsidR="00E07BCE" w:rsidRPr="003E5B0C" w:rsidRDefault="00E07BCE" w:rsidP="00586351">
            <w:pPr>
              <w:spacing w:line="276" w:lineRule="auto"/>
              <w:rPr>
                <w:sz w:val="22"/>
                <w:szCs w:val="22"/>
              </w:rPr>
            </w:pPr>
            <w:r w:rsidRPr="003E5B0C">
              <w:rPr>
                <w:sz w:val="22"/>
                <w:szCs w:val="22"/>
              </w:rPr>
              <w:t>Staphylinidae3</w:t>
            </w:r>
          </w:p>
        </w:tc>
      </w:tr>
      <w:tr w:rsidR="00E07BCE" w:rsidRPr="003E5B0C" w14:paraId="6CE76EA3" w14:textId="77777777" w:rsidTr="00586351">
        <w:tc>
          <w:tcPr>
            <w:tcW w:w="4518" w:type="dxa"/>
          </w:tcPr>
          <w:p w14:paraId="091F852A"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9445116" w14:textId="77777777" w:rsidR="00E07BCE" w:rsidRPr="003E5B0C" w:rsidRDefault="00E07BCE" w:rsidP="00586351">
            <w:pPr>
              <w:spacing w:line="276" w:lineRule="auto"/>
              <w:rPr>
                <w:sz w:val="22"/>
                <w:szCs w:val="22"/>
              </w:rPr>
            </w:pPr>
            <w:r w:rsidRPr="003E5B0C">
              <w:rPr>
                <w:sz w:val="22"/>
                <w:szCs w:val="22"/>
              </w:rPr>
              <w:t>Staphylinidae4</w:t>
            </w:r>
          </w:p>
        </w:tc>
      </w:tr>
      <w:tr w:rsidR="00E07BCE" w:rsidRPr="003E5B0C" w14:paraId="2A000FB2" w14:textId="77777777" w:rsidTr="00586351">
        <w:tc>
          <w:tcPr>
            <w:tcW w:w="4518" w:type="dxa"/>
          </w:tcPr>
          <w:p w14:paraId="058C6585"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61F4DFE" w14:textId="77777777" w:rsidR="00E07BCE" w:rsidRPr="003E5B0C" w:rsidRDefault="00E07BCE" w:rsidP="00586351">
            <w:pPr>
              <w:spacing w:line="276" w:lineRule="auto"/>
              <w:rPr>
                <w:sz w:val="22"/>
                <w:szCs w:val="22"/>
              </w:rPr>
            </w:pPr>
            <w:r w:rsidRPr="003E5B0C">
              <w:rPr>
                <w:sz w:val="22"/>
                <w:szCs w:val="22"/>
              </w:rPr>
              <w:t>Staphylinidae5</w:t>
            </w:r>
          </w:p>
        </w:tc>
      </w:tr>
      <w:tr w:rsidR="00E07BCE" w:rsidRPr="003E5B0C" w14:paraId="256D8F99" w14:textId="77777777" w:rsidTr="00586351">
        <w:tc>
          <w:tcPr>
            <w:tcW w:w="4518" w:type="dxa"/>
          </w:tcPr>
          <w:p w14:paraId="5F66F46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BBB2455" w14:textId="77777777" w:rsidR="00E07BCE" w:rsidRPr="003E5B0C" w:rsidRDefault="00E07BCE" w:rsidP="00586351">
            <w:pPr>
              <w:spacing w:line="276" w:lineRule="auto"/>
              <w:rPr>
                <w:sz w:val="22"/>
                <w:szCs w:val="22"/>
              </w:rPr>
            </w:pPr>
            <w:r w:rsidRPr="003E5B0C">
              <w:rPr>
                <w:sz w:val="22"/>
                <w:szCs w:val="22"/>
              </w:rPr>
              <w:t>Unidentified larvae1</w:t>
            </w:r>
          </w:p>
        </w:tc>
      </w:tr>
      <w:tr w:rsidR="00E07BCE" w:rsidRPr="003E5B0C" w14:paraId="6A6FE7DD" w14:textId="77777777" w:rsidTr="00586351">
        <w:tc>
          <w:tcPr>
            <w:tcW w:w="4518" w:type="dxa"/>
          </w:tcPr>
          <w:p w14:paraId="772A9554"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7AFB2EC" w14:textId="77777777" w:rsidR="00E07BCE" w:rsidRPr="003E5B0C" w:rsidRDefault="00E07BCE" w:rsidP="00586351">
            <w:pPr>
              <w:spacing w:line="276" w:lineRule="auto"/>
              <w:rPr>
                <w:sz w:val="22"/>
                <w:szCs w:val="22"/>
              </w:rPr>
            </w:pPr>
            <w:r w:rsidRPr="003E5B0C">
              <w:rPr>
                <w:sz w:val="22"/>
                <w:szCs w:val="22"/>
              </w:rPr>
              <w:t>Unidentified larvae2</w:t>
            </w:r>
          </w:p>
        </w:tc>
      </w:tr>
      <w:tr w:rsidR="00E07BCE" w:rsidRPr="003E5B0C" w14:paraId="37CACC81" w14:textId="77777777" w:rsidTr="00586351">
        <w:tc>
          <w:tcPr>
            <w:tcW w:w="4518" w:type="dxa"/>
          </w:tcPr>
          <w:p w14:paraId="621F0B36"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BFDEF1B" w14:textId="77777777" w:rsidR="00E07BCE" w:rsidRPr="003E5B0C" w:rsidRDefault="00E07BCE" w:rsidP="00586351">
            <w:pPr>
              <w:spacing w:line="276" w:lineRule="auto"/>
              <w:rPr>
                <w:sz w:val="22"/>
                <w:szCs w:val="22"/>
              </w:rPr>
            </w:pPr>
            <w:r w:rsidRPr="003E5B0C">
              <w:rPr>
                <w:sz w:val="22"/>
                <w:szCs w:val="22"/>
              </w:rPr>
              <w:t>Unidentified larvae3</w:t>
            </w:r>
          </w:p>
        </w:tc>
      </w:tr>
      <w:tr w:rsidR="00E07BCE" w:rsidRPr="003E5B0C" w14:paraId="30358CBA" w14:textId="77777777" w:rsidTr="00586351">
        <w:tc>
          <w:tcPr>
            <w:tcW w:w="4518" w:type="dxa"/>
          </w:tcPr>
          <w:p w14:paraId="7A1447B4"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70FB23C" w14:textId="77777777" w:rsidR="00E07BCE" w:rsidRPr="003E5B0C" w:rsidRDefault="00E07BCE" w:rsidP="00586351">
            <w:pPr>
              <w:spacing w:line="276" w:lineRule="auto"/>
              <w:rPr>
                <w:sz w:val="22"/>
                <w:szCs w:val="22"/>
              </w:rPr>
            </w:pPr>
            <w:r w:rsidRPr="003E5B0C">
              <w:rPr>
                <w:sz w:val="22"/>
                <w:szCs w:val="22"/>
              </w:rPr>
              <w:t>Unidentified larvae4</w:t>
            </w:r>
          </w:p>
        </w:tc>
      </w:tr>
      <w:tr w:rsidR="00E07BCE" w:rsidRPr="003E5B0C" w14:paraId="683DE3AF" w14:textId="77777777" w:rsidTr="00586351">
        <w:tc>
          <w:tcPr>
            <w:tcW w:w="4518" w:type="dxa"/>
          </w:tcPr>
          <w:p w14:paraId="116488D3"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8E1C48B" w14:textId="77777777" w:rsidR="00E07BCE" w:rsidRPr="003E5B0C" w:rsidRDefault="00E07BCE" w:rsidP="00586351">
            <w:pPr>
              <w:spacing w:line="276" w:lineRule="auto"/>
              <w:rPr>
                <w:sz w:val="22"/>
                <w:szCs w:val="22"/>
              </w:rPr>
            </w:pPr>
            <w:r w:rsidRPr="003E5B0C">
              <w:rPr>
                <w:sz w:val="22"/>
                <w:szCs w:val="22"/>
              </w:rPr>
              <w:t>Unidentified larvae5</w:t>
            </w:r>
          </w:p>
        </w:tc>
      </w:tr>
      <w:tr w:rsidR="00E07BCE" w:rsidRPr="003E5B0C" w14:paraId="08757AEF" w14:textId="77777777" w:rsidTr="00586351">
        <w:tc>
          <w:tcPr>
            <w:tcW w:w="4518" w:type="dxa"/>
          </w:tcPr>
          <w:p w14:paraId="29548C96" w14:textId="77777777" w:rsidR="00E07BCE" w:rsidRPr="003E5B0C" w:rsidRDefault="00E07BCE" w:rsidP="00586351">
            <w:pPr>
              <w:pStyle w:val="BodyText"/>
              <w:spacing w:before="2" w:after="2" w:line="276" w:lineRule="auto"/>
              <w:jc w:val="right"/>
              <w:rPr>
                <w:rFonts w:ascii="Arial" w:hAnsi="Arial" w:cs="Arial"/>
                <w:b/>
                <w:sz w:val="22"/>
                <w:szCs w:val="22"/>
              </w:rPr>
            </w:pPr>
            <w:r w:rsidRPr="003E5B0C">
              <w:rPr>
                <w:rFonts w:ascii="Arial" w:hAnsi="Arial" w:cs="Arial"/>
                <w:b/>
                <w:sz w:val="22"/>
                <w:szCs w:val="22"/>
              </w:rPr>
              <w:t>Order Collembola</w:t>
            </w:r>
          </w:p>
        </w:tc>
        <w:tc>
          <w:tcPr>
            <w:tcW w:w="5670" w:type="dxa"/>
            <w:vAlign w:val="bottom"/>
          </w:tcPr>
          <w:p w14:paraId="2BA2326E" w14:textId="77777777" w:rsidR="00E07BCE" w:rsidRPr="003E5B0C" w:rsidRDefault="00E07BCE" w:rsidP="00586351">
            <w:pPr>
              <w:spacing w:line="276" w:lineRule="auto"/>
              <w:rPr>
                <w:sz w:val="22"/>
                <w:szCs w:val="22"/>
              </w:rPr>
            </w:pPr>
            <w:r w:rsidRPr="003E5B0C">
              <w:rPr>
                <w:sz w:val="22"/>
                <w:szCs w:val="22"/>
              </w:rPr>
              <w:t>Entomobryidae1</w:t>
            </w:r>
          </w:p>
        </w:tc>
      </w:tr>
      <w:tr w:rsidR="00E07BCE" w:rsidRPr="003E5B0C" w14:paraId="67E7856C" w14:textId="77777777" w:rsidTr="00586351">
        <w:tc>
          <w:tcPr>
            <w:tcW w:w="4518" w:type="dxa"/>
          </w:tcPr>
          <w:p w14:paraId="1DF9D58E"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4825AF1" w14:textId="77777777" w:rsidR="00E07BCE" w:rsidRPr="003E5B0C" w:rsidRDefault="00E07BCE" w:rsidP="00586351">
            <w:pPr>
              <w:spacing w:line="276" w:lineRule="auto"/>
              <w:rPr>
                <w:sz w:val="22"/>
                <w:szCs w:val="22"/>
              </w:rPr>
            </w:pPr>
            <w:r w:rsidRPr="003E5B0C">
              <w:rPr>
                <w:sz w:val="22"/>
                <w:szCs w:val="22"/>
              </w:rPr>
              <w:t>Entomobryidae2</w:t>
            </w:r>
          </w:p>
        </w:tc>
      </w:tr>
      <w:tr w:rsidR="00E07BCE" w:rsidRPr="003E5B0C" w14:paraId="785F4939" w14:textId="77777777" w:rsidTr="00586351">
        <w:tc>
          <w:tcPr>
            <w:tcW w:w="4518" w:type="dxa"/>
          </w:tcPr>
          <w:p w14:paraId="37F67114"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45CD4E0" w14:textId="77777777" w:rsidR="00E07BCE" w:rsidRPr="003E5B0C" w:rsidRDefault="00E07BCE" w:rsidP="00586351">
            <w:pPr>
              <w:spacing w:line="276" w:lineRule="auto"/>
              <w:rPr>
                <w:sz w:val="22"/>
                <w:szCs w:val="22"/>
              </w:rPr>
            </w:pPr>
            <w:r w:rsidRPr="003E5B0C">
              <w:rPr>
                <w:sz w:val="22"/>
                <w:szCs w:val="22"/>
              </w:rPr>
              <w:t xml:space="preserve">Entomobryidae: </w:t>
            </w:r>
            <w:r w:rsidRPr="003E5B0C">
              <w:rPr>
                <w:i/>
                <w:sz w:val="22"/>
                <w:szCs w:val="22"/>
              </w:rPr>
              <w:t>Homidia sauteria</w:t>
            </w:r>
          </w:p>
        </w:tc>
      </w:tr>
      <w:tr w:rsidR="00E07BCE" w:rsidRPr="003E5B0C" w14:paraId="752268D1" w14:textId="77777777" w:rsidTr="00586351">
        <w:tc>
          <w:tcPr>
            <w:tcW w:w="4518" w:type="dxa"/>
          </w:tcPr>
          <w:p w14:paraId="7A89043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573C390" w14:textId="77777777" w:rsidR="00E07BCE" w:rsidRPr="003E5B0C" w:rsidRDefault="00E07BCE" w:rsidP="00586351">
            <w:pPr>
              <w:spacing w:line="276" w:lineRule="auto"/>
              <w:rPr>
                <w:sz w:val="22"/>
                <w:szCs w:val="22"/>
              </w:rPr>
            </w:pPr>
            <w:r w:rsidRPr="003E5B0C">
              <w:rPr>
                <w:sz w:val="22"/>
                <w:szCs w:val="22"/>
              </w:rPr>
              <w:t xml:space="preserve">Entomobryidae: </w:t>
            </w:r>
            <w:r w:rsidRPr="003E5B0C">
              <w:rPr>
                <w:i/>
                <w:sz w:val="22"/>
                <w:szCs w:val="22"/>
              </w:rPr>
              <w:t>Lepidocyrtus paradoxus</w:t>
            </w:r>
          </w:p>
        </w:tc>
      </w:tr>
      <w:tr w:rsidR="00E07BCE" w:rsidRPr="003E5B0C" w14:paraId="20F2A911" w14:textId="77777777" w:rsidTr="00586351">
        <w:tc>
          <w:tcPr>
            <w:tcW w:w="4518" w:type="dxa"/>
            <w:tcBorders>
              <w:bottom w:val="single" w:sz="18" w:space="0" w:color="auto"/>
            </w:tcBorders>
          </w:tcPr>
          <w:p w14:paraId="3024A247" w14:textId="2D6A33E7" w:rsidR="00E07BCE" w:rsidRPr="003E5B0C" w:rsidRDefault="0072422C" w:rsidP="00586351">
            <w:pPr>
              <w:pStyle w:val="BodyText"/>
              <w:spacing w:after="0" w:line="276" w:lineRule="auto"/>
              <w:rPr>
                <w:rFonts w:ascii="Arial" w:hAnsi="Arial" w:cs="Arial"/>
                <w:b/>
                <w:sz w:val="22"/>
                <w:szCs w:val="22"/>
              </w:rPr>
            </w:pPr>
            <w:r>
              <w:rPr>
                <w:rFonts w:ascii="Arial" w:hAnsi="Arial" w:cs="Arial"/>
              </w:rPr>
              <w:t>Table II.5</w:t>
            </w:r>
            <w:r w:rsidR="00E07BCE">
              <w:rPr>
                <w:rFonts w:ascii="Arial" w:hAnsi="Arial" w:cs="Arial"/>
              </w:rPr>
              <w:t>. C</w:t>
            </w:r>
            <w:r w:rsidR="00E07BCE" w:rsidRPr="00D50543">
              <w:rPr>
                <w:rFonts w:ascii="Arial" w:hAnsi="Arial" w:cs="Arial"/>
              </w:rPr>
              <w:t>ontinued</w:t>
            </w:r>
            <w:r w:rsidR="00E07BCE">
              <w:rPr>
                <w:rFonts w:ascii="Arial" w:hAnsi="Arial" w:cs="Arial"/>
              </w:rPr>
              <w:t>.</w:t>
            </w:r>
          </w:p>
        </w:tc>
        <w:tc>
          <w:tcPr>
            <w:tcW w:w="5670" w:type="dxa"/>
            <w:tcBorders>
              <w:bottom w:val="single" w:sz="18" w:space="0" w:color="auto"/>
            </w:tcBorders>
            <w:vAlign w:val="bottom"/>
          </w:tcPr>
          <w:p w14:paraId="0872389E" w14:textId="77777777" w:rsidR="00E07BCE" w:rsidRPr="003E5B0C" w:rsidRDefault="00E07BCE" w:rsidP="00586351">
            <w:pPr>
              <w:spacing w:line="276" w:lineRule="auto"/>
              <w:rPr>
                <w:sz w:val="22"/>
                <w:szCs w:val="22"/>
              </w:rPr>
            </w:pPr>
          </w:p>
        </w:tc>
      </w:tr>
      <w:tr w:rsidR="00E07BCE" w:rsidRPr="003E5B0C" w14:paraId="4413BD31" w14:textId="77777777" w:rsidTr="00586351">
        <w:tc>
          <w:tcPr>
            <w:tcW w:w="4518" w:type="dxa"/>
            <w:tcBorders>
              <w:top w:val="single" w:sz="18" w:space="0" w:color="auto"/>
              <w:bottom w:val="single" w:sz="18" w:space="0" w:color="auto"/>
            </w:tcBorders>
            <w:vAlign w:val="bottom"/>
          </w:tcPr>
          <w:p w14:paraId="184CB656" w14:textId="77777777" w:rsidR="00E07BCE" w:rsidRPr="00D50543" w:rsidRDefault="00E07BCE" w:rsidP="00586351">
            <w:pPr>
              <w:pStyle w:val="BodyText"/>
              <w:spacing w:after="0" w:line="276" w:lineRule="auto"/>
              <w:rPr>
                <w:rFonts w:ascii="Arial" w:hAnsi="Arial" w:cs="Arial"/>
                <w:b/>
                <w:sz w:val="22"/>
                <w:szCs w:val="22"/>
              </w:rPr>
            </w:pPr>
            <w:r w:rsidRPr="00D50543">
              <w:rPr>
                <w:rFonts w:ascii="Arial" w:hAnsi="Arial" w:cs="Arial"/>
                <w:sz w:val="22"/>
                <w:szCs w:val="22"/>
              </w:rPr>
              <w:t>Taxonomy</w:t>
            </w:r>
          </w:p>
        </w:tc>
        <w:tc>
          <w:tcPr>
            <w:tcW w:w="5670" w:type="dxa"/>
            <w:tcBorders>
              <w:top w:val="single" w:sz="18" w:space="0" w:color="auto"/>
              <w:bottom w:val="single" w:sz="18" w:space="0" w:color="auto"/>
            </w:tcBorders>
            <w:vAlign w:val="bottom"/>
          </w:tcPr>
          <w:p w14:paraId="51FBCDD1" w14:textId="77777777" w:rsidR="00E07BCE" w:rsidRPr="00D50543" w:rsidRDefault="00E07BCE" w:rsidP="00586351">
            <w:pPr>
              <w:spacing w:line="276" w:lineRule="auto"/>
              <w:rPr>
                <w:sz w:val="22"/>
                <w:szCs w:val="22"/>
              </w:rPr>
            </w:pPr>
            <w:r w:rsidRPr="00D50543">
              <w:rPr>
                <w:sz w:val="22"/>
                <w:szCs w:val="22"/>
              </w:rPr>
              <w:t>Morphospecies</w:t>
            </w:r>
          </w:p>
        </w:tc>
      </w:tr>
      <w:tr w:rsidR="00E07BCE" w:rsidRPr="003E5B0C" w14:paraId="3402B588" w14:textId="77777777" w:rsidTr="00586351">
        <w:tc>
          <w:tcPr>
            <w:tcW w:w="4518" w:type="dxa"/>
            <w:tcBorders>
              <w:top w:val="single" w:sz="18" w:space="0" w:color="auto"/>
            </w:tcBorders>
          </w:tcPr>
          <w:p w14:paraId="444DDAB7"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tcBorders>
              <w:top w:val="single" w:sz="18" w:space="0" w:color="auto"/>
            </w:tcBorders>
            <w:vAlign w:val="bottom"/>
          </w:tcPr>
          <w:p w14:paraId="79CC771E" w14:textId="3B8072B4" w:rsidR="00E07BCE" w:rsidRPr="003E5B0C" w:rsidRDefault="0072422C" w:rsidP="0072422C">
            <w:pPr>
              <w:spacing w:before="60" w:line="276" w:lineRule="auto"/>
              <w:rPr>
                <w:sz w:val="22"/>
                <w:szCs w:val="22"/>
              </w:rPr>
            </w:pPr>
            <w:r w:rsidRPr="003E5B0C">
              <w:rPr>
                <w:sz w:val="22"/>
                <w:szCs w:val="22"/>
              </w:rPr>
              <w:t xml:space="preserve">Entomobryidae: </w:t>
            </w:r>
            <w:r w:rsidRPr="003E5B0C">
              <w:rPr>
                <w:i/>
                <w:sz w:val="22"/>
                <w:szCs w:val="22"/>
              </w:rPr>
              <w:t>Pseudosinella</w:t>
            </w:r>
            <w:r w:rsidRPr="003E5B0C">
              <w:rPr>
                <w:sz w:val="22"/>
                <w:szCs w:val="22"/>
              </w:rPr>
              <w:t xml:space="preserve"> spp.</w:t>
            </w:r>
          </w:p>
        </w:tc>
      </w:tr>
      <w:tr w:rsidR="0072422C" w:rsidRPr="003E5B0C" w14:paraId="6ED78E49" w14:textId="77777777" w:rsidTr="00586351">
        <w:tc>
          <w:tcPr>
            <w:tcW w:w="4518" w:type="dxa"/>
          </w:tcPr>
          <w:p w14:paraId="15B67EED" w14:textId="77777777" w:rsidR="0072422C" w:rsidRPr="003E5B0C" w:rsidRDefault="0072422C" w:rsidP="00586351">
            <w:pPr>
              <w:pStyle w:val="BodyText"/>
              <w:spacing w:after="0" w:line="276" w:lineRule="auto"/>
              <w:jc w:val="center"/>
              <w:rPr>
                <w:rFonts w:ascii="Arial" w:hAnsi="Arial" w:cs="Arial"/>
                <w:b/>
                <w:sz w:val="22"/>
                <w:szCs w:val="22"/>
              </w:rPr>
            </w:pPr>
          </w:p>
        </w:tc>
        <w:tc>
          <w:tcPr>
            <w:tcW w:w="5670" w:type="dxa"/>
            <w:vAlign w:val="bottom"/>
          </w:tcPr>
          <w:p w14:paraId="1530090A" w14:textId="07967A91" w:rsidR="0072422C" w:rsidRPr="003E5B0C" w:rsidRDefault="0072422C" w:rsidP="00586351">
            <w:pPr>
              <w:spacing w:line="276" w:lineRule="auto"/>
              <w:rPr>
                <w:sz w:val="22"/>
                <w:szCs w:val="22"/>
              </w:rPr>
            </w:pPr>
            <w:r w:rsidRPr="003E5B0C">
              <w:rPr>
                <w:sz w:val="22"/>
                <w:szCs w:val="22"/>
              </w:rPr>
              <w:t>Hypogastruridae1</w:t>
            </w:r>
          </w:p>
        </w:tc>
      </w:tr>
      <w:tr w:rsidR="00E07BCE" w:rsidRPr="003E5B0C" w14:paraId="2A6AE586" w14:textId="77777777" w:rsidTr="00586351">
        <w:tc>
          <w:tcPr>
            <w:tcW w:w="4518" w:type="dxa"/>
          </w:tcPr>
          <w:p w14:paraId="66FAF127" w14:textId="77777777" w:rsidR="00E07BCE" w:rsidRPr="003E5B0C" w:rsidRDefault="00E07BCE" w:rsidP="00586351">
            <w:pPr>
              <w:pStyle w:val="BodyText"/>
              <w:spacing w:after="0" w:line="276" w:lineRule="auto"/>
              <w:jc w:val="center"/>
              <w:rPr>
                <w:rFonts w:ascii="Arial" w:hAnsi="Arial" w:cs="Arial"/>
                <w:b/>
                <w:sz w:val="22"/>
                <w:szCs w:val="22"/>
              </w:rPr>
            </w:pPr>
          </w:p>
        </w:tc>
        <w:tc>
          <w:tcPr>
            <w:tcW w:w="5670" w:type="dxa"/>
            <w:vAlign w:val="bottom"/>
          </w:tcPr>
          <w:p w14:paraId="440261B3" w14:textId="77777777" w:rsidR="00E07BCE" w:rsidRPr="003E5B0C" w:rsidRDefault="00E07BCE" w:rsidP="00586351">
            <w:pPr>
              <w:spacing w:line="276" w:lineRule="auto"/>
              <w:rPr>
                <w:sz w:val="22"/>
                <w:szCs w:val="22"/>
              </w:rPr>
            </w:pPr>
            <w:r w:rsidRPr="003E5B0C">
              <w:rPr>
                <w:sz w:val="22"/>
                <w:szCs w:val="22"/>
              </w:rPr>
              <w:t>Hypogastruidae2</w:t>
            </w:r>
          </w:p>
        </w:tc>
      </w:tr>
      <w:tr w:rsidR="00E07BCE" w:rsidRPr="003E5B0C" w14:paraId="1BA9112E" w14:textId="77777777" w:rsidTr="00586351">
        <w:tc>
          <w:tcPr>
            <w:tcW w:w="4518" w:type="dxa"/>
          </w:tcPr>
          <w:p w14:paraId="61F402D2"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91D1485" w14:textId="77777777" w:rsidR="00E07BCE" w:rsidRPr="003E5B0C" w:rsidRDefault="00E07BCE" w:rsidP="00586351">
            <w:pPr>
              <w:spacing w:line="276" w:lineRule="auto"/>
              <w:rPr>
                <w:sz w:val="22"/>
                <w:szCs w:val="22"/>
              </w:rPr>
            </w:pPr>
            <w:r w:rsidRPr="003E5B0C">
              <w:rPr>
                <w:sz w:val="22"/>
                <w:szCs w:val="22"/>
              </w:rPr>
              <w:t xml:space="preserve">Hypogastruidae: </w:t>
            </w:r>
            <w:r w:rsidRPr="003E5B0C">
              <w:rPr>
                <w:i/>
                <w:sz w:val="22"/>
                <w:szCs w:val="22"/>
              </w:rPr>
              <w:t>Ceratophysella</w:t>
            </w:r>
            <w:r w:rsidRPr="003E5B0C">
              <w:rPr>
                <w:sz w:val="22"/>
                <w:szCs w:val="22"/>
              </w:rPr>
              <w:t xml:space="preserve"> spp.</w:t>
            </w:r>
          </w:p>
        </w:tc>
      </w:tr>
      <w:tr w:rsidR="00E07BCE" w:rsidRPr="003E5B0C" w14:paraId="33EAB5F8" w14:textId="77777777" w:rsidTr="00586351">
        <w:tc>
          <w:tcPr>
            <w:tcW w:w="4518" w:type="dxa"/>
          </w:tcPr>
          <w:p w14:paraId="4004C38A"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1CE56F5" w14:textId="77777777" w:rsidR="00E07BCE" w:rsidRPr="003E5B0C" w:rsidRDefault="00E07BCE" w:rsidP="00586351">
            <w:pPr>
              <w:spacing w:line="276" w:lineRule="auto"/>
              <w:rPr>
                <w:sz w:val="22"/>
                <w:szCs w:val="22"/>
              </w:rPr>
            </w:pPr>
            <w:r w:rsidRPr="003E5B0C">
              <w:rPr>
                <w:sz w:val="22"/>
                <w:szCs w:val="22"/>
              </w:rPr>
              <w:t>Isotomidae1</w:t>
            </w:r>
          </w:p>
        </w:tc>
      </w:tr>
      <w:tr w:rsidR="00E07BCE" w:rsidRPr="003E5B0C" w14:paraId="206C0281" w14:textId="77777777" w:rsidTr="00586351">
        <w:tc>
          <w:tcPr>
            <w:tcW w:w="4518" w:type="dxa"/>
          </w:tcPr>
          <w:p w14:paraId="4E53B114"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BBD18C4" w14:textId="77777777" w:rsidR="00E07BCE" w:rsidRPr="003E5B0C" w:rsidRDefault="00E07BCE" w:rsidP="00586351">
            <w:pPr>
              <w:spacing w:line="276" w:lineRule="auto"/>
              <w:rPr>
                <w:sz w:val="22"/>
                <w:szCs w:val="22"/>
              </w:rPr>
            </w:pPr>
            <w:r w:rsidRPr="003E5B0C">
              <w:rPr>
                <w:sz w:val="22"/>
                <w:szCs w:val="22"/>
              </w:rPr>
              <w:t xml:space="preserve">Isotomidae: </w:t>
            </w:r>
            <w:r w:rsidRPr="003E5B0C">
              <w:rPr>
                <w:i/>
                <w:sz w:val="22"/>
                <w:szCs w:val="22"/>
              </w:rPr>
              <w:t>Desoria</w:t>
            </w:r>
            <w:r w:rsidRPr="003E5B0C">
              <w:rPr>
                <w:sz w:val="22"/>
                <w:szCs w:val="22"/>
              </w:rPr>
              <w:t xml:space="preserve"> spp.</w:t>
            </w:r>
          </w:p>
        </w:tc>
      </w:tr>
      <w:tr w:rsidR="00E07BCE" w:rsidRPr="003E5B0C" w14:paraId="7D1F880E" w14:textId="77777777" w:rsidTr="00586351">
        <w:tc>
          <w:tcPr>
            <w:tcW w:w="4518" w:type="dxa"/>
          </w:tcPr>
          <w:p w14:paraId="6AA8C68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7D54E08" w14:textId="77777777" w:rsidR="00E07BCE" w:rsidRPr="003E5B0C" w:rsidRDefault="00E07BCE" w:rsidP="00586351">
            <w:pPr>
              <w:spacing w:line="276" w:lineRule="auto"/>
              <w:rPr>
                <w:sz w:val="22"/>
                <w:szCs w:val="22"/>
              </w:rPr>
            </w:pPr>
            <w:r w:rsidRPr="003E5B0C">
              <w:rPr>
                <w:sz w:val="22"/>
                <w:szCs w:val="22"/>
              </w:rPr>
              <w:t xml:space="preserve">Neoneuridae: </w:t>
            </w:r>
            <w:r w:rsidRPr="003E5B0C">
              <w:rPr>
                <w:i/>
                <w:sz w:val="22"/>
                <w:szCs w:val="22"/>
              </w:rPr>
              <w:t>Pseudocoruidies</w:t>
            </w:r>
            <w:r w:rsidRPr="003E5B0C">
              <w:rPr>
                <w:sz w:val="22"/>
                <w:szCs w:val="22"/>
              </w:rPr>
              <w:t xml:space="preserve"> spp.</w:t>
            </w:r>
          </w:p>
        </w:tc>
      </w:tr>
      <w:tr w:rsidR="00E07BCE" w:rsidRPr="003E5B0C" w14:paraId="0ED06650" w14:textId="77777777" w:rsidTr="00586351">
        <w:tc>
          <w:tcPr>
            <w:tcW w:w="4518" w:type="dxa"/>
          </w:tcPr>
          <w:p w14:paraId="3DB38AA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2BDB1564" w14:textId="77777777" w:rsidR="00E07BCE" w:rsidRPr="003E5B0C" w:rsidRDefault="00E07BCE" w:rsidP="00586351">
            <w:pPr>
              <w:spacing w:line="276" w:lineRule="auto"/>
              <w:rPr>
                <w:sz w:val="22"/>
                <w:szCs w:val="22"/>
              </w:rPr>
            </w:pPr>
            <w:r w:rsidRPr="003E5B0C">
              <w:rPr>
                <w:sz w:val="22"/>
                <w:szCs w:val="22"/>
              </w:rPr>
              <w:t>Sminthuridae1</w:t>
            </w:r>
          </w:p>
        </w:tc>
      </w:tr>
      <w:tr w:rsidR="00E07BCE" w:rsidRPr="003E5B0C" w14:paraId="53B7A9D1" w14:textId="77777777" w:rsidTr="00586351">
        <w:tc>
          <w:tcPr>
            <w:tcW w:w="4518" w:type="dxa"/>
          </w:tcPr>
          <w:p w14:paraId="6BF1BB64"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3AECB3D" w14:textId="77777777" w:rsidR="00E07BCE" w:rsidRPr="003E5B0C" w:rsidRDefault="00E07BCE" w:rsidP="00586351">
            <w:pPr>
              <w:spacing w:before="2" w:after="2" w:line="276" w:lineRule="auto"/>
              <w:rPr>
                <w:sz w:val="22"/>
                <w:szCs w:val="22"/>
              </w:rPr>
            </w:pPr>
            <w:r w:rsidRPr="003E5B0C">
              <w:rPr>
                <w:sz w:val="22"/>
                <w:szCs w:val="22"/>
              </w:rPr>
              <w:t xml:space="preserve">Sminthuridae: </w:t>
            </w:r>
            <w:r w:rsidRPr="003E5B0C">
              <w:rPr>
                <w:i/>
                <w:sz w:val="22"/>
                <w:szCs w:val="22"/>
              </w:rPr>
              <w:t>Sminthurus</w:t>
            </w:r>
            <w:r w:rsidRPr="003E5B0C">
              <w:rPr>
                <w:sz w:val="22"/>
                <w:szCs w:val="22"/>
              </w:rPr>
              <w:t xml:space="preserve"> spp.1</w:t>
            </w:r>
          </w:p>
        </w:tc>
      </w:tr>
      <w:tr w:rsidR="00E07BCE" w:rsidRPr="003E5B0C" w14:paraId="7F1BB8B0" w14:textId="77777777" w:rsidTr="00586351">
        <w:tc>
          <w:tcPr>
            <w:tcW w:w="4518" w:type="dxa"/>
          </w:tcPr>
          <w:p w14:paraId="47FA9BC7"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4370DDC" w14:textId="77777777" w:rsidR="00E07BCE" w:rsidRPr="003E5B0C" w:rsidRDefault="00E07BCE" w:rsidP="00586351">
            <w:pPr>
              <w:spacing w:before="2" w:after="2" w:line="276" w:lineRule="auto"/>
              <w:rPr>
                <w:sz w:val="22"/>
                <w:szCs w:val="22"/>
              </w:rPr>
            </w:pPr>
            <w:r w:rsidRPr="003E5B0C">
              <w:rPr>
                <w:sz w:val="22"/>
                <w:szCs w:val="22"/>
              </w:rPr>
              <w:t xml:space="preserve">Sminthuridae: </w:t>
            </w:r>
            <w:r w:rsidRPr="003E5B0C">
              <w:rPr>
                <w:i/>
                <w:sz w:val="22"/>
                <w:szCs w:val="22"/>
              </w:rPr>
              <w:t>Sminthurus</w:t>
            </w:r>
            <w:r w:rsidRPr="003E5B0C">
              <w:rPr>
                <w:sz w:val="22"/>
                <w:szCs w:val="22"/>
              </w:rPr>
              <w:t xml:space="preserve"> spp.2</w:t>
            </w:r>
          </w:p>
        </w:tc>
      </w:tr>
      <w:tr w:rsidR="00E07BCE" w:rsidRPr="003E5B0C" w14:paraId="3E973593" w14:textId="77777777" w:rsidTr="00586351">
        <w:tc>
          <w:tcPr>
            <w:tcW w:w="4518" w:type="dxa"/>
          </w:tcPr>
          <w:p w14:paraId="65893D3C"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CFF0607" w14:textId="77777777" w:rsidR="00E07BCE" w:rsidRPr="003E5B0C" w:rsidRDefault="00E07BCE" w:rsidP="00586351">
            <w:pPr>
              <w:spacing w:before="2" w:after="2" w:line="276" w:lineRule="auto"/>
              <w:rPr>
                <w:sz w:val="22"/>
                <w:szCs w:val="22"/>
              </w:rPr>
            </w:pPr>
            <w:r w:rsidRPr="003E5B0C">
              <w:rPr>
                <w:sz w:val="22"/>
                <w:szCs w:val="22"/>
              </w:rPr>
              <w:t xml:space="preserve">Tomoceridae: </w:t>
            </w:r>
            <w:r w:rsidRPr="003E5B0C">
              <w:rPr>
                <w:i/>
                <w:sz w:val="22"/>
                <w:szCs w:val="22"/>
              </w:rPr>
              <w:t>Pogonognathellus</w:t>
            </w:r>
            <w:r w:rsidRPr="003E5B0C">
              <w:rPr>
                <w:sz w:val="22"/>
                <w:szCs w:val="22"/>
              </w:rPr>
              <w:t xml:space="preserve"> spp.</w:t>
            </w:r>
          </w:p>
        </w:tc>
      </w:tr>
      <w:tr w:rsidR="00E07BCE" w:rsidRPr="003E5B0C" w14:paraId="30E1FB57" w14:textId="77777777" w:rsidTr="00586351">
        <w:tc>
          <w:tcPr>
            <w:tcW w:w="4518" w:type="dxa"/>
          </w:tcPr>
          <w:p w14:paraId="49EF2BFB"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7772561" w14:textId="77777777" w:rsidR="00E07BCE" w:rsidRPr="003E5B0C" w:rsidRDefault="00E07BCE" w:rsidP="00586351">
            <w:pPr>
              <w:spacing w:before="2" w:after="2" w:line="276" w:lineRule="auto"/>
              <w:rPr>
                <w:sz w:val="22"/>
                <w:szCs w:val="22"/>
              </w:rPr>
            </w:pPr>
            <w:r w:rsidRPr="003E5B0C">
              <w:rPr>
                <w:sz w:val="22"/>
                <w:szCs w:val="22"/>
              </w:rPr>
              <w:t xml:space="preserve">Tomoceridae: </w:t>
            </w:r>
            <w:r w:rsidRPr="003E5B0C">
              <w:rPr>
                <w:i/>
                <w:sz w:val="22"/>
                <w:szCs w:val="22"/>
              </w:rPr>
              <w:t>Thomosorus</w:t>
            </w:r>
            <w:r w:rsidRPr="003E5B0C">
              <w:rPr>
                <w:sz w:val="22"/>
                <w:szCs w:val="22"/>
              </w:rPr>
              <w:t xml:space="preserve"> spp.</w:t>
            </w:r>
          </w:p>
        </w:tc>
      </w:tr>
      <w:tr w:rsidR="00E07BCE" w:rsidRPr="003E5B0C" w14:paraId="233C9422" w14:textId="77777777" w:rsidTr="00586351">
        <w:tc>
          <w:tcPr>
            <w:tcW w:w="4518" w:type="dxa"/>
          </w:tcPr>
          <w:p w14:paraId="6874113E" w14:textId="77777777" w:rsidR="00E07BCE" w:rsidRPr="003E5B0C" w:rsidRDefault="00E07BCE"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Diptera</w:t>
            </w:r>
          </w:p>
        </w:tc>
        <w:tc>
          <w:tcPr>
            <w:tcW w:w="5670" w:type="dxa"/>
            <w:vAlign w:val="bottom"/>
          </w:tcPr>
          <w:p w14:paraId="47C67328" w14:textId="77777777" w:rsidR="00E07BCE" w:rsidRPr="003E5B0C" w:rsidRDefault="00E07BCE" w:rsidP="00586351">
            <w:pPr>
              <w:spacing w:line="276" w:lineRule="auto"/>
              <w:rPr>
                <w:sz w:val="22"/>
                <w:szCs w:val="22"/>
              </w:rPr>
            </w:pPr>
            <w:r w:rsidRPr="003E5B0C">
              <w:rPr>
                <w:sz w:val="22"/>
                <w:szCs w:val="22"/>
              </w:rPr>
              <w:t>Cediomyiidae1</w:t>
            </w:r>
          </w:p>
        </w:tc>
      </w:tr>
      <w:tr w:rsidR="00E07BCE" w:rsidRPr="003E5B0C" w14:paraId="4374920A" w14:textId="77777777" w:rsidTr="00586351">
        <w:tc>
          <w:tcPr>
            <w:tcW w:w="4518" w:type="dxa"/>
          </w:tcPr>
          <w:p w14:paraId="660BA495"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7B5C5DD" w14:textId="77777777" w:rsidR="00E07BCE" w:rsidRPr="003E5B0C" w:rsidRDefault="00E07BCE" w:rsidP="00586351">
            <w:pPr>
              <w:spacing w:line="276" w:lineRule="auto"/>
              <w:rPr>
                <w:sz w:val="22"/>
                <w:szCs w:val="22"/>
              </w:rPr>
            </w:pPr>
            <w:r w:rsidRPr="003E5B0C">
              <w:rPr>
                <w:sz w:val="22"/>
                <w:szCs w:val="22"/>
              </w:rPr>
              <w:t>Cediomyiidae2</w:t>
            </w:r>
          </w:p>
        </w:tc>
      </w:tr>
      <w:tr w:rsidR="00E07BCE" w:rsidRPr="003E5B0C" w14:paraId="406E315B" w14:textId="77777777" w:rsidTr="00586351">
        <w:tc>
          <w:tcPr>
            <w:tcW w:w="4518" w:type="dxa"/>
          </w:tcPr>
          <w:p w14:paraId="6A1372E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72C0FFE" w14:textId="77777777" w:rsidR="00E07BCE" w:rsidRPr="003E5B0C" w:rsidRDefault="00E07BCE" w:rsidP="00586351">
            <w:pPr>
              <w:spacing w:line="276" w:lineRule="auto"/>
              <w:rPr>
                <w:sz w:val="22"/>
                <w:szCs w:val="22"/>
              </w:rPr>
            </w:pPr>
            <w:r w:rsidRPr="003E5B0C">
              <w:rPr>
                <w:sz w:val="22"/>
                <w:szCs w:val="22"/>
              </w:rPr>
              <w:t>Cediomyiidae3</w:t>
            </w:r>
          </w:p>
        </w:tc>
      </w:tr>
      <w:tr w:rsidR="00E07BCE" w:rsidRPr="003E5B0C" w14:paraId="65E3BEC0" w14:textId="77777777" w:rsidTr="00586351">
        <w:tc>
          <w:tcPr>
            <w:tcW w:w="4518" w:type="dxa"/>
          </w:tcPr>
          <w:p w14:paraId="5E683EBB"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03B817F" w14:textId="77777777" w:rsidR="00E07BCE" w:rsidRPr="003E5B0C" w:rsidRDefault="00E07BCE" w:rsidP="00586351">
            <w:pPr>
              <w:spacing w:line="276" w:lineRule="auto"/>
              <w:rPr>
                <w:sz w:val="22"/>
                <w:szCs w:val="22"/>
              </w:rPr>
            </w:pPr>
            <w:r w:rsidRPr="003E5B0C">
              <w:rPr>
                <w:sz w:val="22"/>
                <w:szCs w:val="22"/>
              </w:rPr>
              <w:t>Chironomidae1</w:t>
            </w:r>
          </w:p>
        </w:tc>
      </w:tr>
      <w:tr w:rsidR="00E07BCE" w:rsidRPr="003E5B0C" w14:paraId="56FC5606" w14:textId="77777777" w:rsidTr="00586351">
        <w:tc>
          <w:tcPr>
            <w:tcW w:w="4518" w:type="dxa"/>
          </w:tcPr>
          <w:p w14:paraId="6D19AEE1"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D56D37F" w14:textId="77777777" w:rsidR="00E07BCE" w:rsidRPr="003E5B0C" w:rsidRDefault="00E07BCE" w:rsidP="00586351">
            <w:pPr>
              <w:spacing w:line="276" w:lineRule="auto"/>
              <w:rPr>
                <w:sz w:val="22"/>
                <w:szCs w:val="22"/>
              </w:rPr>
            </w:pPr>
            <w:r w:rsidRPr="003E5B0C">
              <w:rPr>
                <w:sz w:val="22"/>
                <w:szCs w:val="22"/>
              </w:rPr>
              <w:t>Culicidae larvae1</w:t>
            </w:r>
          </w:p>
        </w:tc>
      </w:tr>
      <w:tr w:rsidR="00E07BCE" w:rsidRPr="003E5B0C" w14:paraId="2F782E9A" w14:textId="77777777" w:rsidTr="00586351">
        <w:tc>
          <w:tcPr>
            <w:tcW w:w="4518" w:type="dxa"/>
          </w:tcPr>
          <w:p w14:paraId="297D086F"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CB96583" w14:textId="77777777" w:rsidR="00E07BCE" w:rsidRPr="003E5B0C" w:rsidRDefault="00E07BCE" w:rsidP="00586351">
            <w:pPr>
              <w:spacing w:line="276" w:lineRule="auto"/>
              <w:rPr>
                <w:sz w:val="22"/>
                <w:szCs w:val="22"/>
              </w:rPr>
            </w:pPr>
            <w:r w:rsidRPr="003E5B0C">
              <w:rPr>
                <w:sz w:val="22"/>
                <w:szCs w:val="22"/>
              </w:rPr>
              <w:t>Culicidae pupae1</w:t>
            </w:r>
          </w:p>
        </w:tc>
      </w:tr>
      <w:tr w:rsidR="00E07BCE" w:rsidRPr="003E5B0C" w14:paraId="4C8B1FA1" w14:textId="77777777" w:rsidTr="00586351">
        <w:tc>
          <w:tcPr>
            <w:tcW w:w="4518" w:type="dxa"/>
          </w:tcPr>
          <w:p w14:paraId="30A0A5E2"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E08A413" w14:textId="77777777" w:rsidR="00E07BCE" w:rsidRPr="003E5B0C" w:rsidRDefault="00E07BCE" w:rsidP="00586351">
            <w:pPr>
              <w:spacing w:line="276" w:lineRule="auto"/>
              <w:rPr>
                <w:sz w:val="22"/>
                <w:szCs w:val="22"/>
              </w:rPr>
            </w:pPr>
            <w:r w:rsidRPr="003E5B0C">
              <w:rPr>
                <w:sz w:val="22"/>
                <w:szCs w:val="22"/>
              </w:rPr>
              <w:t>Culicidae pupae2</w:t>
            </w:r>
          </w:p>
        </w:tc>
      </w:tr>
      <w:tr w:rsidR="00E07BCE" w:rsidRPr="003E5B0C" w14:paraId="21288378" w14:textId="77777777" w:rsidTr="00586351">
        <w:tc>
          <w:tcPr>
            <w:tcW w:w="4518" w:type="dxa"/>
          </w:tcPr>
          <w:p w14:paraId="10493C35"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4977320" w14:textId="77777777" w:rsidR="00E07BCE" w:rsidRPr="003E5B0C" w:rsidRDefault="00E07BCE" w:rsidP="00586351">
            <w:pPr>
              <w:spacing w:line="276" w:lineRule="auto"/>
              <w:rPr>
                <w:sz w:val="22"/>
                <w:szCs w:val="22"/>
              </w:rPr>
            </w:pPr>
            <w:r w:rsidRPr="003E5B0C">
              <w:rPr>
                <w:sz w:val="22"/>
                <w:szCs w:val="22"/>
              </w:rPr>
              <w:t>Culicidae pupae3</w:t>
            </w:r>
          </w:p>
        </w:tc>
      </w:tr>
      <w:tr w:rsidR="00E07BCE" w:rsidRPr="003E5B0C" w14:paraId="7F4D802C" w14:textId="77777777" w:rsidTr="00586351">
        <w:tc>
          <w:tcPr>
            <w:tcW w:w="4518" w:type="dxa"/>
          </w:tcPr>
          <w:p w14:paraId="2A485B33"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4DF8DBE" w14:textId="77777777" w:rsidR="00E07BCE" w:rsidRPr="003E5B0C" w:rsidRDefault="00E07BCE" w:rsidP="00586351">
            <w:pPr>
              <w:spacing w:line="276" w:lineRule="auto"/>
              <w:rPr>
                <w:sz w:val="22"/>
                <w:szCs w:val="22"/>
              </w:rPr>
            </w:pPr>
            <w:r w:rsidRPr="003E5B0C">
              <w:rPr>
                <w:sz w:val="22"/>
                <w:szCs w:val="22"/>
              </w:rPr>
              <w:t>Diptera1</w:t>
            </w:r>
          </w:p>
        </w:tc>
      </w:tr>
      <w:tr w:rsidR="00E07BCE" w:rsidRPr="003E5B0C" w14:paraId="08A17F08" w14:textId="77777777" w:rsidTr="00586351">
        <w:tc>
          <w:tcPr>
            <w:tcW w:w="4518" w:type="dxa"/>
          </w:tcPr>
          <w:p w14:paraId="5B3B0321"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1F3FF9B" w14:textId="77777777" w:rsidR="00E07BCE" w:rsidRPr="003E5B0C" w:rsidRDefault="00E07BCE" w:rsidP="00586351">
            <w:pPr>
              <w:spacing w:line="276" w:lineRule="auto"/>
              <w:rPr>
                <w:sz w:val="22"/>
                <w:szCs w:val="22"/>
              </w:rPr>
            </w:pPr>
            <w:r w:rsidRPr="003E5B0C">
              <w:rPr>
                <w:sz w:val="22"/>
                <w:szCs w:val="22"/>
              </w:rPr>
              <w:t>Dolichopodidae1</w:t>
            </w:r>
          </w:p>
        </w:tc>
      </w:tr>
      <w:tr w:rsidR="00E07BCE" w:rsidRPr="003E5B0C" w14:paraId="71E8F3C1" w14:textId="77777777" w:rsidTr="00586351">
        <w:tc>
          <w:tcPr>
            <w:tcW w:w="4518" w:type="dxa"/>
          </w:tcPr>
          <w:p w14:paraId="3692FF5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405AAE99" w14:textId="77777777" w:rsidR="00E07BCE" w:rsidRPr="003E5B0C" w:rsidRDefault="00E07BCE" w:rsidP="00586351">
            <w:pPr>
              <w:spacing w:line="276" w:lineRule="auto"/>
              <w:rPr>
                <w:sz w:val="22"/>
                <w:szCs w:val="22"/>
              </w:rPr>
            </w:pPr>
            <w:r w:rsidRPr="003E5B0C">
              <w:rPr>
                <w:sz w:val="22"/>
                <w:szCs w:val="22"/>
              </w:rPr>
              <w:t>Dolichopodidae2</w:t>
            </w:r>
          </w:p>
        </w:tc>
      </w:tr>
      <w:tr w:rsidR="00E07BCE" w:rsidRPr="003E5B0C" w14:paraId="5C49046C" w14:textId="77777777" w:rsidTr="00586351">
        <w:tc>
          <w:tcPr>
            <w:tcW w:w="4518" w:type="dxa"/>
          </w:tcPr>
          <w:p w14:paraId="10DC1A9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6F4E6D9" w14:textId="77777777" w:rsidR="00E07BCE" w:rsidRPr="003E5B0C" w:rsidRDefault="00E07BCE" w:rsidP="00586351">
            <w:pPr>
              <w:spacing w:line="276" w:lineRule="auto"/>
              <w:rPr>
                <w:sz w:val="22"/>
                <w:szCs w:val="22"/>
              </w:rPr>
            </w:pPr>
            <w:r w:rsidRPr="003E5B0C">
              <w:rPr>
                <w:sz w:val="22"/>
                <w:szCs w:val="22"/>
              </w:rPr>
              <w:t>Empididae1</w:t>
            </w:r>
          </w:p>
        </w:tc>
      </w:tr>
      <w:tr w:rsidR="00E07BCE" w:rsidRPr="003E5B0C" w14:paraId="53C38B63" w14:textId="77777777" w:rsidTr="00586351">
        <w:tc>
          <w:tcPr>
            <w:tcW w:w="4518" w:type="dxa"/>
          </w:tcPr>
          <w:p w14:paraId="783B8B28"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F567B43" w14:textId="77777777" w:rsidR="00E07BCE" w:rsidRPr="003E5B0C" w:rsidRDefault="00E07BCE" w:rsidP="00586351">
            <w:pPr>
              <w:spacing w:line="276" w:lineRule="auto"/>
              <w:rPr>
                <w:sz w:val="22"/>
                <w:szCs w:val="22"/>
              </w:rPr>
            </w:pPr>
            <w:r w:rsidRPr="003E5B0C">
              <w:rPr>
                <w:sz w:val="22"/>
                <w:szCs w:val="22"/>
              </w:rPr>
              <w:t xml:space="preserve">Phoridae: </w:t>
            </w:r>
            <w:r w:rsidRPr="003E5B0C">
              <w:rPr>
                <w:i/>
                <w:sz w:val="22"/>
                <w:szCs w:val="22"/>
              </w:rPr>
              <w:t>Apocephalus</w:t>
            </w:r>
            <w:r w:rsidRPr="003E5B0C">
              <w:rPr>
                <w:sz w:val="22"/>
                <w:szCs w:val="22"/>
              </w:rPr>
              <w:t xml:space="preserve"> spp.1</w:t>
            </w:r>
          </w:p>
        </w:tc>
      </w:tr>
      <w:tr w:rsidR="00E07BCE" w:rsidRPr="003E5B0C" w14:paraId="63E47669" w14:textId="77777777" w:rsidTr="00586351">
        <w:tc>
          <w:tcPr>
            <w:tcW w:w="4518" w:type="dxa"/>
          </w:tcPr>
          <w:p w14:paraId="0FC72AD6"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66C30D5C" w14:textId="77777777" w:rsidR="00E07BCE" w:rsidRPr="003E5B0C" w:rsidRDefault="00E07BCE" w:rsidP="00586351">
            <w:pPr>
              <w:spacing w:line="276" w:lineRule="auto"/>
              <w:rPr>
                <w:sz w:val="22"/>
                <w:szCs w:val="22"/>
              </w:rPr>
            </w:pPr>
            <w:r w:rsidRPr="003E5B0C">
              <w:rPr>
                <w:sz w:val="22"/>
                <w:szCs w:val="22"/>
              </w:rPr>
              <w:t xml:space="preserve">Phoridae: </w:t>
            </w:r>
            <w:r w:rsidRPr="003E5B0C">
              <w:rPr>
                <w:i/>
                <w:sz w:val="22"/>
                <w:szCs w:val="22"/>
              </w:rPr>
              <w:t>Apocephalus</w:t>
            </w:r>
            <w:r w:rsidRPr="003E5B0C">
              <w:rPr>
                <w:sz w:val="22"/>
                <w:szCs w:val="22"/>
              </w:rPr>
              <w:t xml:space="preserve"> spp.2</w:t>
            </w:r>
          </w:p>
        </w:tc>
      </w:tr>
      <w:tr w:rsidR="00E07BCE" w:rsidRPr="003E5B0C" w14:paraId="5FF9B7AC" w14:textId="77777777" w:rsidTr="00586351">
        <w:tc>
          <w:tcPr>
            <w:tcW w:w="4518" w:type="dxa"/>
          </w:tcPr>
          <w:p w14:paraId="4E9F7AE0"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739D052" w14:textId="77777777" w:rsidR="00E07BCE" w:rsidRPr="003E5B0C" w:rsidRDefault="00E07BCE" w:rsidP="00586351">
            <w:pPr>
              <w:spacing w:line="276" w:lineRule="auto"/>
              <w:rPr>
                <w:sz w:val="22"/>
                <w:szCs w:val="22"/>
              </w:rPr>
            </w:pPr>
            <w:r w:rsidRPr="003E5B0C">
              <w:rPr>
                <w:sz w:val="22"/>
                <w:szCs w:val="22"/>
              </w:rPr>
              <w:t xml:space="preserve">Phoridae: </w:t>
            </w:r>
            <w:r w:rsidRPr="003E5B0C">
              <w:rPr>
                <w:i/>
                <w:sz w:val="22"/>
                <w:szCs w:val="22"/>
              </w:rPr>
              <w:t>Apocephalus</w:t>
            </w:r>
            <w:r w:rsidRPr="003E5B0C">
              <w:rPr>
                <w:sz w:val="22"/>
                <w:szCs w:val="22"/>
              </w:rPr>
              <w:t xml:space="preserve"> spp.3</w:t>
            </w:r>
          </w:p>
        </w:tc>
      </w:tr>
      <w:tr w:rsidR="00E07BCE" w:rsidRPr="003E5B0C" w14:paraId="162F70B2" w14:textId="77777777" w:rsidTr="00586351">
        <w:tc>
          <w:tcPr>
            <w:tcW w:w="4518" w:type="dxa"/>
          </w:tcPr>
          <w:p w14:paraId="0A08322E"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7779C960" w14:textId="77777777" w:rsidR="00E07BCE" w:rsidRPr="003E5B0C" w:rsidRDefault="00E07BCE" w:rsidP="00586351">
            <w:pPr>
              <w:spacing w:line="276" w:lineRule="auto"/>
              <w:rPr>
                <w:sz w:val="22"/>
                <w:szCs w:val="22"/>
              </w:rPr>
            </w:pPr>
            <w:r w:rsidRPr="003E5B0C">
              <w:rPr>
                <w:sz w:val="22"/>
                <w:szCs w:val="22"/>
              </w:rPr>
              <w:t xml:space="preserve">Phoridae: </w:t>
            </w:r>
            <w:r w:rsidRPr="003E5B0C">
              <w:rPr>
                <w:i/>
                <w:sz w:val="22"/>
                <w:szCs w:val="22"/>
              </w:rPr>
              <w:t>Phalacroptophora</w:t>
            </w:r>
            <w:r w:rsidRPr="003E5B0C">
              <w:rPr>
                <w:sz w:val="22"/>
                <w:szCs w:val="22"/>
              </w:rPr>
              <w:t xml:space="preserve"> spp.1</w:t>
            </w:r>
          </w:p>
        </w:tc>
      </w:tr>
      <w:tr w:rsidR="00E07BCE" w:rsidRPr="003E5B0C" w14:paraId="5EBABF17" w14:textId="77777777" w:rsidTr="00586351">
        <w:tc>
          <w:tcPr>
            <w:tcW w:w="4518" w:type="dxa"/>
          </w:tcPr>
          <w:p w14:paraId="35032A37"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57759BE" w14:textId="77777777" w:rsidR="00E07BCE" w:rsidRPr="003E5B0C" w:rsidRDefault="00E07BCE" w:rsidP="00586351">
            <w:pPr>
              <w:spacing w:line="276" w:lineRule="auto"/>
              <w:rPr>
                <w:sz w:val="22"/>
                <w:szCs w:val="22"/>
              </w:rPr>
            </w:pPr>
            <w:r w:rsidRPr="003E5B0C">
              <w:rPr>
                <w:sz w:val="22"/>
                <w:szCs w:val="22"/>
              </w:rPr>
              <w:t>Psychodidae1</w:t>
            </w:r>
          </w:p>
        </w:tc>
      </w:tr>
      <w:tr w:rsidR="00E07BCE" w:rsidRPr="003E5B0C" w14:paraId="388749C6" w14:textId="77777777" w:rsidTr="00586351">
        <w:tc>
          <w:tcPr>
            <w:tcW w:w="4518" w:type="dxa"/>
          </w:tcPr>
          <w:p w14:paraId="3D41B2DE" w14:textId="77777777" w:rsidR="00E07BCE" w:rsidRPr="003E5B0C" w:rsidRDefault="00E07BCE"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Hemiptera</w:t>
            </w:r>
          </w:p>
        </w:tc>
        <w:tc>
          <w:tcPr>
            <w:tcW w:w="5670" w:type="dxa"/>
            <w:vAlign w:val="bottom"/>
          </w:tcPr>
          <w:p w14:paraId="1C77BC80" w14:textId="77777777" w:rsidR="00E07BCE" w:rsidRPr="003E5B0C" w:rsidRDefault="00E07BCE" w:rsidP="00586351">
            <w:pPr>
              <w:spacing w:line="276" w:lineRule="auto"/>
              <w:rPr>
                <w:sz w:val="22"/>
                <w:szCs w:val="22"/>
              </w:rPr>
            </w:pPr>
            <w:r w:rsidRPr="003E5B0C">
              <w:rPr>
                <w:sz w:val="22"/>
                <w:szCs w:val="22"/>
              </w:rPr>
              <w:t>Aetalionidae1</w:t>
            </w:r>
          </w:p>
        </w:tc>
      </w:tr>
      <w:tr w:rsidR="00E07BCE" w:rsidRPr="003E5B0C" w14:paraId="7162ACB5" w14:textId="77777777" w:rsidTr="00586351">
        <w:tc>
          <w:tcPr>
            <w:tcW w:w="4518" w:type="dxa"/>
          </w:tcPr>
          <w:p w14:paraId="39261183"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47AAD9A" w14:textId="77777777" w:rsidR="00E07BCE" w:rsidRPr="003E5B0C" w:rsidRDefault="00E07BCE" w:rsidP="00586351">
            <w:pPr>
              <w:spacing w:line="276" w:lineRule="auto"/>
              <w:rPr>
                <w:sz w:val="22"/>
                <w:szCs w:val="22"/>
              </w:rPr>
            </w:pPr>
            <w:r w:rsidRPr="003E5B0C">
              <w:rPr>
                <w:sz w:val="22"/>
                <w:szCs w:val="22"/>
              </w:rPr>
              <w:t>Aphididae1</w:t>
            </w:r>
          </w:p>
        </w:tc>
      </w:tr>
      <w:tr w:rsidR="00E07BCE" w:rsidRPr="003E5B0C" w14:paraId="005BDEC9" w14:textId="77777777" w:rsidTr="00586351">
        <w:tc>
          <w:tcPr>
            <w:tcW w:w="4518" w:type="dxa"/>
          </w:tcPr>
          <w:p w14:paraId="71888BB2"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1E6413E4" w14:textId="77777777" w:rsidR="00E07BCE" w:rsidRPr="003E5B0C" w:rsidRDefault="00E07BCE" w:rsidP="00586351">
            <w:pPr>
              <w:spacing w:line="276" w:lineRule="auto"/>
              <w:rPr>
                <w:sz w:val="22"/>
                <w:szCs w:val="22"/>
              </w:rPr>
            </w:pPr>
            <w:r w:rsidRPr="003E5B0C">
              <w:rPr>
                <w:sz w:val="22"/>
                <w:szCs w:val="22"/>
              </w:rPr>
              <w:t>Aphididae2</w:t>
            </w:r>
          </w:p>
        </w:tc>
      </w:tr>
      <w:tr w:rsidR="00E07BCE" w:rsidRPr="003E5B0C" w14:paraId="32C19974" w14:textId="77777777" w:rsidTr="00586351">
        <w:tc>
          <w:tcPr>
            <w:tcW w:w="4518" w:type="dxa"/>
          </w:tcPr>
          <w:p w14:paraId="5F7E6709"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F43AFF2" w14:textId="77777777" w:rsidR="00E07BCE" w:rsidRPr="003E5B0C" w:rsidRDefault="00E07BCE" w:rsidP="00586351">
            <w:pPr>
              <w:spacing w:line="276" w:lineRule="auto"/>
              <w:rPr>
                <w:sz w:val="22"/>
                <w:szCs w:val="22"/>
              </w:rPr>
            </w:pPr>
            <w:r w:rsidRPr="003E5B0C">
              <w:rPr>
                <w:sz w:val="22"/>
                <w:szCs w:val="22"/>
              </w:rPr>
              <w:t>Aphididae3</w:t>
            </w:r>
          </w:p>
        </w:tc>
      </w:tr>
      <w:tr w:rsidR="00E07BCE" w:rsidRPr="003E5B0C" w14:paraId="5F6A084F" w14:textId="77777777" w:rsidTr="00586351">
        <w:tc>
          <w:tcPr>
            <w:tcW w:w="4518" w:type="dxa"/>
          </w:tcPr>
          <w:p w14:paraId="4828B601"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5CDB2D69" w14:textId="77777777" w:rsidR="00E07BCE" w:rsidRPr="003E5B0C" w:rsidRDefault="00E07BCE" w:rsidP="00586351">
            <w:pPr>
              <w:spacing w:line="276" w:lineRule="auto"/>
              <w:rPr>
                <w:sz w:val="22"/>
                <w:szCs w:val="22"/>
              </w:rPr>
            </w:pPr>
            <w:r w:rsidRPr="003E5B0C">
              <w:rPr>
                <w:sz w:val="22"/>
                <w:szCs w:val="22"/>
              </w:rPr>
              <w:t>Aphididae4</w:t>
            </w:r>
          </w:p>
        </w:tc>
      </w:tr>
      <w:tr w:rsidR="00E07BCE" w:rsidRPr="003E5B0C" w14:paraId="1A69AB10" w14:textId="77777777" w:rsidTr="00586351">
        <w:tc>
          <w:tcPr>
            <w:tcW w:w="4518" w:type="dxa"/>
          </w:tcPr>
          <w:p w14:paraId="01CD9F83"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486D0BC7" w14:textId="77777777" w:rsidR="00E07BCE" w:rsidRPr="003E5B0C" w:rsidRDefault="00E07BCE" w:rsidP="00586351">
            <w:pPr>
              <w:spacing w:line="276" w:lineRule="auto"/>
              <w:rPr>
                <w:sz w:val="22"/>
                <w:szCs w:val="22"/>
              </w:rPr>
            </w:pPr>
            <w:r w:rsidRPr="003E5B0C">
              <w:rPr>
                <w:sz w:val="22"/>
                <w:szCs w:val="22"/>
              </w:rPr>
              <w:t>Cercopidae1</w:t>
            </w:r>
          </w:p>
        </w:tc>
      </w:tr>
      <w:tr w:rsidR="00E07BCE" w:rsidRPr="003E5B0C" w14:paraId="481ACF7F" w14:textId="77777777" w:rsidTr="00586351">
        <w:tc>
          <w:tcPr>
            <w:tcW w:w="4518" w:type="dxa"/>
          </w:tcPr>
          <w:p w14:paraId="62D44027"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3AE12FB" w14:textId="77777777" w:rsidR="00E07BCE" w:rsidRPr="003E5B0C" w:rsidRDefault="00E07BCE" w:rsidP="00586351">
            <w:pPr>
              <w:spacing w:line="276" w:lineRule="auto"/>
              <w:rPr>
                <w:sz w:val="22"/>
                <w:szCs w:val="22"/>
              </w:rPr>
            </w:pPr>
            <w:r w:rsidRPr="003E5B0C">
              <w:rPr>
                <w:sz w:val="22"/>
                <w:szCs w:val="22"/>
              </w:rPr>
              <w:t>Cicadellidae1</w:t>
            </w:r>
          </w:p>
        </w:tc>
      </w:tr>
      <w:tr w:rsidR="00E07BCE" w:rsidRPr="003E5B0C" w14:paraId="7367DAB0" w14:textId="77777777" w:rsidTr="00586351">
        <w:tc>
          <w:tcPr>
            <w:tcW w:w="4518" w:type="dxa"/>
          </w:tcPr>
          <w:p w14:paraId="47970A56"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08745EDC" w14:textId="77777777" w:rsidR="00E07BCE" w:rsidRPr="003E5B0C" w:rsidRDefault="00E07BCE" w:rsidP="00586351">
            <w:pPr>
              <w:spacing w:line="276" w:lineRule="auto"/>
              <w:rPr>
                <w:sz w:val="22"/>
                <w:szCs w:val="22"/>
              </w:rPr>
            </w:pPr>
            <w:r w:rsidRPr="003E5B0C">
              <w:rPr>
                <w:sz w:val="22"/>
                <w:szCs w:val="22"/>
              </w:rPr>
              <w:t>Derbidae1</w:t>
            </w:r>
          </w:p>
        </w:tc>
      </w:tr>
      <w:tr w:rsidR="00E07BCE" w:rsidRPr="003E5B0C" w14:paraId="2ADA9B8E" w14:textId="77777777" w:rsidTr="00586351">
        <w:tc>
          <w:tcPr>
            <w:tcW w:w="4518" w:type="dxa"/>
          </w:tcPr>
          <w:p w14:paraId="723D77B0"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3B258E8D" w14:textId="77777777" w:rsidR="00E07BCE" w:rsidRPr="003E5B0C" w:rsidRDefault="00E07BCE" w:rsidP="00586351">
            <w:pPr>
              <w:spacing w:line="276" w:lineRule="auto"/>
              <w:rPr>
                <w:sz w:val="22"/>
                <w:szCs w:val="22"/>
              </w:rPr>
            </w:pPr>
            <w:r w:rsidRPr="003E5B0C">
              <w:rPr>
                <w:sz w:val="22"/>
                <w:szCs w:val="22"/>
              </w:rPr>
              <w:t>Derbidae2</w:t>
            </w:r>
          </w:p>
        </w:tc>
      </w:tr>
      <w:tr w:rsidR="00E07BCE" w:rsidRPr="003E5B0C" w14:paraId="0BB26D4E" w14:textId="77777777" w:rsidTr="00586351">
        <w:tc>
          <w:tcPr>
            <w:tcW w:w="4518" w:type="dxa"/>
          </w:tcPr>
          <w:p w14:paraId="1F8E5262" w14:textId="77777777" w:rsidR="00E07BCE" w:rsidRPr="003E5B0C" w:rsidRDefault="00E07BCE" w:rsidP="00586351">
            <w:pPr>
              <w:pStyle w:val="BodyText"/>
              <w:spacing w:before="2" w:after="2" w:line="276" w:lineRule="auto"/>
              <w:jc w:val="right"/>
              <w:rPr>
                <w:rFonts w:ascii="Arial" w:hAnsi="Arial" w:cs="Arial"/>
                <w:b/>
                <w:sz w:val="22"/>
                <w:szCs w:val="22"/>
              </w:rPr>
            </w:pPr>
            <w:r w:rsidRPr="003E5B0C">
              <w:rPr>
                <w:rFonts w:ascii="Arial" w:hAnsi="Arial" w:cs="Arial"/>
                <w:b/>
                <w:sz w:val="22"/>
                <w:szCs w:val="22"/>
              </w:rPr>
              <w:t>Order Hymenoptera</w:t>
            </w:r>
          </w:p>
        </w:tc>
        <w:tc>
          <w:tcPr>
            <w:tcW w:w="5670" w:type="dxa"/>
            <w:vAlign w:val="bottom"/>
          </w:tcPr>
          <w:p w14:paraId="31FB2B21" w14:textId="77777777" w:rsidR="00E07BCE" w:rsidRPr="003E5B0C" w:rsidRDefault="00E07BCE" w:rsidP="00586351">
            <w:pPr>
              <w:spacing w:line="276" w:lineRule="auto"/>
              <w:rPr>
                <w:sz w:val="22"/>
                <w:szCs w:val="22"/>
              </w:rPr>
            </w:pPr>
            <w:r w:rsidRPr="003E5B0C">
              <w:rPr>
                <w:sz w:val="22"/>
                <w:szCs w:val="22"/>
              </w:rPr>
              <w:t>Bethylidae1</w:t>
            </w:r>
          </w:p>
        </w:tc>
      </w:tr>
      <w:tr w:rsidR="00E07BCE" w:rsidRPr="003E5B0C" w14:paraId="5DB1486E" w14:textId="77777777" w:rsidTr="00586351">
        <w:tc>
          <w:tcPr>
            <w:tcW w:w="4518" w:type="dxa"/>
          </w:tcPr>
          <w:p w14:paraId="5717F46B" w14:textId="77777777" w:rsidR="00E07BCE" w:rsidRPr="003E5B0C" w:rsidRDefault="00E07BCE" w:rsidP="00586351">
            <w:pPr>
              <w:pStyle w:val="BodyText"/>
              <w:spacing w:after="0" w:line="276" w:lineRule="auto"/>
              <w:jc w:val="right"/>
              <w:rPr>
                <w:rFonts w:ascii="Arial" w:hAnsi="Arial" w:cs="Arial"/>
                <w:b/>
                <w:sz w:val="22"/>
                <w:szCs w:val="22"/>
              </w:rPr>
            </w:pPr>
          </w:p>
        </w:tc>
        <w:tc>
          <w:tcPr>
            <w:tcW w:w="5670" w:type="dxa"/>
            <w:vAlign w:val="bottom"/>
          </w:tcPr>
          <w:p w14:paraId="4D0897B8" w14:textId="77777777" w:rsidR="00E07BCE" w:rsidRPr="003E5B0C" w:rsidRDefault="00E07BCE" w:rsidP="00586351">
            <w:pPr>
              <w:spacing w:line="276" w:lineRule="auto"/>
              <w:rPr>
                <w:sz w:val="22"/>
                <w:szCs w:val="22"/>
              </w:rPr>
            </w:pPr>
            <w:r w:rsidRPr="003E5B0C">
              <w:rPr>
                <w:sz w:val="22"/>
                <w:szCs w:val="22"/>
              </w:rPr>
              <w:t>Chalcidoidea: Braconidae</w:t>
            </w:r>
          </w:p>
        </w:tc>
      </w:tr>
      <w:tr w:rsidR="00E07BCE" w:rsidRPr="003E5B0C" w14:paraId="29143CF1" w14:textId="77777777" w:rsidTr="00586351">
        <w:tc>
          <w:tcPr>
            <w:tcW w:w="4518" w:type="dxa"/>
          </w:tcPr>
          <w:p w14:paraId="15A3F891" w14:textId="0B2AE6E1" w:rsidR="00E07BCE" w:rsidRPr="003E5B0C" w:rsidRDefault="0072422C" w:rsidP="00586351">
            <w:pPr>
              <w:pStyle w:val="BodyText"/>
              <w:spacing w:after="0" w:line="276" w:lineRule="auto"/>
              <w:rPr>
                <w:rFonts w:ascii="Arial" w:hAnsi="Arial" w:cs="Arial"/>
                <w:b/>
                <w:sz w:val="22"/>
                <w:szCs w:val="22"/>
              </w:rPr>
            </w:pPr>
            <w:r>
              <w:rPr>
                <w:rFonts w:ascii="Arial" w:hAnsi="Arial" w:cs="Arial"/>
              </w:rPr>
              <w:t>Table II.5</w:t>
            </w:r>
            <w:r w:rsidR="00E07BCE">
              <w:rPr>
                <w:rFonts w:ascii="Arial" w:hAnsi="Arial" w:cs="Arial"/>
              </w:rPr>
              <w:t>. C</w:t>
            </w:r>
            <w:r w:rsidR="00E07BCE" w:rsidRPr="00D50543">
              <w:rPr>
                <w:rFonts w:ascii="Arial" w:hAnsi="Arial" w:cs="Arial"/>
              </w:rPr>
              <w:t>ontinued</w:t>
            </w:r>
            <w:r w:rsidR="00E07BCE">
              <w:rPr>
                <w:rFonts w:ascii="Arial" w:hAnsi="Arial" w:cs="Arial"/>
              </w:rPr>
              <w:t>.</w:t>
            </w:r>
          </w:p>
        </w:tc>
        <w:tc>
          <w:tcPr>
            <w:tcW w:w="5670" w:type="dxa"/>
            <w:vAlign w:val="bottom"/>
          </w:tcPr>
          <w:p w14:paraId="4E8395BC" w14:textId="77777777" w:rsidR="00E07BCE" w:rsidRPr="003E5B0C" w:rsidRDefault="00E07BCE" w:rsidP="00586351">
            <w:pPr>
              <w:spacing w:line="276" w:lineRule="auto"/>
              <w:rPr>
                <w:sz w:val="22"/>
                <w:szCs w:val="22"/>
              </w:rPr>
            </w:pPr>
          </w:p>
        </w:tc>
      </w:tr>
      <w:tr w:rsidR="00E07BCE" w:rsidRPr="003E5B0C" w14:paraId="07BD824B" w14:textId="77777777" w:rsidTr="00586351">
        <w:tc>
          <w:tcPr>
            <w:tcW w:w="4518" w:type="dxa"/>
            <w:tcBorders>
              <w:top w:val="single" w:sz="18" w:space="0" w:color="auto"/>
              <w:bottom w:val="single" w:sz="18" w:space="0" w:color="auto"/>
            </w:tcBorders>
            <w:vAlign w:val="bottom"/>
          </w:tcPr>
          <w:p w14:paraId="0872B5C2" w14:textId="77777777" w:rsidR="00E07BCE" w:rsidRPr="003E5B0C" w:rsidRDefault="00E07BCE" w:rsidP="00586351">
            <w:pPr>
              <w:spacing w:line="276" w:lineRule="auto"/>
              <w:rPr>
                <w:sz w:val="22"/>
                <w:szCs w:val="22"/>
              </w:rPr>
            </w:pPr>
            <w:r w:rsidRPr="003E5B0C">
              <w:rPr>
                <w:sz w:val="22"/>
                <w:szCs w:val="22"/>
              </w:rPr>
              <w:t>Taxonomy</w:t>
            </w:r>
          </w:p>
        </w:tc>
        <w:tc>
          <w:tcPr>
            <w:tcW w:w="5670" w:type="dxa"/>
            <w:tcBorders>
              <w:top w:val="single" w:sz="18" w:space="0" w:color="auto"/>
              <w:bottom w:val="single" w:sz="18" w:space="0" w:color="auto"/>
            </w:tcBorders>
            <w:vAlign w:val="bottom"/>
          </w:tcPr>
          <w:p w14:paraId="33B37C8A" w14:textId="77777777" w:rsidR="00E07BCE" w:rsidRPr="003E5B0C" w:rsidRDefault="00E07BCE" w:rsidP="00586351">
            <w:pPr>
              <w:pStyle w:val="BodyText"/>
              <w:spacing w:after="0" w:line="276" w:lineRule="auto"/>
              <w:rPr>
                <w:rFonts w:ascii="Arial" w:hAnsi="Arial" w:cs="Arial"/>
                <w:sz w:val="22"/>
                <w:szCs w:val="22"/>
              </w:rPr>
            </w:pPr>
            <w:r w:rsidRPr="003E5B0C">
              <w:rPr>
                <w:rFonts w:ascii="Arial" w:hAnsi="Arial" w:cs="Arial"/>
                <w:sz w:val="22"/>
                <w:szCs w:val="22"/>
              </w:rPr>
              <w:t>Morphospecies</w:t>
            </w:r>
          </w:p>
        </w:tc>
      </w:tr>
      <w:tr w:rsidR="0072422C" w:rsidRPr="003E5B0C" w14:paraId="305CB79D" w14:textId="77777777" w:rsidTr="00586351">
        <w:tc>
          <w:tcPr>
            <w:tcW w:w="4518" w:type="dxa"/>
          </w:tcPr>
          <w:p w14:paraId="0C3C27A7"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AC9F22E" w14:textId="74A4317A" w:rsidR="0072422C" w:rsidRPr="003E5B0C" w:rsidRDefault="0072422C" w:rsidP="0072422C">
            <w:pPr>
              <w:spacing w:before="60" w:line="276" w:lineRule="auto"/>
              <w:rPr>
                <w:sz w:val="22"/>
                <w:szCs w:val="22"/>
              </w:rPr>
            </w:pPr>
            <w:r w:rsidRPr="003E5B0C">
              <w:rPr>
                <w:sz w:val="22"/>
                <w:szCs w:val="22"/>
              </w:rPr>
              <w:t>Chalcidoidea: Ceraphronidae</w:t>
            </w:r>
          </w:p>
        </w:tc>
      </w:tr>
      <w:tr w:rsidR="0072422C" w:rsidRPr="003E5B0C" w14:paraId="14B441B4" w14:textId="77777777" w:rsidTr="00586351">
        <w:tc>
          <w:tcPr>
            <w:tcW w:w="4518" w:type="dxa"/>
          </w:tcPr>
          <w:p w14:paraId="33B10ADE"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9FAC715" w14:textId="5A0B0A5B" w:rsidR="0072422C" w:rsidRPr="003E5B0C" w:rsidRDefault="0072422C" w:rsidP="00586351">
            <w:pPr>
              <w:spacing w:line="276" w:lineRule="auto"/>
              <w:rPr>
                <w:sz w:val="22"/>
                <w:szCs w:val="22"/>
              </w:rPr>
            </w:pPr>
            <w:r w:rsidRPr="003E5B0C">
              <w:rPr>
                <w:sz w:val="22"/>
                <w:szCs w:val="22"/>
              </w:rPr>
              <w:t>Chalcidoidea: Eupelmidae1</w:t>
            </w:r>
          </w:p>
        </w:tc>
      </w:tr>
      <w:tr w:rsidR="0072422C" w:rsidRPr="003E5B0C" w14:paraId="7F128C9A" w14:textId="77777777" w:rsidTr="00586351">
        <w:tc>
          <w:tcPr>
            <w:tcW w:w="4518" w:type="dxa"/>
          </w:tcPr>
          <w:p w14:paraId="2F526ECC"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8715690" w14:textId="54F8F47E" w:rsidR="0072422C" w:rsidRPr="003E5B0C" w:rsidRDefault="0072422C" w:rsidP="00586351">
            <w:pPr>
              <w:spacing w:line="276" w:lineRule="auto"/>
              <w:rPr>
                <w:sz w:val="22"/>
                <w:szCs w:val="22"/>
              </w:rPr>
            </w:pPr>
            <w:r w:rsidRPr="003E5B0C">
              <w:rPr>
                <w:sz w:val="22"/>
                <w:szCs w:val="22"/>
              </w:rPr>
              <w:t>Chalcidoidea: Mymarida1</w:t>
            </w:r>
          </w:p>
        </w:tc>
      </w:tr>
      <w:tr w:rsidR="0072422C" w:rsidRPr="003E5B0C" w14:paraId="4ACCA742" w14:textId="77777777" w:rsidTr="00586351">
        <w:tc>
          <w:tcPr>
            <w:tcW w:w="4518" w:type="dxa"/>
          </w:tcPr>
          <w:p w14:paraId="6FFCC0E6"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4E81209B" w14:textId="77777777" w:rsidR="0072422C" w:rsidRPr="003E5B0C" w:rsidRDefault="0072422C" w:rsidP="00586351">
            <w:pPr>
              <w:spacing w:line="276" w:lineRule="auto"/>
              <w:rPr>
                <w:sz w:val="22"/>
                <w:szCs w:val="22"/>
              </w:rPr>
            </w:pPr>
            <w:r w:rsidRPr="003E5B0C">
              <w:rPr>
                <w:sz w:val="22"/>
                <w:szCs w:val="22"/>
              </w:rPr>
              <w:t>Chalcidoidea: Mymarida2</w:t>
            </w:r>
          </w:p>
        </w:tc>
      </w:tr>
      <w:tr w:rsidR="0072422C" w:rsidRPr="003E5B0C" w14:paraId="44F68D77" w14:textId="77777777" w:rsidTr="00586351">
        <w:tc>
          <w:tcPr>
            <w:tcW w:w="4518" w:type="dxa"/>
          </w:tcPr>
          <w:p w14:paraId="28397DB9"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4098E784" w14:textId="77777777" w:rsidR="0072422C" w:rsidRPr="003E5B0C" w:rsidRDefault="0072422C" w:rsidP="00586351">
            <w:pPr>
              <w:spacing w:line="276" w:lineRule="auto"/>
              <w:rPr>
                <w:sz w:val="22"/>
                <w:szCs w:val="22"/>
              </w:rPr>
            </w:pPr>
            <w:r w:rsidRPr="003E5B0C">
              <w:rPr>
                <w:sz w:val="22"/>
                <w:szCs w:val="22"/>
              </w:rPr>
              <w:t>Chalcidoidea: Mymarida3</w:t>
            </w:r>
          </w:p>
        </w:tc>
      </w:tr>
      <w:tr w:rsidR="0072422C" w:rsidRPr="003E5B0C" w14:paraId="79FC6563" w14:textId="77777777" w:rsidTr="00586351">
        <w:tc>
          <w:tcPr>
            <w:tcW w:w="4518" w:type="dxa"/>
          </w:tcPr>
          <w:p w14:paraId="419DF841"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449B046" w14:textId="77777777" w:rsidR="0072422C" w:rsidRPr="003E5B0C" w:rsidRDefault="0072422C" w:rsidP="00586351">
            <w:pPr>
              <w:spacing w:line="276" w:lineRule="auto"/>
              <w:rPr>
                <w:sz w:val="22"/>
                <w:szCs w:val="22"/>
              </w:rPr>
            </w:pPr>
            <w:r w:rsidRPr="003E5B0C">
              <w:rPr>
                <w:sz w:val="22"/>
                <w:szCs w:val="22"/>
              </w:rPr>
              <w:t>Chalcidoidea: Mymaridae1</w:t>
            </w:r>
          </w:p>
        </w:tc>
      </w:tr>
      <w:tr w:rsidR="0072422C" w:rsidRPr="003E5B0C" w14:paraId="777D7975" w14:textId="77777777" w:rsidTr="00586351">
        <w:tc>
          <w:tcPr>
            <w:tcW w:w="4518" w:type="dxa"/>
          </w:tcPr>
          <w:p w14:paraId="62CA7FBF"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D93BB19" w14:textId="77777777" w:rsidR="0072422C" w:rsidRPr="003E5B0C" w:rsidRDefault="0072422C" w:rsidP="00586351">
            <w:pPr>
              <w:spacing w:line="276" w:lineRule="auto"/>
              <w:rPr>
                <w:sz w:val="22"/>
                <w:szCs w:val="22"/>
              </w:rPr>
            </w:pPr>
            <w:r w:rsidRPr="003E5B0C">
              <w:rPr>
                <w:sz w:val="22"/>
                <w:szCs w:val="22"/>
              </w:rPr>
              <w:t>Chalcidoidea: Mymaridae2</w:t>
            </w:r>
          </w:p>
        </w:tc>
      </w:tr>
      <w:tr w:rsidR="0072422C" w:rsidRPr="003E5B0C" w14:paraId="58CFABF2" w14:textId="77777777" w:rsidTr="00586351">
        <w:tc>
          <w:tcPr>
            <w:tcW w:w="4518" w:type="dxa"/>
          </w:tcPr>
          <w:p w14:paraId="23A9735E"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36BBAC59" w14:textId="77777777" w:rsidR="0072422C" w:rsidRPr="003E5B0C" w:rsidRDefault="0072422C" w:rsidP="00586351">
            <w:pPr>
              <w:spacing w:line="276" w:lineRule="auto"/>
              <w:rPr>
                <w:sz w:val="22"/>
                <w:szCs w:val="22"/>
              </w:rPr>
            </w:pPr>
            <w:r w:rsidRPr="003E5B0C">
              <w:rPr>
                <w:sz w:val="22"/>
                <w:szCs w:val="22"/>
              </w:rPr>
              <w:t>Chalcidoidea: Mymaridae3</w:t>
            </w:r>
          </w:p>
        </w:tc>
      </w:tr>
      <w:tr w:rsidR="0072422C" w:rsidRPr="003E5B0C" w14:paraId="3F1D07DA" w14:textId="77777777" w:rsidTr="00586351">
        <w:tc>
          <w:tcPr>
            <w:tcW w:w="4518" w:type="dxa"/>
          </w:tcPr>
          <w:p w14:paraId="3204460C"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8FFF9BF" w14:textId="77777777" w:rsidR="0072422C" w:rsidRPr="003E5B0C" w:rsidRDefault="0072422C" w:rsidP="00586351">
            <w:pPr>
              <w:spacing w:line="276" w:lineRule="auto"/>
              <w:rPr>
                <w:sz w:val="22"/>
                <w:szCs w:val="22"/>
              </w:rPr>
            </w:pPr>
            <w:r w:rsidRPr="003E5B0C">
              <w:rPr>
                <w:sz w:val="22"/>
                <w:szCs w:val="22"/>
              </w:rPr>
              <w:t>Chalcidoidea: Mymaridae4</w:t>
            </w:r>
          </w:p>
        </w:tc>
      </w:tr>
      <w:tr w:rsidR="0072422C" w:rsidRPr="003E5B0C" w14:paraId="259C5815" w14:textId="77777777" w:rsidTr="00586351">
        <w:tc>
          <w:tcPr>
            <w:tcW w:w="4518" w:type="dxa"/>
          </w:tcPr>
          <w:p w14:paraId="57C30C83"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0C3E104" w14:textId="77777777" w:rsidR="0072422C" w:rsidRPr="003E5B0C" w:rsidRDefault="0072422C" w:rsidP="00586351">
            <w:pPr>
              <w:spacing w:line="276" w:lineRule="auto"/>
              <w:rPr>
                <w:sz w:val="22"/>
                <w:szCs w:val="22"/>
              </w:rPr>
            </w:pPr>
            <w:r w:rsidRPr="003E5B0C">
              <w:rPr>
                <w:sz w:val="22"/>
                <w:szCs w:val="22"/>
              </w:rPr>
              <w:t>Chalcidoidea: Scelonidae</w:t>
            </w:r>
          </w:p>
        </w:tc>
      </w:tr>
      <w:tr w:rsidR="0072422C" w:rsidRPr="003E5B0C" w14:paraId="1D9CF4AB" w14:textId="77777777" w:rsidTr="00586351">
        <w:tc>
          <w:tcPr>
            <w:tcW w:w="4518" w:type="dxa"/>
          </w:tcPr>
          <w:p w14:paraId="79EBDA64"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8263A71" w14:textId="77777777" w:rsidR="0072422C" w:rsidRPr="003E5B0C" w:rsidRDefault="0072422C" w:rsidP="00586351">
            <w:pPr>
              <w:spacing w:line="276" w:lineRule="auto"/>
              <w:rPr>
                <w:sz w:val="22"/>
                <w:szCs w:val="22"/>
              </w:rPr>
            </w:pPr>
            <w:r w:rsidRPr="003E5B0C">
              <w:rPr>
                <w:sz w:val="22"/>
                <w:szCs w:val="22"/>
              </w:rPr>
              <w:t>Chalcidoidea: Trichogrammatidae1</w:t>
            </w:r>
          </w:p>
        </w:tc>
      </w:tr>
      <w:tr w:rsidR="0072422C" w:rsidRPr="003E5B0C" w14:paraId="7DB767CD" w14:textId="77777777" w:rsidTr="00586351">
        <w:tc>
          <w:tcPr>
            <w:tcW w:w="4518" w:type="dxa"/>
          </w:tcPr>
          <w:p w14:paraId="29630203"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56510847" w14:textId="77777777" w:rsidR="0072422C" w:rsidRPr="003E5B0C" w:rsidRDefault="0072422C" w:rsidP="00586351">
            <w:pPr>
              <w:spacing w:line="276" w:lineRule="auto"/>
              <w:rPr>
                <w:sz w:val="22"/>
                <w:szCs w:val="22"/>
              </w:rPr>
            </w:pPr>
            <w:r w:rsidRPr="003E5B0C">
              <w:rPr>
                <w:sz w:val="22"/>
                <w:szCs w:val="22"/>
              </w:rPr>
              <w:t>Chalcidoidea: Trichogrammatidae2</w:t>
            </w:r>
          </w:p>
        </w:tc>
      </w:tr>
      <w:tr w:rsidR="0072422C" w:rsidRPr="003E5B0C" w14:paraId="4E56BD84" w14:textId="77777777" w:rsidTr="00586351">
        <w:tc>
          <w:tcPr>
            <w:tcW w:w="4518" w:type="dxa"/>
          </w:tcPr>
          <w:p w14:paraId="001625C7"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CB3F1F9" w14:textId="77777777" w:rsidR="0072422C" w:rsidRPr="003E5B0C" w:rsidRDefault="0072422C" w:rsidP="00586351">
            <w:pPr>
              <w:spacing w:line="276" w:lineRule="auto"/>
              <w:rPr>
                <w:sz w:val="22"/>
                <w:szCs w:val="22"/>
              </w:rPr>
            </w:pPr>
            <w:r w:rsidRPr="003E5B0C">
              <w:rPr>
                <w:sz w:val="22"/>
                <w:szCs w:val="22"/>
              </w:rPr>
              <w:t>Chalcidoidea1</w:t>
            </w:r>
          </w:p>
        </w:tc>
      </w:tr>
      <w:tr w:rsidR="0072422C" w:rsidRPr="003E5B0C" w14:paraId="15104CCD" w14:textId="77777777" w:rsidTr="00586351">
        <w:tc>
          <w:tcPr>
            <w:tcW w:w="4518" w:type="dxa"/>
          </w:tcPr>
          <w:p w14:paraId="70B15355"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5DD6D0AC" w14:textId="77777777" w:rsidR="0072422C" w:rsidRPr="003E5B0C" w:rsidRDefault="0072422C" w:rsidP="00586351">
            <w:pPr>
              <w:spacing w:line="276" w:lineRule="auto"/>
              <w:rPr>
                <w:sz w:val="22"/>
                <w:szCs w:val="22"/>
              </w:rPr>
            </w:pPr>
            <w:r w:rsidRPr="003E5B0C">
              <w:rPr>
                <w:sz w:val="22"/>
                <w:szCs w:val="22"/>
              </w:rPr>
              <w:t>Chalcidoidea2</w:t>
            </w:r>
          </w:p>
        </w:tc>
      </w:tr>
      <w:tr w:rsidR="0072422C" w:rsidRPr="003E5B0C" w14:paraId="02EF1247" w14:textId="77777777" w:rsidTr="00586351">
        <w:tc>
          <w:tcPr>
            <w:tcW w:w="4518" w:type="dxa"/>
          </w:tcPr>
          <w:p w14:paraId="2D5F00AF"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30A9F37F" w14:textId="77777777" w:rsidR="0072422C" w:rsidRPr="003E5B0C" w:rsidRDefault="0072422C" w:rsidP="00586351">
            <w:pPr>
              <w:spacing w:line="276" w:lineRule="auto"/>
              <w:rPr>
                <w:sz w:val="22"/>
                <w:szCs w:val="22"/>
              </w:rPr>
            </w:pPr>
            <w:r w:rsidRPr="003E5B0C">
              <w:rPr>
                <w:sz w:val="22"/>
                <w:szCs w:val="22"/>
              </w:rPr>
              <w:t>Chalcidoidea3</w:t>
            </w:r>
          </w:p>
        </w:tc>
      </w:tr>
      <w:tr w:rsidR="0072422C" w:rsidRPr="003E5B0C" w14:paraId="5397820C" w14:textId="77777777" w:rsidTr="00586351">
        <w:tc>
          <w:tcPr>
            <w:tcW w:w="4518" w:type="dxa"/>
          </w:tcPr>
          <w:p w14:paraId="289CD7AE"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40AF64C" w14:textId="77777777" w:rsidR="0072422C" w:rsidRPr="003E5B0C" w:rsidRDefault="0072422C" w:rsidP="00586351">
            <w:pPr>
              <w:spacing w:line="276" w:lineRule="auto"/>
              <w:rPr>
                <w:sz w:val="22"/>
                <w:szCs w:val="22"/>
              </w:rPr>
            </w:pPr>
            <w:r w:rsidRPr="003E5B0C">
              <w:rPr>
                <w:sz w:val="22"/>
                <w:szCs w:val="22"/>
              </w:rPr>
              <w:t>Chalcidoidea4</w:t>
            </w:r>
          </w:p>
        </w:tc>
      </w:tr>
      <w:tr w:rsidR="0072422C" w:rsidRPr="003E5B0C" w14:paraId="0F4FE843" w14:textId="77777777" w:rsidTr="00586351">
        <w:tc>
          <w:tcPr>
            <w:tcW w:w="4518" w:type="dxa"/>
          </w:tcPr>
          <w:p w14:paraId="7664E84A"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1830483C"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Aphenogaster rudis</w:t>
            </w:r>
          </w:p>
        </w:tc>
      </w:tr>
      <w:tr w:rsidR="0072422C" w:rsidRPr="003E5B0C" w14:paraId="74CBD285" w14:textId="77777777" w:rsidTr="00586351">
        <w:tc>
          <w:tcPr>
            <w:tcW w:w="4518" w:type="dxa"/>
          </w:tcPr>
          <w:p w14:paraId="078E0A3D"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F2B8CF7"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Camponotus americanus</w:t>
            </w:r>
          </w:p>
        </w:tc>
      </w:tr>
      <w:tr w:rsidR="0072422C" w:rsidRPr="003E5B0C" w14:paraId="5CBF1ED8" w14:textId="77777777" w:rsidTr="00586351">
        <w:tc>
          <w:tcPr>
            <w:tcW w:w="4518" w:type="dxa"/>
          </w:tcPr>
          <w:p w14:paraId="4A581CA5"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314FC82C"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Camponotus castaneus</w:t>
            </w:r>
          </w:p>
        </w:tc>
      </w:tr>
      <w:tr w:rsidR="0072422C" w:rsidRPr="003E5B0C" w14:paraId="7BF7924E" w14:textId="77777777" w:rsidTr="00586351">
        <w:tc>
          <w:tcPr>
            <w:tcW w:w="4518" w:type="dxa"/>
          </w:tcPr>
          <w:p w14:paraId="2B0F1CA9"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DCB5136"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Camponotus decipiens</w:t>
            </w:r>
          </w:p>
        </w:tc>
      </w:tr>
      <w:tr w:rsidR="0072422C" w:rsidRPr="003E5B0C" w14:paraId="32CE91F6" w14:textId="77777777" w:rsidTr="00586351">
        <w:tc>
          <w:tcPr>
            <w:tcW w:w="4518" w:type="dxa"/>
          </w:tcPr>
          <w:p w14:paraId="63B4A6C1"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46E3406"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Crematogaster lineolata</w:t>
            </w:r>
          </w:p>
        </w:tc>
      </w:tr>
      <w:tr w:rsidR="0072422C" w:rsidRPr="003E5B0C" w14:paraId="15A1D6D6" w14:textId="77777777" w:rsidTr="00586351">
        <w:tc>
          <w:tcPr>
            <w:tcW w:w="4518" w:type="dxa"/>
          </w:tcPr>
          <w:p w14:paraId="39C264A8"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19C5626"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Neivamymex opacithorax</w:t>
            </w:r>
          </w:p>
        </w:tc>
      </w:tr>
      <w:tr w:rsidR="0072422C" w:rsidRPr="003E5B0C" w14:paraId="499BA18D" w14:textId="77777777" w:rsidTr="00586351">
        <w:tc>
          <w:tcPr>
            <w:tcW w:w="4518" w:type="dxa"/>
          </w:tcPr>
          <w:p w14:paraId="7CBB79EC"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3F415D0D"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Nylanderia fasisonensis</w:t>
            </w:r>
          </w:p>
        </w:tc>
      </w:tr>
      <w:tr w:rsidR="0072422C" w:rsidRPr="003E5B0C" w14:paraId="6871C7EE" w14:textId="77777777" w:rsidTr="00586351">
        <w:tc>
          <w:tcPr>
            <w:tcW w:w="4518" w:type="dxa"/>
          </w:tcPr>
          <w:p w14:paraId="7291724A"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50DA7971"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Nylanderia vividula</w:t>
            </w:r>
          </w:p>
        </w:tc>
      </w:tr>
      <w:tr w:rsidR="0072422C" w:rsidRPr="003E5B0C" w14:paraId="299E0C4D" w14:textId="77777777" w:rsidTr="00586351">
        <w:tc>
          <w:tcPr>
            <w:tcW w:w="4518" w:type="dxa"/>
          </w:tcPr>
          <w:p w14:paraId="700FD42B"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A4B663D"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Ponera exotica</w:t>
            </w:r>
          </w:p>
        </w:tc>
      </w:tr>
      <w:tr w:rsidR="0072422C" w:rsidRPr="003E5B0C" w14:paraId="10D4B86A" w14:textId="77777777" w:rsidTr="00586351">
        <w:tc>
          <w:tcPr>
            <w:tcW w:w="4518" w:type="dxa"/>
          </w:tcPr>
          <w:p w14:paraId="2F4AAD28"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5EE1A06F"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Ponera pennsylvanica</w:t>
            </w:r>
          </w:p>
        </w:tc>
      </w:tr>
      <w:tr w:rsidR="0072422C" w:rsidRPr="003E5B0C" w14:paraId="4E5534DD" w14:textId="77777777" w:rsidTr="00586351">
        <w:tc>
          <w:tcPr>
            <w:tcW w:w="4518" w:type="dxa"/>
          </w:tcPr>
          <w:p w14:paraId="4BB3782C"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3F161CA1"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Prenelopsis imparis</w:t>
            </w:r>
          </w:p>
        </w:tc>
      </w:tr>
      <w:tr w:rsidR="0072422C" w:rsidRPr="003E5B0C" w14:paraId="6AD96293" w14:textId="77777777" w:rsidTr="00586351">
        <w:tc>
          <w:tcPr>
            <w:tcW w:w="4518" w:type="dxa"/>
          </w:tcPr>
          <w:p w14:paraId="35D9DD19"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203E79F"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Strumigenys</w:t>
            </w:r>
            <w:r w:rsidRPr="003E5B0C">
              <w:rPr>
                <w:sz w:val="22"/>
                <w:szCs w:val="22"/>
              </w:rPr>
              <w:t xml:space="preserve"> spp.</w:t>
            </w:r>
          </w:p>
        </w:tc>
      </w:tr>
      <w:tr w:rsidR="0072422C" w:rsidRPr="003E5B0C" w14:paraId="24181CB6" w14:textId="77777777" w:rsidTr="00586351">
        <w:tc>
          <w:tcPr>
            <w:tcW w:w="4518" w:type="dxa"/>
          </w:tcPr>
          <w:p w14:paraId="30A79ADD"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8ECEBA0" w14:textId="77777777" w:rsidR="0072422C" w:rsidRPr="003E5B0C" w:rsidRDefault="0072422C" w:rsidP="00586351">
            <w:pPr>
              <w:spacing w:line="276" w:lineRule="auto"/>
              <w:rPr>
                <w:sz w:val="22"/>
                <w:szCs w:val="22"/>
              </w:rPr>
            </w:pPr>
            <w:r w:rsidRPr="003E5B0C">
              <w:rPr>
                <w:sz w:val="22"/>
                <w:szCs w:val="22"/>
              </w:rPr>
              <w:t xml:space="preserve">Formicidae: </w:t>
            </w:r>
            <w:r w:rsidRPr="003E5B0C">
              <w:rPr>
                <w:i/>
                <w:sz w:val="22"/>
                <w:szCs w:val="22"/>
              </w:rPr>
              <w:t>Lasius alienus</w:t>
            </w:r>
          </w:p>
        </w:tc>
      </w:tr>
      <w:tr w:rsidR="0072422C" w:rsidRPr="003E5B0C" w14:paraId="34832634" w14:textId="77777777" w:rsidTr="00586351">
        <w:tc>
          <w:tcPr>
            <w:tcW w:w="4518" w:type="dxa"/>
          </w:tcPr>
          <w:p w14:paraId="4C1245D0"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40D1247" w14:textId="77777777" w:rsidR="0072422C" w:rsidRPr="003E5B0C" w:rsidRDefault="0072422C" w:rsidP="00586351">
            <w:pPr>
              <w:spacing w:line="276" w:lineRule="auto"/>
              <w:rPr>
                <w:sz w:val="22"/>
                <w:szCs w:val="22"/>
              </w:rPr>
            </w:pPr>
            <w:r w:rsidRPr="003E5B0C">
              <w:rPr>
                <w:sz w:val="22"/>
                <w:szCs w:val="22"/>
              </w:rPr>
              <w:t>Ichneumonidae1</w:t>
            </w:r>
          </w:p>
        </w:tc>
      </w:tr>
      <w:tr w:rsidR="0072422C" w:rsidRPr="003E5B0C" w14:paraId="4D1F2E62" w14:textId="77777777" w:rsidTr="00586351">
        <w:tc>
          <w:tcPr>
            <w:tcW w:w="4518" w:type="dxa"/>
          </w:tcPr>
          <w:p w14:paraId="265D6ED6"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971C854" w14:textId="77777777" w:rsidR="0072422C" w:rsidRPr="003E5B0C" w:rsidRDefault="0072422C" w:rsidP="00586351">
            <w:pPr>
              <w:spacing w:line="276" w:lineRule="auto"/>
              <w:rPr>
                <w:sz w:val="22"/>
                <w:szCs w:val="22"/>
              </w:rPr>
            </w:pPr>
            <w:r w:rsidRPr="003E5B0C">
              <w:rPr>
                <w:sz w:val="22"/>
                <w:szCs w:val="22"/>
              </w:rPr>
              <w:t>Pompiidae1</w:t>
            </w:r>
          </w:p>
        </w:tc>
      </w:tr>
      <w:tr w:rsidR="0072422C" w:rsidRPr="003E5B0C" w14:paraId="4374E8FE" w14:textId="77777777" w:rsidTr="00586351">
        <w:tc>
          <w:tcPr>
            <w:tcW w:w="4518" w:type="dxa"/>
          </w:tcPr>
          <w:p w14:paraId="404346B5"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FFC772D" w14:textId="77777777" w:rsidR="0072422C" w:rsidRPr="003E5B0C" w:rsidRDefault="0072422C" w:rsidP="00586351">
            <w:pPr>
              <w:spacing w:line="276" w:lineRule="auto"/>
              <w:rPr>
                <w:sz w:val="22"/>
                <w:szCs w:val="22"/>
              </w:rPr>
            </w:pPr>
            <w:r w:rsidRPr="003E5B0C">
              <w:rPr>
                <w:sz w:val="22"/>
                <w:szCs w:val="22"/>
              </w:rPr>
              <w:t>Pompiidae2</w:t>
            </w:r>
          </w:p>
        </w:tc>
      </w:tr>
      <w:tr w:rsidR="0072422C" w:rsidRPr="003E5B0C" w14:paraId="594EDA79" w14:textId="77777777" w:rsidTr="00586351">
        <w:tc>
          <w:tcPr>
            <w:tcW w:w="4518" w:type="dxa"/>
          </w:tcPr>
          <w:p w14:paraId="771B249F"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6758EB7C" w14:textId="77777777" w:rsidR="0072422C" w:rsidRPr="003E5B0C" w:rsidRDefault="0072422C" w:rsidP="00586351">
            <w:pPr>
              <w:spacing w:line="276" w:lineRule="auto"/>
              <w:rPr>
                <w:sz w:val="22"/>
                <w:szCs w:val="22"/>
              </w:rPr>
            </w:pPr>
            <w:r w:rsidRPr="003E5B0C">
              <w:rPr>
                <w:sz w:val="22"/>
                <w:szCs w:val="22"/>
              </w:rPr>
              <w:t xml:space="preserve">Vespidae: </w:t>
            </w:r>
            <w:r w:rsidRPr="003E5B0C">
              <w:rPr>
                <w:i/>
                <w:sz w:val="22"/>
                <w:szCs w:val="22"/>
              </w:rPr>
              <w:t>Vespula flavopilosa</w:t>
            </w:r>
          </w:p>
        </w:tc>
      </w:tr>
      <w:tr w:rsidR="0072422C" w:rsidRPr="003E5B0C" w14:paraId="25BE3B1A" w14:textId="77777777" w:rsidTr="00586351">
        <w:tc>
          <w:tcPr>
            <w:tcW w:w="4518" w:type="dxa"/>
          </w:tcPr>
          <w:p w14:paraId="41203969"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C4748BD" w14:textId="77777777" w:rsidR="0072422C" w:rsidRPr="003E5B0C" w:rsidRDefault="0072422C" w:rsidP="00586351">
            <w:pPr>
              <w:spacing w:line="276" w:lineRule="auto"/>
              <w:rPr>
                <w:sz w:val="22"/>
                <w:szCs w:val="22"/>
              </w:rPr>
            </w:pPr>
            <w:r w:rsidRPr="003E5B0C">
              <w:rPr>
                <w:sz w:val="22"/>
                <w:szCs w:val="22"/>
              </w:rPr>
              <w:t>Vespidae1</w:t>
            </w:r>
          </w:p>
        </w:tc>
      </w:tr>
      <w:tr w:rsidR="0072422C" w:rsidRPr="003E5B0C" w14:paraId="0C5AAD5E" w14:textId="77777777" w:rsidTr="00586351">
        <w:tc>
          <w:tcPr>
            <w:tcW w:w="4518" w:type="dxa"/>
          </w:tcPr>
          <w:p w14:paraId="0DEE1004" w14:textId="77777777"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Lepidoptera</w:t>
            </w:r>
          </w:p>
        </w:tc>
        <w:tc>
          <w:tcPr>
            <w:tcW w:w="5670" w:type="dxa"/>
            <w:vAlign w:val="bottom"/>
          </w:tcPr>
          <w:p w14:paraId="00E92C71" w14:textId="77777777" w:rsidR="0072422C" w:rsidRPr="003E5B0C" w:rsidRDefault="0072422C" w:rsidP="00586351">
            <w:pPr>
              <w:spacing w:line="276" w:lineRule="auto"/>
              <w:rPr>
                <w:sz w:val="22"/>
                <w:szCs w:val="22"/>
              </w:rPr>
            </w:pPr>
            <w:r w:rsidRPr="003E5B0C">
              <w:rPr>
                <w:sz w:val="22"/>
                <w:szCs w:val="22"/>
              </w:rPr>
              <w:t>Lepidopteran lavae1</w:t>
            </w:r>
          </w:p>
        </w:tc>
      </w:tr>
      <w:tr w:rsidR="0072422C" w:rsidRPr="003E5B0C" w14:paraId="6BD01088" w14:textId="77777777" w:rsidTr="00586351">
        <w:tc>
          <w:tcPr>
            <w:tcW w:w="4518" w:type="dxa"/>
          </w:tcPr>
          <w:p w14:paraId="0DB9991D"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2433A1BA" w14:textId="77777777" w:rsidR="0072422C" w:rsidRPr="003E5B0C" w:rsidRDefault="0072422C" w:rsidP="00586351">
            <w:pPr>
              <w:spacing w:line="276" w:lineRule="auto"/>
              <w:rPr>
                <w:sz w:val="22"/>
                <w:szCs w:val="22"/>
              </w:rPr>
            </w:pPr>
            <w:r w:rsidRPr="003E5B0C">
              <w:rPr>
                <w:sz w:val="22"/>
                <w:szCs w:val="22"/>
              </w:rPr>
              <w:t xml:space="preserve">Notodontidae: Phalerinae, </w:t>
            </w:r>
            <w:r w:rsidRPr="003E5B0C">
              <w:rPr>
                <w:i/>
                <w:sz w:val="22"/>
                <w:szCs w:val="22"/>
              </w:rPr>
              <w:t>Datana contracta</w:t>
            </w:r>
          </w:p>
        </w:tc>
      </w:tr>
      <w:tr w:rsidR="0072422C" w:rsidRPr="003E5B0C" w14:paraId="1D1F44F6" w14:textId="77777777" w:rsidTr="00586351">
        <w:tc>
          <w:tcPr>
            <w:tcW w:w="4518" w:type="dxa"/>
          </w:tcPr>
          <w:p w14:paraId="28171D31" w14:textId="77777777"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Microcrophia</w:t>
            </w:r>
          </w:p>
        </w:tc>
        <w:tc>
          <w:tcPr>
            <w:tcW w:w="5670" w:type="dxa"/>
            <w:vAlign w:val="bottom"/>
          </w:tcPr>
          <w:p w14:paraId="19C7B2B3" w14:textId="77777777" w:rsidR="0072422C" w:rsidRPr="003E5B0C" w:rsidRDefault="0072422C" w:rsidP="00586351">
            <w:pPr>
              <w:spacing w:line="276" w:lineRule="auto"/>
              <w:rPr>
                <w:sz w:val="22"/>
                <w:szCs w:val="22"/>
              </w:rPr>
            </w:pPr>
            <w:r w:rsidRPr="003E5B0C">
              <w:rPr>
                <w:sz w:val="22"/>
                <w:szCs w:val="22"/>
              </w:rPr>
              <w:t>Machilidae1</w:t>
            </w:r>
          </w:p>
        </w:tc>
      </w:tr>
      <w:tr w:rsidR="0072422C" w:rsidRPr="003E5B0C" w14:paraId="50627D79" w14:textId="77777777" w:rsidTr="00586351">
        <w:tc>
          <w:tcPr>
            <w:tcW w:w="4518" w:type="dxa"/>
          </w:tcPr>
          <w:p w14:paraId="53A5533A"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876CB50" w14:textId="77777777" w:rsidR="0072422C" w:rsidRPr="003E5B0C" w:rsidRDefault="0072422C" w:rsidP="00586351">
            <w:pPr>
              <w:spacing w:line="276" w:lineRule="auto"/>
              <w:rPr>
                <w:sz w:val="22"/>
                <w:szCs w:val="22"/>
              </w:rPr>
            </w:pPr>
            <w:r w:rsidRPr="003E5B0C">
              <w:rPr>
                <w:sz w:val="22"/>
                <w:szCs w:val="22"/>
              </w:rPr>
              <w:t>Machilidae2</w:t>
            </w:r>
          </w:p>
        </w:tc>
      </w:tr>
      <w:tr w:rsidR="0072422C" w:rsidRPr="003E5B0C" w14:paraId="1B6D7F16" w14:textId="77777777" w:rsidTr="00586351">
        <w:tc>
          <w:tcPr>
            <w:tcW w:w="4518" w:type="dxa"/>
          </w:tcPr>
          <w:p w14:paraId="6D747ABF" w14:textId="77777777"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Orthoptera</w:t>
            </w:r>
          </w:p>
        </w:tc>
        <w:tc>
          <w:tcPr>
            <w:tcW w:w="5670" w:type="dxa"/>
            <w:vAlign w:val="bottom"/>
          </w:tcPr>
          <w:p w14:paraId="2895F1E4" w14:textId="77777777" w:rsidR="0072422C" w:rsidRPr="003E5B0C" w:rsidRDefault="0072422C" w:rsidP="00586351">
            <w:pPr>
              <w:spacing w:line="276" w:lineRule="auto"/>
              <w:rPr>
                <w:sz w:val="22"/>
                <w:szCs w:val="22"/>
              </w:rPr>
            </w:pPr>
            <w:r w:rsidRPr="003E5B0C">
              <w:rPr>
                <w:sz w:val="22"/>
                <w:szCs w:val="22"/>
              </w:rPr>
              <w:t xml:space="preserve">Gryllidae:  </w:t>
            </w:r>
            <w:r w:rsidRPr="003E5B0C">
              <w:rPr>
                <w:i/>
                <w:sz w:val="22"/>
                <w:szCs w:val="22"/>
              </w:rPr>
              <w:t>Allonemobius socius</w:t>
            </w:r>
          </w:p>
        </w:tc>
      </w:tr>
      <w:tr w:rsidR="0072422C" w:rsidRPr="003E5B0C" w14:paraId="5B21F9A7" w14:textId="77777777" w:rsidTr="00586351">
        <w:tc>
          <w:tcPr>
            <w:tcW w:w="4518" w:type="dxa"/>
          </w:tcPr>
          <w:p w14:paraId="52B13EDD"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4C59640" w14:textId="77777777" w:rsidR="0072422C" w:rsidRPr="003E5B0C" w:rsidRDefault="0072422C" w:rsidP="00586351">
            <w:pPr>
              <w:spacing w:line="276" w:lineRule="auto"/>
              <w:rPr>
                <w:sz w:val="22"/>
                <w:szCs w:val="22"/>
              </w:rPr>
            </w:pPr>
            <w:r w:rsidRPr="003E5B0C">
              <w:rPr>
                <w:sz w:val="22"/>
                <w:szCs w:val="22"/>
              </w:rPr>
              <w:t xml:space="preserve">Gryllidae:  </w:t>
            </w:r>
            <w:r w:rsidRPr="003E5B0C">
              <w:rPr>
                <w:i/>
                <w:sz w:val="22"/>
                <w:szCs w:val="22"/>
              </w:rPr>
              <w:t>Gryllus</w:t>
            </w:r>
            <w:r w:rsidRPr="003E5B0C">
              <w:rPr>
                <w:sz w:val="22"/>
                <w:szCs w:val="22"/>
              </w:rPr>
              <w:t xml:space="preserve"> spp.</w:t>
            </w:r>
          </w:p>
        </w:tc>
      </w:tr>
      <w:tr w:rsidR="0072422C" w:rsidRPr="003E5B0C" w14:paraId="1752104E" w14:textId="77777777" w:rsidTr="00586351">
        <w:tc>
          <w:tcPr>
            <w:tcW w:w="4518" w:type="dxa"/>
          </w:tcPr>
          <w:p w14:paraId="2DE1F4EF" w14:textId="179C7D7C" w:rsidR="0072422C" w:rsidRPr="003E5B0C" w:rsidRDefault="0072422C" w:rsidP="00586351">
            <w:pPr>
              <w:pStyle w:val="BodyText"/>
              <w:spacing w:after="0" w:line="276" w:lineRule="auto"/>
              <w:rPr>
                <w:rFonts w:ascii="Arial" w:hAnsi="Arial" w:cs="Arial"/>
                <w:b/>
                <w:sz w:val="22"/>
                <w:szCs w:val="22"/>
              </w:rPr>
            </w:pPr>
            <w:r>
              <w:rPr>
                <w:rFonts w:ascii="Arial" w:hAnsi="Arial" w:cs="Arial"/>
              </w:rPr>
              <w:t>Table II.5. C</w:t>
            </w:r>
            <w:r w:rsidRPr="00D50543">
              <w:rPr>
                <w:rFonts w:ascii="Arial" w:hAnsi="Arial" w:cs="Arial"/>
              </w:rPr>
              <w:t>ontinued</w:t>
            </w:r>
            <w:r>
              <w:rPr>
                <w:rFonts w:ascii="Arial" w:hAnsi="Arial" w:cs="Arial"/>
              </w:rPr>
              <w:t>.</w:t>
            </w:r>
          </w:p>
        </w:tc>
        <w:tc>
          <w:tcPr>
            <w:tcW w:w="5670" w:type="dxa"/>
            <w:vAlign w:val="bottom"/>
          </w:tcPr>
          <w:p w14:paraId="507E460C" w14:textId="77777777" w:rsidR="0072422C" w:rsidRPr="003E5B0C" w:rsidRDefault="0072422C" w:rsidP="00586351">
            <w:pPr>
              <w:spacing w:line="276" w:lineRule="auto"/>
              <w:rPr>
                <w:sz w:val="22"/>
                <w:szCs w:val="22"/>
              </w:rPr>
            </w:pPr>
          </w:p>
        </w:tc>
      </w:tr>
      <w:tr w:rsidR="0072422C" w:rsidRPr="003E5B0C" w14:paraId="49182E0D" w14:textId="77777777" w:rsidTr="00586351">
        <w:tc>
          <w:tcPr>
            <w:tcW w:w="4518" w:type="dxa"/>
            <w:tcBorders>
              <w:top w:val="single" w:sz="18" w:space="0" w:color="auto"/>
              <w:bottom w:val="single" w:sz="18" w:space="0" w:color="auto"/>
            </w:tcBorders>
            <w:vAlign w:val="bottom"/>
          </w:tcPr>
          <w:p w14:paraId="424840ED" w14:textId="77777777" w:rsidR="0072422C" w:rsidRPr="003E5B0C" w:rsidRDefault="0072422C" w:rsidP="00586351">
            <w:pPr>
              <w:spacing w:line="276" w:lineRule="auto"/>
              <w:rPr>
                <w:sz w:val="22"/>
                <w:szCs w:val="22"/>
              </w:rPr>
            </w:pPr>
            <w:r w:rsidRPr="003E5B0C">
              <w:rPr>
                <w:sz w:val="22"/>
                <w:szCs w:val="22"/>
              </w:rPr>
              <w:t>Taxonomy</w:t>
            </w:r>
          </w:p>
        </w:tc>
        <w:tc>
          <w:tcPr>
            <w:tcW w:w="5670" w:type="dxa"/>
            <w:tcBorders>
              <w:top w:val="single" w:sz="18" w:space="0" w:color="auto"/>
              <w:bottom w:val="single" w:sz="18" w:space="0" w:color="auto"/>
            </w:tcBorders>
            <w:vAlign w:val="bottom"/>
          </w:tcPr>
          <w:p w14:paraId="68EF8D9A" w14:textId="77777777" w:rsidR="0072422C" w:rsidRPr="003E5B0C" w:rsidRDefault="0072422C" w:rsidP="00586351">
            <w:pPr>
              <w:pStyle w:val="BodyText"/>
              <w:spacing w:after="0" w:line="276" w:lineRule="auto"/>
              <w:rPr>
                <w:rFonts w:ascii="Arial" w:hAnsi="Arial" w:cs="Arial"/>
                <w:sz w:val="22"/>
                <w:szCs w:val="22"/>
              </w:rPr>
            </w:pPr>
            <w:r w:rsidRPr="003E5B0C">
              <w:rPr>
                <w:rFonts w:ascii="Arial" w:hAnsi="Arial" w:cs="Arial"/>
                <w:sz w:val="22"/>
                <w:szCs w:val="22"/>
              </w:rPr>
              <w:t>Morphospecies</w:t>
            </w:r>
          </w:p>
        </w:tc>
      </w:tr>
      <w:tr w:rsidR="0072422C" w:rsidRPr="003E5B0C" w14:paraId="45886932" w14:textId="77777777" w:rsidTr="00586351">
        <w:tc>
          <w:tcPr>
            <w:tcW w:w="4518" w:type="dxa"/>
          </w:tcPr>
          <w:p w14:paraId="3FAB9226" w14:textId="027CC51E" w:rsidR="0072422C" w:rsidRPr="003E5B0C" w:rsidRDefault="0072422C" w:rsidP="00586351">
            <w:pPr>
              <w:pStyle w:val="BodyText"/>
              <w:spacing w:before="60" w:after="0" w:line="276" w:lineRule="auto"/>
              <w:jc w:val="right"/>
              <w:rPr>
                <w:rFonts w:ascii="Arial" w:hAnsi="Arial" w:cs="Arial"/>
                <w:b/>
                <w:sz w:val="22"/>
                <w:szCs w:val="22"/>
              </w:rPr>
            </w:pPr>
          </w:p>
        </w:tc>
        <w:tc>
          <w:tcPr>
            <w:tcW w:w="5670" w:type="dxa"/>
            <w:vAlign w:val="bottom"/>
          </w:tcPr>
          <w:p w14:paraId="34128516" w14:textId="7721B383" w:rsidR="0072422C" w:rsidRPr="003E5B0C" w:rsidRDefault="0072422C" w:rsidP="0072422C">
            <w:pPr>
              <w:spacing w:before="60" w:line="276" w:lineRule="auto"/>
              <w:rPr>
                <w:sz w:val="22"/>
                <w:szCs w:val="22"/>
              </w:rPr>
            </w:pPr>
            <w:r w:rsidRPr="003E5B0C">
              <w:rPr>
                <w:sz w:val="22"/>
                <w:szCs w:val="22"/>
              </w:rPr>
              <w:t xml:space="preserve">Gryllidae: </w:t>
            </w:r>
            <w:r w:rsidRPr="003E5B0C">
              <w:rPr>
                <w:i/>
                <w:sz w:val="22"/>
                <w:szCs w:val="22"/>
              </w:rPr>
              <w:t>Velarifictorus micado</w:t>
            </w:r>
          </w:p>
        </w:tc>
      </w:tr>
      <w:tr w:rsidR="0072422C" w:rsidRPr="003E5B0C" w14:paraId="60854CB3" w14:textId="77777777" w:rsidTr="00586351">
        <w:tc>
          <w:tcPr>
            <w:tcW w:w="4518" w:type="dxa"/>
          </w:tcPr>
          <w:p w14:paraId="3878CC3B"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0D3FB812" w14:textId="62F09D40" w:rsidR="0072422C" w:rsidRPr="003E5B0C" w:rsidRDefault="0072422C" w:rsidP="00586351">
            <w:pPr>
              <w:spacing w:line="276" w:lineRule="auto"/>
              <w:rPr>
                <w:sz w:val="22"/>
                <w:szCs w:val="22"/>
              </w:rPr>
            </w:pPr>
            <w:r w:rsidRPr="003E5B0C">
              <w:rPr>
                <w:sz w:val="22"/>
                <w:szCs w:val="22"/>
              </w:rPr>
              <w:t xml:space="preserve">Rhaphidophoridae: </w:t>
            </w:r>
            <w:r w:rsidRPr="003E5B0C">
              <w:rPr>
                <w:i/>
                <w:sz w:val="22"/>
                <w:szCs w:val="22"/>
              </w:rPr>
              <w:t>Ceuthophilus</w:t>
            </w:r>
            <w:r w:rsidRPr="003E5B0C">
              <w:rPr>
                <w:sz w:val="22"/>
                <w:szCs w:val="22"/>
              </w:rPr>
              <w:t xml:space="preserve"> spp.1</w:t>
            </w:r>
          </w:p>
        </w:tc>
      </w:tr>
      <w:tr w:rsidR="0072422C" w:rsidRPr="003E5B0C" w14:paraId="6AC0E0E8" w14:textId="77777777" w:rsidTr="00586351">
        <w:tc>
          <w:tcPr>
            <w:tcW w:w="4518" w:type="dxa"/>
          </w:tcPr>
          <w:p w14:paraId="7CDE8064"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7EF07B8E" w14:textId="43CD9969" w:rsidR="0072422C" w:rsidRPr="003E5B0C" w:rsidRDefault="0072422C" w:rsidP="00586351">
            <w:pPr>
              <w:spacing w:line="276" w:lineRule="auto"/>
              <w:rPr>
                <w:sz w:val="22"/>
                <w:szCs w:val="22"/>
              </w:rPr>
            </w:pPr>
            <w:r w:rsidRPr="003E5B0C">
              <w:rPr>
                <w:sz w:val="22"/>
                <w:szCs w:val="22"/>
              </w:rPr>
              <w:t xml:space="preserve">Rhaphidophoridae: </w:t>
            </w:r>
            <w:r w:rsidRPr="003E5B0C">
              <w:rPr>
                <w:i/>
                <w:sz w:val="22"/>
                <w:szCs w:val="22"/>
              </w:rPr>
              <w:t>Ceuthophilus</w:t>
            </w:r>
            <w:r w:rsidRPr="003E5B0C">
              <w:rPr>
                <w:sz w:val="22"/>
                <w:szCs w:val="22"/>
              </w:rPr>
              <w:t xml:space="preserve"> spp.2</w:t>
            </w:r>
          </w:p>
        </w:tc>
      </w:tr>
      <w:tr w:rsidR="0072422C" w:rsidRPr="003E5B0C" w14:paraId="052BE267" w14:textId="77777777" w:rsidTr="00586351">
        <w:tc>
          <w:tcPr>
            <w:tcW w:w="4518" w:type="dxa"/>
          </w:tcPr>
          <w:p w14:paraId="71AC6B0D" w14:textId="1BE72D1F"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Pauropoda</w:t>
            </w:r>
          </w:p>
        </w:tc>
        <w:tc>
          <w:tcPr>
            <w:tcW w:w="5670" w:type="dxa"/>
            <w:vAlign w:val="bottom"/>
          </w:tcPr>
          <w:p w14:paraId="7E93BFA4" w14:textId="0EBAB856" w:rsidR="0072422C" w:rsidRPr="003E5B0C" w:rsidRDefault="0072422C" w:rsidP="00586351">
            <w:pPr>
              <w:spacing w:line="276" w:lineRule="auto"/>
              <w:rPr>
                <w:sz w:val="22"/>
                <w:szCs w:val="22"/>
              </w:rPr>
            </w:pPr>
            <w:r w:rsidRPr="003E5B0C">
              <w:rPr>
                <w:sz w:val="22"/>
                <w:szCs w:val="22"/>
              </w:rPr>
              <w:t>Pauropoda1</w:t>
            </w:r>
          </w:p>
        </w:tc>
      </w:tr>
      <w:tr w:rsidR="0072422C" w:rsidRPr="003E5B0C" w14:paraId="63FBF0DB" w14:textId="77777777" w:rsidTr="00586351">
        <w:tc>
          <w:tcPr>
            <w:tcW w:w="4518" w:type="dxa"/>
          </w:tcPr>
          <w:p w14:paraId="1D387297" w14:textId="77777777"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Philraptera</w:t>
            </w:r>
          </w:p>
        </w:tc>
        <w:tc>
          <w:tcPr>
            <w:tcW w:w="5670" w:type="dxa"/>
            <w:vAlign w:val="bottom"/>
          </w:tcPr>
          <w:p w14:paraId="1990D304" w14:textId="77777777" w:rsidR="0072422C" w:rsidRPr="003E5B0C" w:rsidRDefault="0072422C" w:rsidP="00586351">
            <w:pPr>
              <w:spacing w:line="276" w:lineRule="auto"/>
              <w:rPr>
                <w:sz w:val="22"/>
                <w:szCs w:val="22"/>
              </w:rPr>
            </w:pPr>
            <w:r w:rsidRPr="003E5B0C">
              <w:rPr>
                <w:sz w:val="22"/>
                <w:szCs w:val="22"/>
              </w:rPr>
              <w:t>Philopteridae1</w:t>
            </w:r>
          </w:p>
        </w:tc>
      </w:tr>
      <w:tr w:rsidR="0072422C" w:rsidRPr="003E5B0C" w14:paraId="4E9C16EF" w14:textId="77777777" w:rsidTr="00586351">
        <w:tc>
          <w:tcPr>
            <w:tcW w:w="4518" w:type="dxa"/>
          </w:tcPr>
          <w:p w14:paraId="5353E86F" w14:textId="77777777" w:rsidR="0072422C" w:rsidRPr="003E5B0C" w:rsidRDefault="0072422C" w:rsidP="00586351">
            <w:pPr>
              <w:pStyle w:val="BodyText"/>
              <w:spacing w:after="0" w:line="276" w:lineRule="auto"/>
              <w:jc w:val="right"/>
              <w:rPr>
                <w:rFonts w:ascii="Arial" w:hAnsi="Arial" w:cs="Arial"/>
                <w:b/>
                <w:sz w:val="22"/>
                <w:szCs w:val="22"/>
              </w:rPr>
            </w:pPr>
            <w:r w:rsidRPr="003E5B0C">
              <w:rPr>
                <w:rFonts w:ascii="Arial" w:hAnsi="Arial" w:cs="Arial"/>
                <w:b/>
                <w:sz w:val="22"/>
                <w:szCs w:val="22"/>
              </w:rPr>
              <w:t>Order Pscoptera</w:t>
            </w:r>
          </w:p>
        </w:tc>
        <w:tc>
          <w:tcPr>
            <w:tcW w:w="5670" w:type="dxa"/>
            <w:vAlign w:val="bottom"/>
          </w:tcPr>
          <w:p w14:paraId="5508D339" w14:textId="77777777" w:rsidR="0072422C" w:rsidRPr="003E5B0C" w:rsidRDefault="0072422C" w:rsidP="00586351">
            <w:pPr>
              <w:spacing w:line="276" w:lineRule="auto"/>
              <w:rPr>
                <w:sz w:val="22"/>
                <w:szCs w:val="22"/>
              </w:rPr>
            </w:pPr>
            <w:r w:rsidRPr="003E5B0C">
              <w:rPr>
                <w:sz w:val="22"/>
                <w:szCs w:val="22"/>
              </w:rPr>
              <w:t>Dasydemellidae1</w:t>
            </w:r>
          </w:p>
        </w:tc>
      </w:tr>
      <w:tr w:rsidR="0072422C" w:rsidRPr="003E5B0C" w14:paraId="51F27427" w14:textId="77777777" w:rsidTr="00586351">
        <w:tc>
          <w:tcPr>
            <w:tcW w:w="4518" w:type="dxa"/>
          </w:tcPr>
          <w:p w14:paraId="5528B7DF" w14:textId="77777777" w:rsidR="0072422C" w:rsidRPr="003E5B0C" w:rsidRDefault="0072422C" w:rsidP="00586351">
            <w:pPr>
              <w:pStyle w:val="BodyText"/>
              <w:spacing w:after="0" w:line="276" w:lineRule="auto"/>
              <w:jc w:val="right"/>
              <w:rPr>
                <w:rFonts w:ascii="Arial" w:hAnsi="Arial" w:cs="Arial"/>
                <w:b/>
                <w:sz w:val="22"/>
                <w:szCs w:val="22"/>
              </w:rPr>
            </w:pPr>
          </w:p>
        </w:tc>
        <w:tc>
          <w:tcPr>
            <w:tcW w:w="5670" w:type="dxa"/>
            <w:vAlign w:val="bottom"/>
          </w:tcPr>
          <w:p w14:paraId="1622D92E" w14:textId="77777777" w:rsidR="0072422C" w:rsidRPr="003E5B0C" w:rsidRDefault="0072422C" w:rsidP="00586351">
            <w:pPr>
              <w:spacing w:line="276" w:lineRule="auto"/>
              <w:rPr>
                <w:sz w:val="22"/>
                <w:szCs w:val="22"/>
              </w:rPr>
            </w:pPr>
            <w:r w:rsidRPr="003E5B0C">
              <w:rPr>
                <w:sz w:val="22"/>
                <w:szCs w:val="22"/>
              </w:rPr>
              <w:t>Pscoptera instar1</w:t>
            </w:r>
          </w:p>
        </w:tc>
      </w:tr>
      <w:tr w:rsidR="0072422C" w:rsidRPr="003E5B0C" w14:paraId="46800065" w14:textId="77777777" w:rsidTr="00586351">
        <w:tc>
          <w:tcPr>
            <w:tcW w:w="4518" w:type="dxa"/>
            <w:tcBorders>
              <w:bottom w:val="single" w:sz="4" w:space="0" w:color="auto"/>
            </w:tcBorders>
          </w:tcPr>
          <w:p w14:paraId="5D5EF015" w14:textId="77777777" w:rsidR="0072422C" w:rsidRPr="003E5B0C" w:rsidRDefault="0072422C" w:rsidP="00586351">
            <w:pPr>
              <w:pStyle w:val="BodyText"/>
              <w:spacing w:line="276" w:lineRule="auto"/>
              <w:jc w:val="right"/>
              <w:rPr>
                <w:rFonts w:ascii="Arial" w:hAnsi="Arial" w:cs="Arial"/>
                <w:b/>
                <w:sz w:val="22"/>
                <w:szCs w:val="22"/>
              </w:rPr>
            </w:pPr>
            <w:r w:rsidRPr="003E5B0C">
              <w:rPr>
                <w:rFonts w:ascii="Arial" w:hAnsi="Arial" w:cs="Arial"/>
                <w:b/>
                <w:sz w:val="22"/>
                <w:szCs w:val="22"/>
              </w:rPr>
              <w:t>Order Thysanoptera</w:t>
            </w:r>
          </w:p>
        </w:tc>
        <w:tc>
          <w:tcPr>
            <w:tcW w:w="5670" w:type="dxa"/>
            <w:tcBorders>
              <w:bottom w:val="single" w:sz="4" w:space="0" w:color="auto"/>
            </w:tcBorders>
            <w:vAlign w:val="bottom"/>
          </w:tcPr>
          <w:p w14:paraId="1E2D2F65" w14:textId="77777777" w:rsidR="0072422C" w:rsidRPr="003E5B0C" w:rsidRDefault="0072422C" w:rsidP="00586351">
            <w:pPr>
              <w:spacing w:after="120" w:line="276" w:lineRule="auto"/>
              <w:rPr>
                <w:sz w:val="22"/>
                <w:szCs w:val="22"/>
              </w:rPr>
            </w:pPr>
            <w:r w:rsidRPr="003E5B0C">
              <w:rPr>
                <w:sz w:val="22"/>
                <w:szCs w:val="22"/>
              </w:rPr>
              <w:t>Thripidae1</w:t>
            </w:r>
          </w:p>
        </w:tc>
      </w:tr>
    </w:tbl>
    <w:p w14:paraId="379C0034" w14:textId="1ED9FDC0" w:rsidR="008273C0" w:rsidRDefault="008273C0" w:rsidP="00E07BCE"/>
    <w:p w14:paraId="2BE8733C" w14:textId="77777777" w:rsidR="008273C0" w:rsidRDefault="008273C0">
      <w:r>
        <w:br w:type="page"/>
      </w:r>
    </w:p>
    <w:p w14:paraId="5C40E158" w14:textId="66CD9B52" w:rsidR="00C7232F" w:rsidRPr="00CF20CC" w:rsidRDefault="00C7232F" w:rsidP="00C7232F">
      <w:pPr>
        <w:pStyle w:val="Caption"/>
      </w:pPr>
      <w:bookmarkStart w:id="42" w:name="_Toc255804905"/>
      <w:r>
        <w:t>Table II.</w:t>
      </w:r>
      <w:r w:rsidR="00A06A39">
        <w:fldChar w:fldCharType="begin"/>
      </w:r>
      <w:r w:rsidR="00A06A39">
        <w:instrText xml:space="preserve"> SEQ Table \* ARABIC </w:instrText>
      </w:r>
      <w:r w:rsidR="00A06A39">
        <w:fldChar w:fldCharType="separate"/>
      </w:r>
      <w:proofErr w:type="gramStart"/>
      <w:r>
        <w:rPr>
          <w:noProof/>
        </w:rPr>
        <w:t>6</w:t>
      </w:r>
      <w:r w:rsidR="00A06A39">
        <w:rPr>
          <w:noProof/>
        </w:rPr>
        <w:fldChar w:fldCharType="end"/>
      </w:r>
      <w:r>
        <w:t xml:space="preserve">. </w:t>
      </w:r>
      <w:r w:rsidRPr="002E4A5B">
        <w:t>Two-way PERM</w:t>
      </w:r>
      <w:r>
        <w:t>ANOVA comparing how microhabi</w:t>
      </w:r>
      <w:r w:rsidRPr="002E4A5B">
        <w:t xml:space="preserve">tat (block) and </w:t>
      </w:r>
      <w:r>
        <w:t xml:space="preserve">presence of the invasive shrubs </w:t>
      </w:r>
      <w:r>
        <w:rPr>
          <w:i/>
        </w:rPr>
        <w:t>Lonicera maackii</w:t>
      </w:r>
      <w:r>
        <w:t xml:space="preserve"> or </w:t>
      </w:r>
      <w:r>
        <w:rPr>
          <w:i/>
        </w:rPr>
        <w:t>Ligustrum sinense</w:t>
      </w:r>
      <w:r w:rsidRPr="002E4A5B">
        <w:t xml:space="preserve"> (</w:t>
      </w:r>
      <w:r>
        <w:t xml:space="preserve">plots with each invader singly, plots with both invaders, </w:t>
      </w:r>
      <w:r w:rsidRPr="002E4A5B">
        <w:t xml:space="preserve">and control plots where neither shrub </w:t>
      </w:r>
      <w:r>
        <w:t>is</w:t>
      </w:r>
      <w:r w:rsidRPr="002E4A5B">
        <w:t xml:space="preserve"> present) affect composition of understory plants and ground-dwelling arthropods </w:t>
      </w:r>
      <w:r>
        <w:t xml:space="preserve">and </w:t>
      </w:r>
      <w:r w:rsidRPr="002E4A5B">
        <w:t>potential soil function.</w:t>
      </w:r>
      <w:bookmarkEnd w:id="42"/>
      <w:proofErr w:type="gramEnd"/>
      <w:r w:rsidRPr="002E4A5B">
        <w:t xml:space="preserve"> </w:t>
      </w:r>
      <w:r>
        <w:t xml:space="preserve"> </w:t>
      </w:r>
    </w:p>
    <w:p w14:paraId="2FC6119E" w14:textId="77777777" w:rsidR="008273C0" w:rsidRPr="00AD5A34" w:rsidRDefault="008273C0" w:rsidP="008273C0">
      <w:pPr>
        <w:rPr>
          <w:b/>
        </w:rPr>
      </w:pPr>
      <w:r w:rsidRPr="002E4A5B">
        <w:t xml:space="preserve">Potential soil function was assessed </w:t>
      </w:r>
      <w:r>
        <w:t>using potential activity of three extracellular</w:t>
      </w:r>
      <w:r w:rsidRPr="002E4A5B">
        <w:t xml:space="preserve"> soil enzyme assays</w:t>
      </w:r>
      <w:r>
        <w:t xml:space="preserve"> (</w:t>
      </w:r>
      <w:r w:rsidRPr="00CF20CC">
        <w:sym w:font="Symbol" w:char="F062"/>
      </w:r>
      <w:r w:rsidRPr="00CF20CC">
        <w:t>-glycosidase</w:t>
      </w:r>
      <w:r>
        <w:t xml:space="preserve">, </w:t>
      </w:r>
      <w:r w:rsidRPr="00CF20CC">
        <w:sym w:font="Symbol" w:char="F062"/>
      </w:r>
      <w:r w:rsidRPr="00CF20CC">
        <w:t>-N-acetylglucosaminidase</w:t>
      </w:r>
      <w:r>
        <w:t>, and phosphatase)</w:t>
      </w:r>
      <w:r w:rsidRPr="002E4A5B">
        <w:t>. All PERMAN</w:t>
      </w:r>
      <w:r>
        <w:t>OVA analyses were conducted on Bray-C</w:t>
      </w:r>
      <w:r w:rsidRPr="002E4A5B">
        <w:t xml:space="preserve">urtis dissimilarity matrices of presence-absence (plant and arthropod) or normalized (potential soil function) site-by-species matrices. </w:t>
      </w:r>
      <w:r w:rsidRPr="001C4C85">
        <w:rPr>
          <w:i/>
        </w:rPr>
        <w:t>P</w:t>
      </w:r>
      <w:r w:rsidRPr="002E4A5B">
        <w:t>-values are based on 9999 permutations of the data.</w:t>
      </w:r>
      <w:r w:rsidRPr="00CF20CC">
        <w:t xml:space="preserve"> </w:t>
      </w:r>
    </w:p>
    <w:p w14:paraId="5C9EA2EE" w14:textId="77777777" w:rsidR="008273C0" w:rsidRPr="00CF20CC" w:rsidRDefault="008273C0" w:rsidP="008273C0">
      <w:pPr>
        <w:pStyle w:val="BodyText"/>
        <w:spacing w:line="360" w:lineRule="auto"/>
        <w:rPr>
          <w:rFonts w:ascii="Arial" w:hAnsi="Arial" w:cs="Arial"/>
          <w:color w:val="C0504D"/>
        </w:rPr>
      </w:pPr>
    </w:p>
    <w:tbl>
      <w:tblPr>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9"/>
        <w:gridCol w:w="623"/>
        <w:gridCol w:w="716"/>
        <w:gridCol w:w="716"/>
        <w:gridCol w:w="1248"/>
        <w:gridCol w:w="1016"/>
      </w:tblGrid>
      <w:tr w:rsidR="008273C0" w:rsidRPr="00CF20CC" w14:paraId="2ED6EF55" w14:textId="77777777" w:rsidTr="00E64B37">
        <w:trPr>
          <w:trHeight w:val="397"/>
        </w:trPr>
        <w:tc>
          <w:tcPr>
            <w:tcW w:w="3799" w:type="dxa"/>
            <w:tcBorders>
              <w:top w:val="nil"/>
              <w:left w:val="nil"/>
              <w:bottom w:val="single" w:sz="4" w:space="0" w:color="auto"/>
              <w:right w:val="nil"/>
            </w:tcBorders>
          </w:tcPr>
          <w:p w14:paraId="4CDD6EB5" w14:textId="77777777" w:rsidR="008273C0" w:rsidRPr="00CF20CC" w:rsidRDefault="008273C0" w:rsidP="00E64B37">
            <w:pPr>
              <w:pStyle w:val="BodyText"/>
              <w:spacing w:line="360" w:lineRule="auto"/>
              <w:rPr>
                <w:rFonts w:ascii="Arial" w:hAnsi="Arial" w:cs="Arial"/>
              </w:rPr>
            </w:pPr>
          </w:p>
        </w:tc>
        <w:tc>
          <w:tcPr>
            <w:tcW w:w="623" w:type="dxa"/>
            <w:tcBorders>
              <w:top w:val="single" w:sz="4" w:space="0" w:color="auto"/>
              <w:left w:val="nil"/>
              <w:bottom w:val="single" w:sz="4" w:space="0" w:color="auto"/>
              <w:right w:val="nil"/>
            </w:tcBorders>
            <w:vAlign w:val="bottom"/>
          </w:tcPr>
          <w:p w14:paraId="65ED0552" w14:textId="77777777" w:rsidR="008273C0" w:rsidRPr="00CF20CC" w:rsidRDefault="008273C0" w:rsidP="00E64B37">
            <w:pPr>
              <w:pStyle w:val="BodyText"/>
              <w:spacing w:before="60" w:after="60" w:line="360" w:lineRule="auto"/>
              <w:rPr>
                <w:rFonts w:ascii="Arial" w:hAnsi="Arial" w:cs="Arial"/>
              </w:rPr>
            </w:pPr>
            <w:proofErr w:type="gramStart"/>
            <w:r w:rsidRPr="00CF20CC">
              <w:rPr>
                <w:rFonts w:ascii="Arial" w:hAnsi="Arial" w:cs="Arial"/>
              </w:rPr>
              <w:t>df</w:t>
            </w:r>
            <w:proofErr w:type="gramEnd"/>
          </w:p>
        </w:tc>
        <w:tc>
          <w:tcPr>
            <w:tcW w:w="716" w:type="dxa"/>
            <w:tcBorders>
              <w:top w:val="single" w:sz="4" w:space="0" w:color="auto"/>
              <w:left w:val="nil"/>
              <w:bottom w:val="single" w:sz="4" w:space="0" w:color="auto"/>
              <w:right w:val="nil"/>
            </w:tcBorders>
            <w:vAlign w:val="bottom"/>
          </w:tcPr>
          <w:p w14:paraId="50F20663" w14:textId="77777777" w:rsidR="008273C0" w:rsidRPr="00CF20CC" w:rsidRDefault="008273C0" w:rsidP="00E64B37">
            <w:pPr>
              <w:pStyle w:val="BodyText"/>
              <w:spacing w:before="60" w:after="60" w:line="360" w:lineRule="auto"/>
              <w:rPr>
                <w:rFonts w:ascii="Arial" w:hAnsi="Arial" w:cs="Arial"/>
              </w:rPr>
            </w:pPr>
            <w:r w:rsidRPr="00CF20CC">
              <w:rPr>
                <w:rFonts w:ascii="Arial" w:hAnsi="Arial" w:cs="Arial"/>
              </w:rPr>
              <w:t>SS</w:t>
            </w:r>
          </w:p>
        </w:tc>
        <w:tc>
          <w:tcPr>
            <w:tcW w:w="716" w:type="dxa"/>
            <w:tcBorders>
              <w:top w:val="single" w:sz="4" w:space="0" w:color="auto"/>
              <w:left w:val="nil"/>
              <w:bottom w:val="single" w:sz="4" w:space="0" w:color="auto"/>
              <w:right w:val="nil"/>
            </w:tcBorders>
            <w:vAlign w:val="bottom"/>
          </w:tcPr>
          <w:p w14:paraId="6FEBD782" w14:textId="77777777" w:rsidR="008273C0" w:rsidRPr="00CF20CC" w:rsidRDefault="008273C0" w:rsidP="00E64B37">
            <w:pPr>
              <w:pStyle w:val="BodyText"/>
              <w:spacing w:before="60" w:after="60" w:line="360" w:lineRule="auto"/>
              <w:rPr>
                <w:rFonts w:ascii="Arial" w:hAnsi="Arial" w:cs="Arial"/>
              </w:rPr>
            </w:pPr>
            <w:r w:rsidRPr="00CF20CC">
              <w:rPr>
                <w:rFonts w:ascii="Arial" w:hAnsi="Arial" w:cs="Arial"/>
              </w:rPr>
              <w:t>MS</w:t>
            </w:r>
          </w:p>
        </w:tc>
        <w:tc>
          <w:tcPr>
            <w:tcW w:w="1248" w:type="dxa"/>
            <w:tcBorders>
              <w:top w:val="single" w:sz="4" w:space="0" w:color="auto"/>
              <w:left w:val="nil"/>
              <w:bottom w:val="single" w:sz="4" w:space="0" w:color="auto"/>
              <w:right w:val="nil"/>
            </w:tcBorders>
            <w:vAlign w:val="bottom"/>
          </w:tcPr>
          <w:p w14:paraId="45B7845F" w14:textId="77777777" w:rsidR="008273C0" w:rsidRPr="00CF20CC" w:rsidRDefault="008273C0" w:rsidP="00E64B37">
            <w:pPr>
              <w:pStyle w:val="BodyText"/>
              <w:spacing w:before="60" w:after="60" w:line="360" w:lineRule="auto"/>
              <w:rPr>
                <w:rFonts w:ascii="Arial" w:hAnsi="Arial" w:cs="Arial"/>
              </w:rPr>
            </w:pPr>
            <w:proofErr w:type="gramStart"/>
            <w:r w:rsidRPr="00CF20CC">
              <w:rPr>
                <w:rFonts w:ascii="Arial" w:hAnsi="Arial" w:cs="Arial"/>
              </w:rPr>
              <w:t>pseudo</w:t>
            </w:r>
            <w:proofErr w:type="gramEnd"/>
            <w:r w:rsidRPr="00CF20CC">
              <w:rPr>
                <w:rFonts w:ascii="Arial" w:hAnsi="Arial" w:cs="Arial"/>
              </w:rPr>
              <w:t>-F</w:t>
            </w:r>
          </w:p>
        </w:tc>
        <w:tc>
          <w:tcPr>
            <w:tcW w:w="1016" w:type="dxa"/>
            <w:tcBorders>
              <w:top w:val="single" w:sz="4" w:space="0" w:color="auto"/>
              <w:left w:val="nil"/>
              <w:bottom w:val="single" w:sz="4" w:space="0" w:color="auto"/>
              <w:right w:val="nil"/>
            </w:tcBorders>
            <w:vAlign w:val="bottom"/>
          </w:tcPr>
          <w:p w14:paraId="2C5E0AF4" w14:textId="77777777" w:rsidR="008273C0" w:rsidRPr="00CF20CC" w:rsidRDefault="008273C0" w:rsidP="00E64B37">
            <w:pPr>
              <w:pStyle w:val="BodyText"/>
              <w:spacing w:before="60" w:after="60" w:line="360" w:lineRule="auto"/>
              <w:ind w:left="-82" w:right="-518" w:firstLine="82"/>
              <w:rPr>
                <w:rFonts w:ascii="Arial" w:hAnsi="Arial" w:cs="Arial"/>
              </w:rPr>
            </w:pPr>
            <w:r>
              <w:rPr>
                <w:rFonts w:ascii="Arial" w:hAnsi="Arial" w:cs="Arial"/>
                <w:i/>
              </w:rPr>
              <w:t>P</w:t>
            </w:r>
            <w:r w:rsidRPr="00CF20CC">
              <w:rPr>
                <w:rFonts w:ascii="Arial" w:hAnsi="Arial" w:cs="Arial"/>
              </w:rPr>
              <w:t xml:space="preserve"> (perm)</w:t>
            </w:r>
          </w:p>
        </w:tc>
      </w:tr>
      <w:tr w:rsidR="008273C0" w:rsidRPr="00CF20CC" w14:paraId="701C6568" w14:textId="77777777" w:rsidTr="00E64B37">
        <w:trPr>
          <w:trHeight w:val="397"/>
        </w:trPr>
        <w:tc>
          <w:tcPr>
            <w:tcW w:w="3799" w:type="dxa"/>
            <w:tcBorders>
              <w:top w:val="single" w:sz="4" w:space="0" w:color="auto"/>
              <w:left w:val="nil"/>
              <w:bottom w:val="nil"/>
              <w:right w:val="nil"/>
            </w:tcBorders>
          </w:tcPr>
          <w:p w14:paraId="06A86EAB" w14:textId="77777777" w:rsidR="008273C0" w:rsidRPr="00CF20CC" w:rsidRDefault="008273C0" w:rsidP="00E64B37">
            <w:pPr>
              <w:pStyle w:val="BodyText"/>
              <w:spacing w:after="0" w:line="276" w:lineRule="auto"/>
              <w:rPr>
                <w:rFonts w:ascii="Arial" w:hAnsi="Arial" w:cs="Arial"/>
                <w:i/>
              </w:rPr>
            </w:pPr>
            <w:r w:rsidRPr="00CF20CC">
              <w:rPr>
                <w:rFonts w:ascii="Arial" w:hAnsi="Arial" w:cs="Arial"/>
                <w:i/>
              </w:rPr>
              <w:t>Plant Community</w:t>
            </w:r>
          </w:p>
        </w:tc>
        <w:tc>
          <w:tcPr>
            <w:tcW w:w="623" w:type="dxa"/>
            <w:tcBorders>
              <w:top w:val="single" w:sz="4" w:space="0" w:color="auto"/>
              <w:left w:val="nil"/>
              <w:bottom w:val="nil"/>
              <w:right w:val="nil"/>
            </w:tcBorders>
            <w:shd w:val="clear" w:color="auto" w:fill="auto"/>
          </w:tcPr>
          <w:p w14:paraId="06AA40FC"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single" w:sz="4" w:space="0" w:color="auto"/>
              <w:left w:val="nil"/>
              <w:bottom w:val="nil"/>
              <w:right w:val="nil"/>
            </w:tcBorders>
          </w:tcPr>
          <w:p w14:paraId="4C8BB320"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single" w:sz="4" w:space="0" w:color="auto"/>
              <w:left w:val="nil"/>
              <w:bottom w:val="nil"/>
              <w:right w:val="nil"/>
            </w:tcBorders>
            <w:shd w:val="clear" w:color="auto" w:fill="auto"/>
          </w:tcPr>
          <w:p w14:paraId="2663B994" w14:textId="77777777" w:rsidR="008273C0" w:rsidRPr="00CF20CC" w:rsidRDefault="008273C0" w:rsidP="00E64B37">
            <w:pPr>
              <w:pStyle w:val="BodyText"/>
              <w:spacing w:after="0" w:line="276" w:lineRule="auto"/>
              <w:jc w:val="center"/>
              <w:rPr>
                <w:rFonts w:ascii="Arial" w:hAnsi="Arial" w:cs="Arial"/>
              </w:rPr>
            </w:pPr>
          </w:p>
        </w:tc>
        <w:tc>
          <w:tcPr>
            <w:tcW w:w="1248" w:type="dxa"/>
            <w:tcBorders>
              <w:top w:val="single" w:sz="4" w:space="0" w:color="auto"/>
              <w:left w:val="nil"/>
              <w:bottom w:val="nil"/>
              <w:right w:val="nil"/>
            </w:tcBorders>
            <w:shd w:val="clear" w:color="auto" w:fill="auto"/>
          </w:tcPr>
          <w:p w14:paraId="5AD32C45" w14:textId="77777777" w:rsidR="008273C0" w:rsidRPr="00CF20CC" w:rsidRDefault="008273C0" w:rsidP="00E64B37">
            <w:pPr>
              <w:pStyle w:val="BodyText"/>
              <w:spacing w:after="0" w:line="276" w:lineRule="auto"/>
              <w:jc w:val="center"/>
              <w:rPr>
                <w:rFonts w:ascii="Arial" w:hAnsi="Arial" w:cs="Arial"/>
                <w:b/>
              </w:rPr>
            </w:pPr>
          </w:p>
        </w:tc>
        <w:tc>
          <w:tcPr>
            <w:tcW w:w="1016" w:type="dxa"/>
            <w:tcBorders>
              <w:top w:val="single" w:sz="4" w:space="0" w:color="auto"/>
              <w:left w:val="nil"/>
              <w:bottom w:val="nil"/>
              <w:right w:val="nil"/>
            </w:tcBorders>
            <w:shd w:val="clear" w:color="auto" w:fill="auto"/>
          </w:tcPr>
          <w:p w14:paraId="7256342C" w14:textId="77777777" w:rsidR="008273C0" w:rsidRPr="00CF20CC" w:rsidRDefault="008273C0" w:rsidP="00E64B37">
            <w:pPr>
              <w:pStyle w:val="BodyText"/>
              <w:spacing w:after="0" w:line="276" w:lineRule="auto"/>
              <w:jc w:val="center"/>
              <w:rPr>
                <w:rFonts w:ascii="Arial" w:hAnsi="Arial" w:cs="Arial"/>
              </w:rPr>
            </w:pPr>
          </w:p>
        </w:tc>
      </w:tr>
      <w:tr w:rsidR="008273C0" w:rsidRPr="00CF20CC" w14:paraId="3F76D7C8" w14:textId="77777777" w:rsidTr="00E64B37">
        <w:trPr>
          <w:trHeight w:val="397"/>
        </w:trPr>
        <w:tc>
          <w:tcPr>
            <w:tcW w:w="3799" w:type="dxa"/>
            <w:tcBorders>
              <w:top w:val="nil"/>
              <w:left w:val="nil"/>
              <w:bottom w:val="nil"/>
              <w:right w:val="nil"/>
            </w:tcBorders>
          </w:tcPr>
          <w:p w14:paraId="0C6B3681" w14:textId="77777777" w:rsidR="008273C0" w:rsidRPr="00CF20CC" w:rsidRDefault="008273C0" w:rsidP="00E64B37">
            <w:pPr>
              <w:pStyle w:val="BodyText"/>
              <w:tabs>
                <w:tab w:val="left" w:pos="360"/>
              </w:tabs>
              <w:spacing w:after="0" w:line="276" w:lineRule="auto"/>
              <w:ind w:left="360"/>
              <w:rPr>
                <w:rFonts w:ascii="Arial" w:hAnsi="Arial" w:cs="Arial"/>
              </w:rPr>
            </w:pPr>
            <w:r w:rsidRPr="00CF20CC">
              <w:rPr>
                <w:rFonts w:ascii="Arial" w:hAnsi="Arial" w:cs="Arial"/>
              </w:rPr>
              <w:t>Microhabitat (block)</w:t>
            </w:r>
          </w:p>
        </w:tc>
        <w:tc>
          <w:tcPr>
            <w:tcW w:w="623" w:type="dxa"/>
            <w:tcBorders>
              <w:top w:val="nil"/>
              <w:left w:val="nil"/>
              <w:bottom w:val="nil"/>
              <w:right w:val="nil"/>
            </w:tcBorders>
            <w:shd w:val="clear" w:color="auto" w:fill="auto"/>
          </w:tcPr>
          <w:p w14:paraId="08169FC0"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5</w:t>
            </w:r>
          </w:p>
        </w:tc>
        <w:tc>
          <w:tcPr>
            <w:tcW w:w="716" w:type="dxa"/>
            <w:tcBorders>
              <w:top w:val="nil"/>
              <w:left w:val="nil"/>
              <w:bottom w:val="nil"/>
              <w:right w:val="nil"/>
            </w:tcBorders>
          </w:tcPr>
          <w:p w14:paraId="66FB34A8"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3.73</w:t>
            </w:r>
          </w:p>
        </w:tc>
        <w:tc>
          <w:tcPr>
            <w:tcW w:w="716" w:type="dxa"/>
            <w:tcBorders>
              <w:top w:val="nil"/>
              <w:left w:val="nil"/>
              <w:bottom w:val="nil"/>
              <w:right w:val="nil"/>
            </w:tcBorders>
            <w:shd w:val="clear" w:color="auto" w:fill="auto"/>
          </w:tcPr>
          <w:p w14:paraId="4E1FFBCE"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0.75</w:t>
            </w:r>
          </w:p>
        </w:tc>
        <w:tc>
          <w:tcPr>
            <w:tcW w:w="1248" w:type="dxa"/>
            <w:tcBorders>
              <w:top w:val="nil"/>
              <w:left w:val="nil"/>
              <w:bottom w:val="nil"/>
              <w:right w:val="nil"/>
            </w:tcBorders>
            <w:shd w:val="clear" w:color="auto" w:fill="auto"/>
          </w:tcPr>
          <w:p w14:paraId="3C0BE175"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4.09</w:t>
            </w:r>
          </w:p>
        </w:tc>
        <w:tc>
          <w:tcPr>
            <w:tcW w:w="1016" w:type="dxa"/>
            <w:tcBorders>
              <w:top w:val="nil"/>
              <w:left w:val="nil"/>
              <w:bottom w:val="nil"/>
              <w:right w:val="nil"/>
            </w:tcBorders>
            <w:shd w:val="clear" w:color="auto" w:fill="auto"/>
          </w:tcPr>
          <w:p w14:paraId="2ED51441" w14:textId="77777777" w:rsidR="008273C0" w:rsidRPr="00CF20CC" w:rsidRDefault="008273C0" w:rsidP="00E64B37">
            <w:pPr>
              <w:pStyle w:val="BodyText"/>
              <w:spacing w:after="0" w:line="276" w:lineRule="auto"/>
              <w:jc w:val="center"/>
              <w:rPr>
                <w:rFonts w:ascii="Arial" w:hAnsi="Arial" w:cs="Arial"/>
                <w:b/>
              </w:rPr>
            </w:pPr>
            <w:r w:rsidRPr="00CF20CC">
              <w:rPr>
                <w:rFonts w:ascii="Arial" w:hAnsi="Arial" w:cs="Arial"/>
                <w:b/>
              </w:rPr>
              <w:t>0.0001</w:t>
            </w:r>
          </w:p>
        </w:tc>
      </w:tr>
      <w:tr w:rsidR="008273C0" w:rsidRPr="00CF20CC" w14:paraId="2C68E0B1" w14:textId="77777777" w:rsidTr="00E64B37">
        <w:trPr>
          <w:trHeight w:val="397"/>
        </w:trPr>
        <w:tc>
          <w:tcPr>
            <w:tcW w:w="3799" w:type="dxa"/>
            <w:tcBorders>
              <w:top w:val="nil"/>
              <w:left w:val="nil"/>
              <w:bottom w:val="nil"/>
              <w:right w:val="nil"/>
            </w:tcBorders>
          </w:tcPr>
          <w:p w14:paraId="4D40E926" w14:textId="77777777" w:rsidR="008273C0" w:rsidRPr="00CF20CC" w:rsidRDefault="008273C0" w:rsidP="00E64B37">
            <w:pPr>
              <w:pStyle w:val="BodyText"/>
              <w:tabs>
                <w:tab w:val="left" w:pos="360"/>
              </w:tabs>
              <w:spacing w:after="0" w:line="276" w:lineRule="auto"/>
              <w:rPr>
                <w:rFonts w:ascii="Arial" w:hAnsi="Arial" w:cs="Arial"/>
              </w:rPr>
            </w:pPr>
            <w:r>
              <w:rPr>
                <w:rFonts w:ascii="Arial" w:hAnsi="Arial" w:cs="Arial"/>
              </w:rPr>
              <w:t xml:space="preserve">     </w:t>
            </w:r>
            <w:r w:rsidRPr="00CF20CC">
              <w:rPr>
                <w:rFonts w:ascii="Arial" w:hAnsi="Arial" w:cs="Arial"/>
              </w:rPr>
              <w:t>Dominant Vegetation</w:t>
            </w:r>
          </w:p>
        </w:tc>
        <w:tc>
          <w:tcPr>
            <w:tcW w:w="623" w:type="dxa"/>
            <w:tcBorders>
              <w:top w:val="nil"/>
              <w:left w:val="nil"/>
              <w:bottom w:val="nil"/>
              <w:right w:val="nil"/>
            </w:tcBorders>
            <w:shd w:val="clear" w:color="auto" w:fill="auto"/>
          </w:tcPr>
          <w:p w14:paraId="4E3D3A4F"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3</w:t>
            </w:r>
          </w:p>
        </w:tc>
        <w:tc>
          <w:tcPr>
            <w:tcW w:w="716" w:type="dxa"/>
            <w:tcBorders>
              <w:top w:val="nil"/>
              <w:left w:val="nil"/>
              <w:bottom w:val="nil"/>
              <w:right w:val="nil"/>
            </w:tcBorders>
          </w:tcPr>
          <w:p w14:paraId="1DF2CAEF"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0.75</w:t>
            </w:r>
          </w:p>
        </w:tc>
        <w:tc>
          <w:tcPr>
            <w:tcW w:w="716" w:type="dxa"/>
            <w:tcBorders>
              <w:top w:val="nil"/>
              <w:left w:val="nil"/>
              <w:bottom w:val="nil"/>
              <w:right w:val="nil"/>
            </w:tcBorders>
            <w:shd w:val="clear" w:color="auto" w:fill="auto"/>
          </w:tcPr>
          <w:p w14:paraId="065FEB53"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0.25</w:t>
            </w:r>
          </w:p>
        </w:tc>
        <w:tc>
          <w:tcPr>
            <w:tcW w:w="1248" w:type="dxa"/>
            <w:tcBorders>
              <w:top w:val="nil"/>
              <w:left w:val="nil"/>
              <w:bottom w:val="nil"/>
              <w:right w:val="nil"/>
            </w:tcBorders>
            <w:shd w:val="clear" w:color="auto" w:fill="auto"/>
          </w:tcPr>
          <w:p w14:paraId="28D380FB"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1.37</w:t>
            </w:r>
          </w:p>
        </w:tc>
        <w:tc>
          <w:tcPr>
            <w:tcW w:w="1016" w:type="dxa"/>
            <w:tcBorders>
              <w:top w:val="nil"/>
              <w:left w:val="nil"/>
              <w:bottom w:val="nil"/>
              <w:right w:val="nil"/>
            </w:tcBorders>
            <w:shd w:val="clear" w:color="auto" w:fill="auto"/>
          </w:tcPr>
          <w:p w14:paraId="5507EF01"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0.10</w:t>
            </w:r>
          </w:p>
        </w:tc>
      </w:tr>
      <w:tr w:rsidR="008273C0" w:rsidRPr="00CF20CC" w14:paraId="7B028CB8" w14:textId="77777777" w:rsidTr="00E64B37">
        <w:trPr>
          <w:trHeight w:val="397"/>
        </w:trPr>
        <w:tc>
          <w:tcPr>
            <w:tcW w:w="3799" w:type="dxa"/>
            <w:tcBorders>
              <w:top w:val="nil"/>
              <w:left w:val="nil"/>
              <w:bottom w:val="nil"/>
              <w:right w:val="nil"/>
            </w:tcBorders>
          </w:tcPr>
          <w:p w14:paraId="4E80AC49" w14:textId="77777777" w:rsidR="008273C0" w:rsidRPr="00CF20CC" w:rsidRDefault="008273C0" w:rsidP="00E64B37">
            <w:pPr>
              <w:pStyle w:val="BodyText"/>
              <w:tabs>
                <w:tab w:val="left" w:pos="360"/>
              </w:tabs>
              <w:spacing w:after="0" w:line="276" w:lineRule="auto"/>
              <w:ind w:left="360"/>
              <w:rPr>
                <w:rFonts w:ascii="Arial" w:hAnsi="Arial" w:cs="Arial"/>
              </w:rPr>
            </w:pPr>
            <w:r w:rsidRPr="00CF20CC">
              <w:rPr>
                <w:rFonts w:ascii="Arial" w:hAnsi="Arial" w:cs="Arial"/>
              </w:rPr>
              <w:t>Residuals</w:t>
            </w:r>
          </w:p>
        </w:tc>
        <w:tc>
          <w:tcPr>
            <w:tcW w:w="623" w:type="dxa"/>
            <w:tcBorders>
              <w:top w:val="nil"/>
              <w:left w:val="nil"/>
              <w:bottom w:val="nil"/>
              <w:right w:val="nil"/>
            </w:tcBorders>
            <w:shd w:val="clear" w:color="auto" w:fill="auto"/>
          </w:tcPr>
          <w:p w14:paraId="395E3906"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15</w:t>
            </w:r>
          </w:p>
        </w:tc>
        <w:tc>
          <w:tcPr>
            <w:tcW w:w="716" w:type="dxa"/>
            <w:tcBorders>
              <w:top w:val="nil"/>
              <w:left w:val="nil"/>
              <w:bottom w:val="nil"/>
              <w:right w:val="nil"/>
            </w:tcBorders>
          </w:tcPr>
          <w:p w14:paraId="6EBE601C"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2.74</w:t>
            </w:r>
          </w:p>
        </w:tc>
        <w:tc>
          <w:tcPr>
            <w:tcW w:w="716" w:type="dxa"/>
            <w:tcBorders>
              <w:top w:val="nil"/>
              <w:left w:val="nil"/>
              <w:bottom w:val="nil"/>
              <w:right w:val="nil"/>
            </w:tcBorders>
            <w:shd w:val="clear" w:color="auto" w:fill="auto"/>
          </w:tcPr>
          <w:p w14:paraId="187A1693"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0.18</w:t>
            </w:r>
          </w:p>
        </w:tc>
        <w:tc>
          <w:tcPr>
            <w:tcW w:w="1248" w:type="dxa"/>
            <w:tcBorders>
              <w:top w:val="nil"/>
              <w:left w:val="nil"/>
              <w:bottom w:val="nil"/>
              <w:right w:val="nil"/>
            </w:tcBorders>
            <w:shd w:val="clear" w:color="auto" w:fill="auto"/>
          </w:tcPr>
          <w:p w14:paraId="1EC0B762" w14:textId="77777777" w:rsidR="008273C0" w:rsidRPr="00CF20CC" w:rsidRDefault="008273C0" w:rsidP="00E64B37">
            <w:pPr>
              <w:pStyle w:val="BodyText"/>
              <w:spacing w:after="0" w:line="276" w:lineRule="auto"/>
              <w:jc w:val="center"/>
              <w:rPr>
                <w:rFonts w:ascii="Arial" w:hAnsi="Arial" w:cs="Arial"/>
                <w:b/>
              </w:rPr>
            </w:pPr>
          </w:p>
        </w:tc>
        <w:tc>
          <w:tcPr>
            <w:tcW w:w="1016" w:type="dxa"/>
            <w:tcBorders>
              <w:top w:val="nil"/>
              <w:left w:val="nil"/>
              <w:bottom w:val="nil"/>
              <w:right w:val="nil"/>
            </w:tcBorders>
            <w:shd w:val="clear" w:color="auto" w:fill="auto"/>
          </w:tcPr>
          <w:p w14:paraId="6247E3FF" w14:textId="77777777" w:rsidR="008273C0" w:rsidRPr="00CF20CC" w:rsidRDefault="008273C0" w:rsidP="00E64B37">
            <w:pPr>
              <w:pStyle w:val="BodyText"/>
              <w:spacing w:after="0" w:line="276" w:lineRule="auto"/>
              <w:jc w:val="center"/>
              <w:rPr>
                <w:rFonts w:ascii="Arial" w:hAnsi="Arial" w:cs="Arial"/>
              </w:rPr>
            </w:pPr>
          </w:p>
        </w:tc>
      </w:tr>
      <w:tr w:rsidR="008273C0" w:rsidRPr="00CF20CC" w14:paraId="748682DD" w14:textId="77777777" w:rsidTr="00E64B37">
        <w:trPr>
          <w:trHeight w:val="397"/>
        </w:trPr>
        <w:tc>
          <w:tcPr>
            <w:tcW w:w="3799" w:type="dxa"/>
            <w:tcBorders>
              <w:top w:val="nil"/>
              <w:left w:val="nil"/>
              <w:bottom w:val="nil"/>
              <w:right w:val="nil"/>
            </w:tcBorders>
          </w:tcPr>
          <w:p w14:paraId="2BDD5BF1" w14:textId="77777777" w:rsidR="008273C0" w:rsidRPr="00CF20CC" w:rsidRDefault="008273C0" w:rsidP="00E64B37">
            <w:pPr>
              <w:pStyle w:val="BodyText"/>
              <w:spacing w:after="0" w:line="276" w:lineRule="auto"/>
              <w:rPr>
                <w:rFonts w:ascii="Arial" w:hAnsi="Arial" w:cs="Arial"/>
              </w:rPr>
            </w:pPr>
            <w:r w:rsidRPr="00CF20CC">
              <w:rPr>
                <w:rFonts w:ascii="Arial" w:hAnsi="Arial" w:cs="Arial"/>
                <w:i/>
              </w:rPr>
              <w:t xml:space="preserve">Arthropod Community </w:t>
            </w:r>
          </w:p>
        </w:tc>
        <w:tc>
          <w:tcPr>
            <w:tcW w:w="623" w:type="dxa"/>
            <w:tcBorders>
              <w:top w:val="nil"/>
              <w:left w:val="nil"/>
              <w:bottom w:val="nil"/>
              <w:right w:val="nil"/>
            </w:tcBorders>
            <w:shd w:val="clear" w:color="auto" w:fill="auto"/>
          </w:tcPr>
          <w:p w14:paraId="661CF202"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nil"/>
              <w:left w:val="nil"/>
              <w:bottom w:val="nil"/>
              <w:right w:val="nil"/>
            </w:tcBorders>
          </w:tcPr>
          <w:p w14:paraId="7F7D1F2C"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nil"/>
              <w:left w:val="nil"/>
              <w:bottom w:val="nil"/>
              <w:right w:val="nil"/>
            </w:tcBorders>
            <w:shd w:val="clear" w:color="auto" w:fill="auto"/>
          </w:tcPr>
          <w:p w14:paraId="7E21E320" w14:textId="77777777" w:rsidR="008273C0" w:rsidRPr="00CF20CC" w:rsidRDefault="008273C0" w:rsidP="00E64B37">
            <w:pPr>
              <w:pStyle w:val="BodyText"/>
              <w:spacing w:after="0" w:line="276" w:lineRule="auto"/>
              <w:jc w:val="center"/>
              <w:rPr>
                <w:rFonts w:ascii="Arial" w:hAnsi="Arial" w:cs="Arial"/>
              </w:rPr>
            </w:pPr>
          </w:p>
        </w:tc>
        <w:tc>
          <w:tcPr>
            <w:tcW w:w="1248" w:type="dxa"/>
            <w:tcBorders>
              <w:top w:val="nil"/>
              <w:left w:val="nil"/>
              <w:bottom w:val="nil"/>
              <w:right w:val="nil"/>
            </w:tcBorders>
            <w:shd w:val="clear" w:color="auto" w:fill="auto"/>
          </w:tcPr>
          <w:p w14:paraId="75134479" w14:textId="77777777" w:rsidR="008273C0" w:rsidRPr="00CF20CC" w:rsidRDefault="008273C0" w:rsidP="00E64B37">
            <w:pPr>
              <w:pStyle w:val="BodyText"/>
              <w:spacing w:after="0" w:line="276" w:lineRule="auto"/>
              <w:jc w:val="center"/>
              <w:rPr>
                <w:rFonts w:ascii="Arial" w:hAnsi="Arial" w:cs="Arial"/>
              </w:rPr>
            </w:pPr>
          </w:p>
        </w:tc>
        <w:tc>
          <w:tcPr>
            <w:tcW w:w="1016" w:type="dxa"/>
            <w:tcBorders>
              <w:top w:val="nil"/>
              <w:left w:val="nil"/>
              <w:bottom w:val="nil"/>
              <w:right w:val="nil"/>
            </w:tcBorders>
            <w:shd w:val="clear" w:color="auto" w:fill="auto"/>
          </w:tcPr>
          <w:p w14:paraId="7F36CDEA" w14:textId="77777777" w:rsidR="008273C0" w:rsidRPr="00CF20CC" w:rsidRDefault="008273C0" w:rsidP="00E64B37">
            <w:pPr>
              <w:pStyle w:val="BodyText"/>
              <w:spacing w:after="0" w:line="276" w:lineRule="auto"/>
              <w:jc w:val="center"/>
              <w:rPr>
                <w:rFonts w:ascii="Arial" w:hAnsi="Arial" w:cs="Arial"/>
              </w:rPr>
            </w:pPr>
          </w:p>
        </w:tc>
      </w:tr>
      <w:tr w:rsidR="008273C0" w:rsidRPr="00CF20CC" w14:paraId="361AFE6F" w14:textId="77777777" w:rsidTr="00E64B37">
        <w:trPr>
          <w:trHeight w:val="397"/>
        </w:trPr>
        <w:tc>
          <w:tcPr>
            <w:tcW w:w="3799" w:type="dxa"/>
            <w:tcBorders>
              <w:top w:val="nil"/>
              <w:left w:val="nil"/>
              <w:bottom w:val="nil"/>
              <w:right w:val="nil"/>
            </w:tcBorders>
          </w:tcPr>
          <w:p w14:paraId="67575809"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Microhabitat (block)</w:t>
            </w:r>
          </w:p>
        </w:tc>
        <w:tc>
          <w:tcPr>
            <w:tcW w:w="623" w:type="dxa"/>
            <w:tcBorders>
              <w:top w:val="nil"/>
              <w:left w:val="nil"/>
              <w:bottom w:val="nil"/>
              <w:right w:val="nil"/>
            </w:tcBorders>
            <w:shd w:val="clear" w:color="auto" w:fill="auto"/>
          </w:tcPr>
          <w:p w14:paraId="1CD945EF"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5</w:t>
            </w:r>
          </w:p>
        </w:tc>
        <w:tc>
          <w:tcPr>
            <w:tcW w:w="716" w:type="dxa"/>
            <w:tcBorders>
              <w:top w:val="nil"/>
              <w:left w:val="nil"/>
              <w:bottom w:val="nil"/>
              <w:right w:val="nil"/>
            </w:tcBorders>
          </w:tcPr>
          <w:p w14:paraId="565CB48B"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1.98</w:t>
            </w:r>
          </w:p>
        </w:tc>
        <w:tc>
          <w:tcPr>
            <w:tcW w:w="716" w:type="dxa"/>
            <w:tcBorders>
              <w:top w:val="nil"/>
              <w:left w:val="nil"/>
              <w:bottom w:val="nil"/>
              <w:right w:val="nil"/>
            </w:tcBorders>
            <w:shd w:val="clear" w:color="auto" w:fill="auto"/>
          </w:tcPr>
          <w:p w14:paraId="3D8726B7"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0.4</w:t>
            </w:r>
          </w:p>
        </w:tc>
        <w:tc>
          <w:tcPr>
            <w:tcW w:w="1248" w:type="dxa"/>
            <w:tcBorders>
              <w:top w:val="nil"/>
              <w:left w:val="nil"/>
              <w:bottom w:val="nil"/>
              <w:right w:val="nil"/>
            </w:tcBorders>
            <w:shd w:val="clear" w:color="auto" w:fill="auto"/>
          </w:tcPr>
          <w:p w14:paraId="04E51BBE"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2.11</w:t>
            </w:r>
          </w:p>
        </w:tc>
        <w:tc>
          <w:tcPr>
            <w:tcW w:w="1016" w:type="dxa"/>
            <w:tcBorders>
              <w:top w:val="nil"/>
              <w:left w:val="nil"/>
              <w:bottom w:val="nil"/>
              <w:right w:val="nil"/>
            </w:tcBorders>
            <w:shd w:val="clear" w:color="auto" w:fill="auto"/>
          </w:tcPr>
          <w:p w14:paraId="6465F2A8" w14:textId="77777777" w:rsidR="008273C0" w:rsidRPr="00CF20CC" w:rsidRDefault="008273C0" w:rsidP="00E64B37">
            <w:pPr>
              <w:pStyle w:val="BodyText"/>
              <w:spacing w:after="0" w:line="276" w:lineRule="auto"/>
              <w:jc w:val="center"/>
              <w:rPr>
                <w:rFonts w:ascii="Arial" w:hAnsi="Arial" w:cs="Arial"/>
                <w:b/>
              </w:rPr>
            </w:pPr>
            <w:r w:rsidRPr="00CF20CC">
              <w:rPr>
                <w:rFonts w:ascii="Arial" w:hAnsi="Arial" w:cs="Arial"/>
                <w:b/>
              </w:rPr>
              <w:t>0.0001</w:t>
            </w:r>
          </w:p>
        </w:tc>
      </w:tr>
      <w:tr w:rsidR="008273C0" w:rsidRPr="00CF20CC" w14:paraId="531003C8" w14:textId="77777777" w:rsidTr="00E64B37">
        <w:trPr>
          <w:trHeight w:val="397"/>
        </w:trPr>
        <w:tc>
          <w:tcPr>
            <w:tcW w:w="3799" w:type="dxa"/>
            <w:tcBorders>
              <w:top w:val="nil"/>
              <w:left w:val="nil"/>
              <w:bottom w:val="nil"/>
              <w:right w:val="nil"/>
            </w:tcBorders>
          </w:tcPr>
          <w:p w14:paraId="449FB547"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Dominant Vegetation</w:t>
            </w:r>
          </w:p>
        </w:tc>
        <w:tc>
          <w:tcPr>
            <w:tcW w:w="623" w:type="dxa"/>
            <w:tcBorders>
              <w:top w:val="nil"/>
              <w:left w:val="nil"/>
              <w:bottom w:val="nil"/>
              <w:right w:val="nil"/>
            </w:tcBorders>
            <w:shd w:val="clear" w:color="auto" w:fill="auto"/>
          </w:tcPr>
          <w:p w14:paraId="3DFA2D2D"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3</w:t>
            </w:r>
          </w:p>
        </w:tc>
        <w:tc>
          <w:tcPr>
            <w:tcW w:w="716" w:type="dxa"/>
            <w:tcBorders>
              <w:top w:val="nil"/>
              <w:left w:val="nil"/>
              <w:bottom w:val="nil"/>
              <w:right w:val="nil"/>
            </w:tcBorders>
          </w:tcPr>
          <w:p w14:paraId="41A3DCA8"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0.73</w:t>
            </w:r>
          </w:p>
        </w:tc>
        <w:tc>
          <w:tcPr>
            <w:tcW w:w="716" w:type="dxa"/>
            <w:tcBorders>
              <w:top w:val="nil"/>
              <w:left w:val="nil"/>
              <w:bottom w:val="nil"/>
              <w:right w:val="nil"/>
            </w:tcBorders>
            <w:shd w:val="clear" w:color="auto" w:fill="auto"/>
          </w:tcPr>
          <w:p w14:paraId="4654F38B"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0.24</w:t>
            </w:r>
          </w:p>
        </w:tc>
        <w:tc>
          <w:tcPr>
            <w:tcW w:w="1248" w:type="dxa"/>
            <w:tcBorders>
              <w:top w:val="nil"/>
              <w:left w:val="nil"/>
              <w:bottom w:val="nil"/>
              <w:right w:val="nil"/>
            </w:tcBorders>
            <w:shd w:val="clear" w:color="auto" w:fill="auto"/>
          </w:tcPr>
          <w:p w14:paraId="44100585"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1.30</w:t>
            </w:r>
          </w:p>
        </w:tc>
        <w:tc>
          <w:tcPr>
            <w:tcW w:w="1016" w:type="dxa"/>
            <w:tcBorders>
              <w:top w:val="nil"/>
              <w:left w:val="nil"/>
              <w:bottom w:val="nil"/>
              <w:right w:val="nil"/>
            </w:tcBorders>
            <w:shd w:val="clear" w:color="auto" w:fill="auto"/>
          </w:tcPr>
          <w:p w14:paraId="35B099FB"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0.08</w:t>
            </w:r>
          </w:p>
        </w:tc>
      </w:tr>
      <w:tr w:rsidR="008273C0" w:rsidRPr="00CF20CC" w14:paraId="563AB65B" w14:textId="77777777" w:rsidTr="00E64B37">
        <w:trPr>
          <w:trHeight w:val="397"/>
        </w:trPr>
        <w:tc>
          <w:tcPr>
            <w:tcW w:w="3799" w:type="dxa"/>
            <w:tcBorders>
              <w:top w:val="nil"/>
              <w:left w:val="nil"/>
              <w:bottom w:val="nil"/>
              <w:right w:val="nil"/>
            </w:tcBorders>
          </w:tcPr>
          <w:p w14:paraId="286DE214"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Residuals</w:t>
            </w:r>
          </w:p>
        </w:tc>
        <w:tc>
          <w:tcPr>
            <w:tcW w:w="623" w:type="dxa"/>
            <w:tcBorders>
              <w:top w:val="nil"/>
              <w:left w:val="nil"/>
              <w:bottom w:val="nil"/>
              <w:right w:val="nil"/>
            </w:tcBorders>
            <w:shd w:val="clear" w:color="auto" w:fill="auto"/>
          </w:tcPr>
          <w:p w14:paraId="1A86EB9D"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15</w:t>
            </w:r>
          </w:p>
        </w:tc>
        <w:tc>
          <w:tcPr>
            <w:tcW w:w="716" w:type="dxa"/>
            <w:tcBorders>
              <w:top w:val="nil"/>
              <w:left w:val="nil"/>
              <w:bottom w:val="nil"/>
              <w:right w:val="nil"/>
            </w:tcBorders>
          </w:tcPr>
          <w:p w14:paraId="4509B16A"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2.81</w:t>
            </w:r>
          </w:p>
        </w:tc>
        <w:tc>
          <w:tcPr>
            <w:tcW w:w="716" w:type="dxa"/>
            <w:tcBorders>
              <w:top w:val="nil"/>
              <w:left w:val="nil"/>
              <w:bottom w:val="nil"/>
              <w:right w:val="nil"/>
            </w:tcBorders>
            <w:shd w:val="clear" w:color="auto" w:fill="auto"/>
          </w:tcPr>
          <w:p w14:paraId="1FE7FF02"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0.19</w:t>
            </w:r>
          </w:p>
        </w:tc>
        <w:tc>
          <w:tcPr>
            <w:tcW w:w="1248" w:type="dxa"/>
            <w:tcBorders>
              <w:top w:val="nil"/>
              <w:left w:val="nil"/>
              <w:bottom w:val="nil"/>
              <w:right w:val="nil"/>
            </w:tcBorders>
            <w:shd w:val="clear" w:color="auto" w:fill="auto"/>
          </w:tcPr>
          <w:p w14:paraId="222EBEDA" w14:textId="77777777" w:rsidR="008273C0" w:rsidRPr="00CF20CC" w:rsidRDefault="008273C0" w:rsidP="00E64B37">
            <w:pPr>
              <w:pStyle w:val="BodyText"/>
              <w:spacing w:after="0" w:line="276" w:lineRule="auto"/>
              <w:jc w:val="center"/>
              <w:rPr>
                <w:rFonts w:ascii="Arial" w:hAnsi="Arial" w:cs="Arial"/>
              </w:rPr>
            </w:pPr>
          </w:p>
        </w:tc>
        <w:tc>
          <w:tcPr>
            <w:tcW w:w="1016" w:type="dxa"/>
            <w:tcBorders>
              <w:top w:val="nil"/>
              <w:left w:val="nil"/>
              <w:bottom w:val="nil"/>
              <w:right w:val="nil"/>
            </w:tcBorders>
            <w:shd w:val="clear" w:color="auto" w:fill="auto"/>
          </w:tcPr>
          <w:p w14:paraId="765C83D7" w14:textId="77777777" w:rsidR="008273C0" w:rsidRPr="00CF20CC" w:rsidRDefault="008273C0" w:rsidP="00E64B37">
            <w:pPr>
              <w:pStyle w:val="BodyText"/>
              <w:spacing w:after="0" w:line="276" w:lineRule="auto"/>
              <w:jc w:val="center"/>
              <w:rPr>
                <w:rFonts w:ascii="Arial" w:hAnsi="Arial" w:cs="Arial"/>
              </w:rPr>
            </w:pPr>
          </w:p>
        </w:tc>
      </w:tr>
      <w:tr w:rsidR="008273C0" w:rsidRPr="00CF20CC" w14:paraId="340220CE" w14:textId="77777777" w:rsidTr="00E64B37">
        <w:trPr>
          <w:trHeight w:val="397"/>
        </w:trPr>
        <w:tc>
          <w:tcPr>
            <w:tcW w:w="3799" w:type="dxa"/>
            <w:tcBorders>
              <w:top w:val="nil"/>
              <w:left w:val="nil"/>
              <w:bottom w:val="nil"/>
              <w:right w:val="nil"/>
            </w:tcBorders>
          </w:tcPr>
          <w:p w14:paraId="2572A697" w14:textId="77777777" w:rsidR="008273C0" w:rsidRPr="00CF20CC" w:rsidRDefault="008273C0" w:rsidP="00E64B37">
            <w:pPr>
              <w:pStyle w:val="BodyText"/>
              <w:spacing w:after="0" w:line="276" w:lineRule="auto"/>
              <w:rPr>
                <w:rFonts w:ascii="Arial" w:hAnsi="Arial" w:cs="Arial"/>
              </w:rPr>
            </w:pPr>
            <w:r w:rsidRPr="00CF20CC">
              <w:rPr>
                <w:rFonts w:ascii="Arial" w:hAnsi="Arial" w:cs="Arial"/>
                <w:i/>
              </w:rPr>
              <w:t>Functional Soil Community</w:t>
            </w:r>
          </w:p>
        </w:tc>
        <w:tc>
          <w:tcPr>
            <w:tcW w:w="623" w:type="dxa"/>
            <w:tcBorders>
              <w:top w:val="nil"/>
              <w:left w:val="nil"/>
              <w:bottom w:val="nil"/>
              <w:right w:val="nil"/>
            </w:tcBorders>
            <w:shd w:val="clear" w:color="auto" w:fill="auto"/>
          </w:tcPr>
          <w:p w14:paraId="3A6DA70D"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nil"/>
              <w:left w:val="nil"/>
              <w:bottom w:val="nil"/>
              <w:right w:val="nil"/>
            </w:tcBorders>
          </w:tcPr>
          <w:p w14:paraId="1BAE8068" w14:textId="77777777" w:rsidR="008273C0" w:rsidRPr="00CF20CC" w:rsidRDefault="008273C0" w:rsidP="00E64B37">
            <w:pPr>
              <w:pStyle w:val="BodyText"/>
              <w:spacing w:after="0" w:line="276" w:lineRule="auto"/>
              <w:jc w:val="center"/>
              <w:rPr>
                <w:rFonts w:ascii="Arial" w:hAnsi="Arial" w:cs="Arial"/>
              </w:rPr>
            </w:pPr>
          </w:p>
        </w:tc>
        <w:tc>
          <w:tcPr>
            <w:tcW w:w="716" w:type="dxa"/>
            <w:tcBorders>
              <w:top w:val="nil"/>
              <w:left w:val="nil"/>
              <w:bottom w:val="nil"/>
              <w:right w:val="nil"/>
            </w:tcBorders>
            <w:shd w:val="clear" w:color="auto" w:fill="auto"/>
          </w:tcPr>
          <w:p w14:paraId="1080D1BA" w14:textId="77777777" w:rsidR="008273C0" w:rsidRPr="00CF20CC" w:rsidRDefault="008273C0" w:rsidP="00E64B37">
            <w:pPr>
              <w:pStyle w:val="BodyText"/>
              <w:spacing w:after="0" w:line="276" w:lineRule="auto"/>
              <w:jc w:val="center"/>
              <w:rPr>
                <w:rFonts w:ascii="Arial" w:hAnsi="Arial" w:cs="Arial"/>
              </w:rPr>
            </w:pPr>
          </w:p>
        </w:tc>
        <w:tc>
          <w:tcPr>
            <w:tcW w:w="1248" w:type="dxa"/>
            <w:tcBorders>
              <w:top w:val="nil"/>
              <w:left w:val="nil"/>
              <w:bottom w:val="nil"/>
              <w:right w:val="nil"/>
            </w:tcBorders>
            <w:shd w:val="clear" w:color="auto" w:fill="auto"/>
          </w:tcPr>
          <w:p w14:paraId="38FA8C09" w14:textId="77777777" w:rsidR="008273C0" w:rsidRPr="00CF20CC" w:rsidRDefault="008273C0" w:rsidP="00E64B37">
            <w:pPr>
              <w:pStyle w:val="BodyText"/>
              <w:spacing w:after="0" w:line="276" w:lineRule="auto"/>
              <w:jc w:val="center"/>
              <w:rPr>
                <w:rFonts w:ascii="Arial" w:hAnsi="Arial" w:cs="Arial"/>
              </w:rPr>
            </w:pPr>
          </w:p>
        </w:tc>
        <w:tc>
          <w:tcPr>
            <w:tcW w:w="1016" w:type="dxa"/>
            <w:tcBorders>
              <w:top w:val="nil"/>
              <w:left w:val="nil"/>
              <w:bottom w:val="nil"/>
              <w:right w:val="nil"/>
            </w:tcBorders>
            <w:shd w:val="clear" w:color="auto" w:fill="auto"/>
          </w:tcPr>
          <w:p w14:paraId="7EDB0956" w14:textId="77777777" w:rsidR="008273C0" w:rsidRPr="00CF20CC" w:rsidRDefault="008273C0" w:rsidP="00E64B37">
            <w:pPr>
              <w:pStyle w:val="BodyText"/>
              <w:spacing w:after="0" w:line="276" w:lineRule="auto"/>
              <w:jc w:val="center"/>
              <w:rPr>
                <w:rFonts w:ascii="Arial" w:hAnsi="Arial" w:cs="Arial"/>
              </w:rPr>
            </w:pPr>
          </w:p>
        </w:tc>
      </w:tr>
      <w:tr w:rsidR="008273C0" w:rsidRPr="00CF20CC" w14:paraId="566E86C1" w14:textId="77777777" w:rsidTr="00E64B37">
        <w:trPr>
          <w:trHeight w:val="397"/>
        </w:trPr>
        <w:tc>
          <w:tcPr>
            <w:tcW w:w="3799" w:type="dxa"/>
            <w:tcBorders>
              <w:top w:val="nil"/>
              <w:left w:val="nil"/>
              <w:bottom w:val="nil"/>
              <w:right w:val="nil"/>
            </w:tcBorders>
          </w:tcPr>
          <w:p w14:paraId="50B13C5A"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Microhabitat (block)</w:t>
            </w:r>
          </w:p>
        </w:tc>
        <w:tc>
          <w:tcPr>
            <w:tcW w:w="623" w:type="dxa"/>
            <w:tcBorders>
              <w:top w:val="nil"/>
              <w:left w:val="nil"/>
              <w:bottom w:val="nil"/>
              <w:right w:val="nil"/>
            </w:tcBorders>
            <w:shd w:val="clear" w:color="auto" w:fill="auto"/>
          </w:tcPr>
          <w:p w14:paraId="3A652768"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5</w:t>
            </w:r>
          </w:p>
        </w:tc>
        <w:tc>
          <w:tcPr>
            <w:tcW w:w="716" w:type="dxa"/>
            <w:tcBorders>
              <w:top w:val="nil"/>
              <w:left w:val="nil"/>
              <w:bottom w:val="nil"/>
              <w:right w:val="nil"/>
            </w:tcBorders>
          </w:tcPr>
          <w:p w14:paraId="55A58B09"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0.25</w:t>
            </w:r>
          </w:p>
        </w:tc>
        <w:tc>
          <w:tcPr>
            <w:tcW w:w="716" w:type="dxa"/>
            <w:tcBorders>
              <w:top w:val="nil"/>
              <w:left w:val="nil"/>
              <w:bottom w:val="nil"/>
              <w:right w:val="nil"/>
            </w:tcBorders>
            <w:shd w:val="clear" w:color="auto" w:fill="auto"/>
          </w:tcPr>
          <w:p w14:paraId="4AD3B255"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0.03</w:t>
            </w:r>
          </w:p>
        </w:tc>
        <w:tc>
          <w:tcPr>
            <w:tcW w:w="1248" w:type="dxa"/>
            <w:tcBorders>
              <w:top w:val="nil"/>
              <w:left w:val="nil"/>
              <w:bottom w:val="nil"/>
              <w:right w:val="nil"/>
            </w:tcBorders>
            <w:shd w:val="clear" w:color="auto" w:fill="auto"/>
          </w:tcPr>
          <w:p w14:paraId="366D4D75"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4.44</w:t>
            </w:r>
          </w:p>
        </w:tc>
        <w:tc>
          <w:tcPr>
            <w:tcW w:w="1016" w:type="dxa"/>
            <w:tcBorders>
              <w:top w:val="nil"/>
              <w:left w:val="nil"/>
              <w:bottom w:val="nil"/>
              <w:right w:val="nil"/>
            </w:tcBorders>
            <w:shd w:val="clear" w:color="auto" w:fill="auto"/>
          </w:tcPr>
          <w:p w14:paraId="1A414E88" w14:textId="77777777" w:rsidR="008273C0" w:rsidRPr="00CF20CC" w:rsidRDefault="008273C0" w:rsidP="00E64B37">
            <w:pPr>
              <w:pStyle w:val="BodyText"/>
              <w:spacing w:after="0" w:line="276" w:lineRule="auto"/>
              <w:jc w:val="center"/>
              <w:rPr>
                <w:rFonts w:ascii="Arial" w:hAnsi="Arial" w:cs="Arial"/>
                <w:b/>
              </w:rPr>
            </w:pPr>
            <w:r w:rsidRPr="00CF20CC">
              <w:rPr>
                <w:rFonts w:ascii="Arial" w:hAnsi="Arial" w:cs="Arial"/>
                <w:b/>
              </w:rPr>
              <w:t>0.001</w:t>
            </w:r>
          </w:p>
        </w:tc>
      </w:tr>
      <w:tr w:rsidR="008273C0" w:rsidRPr="00CF20CC" w14:paraId="39C1F757" w14:textId="77777777" w:rsidTr="00E64B37">
        <w:trPr>
          <w:trHeight w:val="397"/>
        </w:trPr>
        <w:tc>
          <w:tcPr>
            <w:tcW w:w="3799" w:type="dxa"/>
            <w:tcBorders>
              <w:top w:val="nil"/>
              <w:left w:val="nil"/>
              <w:bottom w:val="nil"/>
              <w:right w:val="nil"/>
            </w:tcBorders>
          </w:tcPr>
          <w:p w14:paraId="693481A9"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Dominant Vegetation</w:t>
            </w:r>
          </w:p>
        </w:tc>
        <w:tc>
          <w:tcPr>
            <w:tcW w:w="623" w:type="dxa"/>
            <w:tcBorders>
              <w:top w:val="nil"/>
              <w:left w:val="nil"/>
              <w:bottom w:val="nil"/>
              <w:right w:val="nil"/>
            </w:tcBorders>
            <w:shd w:val="clear" w:color="auto" w:fill="auto"/>
          </w:tcPr>
          <w:p w14:paraId="1E5F31A6"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3</w:t>
            </w:r>
          </w:p>
        </w:tc>
        <w:tc>
          <w:tcPr>
            <w:tcW w:w="716" w:type="dxa"/>
            <w:tcBorders>
              <w:top w:val="nil"/>
              <w:left w:val="nil"/>
              <w:bottom w:val="nil"/>
              <w:right w:val="nil"/>
            </w:tcBorders>
          </w:tcPr>
          <w:p w14:paraId="45006D71"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0.04</w:t>
            </w:r>
          </w:p>
        </w:tc>
        <w:tc>
          <w:tcPr>
            <w:tcW w:w="716" w:type="dxa"/>
            <w:tcBorders>
              <w:top w:val="nil"/>
              <w:left w:val="nil"/>
              <w:bottom w:val="nil"/>
              <w:right w:val="nil"/>
            </w:tcBorders>
            <w:shd w:val="clear" w:color="auto" w:fill="auto"/>
          </w:tcPr>
          <w:p w14:paraId="3C737479"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0.01</w:t>
            </w:r>
          </w:p>
        </w:tc>
        <w:tc>
          <w:tcPr>
            <w:tcW w:w="1248" w:type="dxa"/>
            <w:tcBorders>
              <w:top w:val="nil"/>
              <w:left w:val="nil"/>
              <w:bottom w:val="nil"/>
              <w:right w:val="nil"/>
            </w:tcBorders>
            <w:shd w:val="clear" w:color="auto" w:fill="auto"/>
          </w:tcPr>
          <w:p w14:paraId="3448196E"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2.02</w:t>
            </w:r>
          </w:p>
        </w:tc>
        <w:tc>
          <w:tcPr>
            <w:tcW w:w="1016" w:type="dxa"/>
            <w:tcBorders>
              <w:top w:val="nil"/>
              <w:left w:val="nil"/>
              <w:bottom w:val="nil"/>
              <w:right w:val="nil"/>
            </w:tcBorders>
            <w:shd w:val="clear" w:color="auto" w:fill="auto"/>
          </w:tcPr>
          <w:p w14:paraId="4D0451C6"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0.13</w:t>
            </w:r>
          </w:p>
        </w:tc>
      </w:tr>
      <w:tr w:rsidR="008273C0" w:rsidRPr="00CF20CC" w14:paraId="430016E0" w14:textId="77777777" w:rsidTr="00E64B37">
        <w:trPr>
          <w:trHeight w:val="397"/>
        </w:trPr>
        <w:tc>
          <w:tcPr>
            <w:tcW w:w="3799" w:type="dxa"/>
            <w:tcBorders>
              <w:top w:val="nil"/>
              <w:left w:val="nil"/>
              <w:bottom w:val="single" w:sz="4" w:space="0" w:color="auto"/>
              <w:right w:val="nil"/>
            </w:tcBorders>
          </w:tcPr>
          <w:p w14:paraId="613A9959" w14:textId="77777777" w:rsidR="008273C0" w:rsidRPr="00CF20CC" w:rsidRDefault="008273C0" w:rsidP="00E64B37">
            <w:pPr>
              <w:pStyle w:val="BodyText"/>
              <w:spacing w:after="0" w:line="276" w:lineRule="auto"/>
              <w:ind w:left="360"/>
              <w:rPr>
                <w:rFonts w:ascii="Arial" w:hAnsi="Arial" w:cs="Arial"/>
              </w:rPr>
            </w:pPr>
            <w:r w:rsidRPr="00CF20CC">
              <w:rPr>
                <w:rFonts w:ascii="Arial" w:hAnsi="Arial" w:cs="Arial"/>
              </w:rPr>
              <w:t>Residuals</w:t>
            </w:r>
          </w:p>
        </w:tc>
        <w:tc>
          <w:tcPr>
            <w:tcW w:w="623" w:type="dxa"/>
            <w:tcBorders>
              <w:top w:val="nil"/>
              <w:left w:val="nil"/>
              <w:bottom w:val="single" w:sz="4" w:space="0" w:color="auto"/>
              <w:right w:val="nil"/>
            </w:tcBorders>
            <w:shd w:val="clear" w:color="auto" w:fill="auto"/>
          </w:tcPr>
          <w:p w14:paraId="2019D5E2"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15</w:t>
            </w:r>
          </w:p>
        </w:tc>
        <w:tc>
          <w:tcPr>
            <w:tcW w:w="716" w:type="dxa"/>
            <w:tcBorders>
              <w:top w:val="nil"/>
              <w:left w:val="nil"/>
              <w:bottom w:val="single" w:sz="4" w:space="0" w:color="auto"/>
              <w:right w:val="nil"/>
            </w:tcBorders>
          </w:tcPr>
          <w:p w14:paraId="1A2EFDD2"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0.17</w:t>
            </w:r>
          </w:p>
        </w:tc>
        <w:tc>
          <w:tcPr>
            <w:tcW w:w="716" w:type="dxa"/>
            <w:tcBorders>
              <w:top w:val="nil"/>
              <w:left w:val="nil"/>
              <w:bottom w:val="single" w:sz="4" w:space="0" w:color="auto"/>
              <w:right w:val="nil"/>
            </w:tcBorders>
            <w:shd w:val="clear" w:color="auto" w:fill="auto"/>
          </w:tcPr>
          <w:p w14:paraId="17CC160B" w14:textId="77777777" w:rsidR="008273C0" w:rsidRPr="00CF20CC" w:rsidRDefault="008273C0" w:rsidP="00E64B37">
            <w:pPr>
              <w:pStyle w:val="BodyText"/>
              <w:spacing w:after="0" w:line="276" w:lineRule="auto"/>
              <w:jc w:val="center"/>
              <w:rPr>
                <w:rFonts w:ascii="Arial" w:hAnsi="Arial" w:cs="Arial"/>
              </w:rPr>
            </w:pPr>
            <w:r w:rsidRPr="00CF20CC">
              <w:rPr>
                <w:rFonts w:ascii="Arial" w:hAnsi="Arial" w:cs="Arial"/>
              </w:rPr>
              <w:t>0.01</w:t>
            </w:r>
          </w:p>
        </w:tc>
        <w:tc>
          <w:tcPr>
            <w:tcW w:w="1248" w:type="dxa"/>
            <w:tcBorders>
              <w:top w:val="nil"/>
              <w:left w:val="nil"/>
              <w:bottom w:val="single" w:sz="4" w:space="0" w:color="auto"/>
              <w:right w:val="nil"/>
            </w:tcBorders>
            <w:shd w:val="clear" w:color="auto" w:fill="auto"/>
          </w:tcPr>
          <w:p w14:paraId="0B7652AE" w14:textId="77777777" w:rsidR="008273C0" w:rsidRPr="00CF20CC" w:rsidRDefault="008273C0" w:rsidP="00E64B37">
            <w:pPr>
              <w:pStyle w:val="BodyText"/>
              <w:spacing w:after="0" w:line="276" w:lineRule="auto"/>
              <w:jc w:val="center"/>
              <w:rPr>
                <w:rFonts w:ascii="Arial" w:hAnsi="Arial" w:cs="Arial"/>
              </w:rPr>
            </w:pPr>
          </w:p>
        </w:tc>
        <w:tc>
          <w:tcPr>
            <w:tcW w:w="1016" w:type="dxa"/>
            <w:tcBorders>
              <w:top w:val="nil"/>
              <w:left w:val="nil"/>
              <w:bottom w:val="single" w:sz="4" w:space="0" w:color="auto"/>
              <w:right w:val="nil"/>
            </w:tcBorders>
            <w:shd w:val="clear" w:color="auto" w:fill="auto"/>
          </w:tcPr>
          <w:p w14:paraId="554E96E8" w14:textId="77777777" w:rsidR="008273C0" w:rsidRPr="00CF20CC" w:rsidRDefault="008273C0" w:rsidP="00E64B37">
            <w:pPr>
              <w:pStyle w:val="BodyText"/>
              <w:spacing w:after="0" w:line="276" w:lineRule="auto"/>
              <w:jc w:val="center"/>
              <w:rPr>
                <w:rFonts w:ascii="Arial" w:hAnsi="Arial" w:cs="Arial"/>
              </w:rPr>
            </w:pPr>
          </w:p>
        </w:tc>
      </w:tr>
    </w:tbl>
    <w:p w14:paraId="757A6BFC" w14:textId="77777777" w:rsidR="008273C0" w:rsidRDefault="008273C0" w:rsidP="008273C0">
      <w:pPr>
        <w:rPr>
          <w:b/>
        </w:rPr>
      </w:pPr>
    </w:p>
    <w:p w14:paraId="748D8FDD" w14:textId="77777777" w:rsidR="008273C0" w:rsidRDefault="008273C0" w:rsidP="008273C0">
      <w:pPr>
        <w:rPr>
          <w:b/>
        </w:rPr>
      </w:pPr>
      <w:r>
        <w:rPr>
          <w:b/>
        </w:rPr>
        <w:br w:type="page"/>
      </w:r>
    </w:p>
    <w:p w14:paraId="16CCE926" w14:textId="370A0DAA" w:rsidR="00E07BCE" w:rsidRDefault="00C7232F" w:rsidP="00C7232F">
      <w:pPr>
        <w:pStyle w:val="Caption"/>
      </w:pPr>
      <w:bookmarkStart w:id="43" w:name="_Toc255804906"/>
      <w:r>
        <w:t>Table II.</w:t>
      </w:r>
      <w:fldSimple w:instr=" SEQ Table \* ARABIC ">
        <w:r>
          <w:rPr>
            <w:noProof/>
          </w:rPr>
          <w:t>7</w:t>
        </w:r>
      </w:fldSimple>
      <w:r w:rsidRPr="00C7232F">
        <w:t xml:space="preserve"> </w:t>
      </w:r>
      <w:r w:rsidRPr="00E87C55">
        <w:t>Soil pH, soil moisture, leaf area index (LAI), and number of invasive plant stems (</w:t>
      </w:r>
      <w:r w:rsidRPr="00E87C55">
        <w:rPr>
          <w:i/>
        </w:rPr>
        <w:t xml:space="preserve">Lonicera maackii </w:t>
      </w:r>
      <w:r w:rsidRPr="00E87C55">
        <w:t>or</w:t>
      </w:r>
      <w:r w:rsidRPr="00E87C55">
        <w:rPr>
          <w:i/>
        </w:rPr>
        <w:t xml:space="preserve"> Ligustrum sinense</w:t>
      </w:r>
      <w:r w:rsidRPr="00E87C55">
        <w:t>) affect potential soil function and composition of understor</w:t>
      </w:r>
      <w:r>
        <w:t>y</w:t>
      </w:r>
      <w:r w:rsidRPr="00E87C55">
        <w:t xml:space="preserve"> plant and ground-dwelling arthropod communities.</w:t>
      </w:r>
      <w:bookmarkEnd w:id="43"/>
    </w:p>
    <w:p w14:paraId="4E190509" w14:textId="77777777" w:rsidR="00E07BCE" w:rsidRPr="002376B2" w:rsidRDefault="00E07BCE" w:rsidP="00E07BCE">
      <w:pPr>
        <w:spacing w:after="120"/>
      </w:pPr>
      <w:r w:rsidRPr="00E87C55">
        <w:t xml:space="preserve">All </w:t>
      </w:r>
      <w:r>
        <w:t>unconstrained redundancy</w:t>
      </w:r>
      <w:r w:rsidRPr="00E87C55">
        <w:t xml:space="preserve"> analyses were conducted on Hellinger-transformed abundance matrices. </w:t>
      </w:r>
      <w:r w:rsidRPr="00647A6B">
        <w:rPr>
          <w:i/>
        </w:rPr>
        <w:t>P</w:t>
      </w:r>
      <w:r w:rsidRPr="00E87C55">
        <w:t xml:space="preserve">-values are based on 9999 permutations of the data, and asterisks (*) indicate significance levels: </w:t>
      </w:r>
      <w:r w:rsidRPr="00E87C55">
        <w:rPr>
          <w:color w:val="000000" w:themeColor="text1"/>
        </w:rPr>
        <w:t xml:space="preserve">*** </w:t>
      </w:r>
      <w:r w:rsidRPr="00E87C55">
        <w:rPr>
          <w:i/>
        </w:rPr>
        <w:t>P</w:t>
      </w:r>
      <w:r w:rsidRPr="00E87C55">
        <w:rPr>
          <w:color w:val="000000" w:themeColor="text1"/>
        </w:rPr>
        <w:t xml:space="preserve"> &lt; 0.001, ** </w:t>
      </w:r>
      <w:r w:rsidRPr="00E87C55">
        <w:rPr>
          <w:i/>
        </w:rPr>
        <w:t>P</w:t>
      </w:r>
      <w:r w:rsidRPr="00E87C55">
        <w:rPr>
          <w:color w:val="000000" w:themeColor="text1"/>
        </w:rPr>
        <w:t xml:space="preserve"> &lt; 0.01, * </w:t>
      </w:r>
      <w:r w:rsidRPr="00E87C55">
        <w:rPr>
          <w:i/>
        </w:rPr>
        <w:t>P</w:t>
      </w:r>
      <w:r w:rsidRPr="00E87C55">
        <w:rPr>
          <w:color w:val="000000" w:themeColor="text1"/>
        </w:rPr>
        <w:t xml:space="preserve"> &lt; 0.05.</w:t>
      </w:r>
      <w:r w:rsidRPr="00E87C55">
        <w:t xml:space="preserve"> </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2790"/>
        <w:gridCol w:w="1440"/>
        <w:gridCol w:w="1350"/>
        <w:gridCol w:w="1080"/>
      </w:tblGrid>
      <w:tr w:rsidR="00E07BCE" w:rsidRPr="00E87C55" w14:paraId="21E0F4B2" w14:textId="77777777" w:rsidTr="00586351">
        <w:trPr>
          <w:trHeight w:val="261"/>
        </w:trPr>
        <w:tc>
          <w:tcPr>
            <w:tcW w:w="2358" w:type="dxa"/>
            <w:tcBorders>
              <w:top w:val="single" w:sz="4" w:space="0" w:color="auto"/>
            </w:tcBorders>
            <w:vAlign w:val="bottom"/>
          </w:tcPr>
          <w:p w14:paraId="30E306E2" w14:textId="77777777" w:rsidR="00E07BCE" w:rsidRPr="00E87C55" w:rsidRDefault="00E07BCE" w:rsidP="00586351">
            <w:pPr>
              <w:pStyle w:val="BodyText"/>
              <w:spacing w:after="0"/>
              <w:rPr>
                <w:rFonts w:ascii="Arial" w:hAnsi="Arial" w:cs="Arial"/>
              </w:rPr>
            </w:pPr>
            <w:r w:rsidRPr="00E87C55">
              <w:rPr>
                <w:rFonts w:ascii="Arial" w:hAnsi="Arial" w:cs="Arial"/>
              </w:rPr>
              <w:t>Model</w:t>
            </w:r>
          </w:p>
        </w:tc>
        <w:tc>
          <w:tcPr>
            <w:tcW w:w="2790" w:type="dxa"/>
            <w:tcBorders>
              <w:top w:val="single" w:sz="4" w:space="0" w:color="auto"/>
            </w:tcBorders>
            <w:vAlign w:val="bottom"/>
          </w:tcPr>
          <w:p w14:paraId="108BD310" w14:textId="77777777" w:rsidR="00E07BCE" w:rsidRPr="00E87C55" w:rsidRDefault="00E07BCE" w:rsidP="00586351">
            <w:pPr>
              <w:pStyle w:val="BodyText"/>
              <w:spacing w:after="0"/>
              <w:rPr>
                <w:rFonts w:ascii="Arial" w:hAnsi="Arial" w:cs="Arial"/>
              </w:rPr>
            </w:pPr>
            <w:r w:rsidRPr="00E87C55">
              <w:rPr>
                <w:rFonts w:ascii="Arial" w:hAnsi="Arial" w:cs="Arial"/>
              </w:rPr>
              <w:t>Variables</w:t>
            </w:r>
          </w:p>
        </w:tc>
        <w:tc>
          <w:tcPr>
            <w:tcW w:w="1440" w:type="dxa"/>
            <w:tcBorders>
              <w:top w:val="single" w:sz="4" w:space="0" w:color="auto"/>
            </w:tcBorders>
            <w:vAlign w:val="bottom"/>
          </w:tcPr>
          <w:p w14:paraId="5F2CC0D0" w14:textId="77777777" w:rsidR="00E07BCE" w:rsidRPr="00E87C55" w:rsidRDefault="00E07BCE" w:rsidP="00586351">
            <w:pPr>
              <w:pStyle w:val="BodyText"/>
              <w:spacing w:after="0"/>
              <w:ind w:right="-224"/>
              <w:jc w:val="center"/>
              <w:rPr>
                <w:rFonts w:ascii="Arial" w:hAnsi="Arial" w:cs="Arial"/>
              </w:rPr>
            </w:pPr>
            <w:r w:rsidRPr="00E87C55">
              <w:rPr>
                <w:rFonts w:ascii="Arial" w:hAnsi="Arial" w:cs="Arial"/>
              </w:rPr>
              <w:t>Constrained Variance</w:t>
            </w:r>
          </w:p>
        </w:tc>
        <w:tc>
          <w:tcPr>
            <w:tcW w:w="1350" w:type="dxa"/>
            <w:tcBorders>
              <w:top w:val="single" w:sz="4" w:space="0" w:color="auto"/>
            </w:tcBorders>
            <w:vAlign w:val="bottom"/>
          </w:tcPr>
          <w:p w14:paraId="52EDC7A6" w14:textId="77777777" w:rsidR="00E07BCE" w:rsidRPr="00E87C55" w:rsidRDefault="00E07BCE" w:rsidP="00586351">
            <w:pPr>
              <w:pStyle w:val="BodyText"/>
              <w:spacing w:after="0"/>
              <w:ind w:right="-224"/>
              <w:jc w:val="center"/>
              <w:rPr>
                <w:rFonts w:ascii="Arial" w:hAnsi="Arial" w:cs="Arial"/>
              </w:rPr>
            </w:pPr>
            <w:proofErr w:type="gramStart"/>
            <w:r w:rsidRPr="00E87C55">
              <w:rPr>
                <w:rFonts w:ascii="Arial" w:hAnsi="Arial" w:cs="Arial"/>
              </w:rPr>
              <w:t>adjusted</w:t>
            </w:r>
            <w:proofErr w:type="gramEnd"/>
          </w:p>
          <w:p w14:paraId="07110E37" w14:textId="77777777" w:rsidR="00E07BCE" w:rsidRPr="00E87C55" w:rsidRDefault="00E07BCE" w:rsidP="00586351">
            <w:pPr>
              <w:pStyle w:val="BodyText"/>
              <w:spacing w:after="0"/>
              <w:ind w:right="-224"/>
              <w:jc w:val="center"/>
              <w:rPr>
                <w:rFonts w:ascii="Arial" w:hAnsi="Arial" w:cs="Arial"/>
                <w:vertAlign w:val="superscript"/>
              </w:rPr>
            </w:pPr>
            <w:r w:rsidRPr="00E87C55">
              <w:rPr>
                <w:rFonts w:ascii="Arial" w:hAnsi="Arial" w:cs="Arial"/>
              </w:rPr>
              <w:t>R</w:t>
            </w:r>
            <w:r w:rsidRPr="00E87C55">
              <w:rPr>
                <w:rFonts w:ascii="Arial" w:hAnsi="Arial" w:cs="Arial"/>
                <w:vertAlign w:val="superscript"/>
              </w:rPr>
              <w:t>2</w:t>
            </w:r>
          </w:p>
        </w:tc>
        <w:tc>
          <w:tcPr>
            <w:tcW w:w="1080" w:type="dxa"/>
            <w:tcBorders>
              <w:top w:val="single" w:sz="4" w:space="0" w:color="auto"/>
            </w:tcBorders>
            <w:vAlign w:val="bottom"/>
          </w:tcPr>
          <w:p w14:paraId="345AFE77" w14:textId="77777777" w:rsidR="00E07BCE" w:rsidRPr="00E87C55" w:rsidRDefault="00E07BCE" w:rsidP="00586351">
            <w:pPr>
              <w:pStyle w:val="BodyText"/>
              <w:spacing w:after="0"/>
              <w:ind w:right="-224"/>
              <w:jc w:val="center"/>
              <w:rPr>
                <w:rFonts w:ascii="Arial" w:hAnsi="Arial" w:cs="Arial"/>
                <w:vertAlign w:val="subscript"/>
              </w:rPr>
            </w:pPr>
            <w:r w:rsidRPr="00E87C55">
              <w:rPr>
                <w:rFonts w:ascii="Arial" w:hAnsi="Arial" w:cs="Arial"/>
              </w:rPr>
              <w:t>F</w:t>
            </w:r>
            <w:r w:rsidRPr="00E87C55">
              <w:rPr>
                <w:rFonts w:ascii="Arial" w:hAnsi="Arial" w:cs="Arial"/>
                <w:vertAlign w:val="subscript"/>
              </w:rPr>
              <w:t>perm</w:t>
            </w:r>
          </w:p>
        </w:tc>
      </w:tr>
      <w:tr w:rsidR="00E07BCE" w:rsidRPr="00E87C55" w14:paraId="04DBD63C" w14:textId="77777777" w:rsidTr="00586351">
        <w:tc>
          <w:tcPr>
            <w:tcW w:w="2358" w:type="dxa"/>
            <w:tcBorders>
              <w:top w:val="single" w:sz="4" w:space="0" w:color="auto"/>
            </w:tcBorders>
          </w:tcPr>
          <w:p w14:paraId="4E1825DB" w14:textId="77777777" w:rsidR="00E07BCE" w:rsidRPr="00E87C55" w:rsidRDefault="00E07BCE" w:rsidP="00586351">
            <w:pPr>
              <w:pStyle w:val="BodyText"/>
              <w:spacing w:before="120" w:after="0" w:line="360" w:lineRule="auto"/>
              <w:rPr>
                <w:rFonts w:ascii="Arial" w:hAnsi="Arial" w:cs="Arial"/>
              </w:rPr>
            </w:pPr>
            <w:r w:rsidRPr="00E87C55">
              <w:rPr>
                <w:rFonts w:ascii="Arial" w:hAnsi="Arial" w:cs="Arial"/>
              </w:rPr>
              <w:t>Plant Community</w:t>
            </w:r>
          </w:p>
        </w:tc>
        <w:tc>
          <w:tcPr>
            <w:tcW w:w="2790" w:type="dxa"/>
            <w:tcBorders>
              <w:top w:val="single" w:sz="4" w:space="0" w:color="auto"/>
            </w:tcBorders>
          </w:tcPr>
          <w:p w14:paraId="0F71308E" w14:textId="77777777" w:rsidR="00E07BCE" w:rsidRPr="00E87C55" w:rsidRDefault="00E07BCE" w:rsidP="00586351">
            <w:pPr>
              <w:pStyle w:val="BodyText"/>
              <w:spacing w:before="120" w:after="0" w:line="360" w:lineRule="auto"/>
              <w:rPr>
                <w:rFonts w:ascii="Arial" w:hAnsi="Arial" w:cs="Arial"/>
              </w:rPr>
            </w:pPr>
            <w:r w:rsidRPr="00E87C55">
              <w:rPr>
                <w:rFonts w:ascii="Arial" w:hAnsi="Arial" w:cs="Arial"/>
              </w:rPr>
              <w:t>Soil pH, LAI</w:t>
            </w:r>
          </w:p>
        </w:tc>
        <w:tc>
          <w:tcPr>
            <w:tcW w:w="1440" w:type="dxa"/>
            <w:tcBorders>
              <w:top w:val="single" w:sz="4" w:space="0" w:color="auto"/>
            </w:tcBorders>
            <w:vAlign w:val="center"/>
          </w:tcPr>
          <w:p w14:paraId="046083F1" w14:textId="77777777" w:rsidR="00E07BCE" w:rsidRPr="00E87C55" w:rsidRDefault="00E07BCE" w:rsidP="00586351">
            <w:pPr>
              <w:pStyle w:val="BodyText"/>
              <w:spacing w:before="120" w:after="0" w:line="360" w:lineRule="auto"/>
              <w:jc w:val="center"/>
              <w:rPr>
                <w:rFonts w:ascii="Arial" w:hAnsi="Arial" w:cs="Arial"/>
              </w:rPr>
            </w:pPr>
            <w:r w:rsidRPr="00E87C55">
              <w:rPr>
                <w:rFonts w:ascii="Arial" w:hAnsi="Arial" w:cs="Arial"/>
              </w:rPr>
              <w:t>0.19</w:t>
            </w:r>
          </w:p>
        </w:tc>
        <w:tc>
          <w:tcPr>
            <w:tcW w:w="1350" w:type="dxa"/>
            <w:tcBorders>
              <w:top w:val="single" w:sz="4" w:space="0" w:color="auto"/>
            </w:tcBorders>
            <w:vAlign w:val="center"/>
          </w:tcPr>
          <w:p w14:paraId="05B26B8D" w14:textId="77777777" w:rsidR="00E07BCE" w:rsidRPr="00E87C55" w:rsidRDefault="00E07BCE" w:rsidP="00586351">
            <w:pPr>
              <w:pStyle w:val="BodyText"/>
              <w:tabs>
                <w:tab w:val="left" w:pos="1422"/>
              </w:tabs>
              <w:spacing w:before="120" w:after="0" w:line="360" w:lineRule="auto"/>
              <w:ind w:right="8"/>
              <w:jc w:val="center"/>
              <w:rPr>
                <w:rFonts w:ascii="Arial" w:hAnsi="Arial" w:cs="Arial"/>
              </w:rPr>
            </w:pPr>
            <w:r w:rsidRPr="00E87C55">
              <w:rPr>
                <w:rFonts w:ascii="Arial" w:hAnsi="Arial" w:cs="Arial"/>
              </w:rPr>
              <w:t>0.11</w:t>
            </w:r>
          </w:p>
        </w:tc>
        <w:tc>
          <w:tcPr>
            <w:tcW w:w="1080" w:type="dxa"/>
            <w:tcBorders>
              <w:top w:val="single" w:sz="4" w:space="0" w:color="auto"/>
            </w:tcBorders>
            <w:vAlign w:val="center"/>
          </w:tcPr>
          <w:p w14:paraId="28D4C023" w14:textId="77777777" w:rsidR="00E07BCE" w:rsidRPr="00E87C55" w:rsidRDefault="00E07BCE" w:rsidP="00586351">
            <w:pPr>
              <w:pStyle w:val="BodyText"/>
              <w:tabs>
                <w:tab w:val="left" w:pos="1422"/>
              </w:tabs>
              <w:spacing w:before="120" w:after="0" w:line="360" w:lineRule="auto"/>
              <w:ind w:right="8"/>
              <w:jc w:val="center"/>
              <w:rPr>
                <w:rFonts w:ascii="Arial" w:hAnsi="Arial" w:cs="Arial"/>
              </w:rPr>
            </w:pPr>
            <w:r w:rsidRPr="00E87C55">
              <w:rPr>
                <w:rFonts w:ascii="Arial" w:hAnsi="Arial" w:cs="Arial"/>
                <w:b/>
              </w:rPr>
              <w:t>2.42 ***</w:t>
            </w:r>
          </w:p>
        </w:tc>
      </w:tr>
      <w:tr w:rsidR="00E07BCE" w:rsidRPr="00E87C55" w14:paraId="7361CBC1" w14:textId="77777777" w:rsidTr="00586351">
        <w:tc>
          <w:tcPr>
            <w:tcW w:w="2358" w:type="dxa"/>
          </w:tcPr>
          <w:p w14:paraId="00B67545" w14:textId="77777777" w:rsidR="00E07BCE" w:rsidRPr="00E87C55" w:rsidRDefault="00E07BCE" w:rsidP="00586351">
            <w:pPr>
              <w:pStyle w:val="BodyText"/>
              <w:spacing w:after="0"/>
              <w:rPr>
                <w:rFonts w:ascii="Arial" w:hAnsi="Arial" w:cs="Arial"/>
              </w:rPr>
            </w:pPr>
            <w:r w:rsidRPr="00E87C55">
              <w:rPr>
                <w:rFonts w:ascii="Arial" w:hAnsi="Arial" w:cs="Arial"/>
              </w:rPr>
              <w:t>Arthropod Community</w:t>
            </w:r>
          </w:p>
          <w:p w14:paraId="72BD97C1" w14:textId="77777777" w:rsidR="00E07BCE" w:rsidRPr="00E87C55" w:rsidRDefault="00E07BCE" w:rsidP="00586351">
            <w:pPr>
              <w:pStyle w:val="BodyText"/>
              <w:spacing w:after="0"/>
              <w:rPr>
                <w:rFonts w:ascii="Arial" w:hAnsi="Arial" w:cs="Arial"/>
              </w:rPr>
            </w:pPr>
          </w:p>
        </w:tc>
        <w:tc>
          <w:tcPr>
            <w:tcW w:w="2790" w:type="dxa"/>
          </w:tcPr>
          <w:p w14:paraId="6E73B016" w14:textId="77777777" w:rsidR="00E07BCE" w:rsidRPr="00E87C55" w:rsidRDefault="00E07BCE" w:rsidP="00586351">
            <w:pPr>
              <w:pStyle w:val="BodyText"/>
              <w:rPr>
                <w:rFonts w:ascii="Arial" w:hAnsi="Arial" w:cs="Arial"/>
              </w:rPr>
            </w:pPr>
            <w:r w:rsidRPr="00E87C55">
              <w:rPr>
                <w:rFonts w:ascii="Arial" w:hAnsi="Arial" w:cs="Arial"/>
                <w:i/>
              </w:rPr>
              <w:t>Ligustrum</w:t>
            </w:r>
            <w:r w:rsidRPr="00E87C55">
              <w:rPr>
                <w:rFonts w:ascii="Arial" w:hAnsi="Arial" w:cs="Arial"/>
              </w:rPr>
              <w:t xml:space="preserve"> Stems, soil pH, LAI</w:t>
            </w:r>
          </w:p>
        </w:tc>
        <w:tc>
          <w:tcPr>
            <w:tcW w:w="1440" w:type="dxa"/>
            <w:vAlign w:val="center"/>
          </w:tcPr>
          <w:p w14:paraId="673733CD" w14:textId="77777777" w:rsidR="00E07BCE" w:rsidRPr="00E87C55" w:rsidRDefault="00E07BCE" w:rsidP="00586351">
            <w:pPr>
              <w:pStyle w:val="BodyText"/>
              <w:spacing w:after="0"/>
              <w:jc w:val="center"/>
              <w:rPr>
                <w:rFonts w:ascii="Arial" w:hAnsi="Arial" w:cs="Arial"/>
              </w:rPr>
            </w:pPr>
            <w:r w:rsidRPr="00E87C55">
              <w:rPr>
                <w:rFonts w:ascii="Arial" w:hAnsi="Arial" w:cs="Arial"/>
              </w:rPr>
              <w:t>0.19</w:t>
            </w:r>
          </w:p>
        </w:tc>
        <w:tc>
          <w:tcPr>
            <w:tcW w:w="1350" w:type="dxa"/>
            <w:vAlign w:val="center"/>
          </w:tcPr>
          <w:p w14:paraId="4BCB2A65" w14:textId="77777777" w:rsidR="00E07BCE" w:rsidRPr="00E87C55" w:rsidRDefault="00E07BCE" w:rsidP="00586351">
            <w:pPr>
              <w:pStyle w:val="BodyText"/>
              <w:spacing w:after="0"/>
              <w:ind w:right="8"/>
              <w:jc w:val="center"/>
              <w:rPr>
                <w:rFonts w:ascii="Arial" w:hAnsi="Arial" w:cs="Arial"/>
              </w:rPr>
            </w:pPr>
            <w:r w:rsidRPr="00E87C55">
              <w:rPr>
                <w:rFonts w:ascii="Arial" w:hAnsi="Arial" w:cs="Arial"/>
              </w:rPr>
              <w:t>0.09</w:t>
            </w:r>
          </w:p>
        </w:tc>
        <w:tc>
          <w:tcPr>
            <w:tcW w:w="1080" w:type="dxa"/>
            <w:vAlign w:val="center"/>
          </w:tcPr>
          <w:p w14:paraId="4C26463F" w14:textId="77777777" w:rsidR="00E07BCE" w:rsidRPr="00E87C55" w:rsidRDefault="00E07BCE" w:rsidP="00586351">
            <w:pPr>
              <w:pStyle w:val="BodyText"/>
              <w:spacing w:after="0"/>
              <w:ind w:right="8"/>
              <w:jc w:val="center"/>
              <w:rPr>
                <w:rFonts w:ascii="Arial" w:hAnsi="Arial" w:cs="Arial"/>
                <w:b/>
              </w:rPr>
            </w:pPr>
            <w:r w:rsidRPr="00E87C55">
              <w:rPr>
                <w:rFonts w:ascii="Arial" w:hAnsi="Arial" w:cs="Arial"/>
                <w:b/>
              </w:rPr>
              <w:t>1.77 ***</w:t>
            </w:r>
          </w:p>
        </w:tc>
      </w:tr>
      <w:tr w:rsidR="00E07BCE" w:rsidRPr="00E87C55" w14:paraId="023AAD6D" w14:textId="77777777" w:rsidTr="00586351">
        <w:tc>
          <w:tcPr>
            <w:tcW w:w="2358" w:type="dxa"/>
            <w:tcBorders>
              <w:bottom w:val="single" w:sz="4" w:space="0" w:color="auto"/>
            </w:tcBorders>
          </w:tcPr>
          <w:p w14:paraId="09D2A866" w14:textId="77777777" w:rsidR="00E07BCE" w:rsidRPr="00E87C55" w:rsidRDefault="00E07BCE" w:rsidP="00586351">
            <w:pPr>
              <w:pStyle w:val="BodyText"/>
              <w:rPr>
                <w:rFonts w:ascii="Arial" w:hAnsi="Arial" w:cs="Arial"/>
              </w:rPr>
            </w:pPr>
            <w:r w:rsidRPr="00E87C55">
              <w:rPr>
                <w:rFonts w:ascii="Arial" w:hAnsi="Arial" w:cs="Arial"/>
              </w:rPr>
              <w:t>Potential Soil Function</w:t>
            </w:r>
          </w:p>
        </w:tc>
        <w:tc>
          <w:tcPr>
            <w:tcW w:w="2790" w:type="dxa"/>
            <w:tcBorders>
              <w:bottom w:val="single" w:sz="4" w:space="0" w:color="auto"/>
            </w:tcBorders>
          </w:tcPr>
          <w:p w14:paraId="7192F923" w14:textId="77777777" w:rsidR="00E07BCE" w:rsidRPr="00E87C55" w:rsidRDefault="00E07BCE" w:rsidP="00586351">
            <w:pPr>
              <w:pStyle w:val="BodyText"/>
              <w:rPr>
                <w:rFonts w:ascii="Arial" w:hAnsi="Arial" w:cs="Arial"/>
              </w:rPr>
            </w:pPr>
            <w:r w:rsidRPr="00E87C55">
              <w:rPr>
                <w:rFonts w:ascii="Arial" w:hAnsi="Arial" w:cs="Arial"/>
                <w:i/>
              </w:rPr>
              <w:t>Lonicera</w:t>
            </w:r>
            <w:r w:rsidRPr="00E87C55">
              <w:rPr>
                <w:rFonts w:ascii="Arial" w:hAnsi="Arial" w:cs="Arial"/>
              </w:rPr>
              <w:t xml:space="preserve"> stems, soil pH, soil moisture</w:t>
            </w:r>
          </w:p>
        </w:tc>
        <w:tc>
          <w:tcPr>
            <w:tcW w:w="1440" w:type="dxa"/>
            <w:tcBorders>
              <w:bottom w:val="single" w:sz="4" w:space="0" w:color="auto"/>
            </w:tcBorders>
            <w:vAlign w:val="center"/>
          </w:tcPr>
          <w:p w14:paraId="2E6CBABD" w14:textId="77777777" w:rsidR="00E07BCE" w:rsidRPr="00E87C55" w:rsidRDefault="00E07BCE" w:rsidP="00586351">
            <w:pPr>
              <w:pStyle w:val="BodyText"/>
              <w:jc w:val="center"/>
              <w:rPr>
                <w:rFonts w:ascii="Arial" w:hAnsi="Arial" w:cs="Arial"/>
              </w:rPr>
            </w:pPr>
            <w:r w:rsidRPr="00E87C55">
              <w:rPr>
                <w:rFonts w:ascii="Arial" w:hAnsi="Arial" w:cs="Arial"/>
              </w:rPr>
              <w:t>0.35</w:t>
            </w:r>
          </w:p>
        </w:tc>
        <w:tc>
          <w:tcPr>
            <w:tcW w:w="1350" w:type="dxa"/>
            <w:tcBorders>
              <w:bottom w:val="single" w:sz="4" w:space="0" w:color="auto"/>
            </w:tcBorders>
            <w:vAlign w:val="center"/>
          </w:tcPr>
          <w:p w14:paraId="1C44A46D" w14:textId="77777777" w:rsidR="00E07BCE" w:rsidRPr="00E87C55" w:rsidRDefault="00E07BCE" w:rsidP="00586351">
            <w:pPr>
              <w:pStyle w:val="BodyText"/>
              <w:ind w:right="-82"/>
              <w:jc w:val="center"/>
              <w:rPr>
                <w:rFonts w:ascii="Arial" w:hAnsi="Arial" w:cs="Arial"/>
              </w:rPr>
            </w:pPr>
            <w:r w:rsidRPr="00E87C55">
              <w:rPr>
                <w:rFonts w:ascii="Arial" w:hAnsi="Arial" w:cs="Arial"/>
              </w:rPr>
              <w:t>0.25</w:t>
            </w:r>
          </w:p>
        </w:tc>
        <w:tc>
          <w:tcPr>
            <w:tcW w:w="1080" w:type="dxa"/>
            <w:tcBorders>
              <w:bottom w:val="single" w:sz="4" w:space="0" w:color="auto"/>
            </w:tcBorders>
            <w:vAlign w:val="center"/>
          </w:tcPr>
          <w:p w14:paraId="1064B32E" w14:textId="77777777" w:rsidR="00E07BCE" w:rsidRPr="00E87C55" w:rsidRDefault="00E07BCE" w:rsidP="00586351">
            <w:pPr>
              <w:pStyle w:val="BodyText"/>
              <w:ind w:right="-82"/>
              <w:jc w:val="center"/>
              <w:rPr>
                <w:rFonts w:ascii="Arial" w:hAnsi="Arial" w:cs="Arial"/>
                <w:b/>
              </w:rPr>
            </w:pPr>
            <w:r w:rsidRPr="00E87C55">
              <w:rPr>
                <w:rFonts w:ascii="Arial" w:hAnsi="Arial" w:cs="Arial"/>
                <w:b/>
              </w:rPr>
              <w:t>3.43 *</w:t>
            </w:r>
          </w:p>
        </w:tc>
      </w:tr>
    </w:tbl>
    <w:p w14:paraId="201BED8A" w14:textId="77777777" w:rsidR="00E07BCE" w:rsidRDefault="00E07BCE" w:rsidP="00E07BCE">
      <w:pPr>
        <w:rPr>
          <w:color w:val="C0504D"/>
        </w:rPr>
      </w:pPr>
    </w:p>
    <w:p w14:paraId="14E37512" w14:textId="77777777" w:rsidR="00E07BCE" w:rsidRDefault="00E07BCE" w:rsidP="00E07BCE">
      <w:pPr>
        <w:rPr>
          <w:color w:val="C0504D"/>
        </w:rPr>
      </w:pPr>
      <w:r>
        <w:rPr>
          <w:color w:val="C0504D"/>
        </w:rPr>
        <w:br w:type="page"/>
      </w:r>
    </w:p>
    <w:p w14:paraId="291E1644" w14:textId="77777777" w:rsidR="00E07BCE" w:rsidRDefault="00E07BCE" w:rsidP="00E07BCE">
      <w:pPr>
        <w:rPr>
          <w:b/>
        </w:rPr>
      </w:pPr>
    </w:p>
    <w:p w14:paraId="2A4BC2BD" w14:textId="77777777" w:rsidR="00E07BCE" w:rsidRDefault="00E07BCE" w:rsidP="00E07BCE">
      <w:pPr>
        <w:rPr>
          <w:color w:val="C0504D" w:themeColor="accent2"/>
        </w:rPr>
      </w:pPr>
      <w:r>
        <w:rPr>
          <w:noProof/>
          <w:color w:val="C0504D" w:themeColor="accent2"/>
        </w:rPr>
        <w:drawing>
          <wp:inline distT="0" distB="0" distL="0" distR="0" wp14:anchorId="2BE8ED1A" wp14:editId="21DCB61F">
            <wp:extent cx="5486400" cy="2413000"/>
            <wp:effectExtent l="0" t="0" r="0" b="0"/>
            <wp:docPr id="8" name="Picture 8" descr="Macintosh HD:Users:Sara:Documents:SKool:Publications:Accepted!:2013_Journal of Applied Ecology:Figures:Figure1_pics and lab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ra:Documents:SKool:Publications:Accepted!:2013_Journal of Applied Ecology:Figures:Figure1_pics and labels.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41358"/>
                    <a:stretch/>
                  </pic:blipFill>
                  <pic:spPr bwMode="auto">
                    <a:xfrm>
                      <a:off x="0" y="0"/>
                      <a:ext cx="5486400" cy="2413000"/>
                    </a:xfrm>
                    <a:prstGeom prst="rect">
                      <a:avLst/>
                    </a:prstGeom>
                    <a:noFill/>
                    <a:ln>
                      <a:noFill/>
                    </a:ln>
                    <a:extLst>
                      <a:ext uri="{53640926-AAD7-44d8-BBD7-CCE9431645EC}">
                        <a14:shadowObscured xmlns:a14="http://schemas.microsoft.com/office/drawing/2010/main"/>
                      </a:ext>
                    </a:extLst>
                  </pic:spPr>
                </pic:pic>
              </a:graphicData>
            </a:graphic>
          </wp:inline>
        </w:drawing>
      </w:r>
    </w:p>
    <w:p w14:paraId="377A8741" w14:textId="77777777" w:rsidR="00E07BCE" w:rsidRDefault="00E07BCE" w:rsidP="00E07BCE">
      <w:pPr>
        <w:rPr>
          <w:color w:val="C0504D" w:themeColor="accent2"/>
        </w:rPr>
      </w:pPr>
    </w:p>
    <w:p w14:paraId="72A3A419" w14:textId="77777777" w:rsidR="00E07BCE" w:rsidRDefault="00E07BCE" w:rsidP="00E07BCE">
      <w:pPr>
        <w:pStyle w:val="Caption"/>
      </w:pPr>
      <w:bookmarkStart w:id="44" w:name="_Toc255804914"/>
      <w:r w:rsidRPr="004C6631">
        <w:t xml:space="preserve">Figure </w:t>
      </w:r>
      <w:r>
        <w:t>II.</w:t>
      </w:r>
      <w:fldSimple w:instr=" SEQ Figure \* ARABIC ">
        <w:r>
          <w:rPr>
            <w:noProof/>
          </w:rPr>
          <w:t>3</w:t>
        </w:r>
      </w:fldSimple>
      <w:r>
        <w:t xml:space="preserve"> </w:t>
      </w:r>
      <w:r w:rsidRPr="00E87C55">
        <w:t xml:space="preserve">Subdominant invasive plant richness (a) in plots containing two invasive shrubs (Mix) was double that of plots containing each shrub, </w:t>
      </w:r>
      <w:r w:rsidRPr="00E87C55">
        <w:rPr>
          <w:i/>
        </w:rPr>
        <w:t>Ligustrum sinense</w:t>
      </w:r>
      <w:r w:rsidRPr="00E87C55">
        <w:t xml:space="preserve"> or </w:t>
      </w:r>
      <w:r w:rsidRPr="00E87C55">
        <w:rPr>
          <w:i/>
        </w:rPr>
        <w:t>Lonicera maackii</w:t>
      </w:r>
      <w:r w:rsidRPr="00E87C55">
        <w:t>, or control plots (C) where neither shrub was present. Plant richness of native species (b) and total richness (c) did not vary between plots.</w:t>
      </w:r>
      <w:bookmarkEnd w:id="44"/>
    </w:p>
    <w:p w14:paraId="0ADB4AF9" w14:textId="77777777" w:rsidR="00E07BCE" w:rsidRDefault="00E07BCE" w:rsidP="00E07BCE"/>
    <w:p w14:paraId="19D7D78D" w14:textId="77777777" w:rsidR="00E07BCE" w:rsidRPr="00F5456E" w:rsidRDefault="00E07BCE" w:rsidP="00E07BCE"/>
    <w:p w14:paraId="0874EC55" w14:textId="77777777" w:rsidR="00E07BCE" w:rsidRDefault="00E07BCE" w:rsidP="00E07BCE">
      <w:pPr>
        <w:rPr>
          <w:color w:val="C0504D" w:themeColor="accent2"/>
        </w:rPr>
      </w:pPr>
    </w:p>
    <w:p w14:paraId="089B1D86" w14:textId="77777777" w:rsidR="00E07BCE" w:rsidRDefault="00E07BCE" w:rsidP="00E07BCE">
      <w:pPr>
        <w:rPr>
          <w:b/>
          <w:bCs/>
          <w:i/>
          <w:color w:val="C0504D" w:themeColor="accent2"/>
          <w:szCs w:val="26"/>
        </w:rPr>
      </w:pPr>
      <w:r>
        <w:rPr>
          <w:color w:val="C0504D" w:themeColor="accent2"/>
        </w:rPr>
        <w:br w:type="page"/>
      </w:r>
    </w:p>
    <w:p w14:paraId="41C84A56" w14:textId="77777777" w:rsidR="00E07BCE" w:rsidRDefault="00E07BCE" w:rsidP="00E07BCE">
      <w:pPr>
        <w:rPr>
          <w:color w:val="C0504D" w:themeColor="accent2"/>
        </w:rPr>
      </w:pPr>
      <w:r>
        <w:rPr>
          <w:noProof/>
          <w:color w:val="C0504D" w:themeColor="accent2"/>
        </w:rPr>
        <w:drawing>
          <wp:inline distT="0" distB="0" distL="0" distR="0" wp14:anchorId="2B43752A" wp14:editId="55F2A50C">
            <wp:extent cx="5486400" cy="5981700"/>
            <wp:effectExtent l="0" t="0" r="0" b="12700"/>
            <wp:docPr id="9" name="Picture 9" descr="Macintosh HD:Users:Sara:Documents:SKool:Publications:Accepted!:2013_Journal of Applied Ecology:Figures:Figur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ocuments:SKool:Publications:Accepted!:2013_Journal of Applied Ecology:Figures:Figure2.tiff"/>
                    <pic:cNvPicPr>
                      <a:picLocks noChangeAspect="1" noChangeArrowheads="1"/>
                    </pic:cNvPicPr>
                  </pic:nvPicPr>
                  <pic:blipFill rotWithShape="1">
                    <a:blip r:embed="rId13">
                      <a:extLst>
                        <a:ext uri="{28A0092B-C50C-407E-A947-70E740481C1C}">
                          <a14:useLocalDpi xmlns:a14="http://schemas.microsoft.com/office/drawing/2010/main" val="0"/>
                        </a:ext>
                      </a:extLst>
                    </a:blip>
                    <a:srcRect b="15743"/>
                    <a:stretch/>
                  </pic:blipFill>
                  <pic:spPr bwMode="auto">
                    <a:xfrm>
                      <a:off x="0" y="0"/>
                      <a:ext cx="5486400" cy="5981700"/>
                    </a:xfrm>
                    <a:prstGeom prst="rect">
                      <a:avLst/>
                    </a:prstGeom>
                    <a:noFill/>
                    <a:ln>
                      <a:noFill/>
                    </a:ln>
                    <a:extLst>
                      <a:ext uri="{53640926-AAD7-44d8-BBD7-CCE9431645EC}">
                        <a14:shadowObscured xmlns:a14="http://schemas.microsoft.com/office/drawing/2010/main"/>
                      </a:ext>
                    </a:extLst>
                  </pic:spPr>
                </pic:pic>
              </a:graphicData>
            </a:graphic>
          </wp:inline>
        </w:drawing>
      </w:r>
    </w:p>
    <w:p w14:paraId="3BD8A8F9" w14:textId="77777777" w:rsidR="00E07BCE" w:rsidRDefault="00E07BCE" w:rsidP="00E07BCE">
      <w:pPr>
        <w:rPr>
          <w:color w:val="C0504D" w:themeColor="accent2"/>
        </w:rPr>
      </w:pPr>
    </w:p>
    <w:p w14:paraId="01D7293C" w14:textId="77777777" w:rsidR="00E07BCE" w:rsidRDefault="00E07BCE" w:rsidP="00E07BCE">
      <w:pPr>
        <w:pStyle w:val="Caption"/>
        <w:rPr>
          <w:color w:val="C0504D" w:themeColor="accent2"/>
        </w:rPr>
      </w:pPr>
      <w:bookmarkStart w:id="45" w:name="_Toc255804915"/>
      <w:r w:rsidRPr="004C6631">
        <w:t xml:space="preserve">Figure </w:t>
      </w:r>
      <w:r>
        <w:t>II.</w:t>
      </w:r>
      <w:fldSimple w:instr=" SEQ Figure \* ARABIC ">
        <w:r>
          <w:rPr>
            <w:noProof/>
          </w:rPr>
          <w:t>4</w:t>
        </w:r>
      </w:fldSimple>
      <w:r>
        <w:rPr>
          <w:noProof/>
        </w:rPr>
        <w:t xml:space="preserve">. </w:t>
      </w:r>
      <w:r w:rsidRPr="00E87C55">
        <w:t>Potential activity of the soil enzyme β-glucosidase (a), soil pH (d), and soil moisture (e) varied in plots that differed in the presence of zero (control plots: C), one (</w:t>
      </w:r>
      <w:r w:rsidRPr="00E87C55">
        <w:rPr>
          <w:i/>
        </w:rPr>
        <w:t>Ligustrum sinense</w:t>
      </w:r>
      <w:r w:rsidRPr="00E87C55">
        <w:t xml:space="preserve"> or </w:t>
      </w:r>
      <w:r w:rsidRPr="00E87C55">
        <w:rPr>
          <w:i/>
        </w:rPr>
        <w:t>Lonicera maackii</w:t>
      </w:r>
      <w:r w:rsidRPr="00E87C55">
        <w:t xml:space="preserve"> plots) or two (mixture plots: Mix) invasive woody shrub species. Potential activity of the soil enzymes nagase (b) and phosphatase (c) and arthropod richness (f) did not vary between plot types. Bars represent mean and standard error.</w:t>
      </w:r>
      <w:bookmarkEnd w:id="45"/>
    </w:p>
    <w:p w14:paraId="36558EEE" w14:textId="77777777" w:rsidR="00E07BCE" w:rsidRDefault="00E07BCE" w:rsidP="00E07BCE">
      <w:pPr>
        <w:rPr>
          <w:b/>
          <w:bCs/>
          <w:i/>
          <w:color w:val="C0504D" w:themeColor="accent2"/>
          <w:szCs w:val="26"/>
        </w:rPr>
      </w:pPr>
      <w:r>
        <w:rPr>
          <w:color w:val="C0504D" w:themeColor="accent2"/>
        </w:rPr>
        <w:br w:type="page"/>
      </w:r>
    </w:p>
    <w:p w14:paraId="0B5919C8" w14:textId="77777777" w:rsidR="00E07BCE" w:rsidRDefault="00E07BCE" w:rsidP="00E07BCE">
      <w:pPr>
        <w:rPr>
          <w:color w:val="C0504D" w:themeColor="accent2"/>
        </w:rPr>
      </w:pPr>
      <w:r>
        <w:rPr>
          <w:noProof/>
          <w:color w:val="C0504D" w:themeColor="accent2"/>
        </w:rPr>
        <w:drawing>
          <wp:inline distT="0" distB="0" distL="0" distR="0" wp14:anchorId="58B2A090" wp14:editId="57C6A108">
            <wp:extent cx="5343525" cy="5198670"/>
            <wp:effectExtent l="0" t="0" r="0" b="8890"/>
            <wp:docPr id="10" name="Picture 10" descr="Macintosh HD:Users:Sara:Documents:SKool:Publications:Accepted!:2013_Journal of Applied Ecology:Figures:Figure 3.00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ocuments:SKool:Publications:Accepted!:2013_Journal of Applied Ecology:Figures:Figure 3.001.tiff"/>
                    <pic:cNvPicPr>
                      <a:picLocks noChangeAspect="1" noChangeArrowheads="1"/>
                    </pic:cNvPicPr>
                  </pic:nvPicPr>
                  <pic:blipFill rotWithShape="1">
                    <a:blip r:embed="rId14">
                      <a:extLst>
                        <a:ext uri="{28A0092B-C50C-407E-A947-70E740481C1C}">
                          <a14:useLocalDpi xmlns:a14="http://schemas.microsoft.com/office/drawing/2010/main" val="0"/>
                        </a:ext>
                      </a:extLst>
                    </a:blip>
                    <a:srcRect r="22970"/>
                    <a:stretch/>
                  </pic:blipFill>
                  <pic:spPr bwMode="auto">
                    <a:xfrm>
                      <a:off x="0" y="0"/>
                      <a:ext cx="5343525" cy="5198670"/>
                    </a:xfrm>
                    <a:prstGeom prst="rect">
                      <a:avLst/>
                    </a:prstGeom>
                    <a:noFill/>
                    <a:ln>
                      <a:noFill/>
                    </a:ln>
                    <a:extLst>
                      <a:ext uri="{53640926-AAD7-44d8-BBD7-CCE9431645EC}">
                        <a14:shadowObscured xmlns:a14="http://schemas.microsoft.com/office/drawing/2010/main"/>
                      </a:ext>
                    </a:extLst>
                  </pic:spPr>
                </pic:pic>
              </a:graphicData>
            </a:graphic>
          </wp:inline>
        </w:drawing>
      </w:r>
    </w:p>
    <w:p w14:paraId="743EC58D" w14:textId="77777777" w:rsidR="00E07BCE" w:rsidRDefault="00E07BCE" w:rsidP="00E07BCE">
      <w:pPr>
        <w:pStyle w:val="Caption"/>
        <w:spacing w:after="0"/>
      </w:pPr>
      <w:bookmarkStart w:id="46" w:name="_Toc255804916"/>
      <w:r w:rsidRPr="004C6631">
        <w:t xml:space="preserve">Figure </w:t>
      </w:r>
      <w:r>
        <w:t>II.</w:t>
      </w:r>
      <w:fldSimple w:instr=" SEQ Figure \* ARABIC ">
        <w:r>
          <w:rPr>
            <w:noProof/>
          </w:rPr>
          <w:t>5</w:t>
        </w:r>
      </w:fldSimple>
      <w:r>
        <w:rPr>
          <w:noProof/>
        </w:rPr>
        <w:t xml:space="preserve">. </w:t>
      </w:r>
      <w:r w:rsidRPr="00E87C55">
        <w:t>Understory plant and ground-dwelling arthropod communities, as well as potential soil microbial function, showed more variation between blocked plots (a, b, c) than between plots that differed in the presence of zero (control plots, c), one (</w:t>
      </w:r>
      <w:r w:rsidRPr="00E87C55">
        <w:rPr>
          <w:i/>
        </w:rPr>
        <w:t>Ligustrum sinense</w:t>
      </w:r>
      <w:r w:rsidRPr="00E87C55">
        <w:t xml:space="preserve">, p or </w:t>
      </w:r>
      <w:r w:rsidRPr="00E87C55">
        <w:rPr>
          <w:i/>
        </w:rPr>
        <w:t>Lonicera maackii</w:t>
      </w:r>
      <w:r w:rsidRPr="00E87C55">
        <w:t>, hs) or two (mixture plots: m) invasive woody shrub species (d, e, f).</w:t>
      </w:r>
      <w:bookmarkEnd w:id="46"/>
      <w:r w:rsidRPr="00E87C55">
        <w:t xml:space="preserve"> </w:t>
      </w:r>
    </w:p>
    <w:p w14:paraId="272D9F65" w14:textId="77777777" w:rsidR="00E07BCE" w:rsidRPr="00DC31A5" w:rsidRDefault="00E07BCE" w:rsidP="00E07BCE">
      <w:pPr>
        <w:rPr>
          <w:color w:val="C0504D" w:themeColor="accent2"/>
        </w:rPr>
      </w:pPr>
      <w:r w:rsidRPr="00DC31A5">
        <w:t xml:space="preserve">Unconstrained non-metric </w:t>
      </w:r>
      <w:proofErr w:type="gramStart"/>
      <w:r w:rsidRPr="00DC31A5">
        <w:t>multidimensional scaled</w:t>
      </w:r>
      <w:proofErr w:type="gramEnd"/>
      <w:r w:rsidRPr="00DC31A5">
        <w:t xml:space="preserve"> plots based on Bray-Curtis dissimilarity matrices for each taxon show centroids and 95% confidence limits based on standard deviation of individual points. All ordination stress values were &lt; 0.2. Constrained redundancy analysis (g, h, i) depicts the most significant variables driving community composition for each taxon. Variables included in models included leaf area index (LAI),</w:t>
      </w:r>
      <w:r w:rsidRPr="00E87C55">
        <w:t xml:space="preserve"> soil moisture, soil pH, and invasive plant average density (</w:t>
      </w:r>
      <w:r w:rsidRPr="00E87C55">
        <w:rPr>
          <w:i/>
        </w:rPr>
        <w:t>L. sinense</w:t>
      </w:r>
      <w:r w:rsidRPr="00E87C55">
        <w:t>, p</w:t>
      </w:r>
      <w:r w:rsidRPr="00E87C55">
        <w:rPr>
          <w:i/>
        </w:rPr>
        <w:t>;</w:t>
      </w:r>
      <w:r w:rsidRPr="00E87C55">
        <w:t xml:space="preserve"> </w:t>
      </w:r>
      <w:r w:rsidRPr="00E87C55">
        <w:rPr>
          <w:i/>
        </w:rPr>
        <w:t>L. maackii</w:t>
      </w:r>
      <w:r w:rsidRPr="00E87C55">
        <w:t xml:space="preserve">, hs) across blocked plots (gray numbers). </w:t>
      </w:r>
    </w:p>
    <w:p w14:paraId="1C48B232" w14:textId="77777777" w:rsidR="00E07BCE" w:rsidRDefault="00E07BCE" w:rsidP="00E07BCE">
      <w:pPr>
        <w:rPr>
          <w:color w:val="C0504D" w:themeColor="accent2"/>
        </w:rPr>
      </w:pPr>
    </w:p>
    <w:p w14:paraId="2E134AD6" w14:textId="005C553B" w:rsidR="002A10EB" w:rsidRDefault="00E07BCE" w:rsidP="002A10EB">
      <w:r>
        <w:br w:type="page"/>
      </w:r>
      <w:bookmarkEnd w:id="35"/>
      <w:bookmarkEnd w:id="36"/>
    </w:p>
    <w:p w14:paraId="6CF4BED9" w14:textId="32A50F6A" w:rsidR="00D861E7" w:rsidRDefault="0034583C" w:rsidP="00D861E7">
      <w:pPr>
        <w:pStyle w:val="Heading1"/>
      </w:pPr>
      <w:bookmarkStart w:id="47" w:name="_Toc255804889"/>
      <w:r w:rsidRPr="004C6631">
        <w:t>CHAPTER I</w:t>
      </w:r>
      <w:r>
        <w:t>I</w:t>
      </w:r>
      <w:r w:rsidRPr="004C6631">
        <w:t>I</w:t>
      </w:r>
      <w:r>
        <w:t xml:space="preserve">: </w:t>
      </w:r>
      <w:r w:rsidR="00497D2D">
        <w:t>Native and nonnative phylogenetically paired plant communities respond differently to species gains and losses</w:t>
      </w:r>
      <w:bookmarkEnd w:id="47"/>
    </w:p>
    <w:p w14:paraId="35F0A1A1" w14:textId="77777777" w:rsidR="00D861E7" w:rsidRDefault="00D861E7"/>
    <w:p w14:paraId="5D287B90" w14:textId="044A6AD2" w:rsidR="00346A77" w:rsidRDefault="0034583C">
      <w:r>
        <w:t xml:space="preserve"> </w:t>
      </w:r>
      <w:r w:rsidR="00346A77">
        <w:br w:type="page"/>
      </w:r>
    </w:p>
    <w:p w14:paraId="6FCAEE5E" w14:textId="773994B9" w:rsidR="00D861E7" w:rsidRDefault="00D861E7" w:rsidP="00E83606">
      <w:pPr>
        <w:pStyle w:val="Heading2"/>
        <w:spacing w:line="360" w:lineRule="auto"/>
      </w:pPr>
      <w:bookmarkStart w:id="48" w:name="_Toc255804890"/>
      <w:bookmarkStart w:id="49" w:name="_Toc289175843"/>
      <w:r w:rsidRPr="004C6631">
        <w:t>Abstract</w:t>
      </w:r>
      <w:bookmarkEnd w:id="48"/>
    </w:p>
    <w:p w14:paraId="06F7A26F" w14:textId="77777777" w:rsidR="00B20C02" w:rsidRDefault="00B20C02" w:rsidP="00E83606">
      <w:pPr>
        <w:spacing w:line="360" w:lineRule="auto"/>
      </w:pPr>
      <w:r w:rsidRPr="003C7F3B">
        <w:t xml:space="preserve">The loss and gain of species is altering community structure, associated species interactions, and ecosystem functions. Yet, we have limited information on whether the relationship between community structure and ecosystem function depends upon whether communities consist of native or nonnative species. That is, does the gain and loss of coevolved native species differ from the gain and loss of nonnative evolutionary naïve species? Here, we experimentally test how differences in community </w:t>
      </w:r>
      <w:r>
        <w:t>richness</w:t>
      </w:r>
      <w:r w:rsidRPr="003C7F3B">
        <w:t xml:space="preserve"> of phylogenetically paired native and non</w:t>
      </w:r>
      <w:r>
        <w:t>native plant communities affect community productivity and seedling establishment</w:t>
      </w:r>
      <w:r w:rsidRPr="003C7F3B">
        <w:t xml:space="preserve">. </w:t>
      </w:r>
      <w:r>
        <w:t>N</w:t>
      </w:r>
      <w:r w:rsidRPr="003C7F3B">
        <w:t xml:space="preserve">ative and nonnative communities differed in overall biomass allocation </w:t>
      </w:r>
      <w:r>
        <w:t>patterns and t</w:t>
      </w:r>
      <w:r w:rsidRPr="003C7F3B">
        <w:t xml:space="preserve">he mechanism responsible for productivity differences—negative and positive selection effects in native and nonnative communities, respectively—was significantly and oppositely related to seedling establishment. These results indicate that different processes in native and nonnative communities influence the relationship between community structure and ecosystem function. </w:t>
      </w:r>
    </w:p>
    <w:p w14:paraId="0BF27AAE" w14:textId="77777777" w:rsidR="00D861E7" w:rsidRPr="00E46418" w:rsidRDefault="00D861E7" w:rsidP="00E83606">
      <w:pPr>
        <w:spacing w:line="360" w:lineRule="auto"/>
      </w:pPr>
    </w:p>
    <w:p w14:paraId="1FCDB213" w14:textId="53A4659B" w:rsidR="00D861E7" w:rsidRDefault="00D861E7" w:rsidP="00E83606">
      <w:pPr>
        <w:spacing w:line="360" w:lineRule="auto"/>
      </w:pPr>
      <w:r>
        <w:br w:type="page"/>
      </w:r>
    </w:p>
    <w:p w14:paraId="7C710002" w14:textId="09599FF9" w:rsidR="008421BF" w:rsidRPr="008421BF" w:rsidRDefault="00D861E7" w:rsidP="00B20C02">
      <w:pPr>
        <w:pStyle w:val="Heading2"/>
        <w:spacing w:line="360" w:lineRule="auto"/>
      </w:pPr>
      <w:bookmarkStart w:id="50" w:name="_Toc255804891"/>
      <w:r>
        <w:t>Introduction</w:t>
      </w:r>
      <w:bookmarkEnd w:id="50"/>
    </w:p>
    <w:p w14:paraId="5FC8FA64" w14:textId="77777777" w:rsidR="00B20C02" w:rsidRDefault="00B20C02" w:rsidP="00B20C02">
      <w:pPr>
        <w:spacing w:line="360" w:lineRule="auto"/>
      </w:pPr>
      <w:r>
        <w:t xml:space="preserve">Anthropogenic global change is leading to widespread changes in species distributions (Chen </w:t>
      </w:r>
      <w:r>
        <w:rPr>
          <w:i/>
        </w:rPr>
        <w:t>et al.</w:t>
      </w:r>
      <w:r>
        <w:t xml:space="preserve"> 2011), altering community composition and associated species interactions </w:t>
      </w:r>
      <w:r>
        <w:rPr>
          <w:noProof/>
        </w:rPr>
        <w:t>(Hobbs</w:t>
      </w:r>
      <w:r w:rsidRPr="007E6067">
        <w:rPr>
          <w:i/>
          <w:noProof/>
        </w:rPr>
        <w:t xml:space="preserve"> et al.</w:t>
      </w:r>
      <w:r>
        <w:rPr>
          <w:noProof/>
        </w:rPr>
        <w:t xml:space="preserve"> 2006; Wardle</w:t>
      </w:r>
      <w:r w:rsidRPr="007E6067">
        <w:rPr>
          <w:i/>
          <w:noProof/>
        </w:rPr>
        <w:t xml:space="preserve"> et al.</w:t>
      </w:r>
      <w:r>
        <w:rPr>
          <w:noProof/>
        </w:rPr>
        <w:t xml:space="preserve"> 2011)</w:t>
      </w:r>
      <w:r>
        <w:t xml:space="preserve">, and can affect a suite of ecosystem functions </w:t>
      </w:r>
      <w:r>
        <w:rPr>
          <w:noProof/>
        </w:rPr>
        <w:t>(Hooper</w:t>
      </w:r>
      <w:r w:rsidRPr="007E6067">
        <w:rPr>
          <w:i/>
          <w:noProof/>
        </w:rPr>
        <w:t xml:space="preserve"> et al.</w:t>
      </w:r>
      <w:r>
        <w:rPr>
          <w:noProof/>
        </w:rPr>
        <w:t xml:space="preserve"> 2005; Wardle</w:t>
      </w:r>
      <w:r w:rsidRPr="007E6067">
        <w:rPr>
          <w:i/>
          <w:noProof/>
        </w:rPr>
        <w:t xml:space="preserve"> et al.</w:t>
      </w:r>
      <w:r>
        <w:rPr>
          <w:noProof/>
        </w:rPr>
        <w:t xml:space="preserve"> 2011; Strayer 2012)</w:t>
      </w:r>
      <w:r>
        <w:t xml:space="preserve">. The addition of novel species to communities is one of the most prevalent causes of species losses and gains </w:t>
      </w:r>
      <w:r>
        <w:rPr>
          <w:noProof/>
        </w:rPr>
        <w:t>(Pyšek</w:t>
      </w:r>
      <w:r w:rsidRPr="007E6067">
        <w:rPr>
          <w:i/>
          <w:noProof/>
        </w:rPr>
        <w:t xml:space="preserve"> et al.</w:t>
      </w:r>
      <w:r>
        <w:rPr>
          <w:noProof/>
        </w:rPr>
        <w:t xml:space="preserve"> 2012)</w:t>
      </w:r>
      <w:r>
        <w:t xml:space="preserve">, and the addition of single nonnative species can cause striking transformations in community composition and ecosystem function </w:t>
      </w:r>
      <w:r>
        <w:rPr>
          <w:noProof/>
        </w:rPr>
        <w:t>(Vilà</w:t>
      </w:r>
      <w:r w:rsidRPr="007E6067">
        <w:rPr>
          <w:i/>
          <w:noProof/>
        </w:rPr>
        <w:t xml:space="preserve"> et al.</w:t>
      </w:r>
      <w:r>
        <w:rPr>
          <w:noProof/>
        </w:rPr>
        <w:t xml:space="preserve"> 2011; Pyšek</w:t>
      </w:r>
      <w:r w:rsidRPr="007E6067">
        <w:rPr>
          <w:i/>
          <w:noProof/>
        </w:rPr>
        <w:t xml:space="preserve"> et al.</w:t>
      </w:r>
      <w:r>
        <w:rPr>
          <w:noProof/>
        </w:rPr>
        <w:t xml:space="preserve"> 2012; Strayer 2012)</w:t>
      </w:r>
      <w:r>
        <w:t>.</w:t>
      </w:r>
    </w:p>
    <w:p w14:paraId="3C3AB91A" w14:textId="77777777" w:rsidR="00B20C02" w:rsidRDefault="00B20C02" w:rsidP="00B20C02">
      <w:pPr>
        <w:spacing w:line="360" w:lineRule="auto"/>
        <w:ind w:firstLine="720"/>
      </w:pPr>
      <w:r>
        <w:t xml:space="preserve">Considering how a single invasive species alters ecosystems can be misleading because many ecosystems now consist of multiple invasive species </w:t>
      </w:r>
      <w:r>
        <w:rPr>
          <w:noProof/>
        </w:rPr>
        <w:t>(Chytrý</w:t>
      </w:r>
      <w:r w:rsidRPr="009C5FB5">
        <w:rPr>
          <w:i/>
          <w:noProof/>
        </w:rPr>
        <w:t xml:space="preserve"> et al.</w:t>
      </w:r>
      <w:r>
        <w:rPr>
          <w:noProof/>
        </w:rPr>
        <w:t xml:space="preserve"> 2008; Catford</w:t>
      </w:r>
      <w:r w:rsidRPr="009C5FB5">
        <w:rPr>
          <w:i/>
          <w:noProof/>
        </w:rPr>
        <w:t xml:space="preserve"> et al.</w:t>
      </w:r>
      <w:r>
        <w:rPr>
          <w:noProof/>
        </w:rPr>
        <w:t xml:space="preserve"> 2012; Strayer 2012; Kuebbing</w:t>
      </w:r>
      <w:r w:rsidRPr="009C5FB5">
        <w:rPr>
          <w:i/>
          <w:noProof/>
        </w:rPr>
        <w:t xml:space="preserve"> et al.</w:t>
      </w:r>
      <w:r>
        <w:rPr>
          <w:noProof/>
        </w:rPr>
        <w:t xml:space="preserve"> 2013)</w:t>
      </w:r>
      <w:r>
        <w:t xml:space="preserve">. How interactions among co-occurring nonnative species differ from those among co-occurring native species is understudied </w:t>
      </w:r>
      <w:r>
        <w:rPr>
          <w:noProof/>
        </w:rPr>
        <w:t>(Kuebbing</w:t>
      </w:r>
      <w:r w:rsidRPr="009C5FB5">
        <w:rPr>
          <w:i/>
          <w:noProof/>
        </w:rPr>
        <w:t xml:space="preserve"> et al.</w:t>
      </w:r>
      <w:r>
        <w:rPr>
          <w:noProof/>
        </w:rPr>
        <w:t xml:space="preserve"> 2013)</w:t>
      </w:r>
      <w:r>
        <w:t>, and there is little information on whether community and ecosystem responses to species gains and losses depend on the origin of the species within that community or whether communities consist of co-evolved native species or novel, evolutionarily naïve nonnative species.</w:t>
      </w:r>
    </w:p>
    <w:p w14:paraId="33DBEE11" w14:textId="77777777" w:rsidR="00B20C02" w:rsidRDefault="00B20C02" w:rsidP="00B20C02">
      <w:pPr>
        <w:spacing w:line="360" w:lineRule="auto"/>
        <w:ind w:firstLine="720"/>
      </w:pPr>
      <w:r>
        <w:t xml:space="preserve">A lack of coevolutionary history among co-occurring nonnative species could change the strength or nature of interactions relative to interactions among coevolved native species, ultimately modifying community and ecosystem responses to environmental change </w:t>
      </w:r>
      <w:r>
        <w:rPr>
          <w:noProof/>
        </w:rPr>
        <w:t>(Wilsey</w:t>
      </w:r>
      <w:r w:rsidRPr="009C5FB5">
        <w:rPr>
          <w:i/>
          <w:noProof/>
        </w:rPr>
        <w:t xml:space="preserve"> et al.</w:t>
      </w:r>
      <w:r>
        <w:rPr>
          <w:noProof/>
        </w:rPr>
        <w:t xml:space="preserve"> 2009; Isbell &amp; Wilsey 2011)</w:t>
      </w:r>
      <w:r>
        <w:t>.</w:t>
      </w:r>
      <w:r w:rsidRPr="00D23475">
        <w:t xml:space="preserve"> </w:t>
      </w:r>
      <w:r w:rsidRPr="00782C2E">
        <w:t xml:space="preserve">Studies on how </w:t>
      </w:r>
      <w:r>
        <w:t>changes in species richness affect</w:t>
      </w:r>
      <w:r w:rsidRPr="00782C2E">
        <w:t xml:space="preserve"> ecosystems, generally termed biodiversity-ecosystem function experiments, have found that community productivity is</w:t>
      </w:r>
      <w:r>
        <w:t xml:space="preserve"> frequently</w:t>
      </w:r>
      <w:r w:rsidRPr="00782C2E">
        <w:t xml:space="preserve"> positively related to </w:t>
      </w:r>
      <w:r>
        <w:t xml:space="preserve">the number of species or functional groups in the community </w:t>
      </w:r>
      <w:r>
        <w:rPr>
          <w:noProof/>
        </w:rPr>
        <w:t>(Fargione &amp; Tilman 2005; Hooper</w:t>
      </w:r>
      <w:r w:rsidRPr="009C5FB5">
        <w:rPr>
          <w:i/>
          <w:noProof/>
        </w:rPr>
        <w:t xml:space="preserve"> et al.</w:t>
      </w:r>
      <w:r>
        <w:rPr>
          <w:noProof/>
        </w:rPr>
        <w:t xml:space="preserve"> 2005)</w:t>
      </w:r>
      <w:r>
        <w:t>, though the underlying mechanisms are the subject of much debate. Generally speaking, however, w</w:t>
      </w:r>
      <w:r w:rsidRPr="00E46418">
        <w:t xml:space="preserve">hen a richness-productivity relationship is detected, the cause of this “net biodiversity effect” </w:t>
      </w:r>
      <w:r>
        <w:t>is attributed to one of</w:t>
      </w:r>
      <w:r w:rsidRPr="00E46418">
        <w:t xml:space="preserve"> two mechanisms: complementary use of resources between species that differ in their ability to access resources</w:t>
      </w:r>
      <w:r>
        <w:t xml:space="preserve"> and/or facilitation between species</w:t>
      </w:r>
      <w:r w:rsidRPr="00E46418">
        <w:t xml:space="preserve"> (the di</w:t>
      </w:r>
      <w:r>
        <w:t xml:space="preserve">versity-productivity </w:t>
      </w:r>
      <w:r w:rsidRPr="00C37861">
        <w:t xml:space="preserve">hypothesis; </w:t>
      </w:r>
      <w:r w:rsidRPr="00C37861">
        <w:rPr>
          <w:noProof/>
        </w:rPr>
        <w:t>Tilman</w:t>
      </w:r>
      <w:r w:rsidRPr="00C37861">
        <w:rPr>
          <w:i/>
          <w:noProof/>
        </w:rPr>
        <w:t xml:space="preserve"> et al.</w:t>
      </w:r>
      <w:r w:rsidRPr="00C37861">
        <w:rPr>
          <w:noProof/>
        </w:rPr>
        <w:t xml:space="preserve"> 1996)</w:t>
      </w:r>
      <w:r w:rsidRPr="00C37861">
        <w:t>; or</w:t>
      </w:r>
      <w:r w:rsidRPr="00E46418">
        <w:t xml:space="preserve"> a statistical “sampling” or “selection” effect, in which communities with more species are more likely to contain a highly productive species and thus more likely to overyield in mixt</w:t>
      </w:r>
      <w:r>
        <w:t xml:space="preserve">ure (the sampling effect </w:t>
      </w:r>
      <w:r w:rsidRPr="00C37861">
        <w:t>hypothesis;</w:t>
      </w:r>
      <w:r w:rsidRPr="00C37861">
        <w:rPr>
          <w:noProof/>
        </w:rPr>
        <w:t xml:space="preserve"> Wardle 1999)</w:t>
      </w:r>
      <w:r w:rsidRPr="00C37861">
        <w:t>. Evidence</w:t>
      </w:r>
      <w:r w:rsidRPr="00AF7CE8">
        <w:t xml:space="preserve"> supporting both hypotheses is widespread in studies of communities consisting of solely coevolved species</w:t>
      </w:r>
      <w:r>
        <w:t xml:space="preserve"> </w:t>
      </w:r>
      <w:r>
        <w:rPr>
          <w:noProof/>
        </w:rPr>
        <w:t>(Loreau &amp; Hector 2001; Hooper</w:t>
      </w:r>
      <w:r w:rsidRPr="00F07AA7">
        <w:rPr>
          <w:i/>
          <w:noProof/>
        </w:rPr>
        <w:t xml:space="preserve"> et al.</w:t>
      </w:r>
      <w:r>
        <w:rPr>
          <w:noProof/>
        </w:rPr>
        <w:t xml:space="preserve"> 2005; Cardinale</w:t>
      </w:r>
      <w:r w:rsidRPr="00F07AA7">
        <w:rPr>
          <w:i/>
          <w:noProof/>
        </w:rPr>
        <w:t xml:space="preserve"> et al.</w:t>
      </w:r>
      <w:r>
        <w:rPr>
          <w:noProof/>
        </w:rPr>
        <w:t xml:space="preserve"> 2007; Fargione</w:t>
      </w:r>
      <w:r w:rsidRPr="00F07AA7">
        <w:rPr>
          <w:i/>
          <w:noProof/>
        </w:rPr>
        <w:t xml:space="preserve"> et al.</w:t>
      </w:r>
      <w:r>
        <w:rPr>
          <w:noProof/>
        </w:rPr>
        <w:t xml:space="preserve"> 2007)</w:t>
      </w:r>
      <w:r w:rsidRPr="00AF7CE8">
        <w:t xml:space="preserve">. </w:t>
      </w:r>
      <w:r>
        <w:t>However,</w:t>
      </w:r>
      <w:r w:rsidRPr="00AF7CE8">
        <w:t xml:space="preserve"> a single study of communi</w:t>
      </w:r>
      <w:r>
        <w:t>ties consisting entirely of non</w:t>
      </w:r>
      <w:r w:rsidRPr="00AF7CE8">
        <w:t>native species found that a productivity increase was due to a selection effect</w:t>
      </w:r>
      <w:r>
        <w:t xml:space="preserve"> </w:t>
      </w:r>
      <w:r>
        <w:rPr>
          <w:noProof/>
        </w:rPr>
        <w:t>(Wilsey</w:t>
      </w:r>
      <w:r w:rsidRPr="00F07AA7">
        <w:rPr>
          <w:i/>
          <w:noProof/>
        </w:rPr>
        <w:t xml:space="preserve"> et al.</w:t>
      </w:r>
      <w:r>
        <w:rPr>
          <w:noProof/>
        </w:rPr>
        <w:t xml:space="preserve"> 2009)</w:t>
      </w:r>
      <w:r w:rsidRPr="00AF7CE8">
        <w:t xml:space="preserve">. </w:t>
      </w:r>
    </w:p>
    <w:p w14:paraId="1748D0EE" w14:textId="77777777" w:rsidR="00B20C02" w:rsidRPr="00E83606" w:rsidRDefault="00B20C02" w:rsidP="00B20C02">
      <w:pPr>
        <w:spacing w:line="360" w:lineRule="auto"/>
        <w:ind w:firstLine="720"/>
      </w:pPr>
      <w:r w:rsidRPr="00AF7CE8">
        <w:t xml:space="preserve">Differences between native and nonnative communities </w:t>
      </w:r>
      <w:r>
        <w:t xml:space="preserve">in productivity and associated mechanisms (i.e., complementarity or selection effects) </w:t>
      </w:r>
      <w:r w:rsidRPr="00AF7CE8">
        <w:t>can drive decline</w:t>
      </w:r>
      <w:r>
        <w:t>s</w:t>
      </w:r>
      <w:r w:rsidRPr="00AF7CE8">
        <w:t xml:space="preserve"> in community species richness and alter the direction of biodiversity-productivity relationships</w:t>
      </w:r>
      <w:r>
        <w:t xml:space="preserve"> </w:t>
      </w:r>
      <w:r>
        <w:rPr>
          <w:noProof/>
        </w:rPr>
        <w:t>(Wilsey</w:t>
      </w:r>
      <w:r w:rsidRPr="00F07AA7">
        <w:rPr>
          <w:i/>
          <w:noProof/>
        </w:rPr>
        <w:t xml:space="preserve"> et al.</w:t>
      </w:r>
      <w:r>
        <w:rPr>
          <w:noProof/>
        </w:rPr>
        <w:t xml:space="preserve"> 2009; Vilà</w:t>
      </w:r>
      <w:r w:rsidRPr="00F07AA7">
        <w:rPr>
          <w:i/>
          <w:noProof/>
        </w:rPr>
        <w:t xml:space="preserve"> et al.</w:t>
      </w:r>
      <w:r>
        <w:rPr>
          <w:noProof/>
        </w:rPr>
        <w:t xml:space="preserve"> 2011)</w:t>
      </w:r>
      <w:r w:rsidRPr="00AF7CE8">
        <w:t xml:space="preserve">. </w:t>
      </w:r>
      <w:r>
        <w:t>H</w:t>
      </w:r>
      <w:r w:rsidRPr="00AF7CE8">
        <w:t>ow these mechanisms might influence other community processes, like seedling establishment</w:t>
      </w:r>
      <w:r>
        <w:t xml:space="preserve">, has not been explored, although it is well established that differing mechanisms have different implications for long-term ecosystem processes and ecosystem stability </w:t>
      </w:r>
      <w:r>
        <w:rPr>
          <w:noProof/>
        </w:rPr>
        <w:t>(Loreau &amp; Hector 2001)</w:t>
      </w:r>
      <w:r w:rsidRPr="00AF7CE8">
        <w:t>.</w:t>
      </w:r>
      <w:r>
        <w:t xml:space="preserve"> </w:t>
      </w:r>
      <w:r w:rsidRPr="005E6032">
        <w:t xml:space="preserve">Additionally, while most biodiversity-ecosystem studies have focused solely on aboveground biomass, how that biomass is allocated between the above- and belowground components of ecosystems </w:t>
      </w:r>
      <w:r w:rsidRPr="00FB0730">
        <w:t xml:space="preserve">is also important </w:t>
      </w:r>
      <w:r>
        <w:t xml:space="preserve">for better assessments of total primary productivity in an ecosystem </w:t>
      </w:r>
      <w:r>
        <w:rPr>
          <w:noProof/>
        </w:rPr>
        <w:t>(Wilsey &amp; Polley 2006; Bessler</w:t>
      </w:r>
      <w:r w:rsidRPr="00F07AA7">
        <w:rPr>
          <w:i/>
          <w:noProof/>
        </w:rPr>
        <w:t xml:space="preserve"> et al.</w:t>
      </w:r>
      <w:r>
        <w:rPr>
          <w:noProof/>
        </w:rPr>
        <w:t xml:space="preserve"> 2009)</w:t>
      </w:r>
      <w:r w:rsidRPr="00FB0730">
        <w:t>. However, surprisingly few studies consider differences in root to shoot ratios, which differ between native and nonnative plants</w:t>
      </w:r>
      <w:r>
        <w:t xml:space="preserve"> </w:t>
      </w:r>
      <w:r>
        <w:rPr>
          <w:noProof/>
        </w:rPr>
        <w:t>(Wilsey &amp; Polley 2006)</w:t>
      </w:r>
      <w:r w:rsidRPr="00FB0730">
        <w:t>.</w:t>
      </w:r>
      <w:r w:rsidRPr="00AF7CE8">
        <w:t xml:space="preserve"> Here, we</w:t>
      </w:r>
      <w:r>
        <w:t xml:space="preserve"> use old-field ecosystems to</w:t>
      </w:r>
      <w:r w:rsidRPr="00AF7CE8">
        <w:t xml:space="preserve"> test</w:t>
      </w:r>
      <w:r>
        <w:t xml:space="preserve"> how phylogenetically paired native and nonnative plant communities respond to species losses and gains and ask how the two biodiversity mechanisms, selection effect and complementarity effect, are related to these responses. Old-field communities are model “</w:t>
      </w:r>
      <w:r w:rsidRPr="00EE5DAA">
        <w:t>novel ecosystems” that contain previously unseen combinations of coevolved native, coevolved nonnative, and evolutionar</w:t>
      </w:r>
      <w:r>
        <w:t>il</w:t>
      </w:r>
      <w:r w:rsidRPr="00EE5DAA">
        <w:t>y naïve nonnative plant species</w:t>
      </w:r>
      <w:r>
        <w:t xml:space="preserve"> </w:t>
      </w:r>
      <w:r>
        <w:rPr>
          <w:noProof/>
        </w:rPr>
        <w:t>(Hobbs</w:t>
      </w:r>
      <w:r w:rsidRPr="00F07AA7">
        <w:rPr>
          <w:i/>
          <w:noProof/>
        </w:rPr>
        <w:t xml:space="preserve"> et al.</w:t>
      </w:r>
      <w:r>
        <w:rPr>
          <w:noProof/>
        </w:rPr>
        <w:t xml:space="preserve"> 2006; Cramer</w:t>
      </w:r>
      <w:r w:rsidRPr="00F07AA7">
        <w:rPr>
          <w:i/>
          <w:noProof/>
        </w:rPr>
        <w:t xml:space="preserve"> et al.</w:t>
      </w:r>
      <w:r>
        <w:rPr>
          <w:noProof/>
        </w:rPr>
        <w:t xml:space="preserve"> 2008)</w:t>
      </w:r>
      <w:r w:rsidRPr="00EE5DAA">
        <w:t>. Old fields are dominated by herbaceous and graminoid plants, but under minimal anthropogenic</w:t>
      </w:r>
      <w:r>
        <w:t xml:space="preserve"> management (i.e., mowing or burning) these ecosystems would revert to wooded shrub or forested communities. We ask </w:t>
      </w:r>
      <w:r w:rsidRPr="00E83606">
        <w:t>three inter-related questions:</w:t>
      </w:r>
    </w:p>
    <w:p w14:paraId="5F83EA43" w14:textId="77777777" w:rsidR="00B20C02" w:rsidRPr="00E83606" w:rsidRDefault="00B20C02" w:rsidP="00B20C02">
      <w:pPr>
        <w:pStyle w:val="ListParagraph"/>
        <w:numPr>
          <w:ilvl w:val="0"/>
          <w:numId w:val="5"/>
        </w:numPr>
        <w:spacing w:line="360" w:lineRule="auto"/>
        <w:ind w:left="720" w:hanging="360"/>
        <w:rPr>
          <w:rFonts w:ascii="Arial" w:hAnsi="Arial" w:cs="Arial"/>
        </w:rPr>
      </w:pPr>
      <w:r w:rsidRPr="00E83606">
        <w:rPr>
          <w:rFonts w:ascii="Arial" w:hAnsi="Arial" w:cs="Arial"/>
        </w:rPr>
        <w:t>How do species loss and gain affect above- and belowground biomass production in native and nonnative plant communities?</w:t>
      </w:r>
    </w:p>
    <w:p w14:paraId="62BF0832" w14:textId="77777777" w:rsidR="00B20C02" w:rsidRPr="00E83606" w:rsidRDefault="00B20C02" w:rsidP="00B20C02">
      <w:pPr>
        <w:pStyle w:val="ListParagraph"/>
        <w:numPr>
          <w:ilvl w:val="0"/>
          <w:numId w:val="5"/>
        </w:numPr>
        <w:spacing w:line="360" w:lineRule="auto"/>
        <w:ind w:left="720" w:hanging="360"/>
        <w:rPr>
          <w:rFonts w:ascii="Arial" w:hAnsi="Arial" w:cs="Arial"/>
        </w:rPr>
      </w:pPr>
      <w:r w:rsidRPr="00E83606">
        <w:rPr>
          <w:rFonts w:ascii="Arial" w:hAnsi="Arial" w:cs="Arial"/>
        </w:rPr>
        <w:t>Is the mechanism (i.e., complementarity or selection effect) responsible for the “net biodiversity effect” similar in native and nonnative communities?</w:t>
      </w:r>
    </w:p>
    <w:p w14:paraId="55AA49AB" w14:textId="77777777" w:rsidR="00B20C02" w:rsidRPr="00E83606" w:rsidRDefault="00B20C02" w:rsidP="00B20C02">
      <w:pPr>
        <w:pStyle w:val="ListParagraph"/>
        <w:numPr>
          <w:ilvl w:val="0"/>
          <w:numId w:val="5"/>
        </w:numPr>
        <w:spacing w:line="360" w:lineRule="auto"/>
        <w:ind w:left="720" w:hanging="360"/>
        <w:rPr>
          <w:rFonts w:ascii="Arial" w:hAnsi="Arial" w:cs="Arial"/>
        </w:rPr>
      </w:pPr>
      <w:r w:rsidRPr="00E83606">
        <w:rPr>
          <w:rFonts w:ascii="Arial" w:hAnsi="Arial" w:cs="Arial"/>
        </w:rPr>
        <w:t>How do above- and belowground productivity and associated mechanisms affect woody seedling establishment in native and nonnative plant communities?</w:t>
      </w:r>
    </w:p>
    <w:p w14:paraId="00D9075B" w14:textId="77777777" w:rsidR="00B20C02" w:rsidRPr="003E3942" w:rsidRDefault="00B20C02" w:rsidP="00B20C02">
      <w:pPr>
        <w:spacing w:line="360" w:lineRule="auto"/>
      </w:pPr>
      <w:r w:rsidRPr="00E83606">
        <w:t>We show that while both native and nonnative communities had a positive diversity-productivity relationship, the biomass allocation patterns, se</w:t>
      </w:r>
      <w:r>
        <w:t>edling establishment patterns, and underlying mechanism differed between native and nonnative communities.</w:t>
      </w:r>
    </w:p>
    <w:p w14:paraId="6F2BBFFB" w14:textId="161A4870" w:rsidR="008421BF" w:rsidRPr="008421BF" w:rsidRDefault="00D861E7" w:rsidP="00B20C02">
      <w:pPr>
        <w:pStyle w:val="Heading2"/>
        <w:spacing w:line="360" w:lineRule="auto"/>
      </w:pPr>
      <w:bookmarkStart w:id="51" w:name="_Toc255804892"/>
      <w:r>
        <w:t>Materials and Methods</w:t>
      </w:r>
      <w:bookmarkEnd w:id="51"/>
    </w:p>
    <w:p w14:paraId="2E59E206" w14:textId="77777777" w:rsidR="00B20C02" w:rsidRPr="0097658E" w:rsidRDefault="00B20C02" w:rsidP="00B20C02">
      <w:pPr>
        <w:spacing w:line="360" w:lineRule="auto"/>
        <w:rPr>
          <w:i/>
        </w:rPr>
      </w:pPr>
      <w:r w:rsidRPr="0097658E">
        <w:rPr>
          <w:i/>
        </w:rPr>
        <w:t>Potted plant communities</w:t>
      </w:r>
    </w:p>
    <w:p w14:paraId="4940D765" w14:textId="2F967FBB" w:rsidR="00B20C02" w:rsidRDefault="00B20C02" w:rsidP="00B20C02">
      <w:pPr>
        <w:spacing w:line="360" w:lineRule="auto"/>
        <w:rPr>
          <w:i/>
          <w:color w:val="C0504D" w:themeColor="accent2"/>
        </w:rPr>
      </w:pPr>
      <w:r w:rsidRPr="0097658E">
        <w:t xml:space="preserve">We </w:t>
      </w:r>
      <w:r>
        <w:t xml:space="preserve">used </w:t>
      </w:r>
      <w:r w:rsidRPr="0097658E">
        <w:t>old-field ecosystems</w:t>
      </w:r>
      <w:r>
        <w:t xml:space="preserve"> to test</w:t>
      </w:r>
      <w:r w:rsidRPr="0097658E">
        <w:t xml:space="preserve"> for differences in native and nonnative community response because they have been widely studied in tests on impacts of species gains and losses</w:t>
      </w:r>
      <w:r>
        <w:t xml:space="preserve"> </w:t>
      </w:r>
      <w:r>
        <w:rPr>
          <w:noProof/>
        </w:rPr>
        <w:t>(Wilsey &amp; Potvin 2000; Sanders</w:t>
      </w:r>
      <w:r w:rsidRPr="00F07AA7">
        <w:rPr>
          <w:i/>
          <w:noProof/>
        </w:rPr>
        <w:t xml:space="preserve"> et al.</w:t>
      </w:r>
      <w:r>
        <w:rPr>
          <w:noProof/>
        </w:rPr>
        <w:t xml:space="preserve"> 2007; Wilsey</w:t>
      </w:r>
      <w:r w:rsidRPr="00F07AA7">
        <w:rPr>
          <w:i/>
          <w:noProof/>
        </w:rPr>
        <w:t xml:space="preserve"> et al.</w:t>
      </w:r>
      <w:r>
        <w:rPr>
          <w:noProof/>
        </w:rPr>
        <w:t xml:space="preserve"> 2009)</w:t>
      </w:r>
      <w:r>
        <w:t xml:space="preserve">, </w:t>
      </w:r>
      <w:r w:rsidRPr="00672F59">
        <w:t xml:space="preserve">contain high native and nonnative species </w:t>
      </w:r>
      <w:r w:rsidRPr="00F07AA7">
        <w:t xml:space="preserve">richness </w:t>
      </w:r>
      <w:r>
        <w:rPr>
          <w:noProof/>
        </w:rPr>
        <w:t>(Souza</w:t>
      </w:r>
      <w:r w:rsidRPr="00F07AA7">
        <w:rPr>
          <w:i/>
          <w:noProof/>
        </w:rPr>
        <w:t xml:space="preserve"> et al.</w:t>
      </w:r>
      <w:r>
        <w:rPr>
          <w:noProof/>
        </w:rPr>
        <w:t xml:space="preserve"> 2011; Kuebbing</w:t>
      </w:r>
      <w:r w:rsidRPr="00F07AA7">
        <w:rPr>
          <w:i/>
          <w:noProof/>
        </w:rPr>
        <w:t xml:space="preserve"> et al.</w:t>
      </w:r>
      <w:r>
        <w:rPr>
          <w:noProof/>
        </w:rPr>
        <w:t xml:space="preserve"> In Press)</w:t>
      </w:r>
      <w:r w:rsidRPr="00F07AA7">
        <w:t>,</w:t>
      </w:r>
      <w:r>
        <w:t xml:space="preserve"> and are becoming more common ecosystems in the eastern United States as agricultural land abandonment continues </w:t>
      </w:r>
      <w:r>
        <w:rPr>
          <w:noProof/>
        </w:rPr>
        <w:t>(Cramer</w:t>
      </w:r>
      <w:r w:rsidRPr="00F07AA7">
        <w:rPr>
          <w:i/>
          <w:noProof/>
        </w:rPr>
        <w:t xml:space="preserve"> et al.</w:t>
      </w:r>
      <w:r>
        <w:rPr>
          <w:noProof/>
        </w:rPr>
        <w:t xml:space="preserve"> 2008)</w:t>
      </w:r>
      <w:r w:rsidRPr="00672F59">
        <w:t xml:space="preserve">. </w:t>
      </w:r>
      <w:r>
        <w:t xml:space="preserve">We selected four phylogenetically paired native and nonnative plant species commonly found in old </w:t>
      </w:r>
      <w:r w:rsidRPr="00B260FA">
        <w:t>field</w:t>
      </w:r>
      <w:r>
        <w:t>s</w:t>
      </w:r>
      <w:r w:rsidRPr="00B260FA">
        <w:t xml:space="preserve"> in </w:t>
      </w:r>
      <w:r>
        <w:t>East</w:t>
      </w:r>
      <w:r w:rsidRPr="00B260FA">
        <w:t xml:space="preserve"> </w:t>
      </w:r>
      <w:r w:rsidRPr="009E7074">
        <w:t>Tennessee that provide a robust,</w:t>
      </w:r>
      <w:r>
        <w:t xml:space="preserve"> </w:t>
      </w:r>
      <w:r w:rsidRPr="00C37861">
        <w:t>representative suite of native and nonnative species pairs for th</w:t>
      </w:r>
      <w:r w:rsidR="00503E9A">
        <w:t>is particular ecosystem (Table III.8</w:t>
      </w:r>
      <w:r w:rsidRPr="00C37861">
        <w:t xml:space="preserve">, “R” species; </w:t>
      </w:r>
      <w:r w:rsidRPr="00C37861">
        <w:rPr>
          <w:noProof/>
        </w:rPr>
        <w:t>Wofford &amp; Kral 1993; Souza</w:t>
      </w:r>
      <w:r w:rsidRPr="00C37861">
        <w:rPr>
          <w:i/>
          <w:noProof/>
        </w:rPr>
        <w:t xml:space="preserve"> et al.</w:t>
      </w:r>
      <w:r w:rsidRPr="00C37861">
        <w:rPr>
          <w:noProof/>
        </w:rPr>
        <w:t xml:space="preserve"> 2011)</w:t>
      </w:r>
      <w:r w:rsidRPr="00C37861">
        <w:t>. Some of the nonnative species overlapped</w:t>
      </w:r>
      <w:r>
        <w:t xml:space="preserve"> in their native range, allowing us to consider the implications o</w:t>
      </w:r>
      <w:r w:rsidR="00503E9A">
        <w:t>f coevolutionary origin (Table III.8</w:t>
      </w:r>
      <w:r>
        <w:t xml:space="preserve">). </w:t>
      </w:r>
      <w:r w:rsidRPr="00672F59">
        <w:t xml:space="preserve">We selected species pairs based on </w:t>
      </w:r>
      <w:r>
        <w:t>the following three criteria: (1) species are locally common in old fields; (2) s</w:t>
      </w:r>
      <w:r w:rsidRPr="0029527F">
        <w:t>pecies had a closely related native/nonnative</w:t>
      </w:r>
      <w:r w:rsidRPr="00672F59">
        <w:t xml:space="preserve"> </w:t>
      </w:r>
      <w:r>
        <w:t>match at the family or genus level; and (3) we were able to obtain viable seeds</w:t>
      </w:r>
      <w:r w:rsidRPr="009E7074">
        <w:t xml:space="preserve">. </w:t>
      </w:r>
    </w:p>
    <w:p w14:paraId="57942803" w14:textId="6284B398" w:rsidR="00B20C02" w:rsidRPr="0067495E" w:rsidRDefault="00B20C02" w:rsidP="00B20C02">
      <w:pPr>
        <w:spacing w:line="360" w:lineRule="auto"/>
        <w:ind w:firstLine="720"/>
        <w:rPr>
          <w:i/>
          <w:color w:val="C0504D" w:themeColor="accent2"/>
        </w:rPr>
      </w:pPr>
      <w:r>
        <w:t>We constructed plant communities that varied in species origin (native or nonnative) and species r</w:t>
      </w:r>
      <w:r w:rsidR="00503E9A">
        <w:t>ichness (1 to 4 species; Table III.8</w:t>
      </w:r>
      <w:r>
        <w:t>) in a nearly full factorial design.</w:t>
      </w:r>
      <w:r w:rsidRPr="00213738">
        <w:t xml:space="preserve"> </w:t>
      </w:r>
      <w:r>
        <w:t xml:space="preserve">Owing to a limited number of seedlings of the native mint </w:t>
      </w:r>
      <w:r w:rsidRPr="00B260FA">
        <w:rPr>
          <w:i/>
        </w:rPr>
        <w:t>Pycnanthemum</w:t>
      </w:r>
      <w:r>
        <w:rPr>
          <w:i/>
        </w:rPr>
        <w:t xml:space="preserve"> virginianum</w:t>
      </w:r>
      <w:r>
        <w:t xml:space="preserve"> and the nonnative grass</w:t>
      </w:r>
      <w:r>
        <w:rPr>
          <w:i/>
        </w:rPr>
        <w:t xml:space="preserve"> Poa pratense</w:t>
      </w:r>
      <w:r>
        <w:t>, we did not plant the following three-species mixtures:</w:t>
      </w:r>
      <w:r>
        <w:rPr>
          <w:i/>
        </w:rPr>
        <w:t xml:space="preserve"> Lespedeza capitata/Sorghastrum nutans/</w:t>
      </w:r>
      <w:r w:rsidRPr="00B260FA">
        <w:rPr>
          <w:i/>
        </w:rPr>
        <w:t>Pycnanthemum</w:t>
      </w:r>
      <w:r w:rsidRPr="00F76EB0">
        <w:rPr>
          <w:i/>
        </w:rPr>
        <w:t xml:space="preserve"> virginianum</w:t>
      </w:r>
      <w:r>
        <w:t xml:space="preserve"> and </w:t>
      </w:r>
      <w:r>
        <w:rPr>
          <w:i/>
        </w:rPr>
        <w:t>Lespedeza</w:t>
      </w:r>
      <w:r w:rsidRPr="00F76EB0">
        <w:rPr>
          <w:i/>
        </w:rPr>
        <w:t xml:space="preserve"> cuneata/P</w:t>
      </w:r>
      <w:r>
        <w:rPr>
          <w:i/>
        </w:rPr>
        <w:t>oa pratense/Leucanthemum</w:t>
      </w:r>
      <w:r w:rsidRPr="00F76EB0">
        <w:rPr>
          <w:i/>
        </w:rPr>
        <w:t xml:space="preserve"> vulgare</w:t>
      </w:r>
      <w:r>
        <w:t xml:space="preserve">. All other possible species combinations within either the native or nonnative groups were replicated 20 times and each community contained </w:t>
      </w:r>
      <w:r w:rsidRPr="00B260FA">
        <w:t>12 indivi</w:t>
      </w:r>
      <w:r>
        <w:t>dual seedlings in a 3</w:t>
      </w:r>
      <w:r w:rsidRPr="005E4BBD">
        <w:t xml:space="preserve"> </w:t>
      </w:r>
      <w:r>
        <w:t>× 4 grid with random</w:t>
      </w:r>
      <w:r w:rsidRPr="00B260FA">
        <w:t xml:space="preserve"> </w:t>
      </w:r>
      <w:r>
        <w:t xml:space="preserve">species </w:t>
      </w:r>
      <w:r w:rsidRPr="00B260FA">
        <w:t xml:space="preserve">placement </w:t>
      </w:r>
      <w:r>
        <w:t>in mixed species</w:t>
      </w:r>
      <w:r w:rsidRPr="00B260FA">
        <w:t xml:space="preserve"> </w:t>
      </w:r>
      <w:r>
        <w:t>pots</w:t>
      </w:r>
      <w:r w:rsidRPr="00B260FA">
        <w:t>.</w:t>
      </w:r>
      <w:r>
        <w:rPr>
          <w:i/>
          <w:color w:val="C0504D" w:themeColor="accent2"/>
        </w:rPr>
        <w:t xml:space="preserve"> </w:t>
      </w:r>
      <w:r>
        <w:t>We planted</w:t>
      </w:r>
      <w:r w:rsidRPr="00B260FA">
        <w:t xml:space="preserve"> a total of 560 </w:t>
      </w:r>
      <w:r>
        <w:t>pots</w:t>
      </w:r>
      <w:r w:rsidRPr="00B260FA">
        <w:t xml:space="preserve"> </w:t>
      </w:r>
      <w:r>
        <w:t>(14 total species combinations × 2 community types ×</w:t>
      </w:r>
      <w:r w:rsidRPr="00B260FA">
        <w:t xml:space="preserve"> 20 replicates = 560 </w:t>
      </w:r>
      <w:r>
        <w:t>pots</w:t>
      </w:r>
      <w:r w:rsidRPr="00B260FA">
        <w:t>)</w:t>
      </w:r>
      <w:r>
        <w:t xml:space="preserve"> </w:t>
      </w:r>
      <w:r w:rsidRPr="00B260FA">
        <w:t>and 6,720 individual plants.</w:t>
      </w:r>
      <w:r>
        <w:t xml:space="preserve"> </w:t>
      </w:r>
    </w:p>
    <w:p w14:paraId="69CFF1A0" w14:textId="77777777" w:rsidR="00B20C02" w:rsidRDefault="00B20C02" w:rsidP="00B20C02">
      <w:pPr>
        <w:spacing w:line="360" w:lineRule="auto"/>
        <w:ind w:firstLine="720"/>
      </w:pPr>
      <w:r>
        <w:t>We germinated seedlings</w:t>
      </w:r>
      <w:r w:rsidRPr="00180EC1">
        <w:t xml:space="preserve"> </w:t>
      </w:r>
      <w:r w:rsidRPr="00B260FA">
        <w:t>in trays of twice-autoclaved sand (Quikrete Hardscapes Play Sand, item #212779) in growth chambers (12/12 h day/night photo regime, 18/22</w:t>
      </w:r>
      <w:r w:rsidRPr="00B260FA">
        <w:rPr>
          <w:rFonts w:cs="Times New Roman"/>
        </w:rPr>
        <w:t>°</w:t>
      </w:r>
      <w:r w:rsidRPr="00B260FA">
        <w:t xml:space="preserve"> C)</w:t>
      </w:r>
      <w:r>
        <w:t xml:space="preserve"> and planted </w:t>
      </w:r>
      <w:r w:rsidRPr="00B260FA">
        <w:t>one-week-old seedlings</w:t>
      </w:r>
      <w:r>
        <w:t xml:space="preserve"> in 2 L </w:t>
      </w:r>
      <w:r w:rsidRPr="00B260FA">
        <w:t xml:space="preserve">square </w:t>
      </w:r>
      <w:r>
        <w:t xml:space="preserve">pots </w:t>
      </w:r>
      <w:r w:rsidRPr="00B260FA">
        <w:t>(Belden Jumbo Senior Square pots, dim 13.34 cm by 16.51 cm, Belden Pla</w:t>
      </w:r>
      <w:r>
        <w:t>stics, St. Paul Minnesota, USA)</w:t>
      </w:r>
      <w:r w:rsidRPr="00B260FA">
        <w:t xml:space="preserve">. We staggered seed planting dates so that seedling emergence was </w:t>
      </w:r>
      <w:r>
        <w:t xml:space="preserve">within </w:t>
      </w:r>
      <w:r w:rsidRPr="00B260FA">
        <w:t>±1 day for all seedlings. We</w:t>
      </w:r>
      <w:r>
        <w:t xml:space="preserve"> collected seeds from local populations or</w:t>
      </w:r>
      <w:r w:rsidRPr="00B260FA">
        <w:t xml:space="preserve"> purchased seeds from suppliers (Ernst Conservation Seed LP, Meadville Pennsylvania, USA; Roundstone Native Seed L.L.C, Upton, Kentucky, USA; Prairie Moon Nursery, Winona, Minnesota, USA; B and T World Seeds, Aigues Vives, France).</w:t>
      </w:r>
      <w:r w:rsidRPr="00180EC1">
        <w:t xml:space="preserve"> </w:t>
      </w:r>
      <w:r>
        <w:t xml:space="preserve">To improve water filtration and permeability, we filled pots </w:t>
      </w:r>
      <w:r w:rsidRPr="00B260FA">
        <w:t xml:space="preserve">with a 1:1 volumetric ratio of autoclaved sand (Quickrite Hardscapes Play Sand, item #212779) </w:t>
      </w:r>
      <w:r>
        <w:t xml:space="preserve">and </w:t>
      </w:r>
      <w:r w:rsidRPr="00B260FA">
        <w:t>field soil</w:t>
      </w:r>
      <w:r>
        <w:t xml:space="preserve">, which we collected from </w:t>
      </w:r>
      <w:r w:rsidRPr="00B260FA">
        <w:t>the upper 15 cm of mineral so</w:t>
      </w:r>
      <w:r>
        <w:t>ils from 5 fields</w:t>
      </w:r>
      <w:r w:rsidRPr="00B260FA">
        <w:t xml:space="preserve"> in Oak Ridge </w:t>
      </w:r>
      <w:r w:rsidRPr="00B260FA">
        <w:rPr>
          <w:color w:val="000000"/>
        </w:rPr>
        <w:t>National Environmental Research Park (35°54’ 12” N, 84°20’ 22” W), in Oak Ridge, Tennessee, USA</w:t>
      </w:r>
      <w:r>
        <w:rPr>
          <w:color w:val="000000"/>
        </w:rPr>
        <w:t xml:space="preserve">. </w:t>
      </w:r>
      <w:r>
        <w:t>The s</w:t>
      </w:r>
      <w:r w:rsidRPr="00B260FA">
        <w:t>oil classi</w:t>
      </w:r>
      <w:r>
        <w:t xml:space="preserve">fication is </w:t>
      </w:r>
      <w:r w:rsidRPr="00B260FA">
        <w:t>Captina silt loam with moderate-to-medium granular structure and medium internal drainage</w:t>
      </w:r>
      <w:r>
        <w:rPr>
          <w:color w:val="000000"/>
        </w:rPr>
        <w:t xml:space="preserve">. Prior to 2002 the fields were managed for fescue production and now fields are maintained as old-field communities through regular mowing </w:t>
      </w:r>
      <w:r>
        <w:rPr>
          <w:noProof/>
        </w:rPr>
        <w:t>(Souza</w:t>
      </w:r>
      <w:r w:rsidRPr="00F07AA7">
        <w:rPr>
          <w:i/>
          <w:noProof/>
        </w:rPr>
        <w:t xml:space="preserve"> et al.</w:t>
      </w:r>
      <w:r>
        <w:rPr>
          <w:noProof/>
        </w:rPr>
        <w:t xml:space="preserve"> 2011)</w:t>
      </w:r>
      <w:r>
        <w:t>.</w:t>
      </w:r>
      <w:r>
        <w:rPr>
          <w:color w:val="000000"/>
        </w:rPr>
        <w:t xml:space="preserve"> We </w:t>
      </w:r>
      <w:r>
        <w:t>homogenized and sieved the soils (10mm) before mixing with sand</w:t>
      </w:r>
      <w:r w:rsidRPr="00B260FA">
        <w:rPr>
          <w:color w:val="000000"/>
        </w:rPr>
        <w:t>.</w:t>
      </w:r>
      <w:r>
        <w:t xml:space="preserve"> </w:t>
      </w:r>
    </w:p>
    <w:p w14:paraId="69756E99" w14:textId="77777777" w:rsidR="00B20C02" w:rsidRDefault="00B20C02" w:rsidP="00B20C02">
      <w:pPr>
        <w:spacing w:line="360" w:lineRule="auto"/>
        <w:ind w:firstLine="720"/>
      </w:pPr>
      <w:r w:rsidRPr="00B260FA">
        <w:t xml:space="preserve">After one week of planting, we replaced dead individuals, which </w:t>
      </w:r>
      <w:r>
        <w:t>we</w:t>
      </w:r>
      <w:r w:rsidRPr="00B260FA">
        <w:t xml:space="preserve"> assume died </w:t>
      </w:r>
      <w:r>
        <w:t>from</w:t>
      </w:r>
      <w:r w:rsidRPr="00B260FA">
        <w:t xml:space="preserve"> transplant stress. We unsystematically arranged </w:t>
      </w:r>
      <w:r>
        <w:t>pots</w:t>
      </w:r>
      <w:r w:rsidRPr="00B260FA">
        <w:t xml:space="preserve"> on benches in a </w:t>
      </w:r>
      <w:r>
        <w:t>greenhouse</w:t>
      </w:r>
      <w:r w:rsidRPr="00B260FA">
        <w:t xml:space="preserve"> at the University of Tennessee, Knoxville, Tennessee, </w:t>
      </w:r>
      <w:proofErr w:type="gramStart"/>
      <w:r w:rsidRPr="00B260FA">
        <w:t>USA</w:t>
      </w:r>
      <w:proofErr w:type="gramEnd"/>
      <w:r w:rsidRPr="00B260FA">
        <w:t xml:space="preserve"> and watered as necessary</w:t>
      </w:r>
      <w:r w:rsidRPr="00B91390">
        <w:t xml:space="preserve">. </w:t>
      </w:r>
      <w:r>
        <w:t>At</w:t>
      </w:r>
      <w:r w:rsidRPr="00B91390">
        <w:t xml:space="preserve"> day</w:t>
      </w:r>
      <w:r>
        <w:t xml:space="preserve">s 50 and </w:t>
      </w:r>
      <w:r w:rsidRPr="00B91390">
        <w:t>100,</w:t>
      </w:r>
      <w:r>
        <w:t xml:space="preserve"> plants were fertilized with a 20-20-20 (N-P-K) water-soluble fertilizer (Southern Agricultural Insecticides, Inc., Palmetto, Florida, USA)</w:t>
      </w:r>
      <w:r w:rsidRPr="00B91390">
        <w:t>.</w:t>
      </w:r>
    </w:p>
    <w:p w14:paraId="5920DDDD" w14:textId="77777777" w:rsidR="00B20C02" w:rsidRPr="0097658E" w:rsidRDefault="00B20C02" w:rsidP="00B20C02">
      <w:pPr>
        <w:spacing w:line="360" w:lineRule="auto"/>
        <w:rPr>
          <w:i/>
        </w:rPr>
      </w:pPr>
    </w:p>
    <w:p w14:paraId="5CEC51E8" w14:textId="77777777" w:rsidR="00B20C02" w:rsidRPr="0067495E" w:rsidRDefault="00B20C02" w:rsidP="00B20C02">
      <w:pPr>
        <w:spacing w:line="360" w:lineRule="auto"/>
        <w:rPr>
          <w:i/>
        </w:rPr>
      </w:pPr>
      <w:r w:rsidRPr="00862550">
        <w:rPr>
          <w:i/>
        </w:rPr>
        <w:t>How do spe</w:t>
      </w:r>
      <w:r>
        <w:rPr>
          <w:i/>
        </w:rPr>
        <w:t>cies loss</w:t>
      </w:r>
      <w:r w:rsidRPr="00862550">
        <w:rPr>
          <w:i/>
        </w:rPr>
        <w:t xml:space="preserve"> and </w:t>
      </w:r>
      <w:r>
        <w:rPr>
          <w:i/>
        </w:rPr>
        <w:t>gain</w:t>
      </w:r>
      <w:r w:rsidRPr="00862550">
        <w:rPr>
          <w:i/>
        </w:rPr>
        <w:t xml:space="preserve"> affect above- and belowground biomass</w:t>
      </w:r>
      <w:r>
        <w:rPr>
          <w:i/>
        </w:rPr>
        <w:t xml:space="preserve"> production</w:t>
      </w:r>
      <w:r w:rsidRPr="00862550">
        <w:rPr>
          <w:i/>
        </w:rPr>
        <w:t xml:space="preserve"> in native and nonnative plant communities</w:t>
      </w:r>
      <w:r w:rsidRPr="0067495E">
        <w:rPr>
          <w:i/>
        </w:rPr>
        <w:t>?</w:t>
      </w:r>
    </w:p>
    <w:p w14:paraId="710F1D53" w14:textId="77777777" w:rsidR="00B20C02" w:rsidRDefault="00B20C02" w:rsidP="00B20C02">
      <w:pPr>
        <w:spacing w:line="360" w:lineRule="auto"/>
      </w:pPr>
      <w:r w:rsidRPr="0097658E">
        <w:t>After 112 days of growth, we randomly selected half of the</w:t>
      </w:r>
      <w:r w:rsidRPr="00B260FA">
        <w:t xml:space="preserve"> </w:t>
      </w:r>
      <w:r>
        <w:t>pots</w:t>
      </w:r>
      <w:r w:rsidRPr="00B260FA">
        <w:t xml:space="preserve"> (10 </w:t>
      </w:r>
      <w:r>
        <w:t>pots</w:t>
      </w:r>
      <w:r w:rsidRPr="00B260FA">
        <w:t xml:space="preserve"> per treatment combination for 280 total </w:t>
      </w:r>
      <w:r>
        <w:t>pots</w:t>
      </w:r>
      <w:r w:rsidRPr="00B260FA">
        <w:t>) for biomass removal</w:t>
      </w:r>
      <w:r>
        <w:t>. Aboveground biomass was clipped, sorted,</w:t>
      </w:r>
      <w:r w:rsidRPr="00B260FA">
        <w:t xml:space="preserve"> and dried in a </w:t>
      </w:r>
      <w:r>
        <w:t>forced-air</w:t>
      </w:r>
      <w:r w:rsidRPr="00B260FA">
        <w:t xml:space="preserve"> oven at 60</w:t>
      </w:r>
      <w:r w:rsidRPr="00B260FA">
        <w:rPr>
          <w:rFonts w:cs="Times New Roman"/>
        </w:rPr>
        <w:t>°</w:t>
      </w:r>
      <w:r w:rsidRPr="00B260FA">
        <w:t xml:space="preserve"> </w:t>
      </w:r>
      <w:r>
        <w:t xml:space="preserve">C </w:t>
      </w:r>
      <w:r w:rsidRPr="00B260FA">
        <w:t xml:space="preserve">for 48 hours before weighing. To remove belowground coarse root </w:t>
      </w:r>
      <w:r w:rsidRPr="0097658E">
        <w:t>biomass, we sieved soil from each pot through a 5 mm wire sieve. We did not separate root biomass by species in the mixed species pots because we were unable to distinguish individual roots</w:t>
      </w:r>
      <w:r>
        <w:t xml:space="preserve"> visually</w:t>
      </w:r>
      <w:r w:rsidRPr="0097658E">
        <w:t>. Roots were rinsed, dried at 60</w:t>
      </w:r>
      <w:r w:rsidRPr="0097658E">
        <w:rPr>
          <w:rFonts w:cs="Times New Roman"/>
        </w:rPr>
        <w:t>°</w:t>
      </w:r>
      <w:r w:rsidRPr="0097658E">
        <w:t xml:space="preserve"> C for ~72 hours, and weighed. The remaining soil from each pot was placed back into its respective pot for use as “biomass removal pots” (see below).</w:t>
      </w:r>
    </w:p>
    <w:p w14:paraId="6BE4F681" w14:textId="77777777" w:rsidR="00B20C02" w:rsidRDefault="00B20C02" w:rsidP="00B20C02">
      <w:pPr>
        <w:spacing w:line="360" w:lineRule="auto"/>
        <w:ind w:firstLine="720"/>
      </w:pPr>
      <w:r w:rsidRPr="0097658E">
        <w:t>To test for differences in productivity between native and nonnative communities and across richness treatments, we used permutational ANOVAs with non-sequential</w:t>
      </w:r>
      <w:r w:rsidRPr="003A164B">
        <w:t xml:space="preserve"> sums of squares</w:t>
      </w:r>
      <w:r>
        <w:t xml:space="preserve">. </w:t>
      </w:r>
      <w:r w:rsidRPr="003A164B">
        <w:t>Permutational test</w:t>
      </w:r>
      <w:r>
        <w:t>s are appropriate when data do</w:t>
      </w:r>
      <w:r w:rsidRPr="003A164B">
        <w:t xml:space="preserve"> not meet the assumptions of traditional parametric tests </w:t>
      </w:r>
      <w:r>
        <w:t>but still</w:t>
      </w:r>
      <w:r w:rsidRPr="003A164B">
        <w:t xml:space="preserve"> test the null hypothesis that imposed treatments</w:t>
      </w:r>
      <w:r>
        <w:t xml:space="preserve"> (here, plant community origin and richness)</w:t>
      </w:r>
      <w:r w:rsidRPr="003A164B">
        <w:t xml:space="preserve"> have no effect on the response variables</w:t>
      </w:r>
      <w:r>
        <w:t xml:space="preserve"> </w:t>
      </w:r>
      <w:r>
        <w:rPr>
          <w:noProof/>
        </w:rPr>
        <w:t>(Anderson 2001)</w:t>
      </w:r>
      <w:r>
        <w:t>.</w:t>
      </w:r>
      <w:r w:rsidRPr="003A164B">
        <w:t xml:space="preserve"> </w:t>
      </w:r>
      <w:r>
        <w:t xml:space="preserve">In models of the </w:t>
      </w:r>
      <w:r w:rsidRPr="003A164B">
        <w:t xml:space="preserve">community biomass </w:t>
      </w:r>
      <w:r>
        <w:t>response variables</w:t>
      </w:r>
      <w:r w:rsidRPr="003A164B">
        <w:t xml:space="preserve"> (aboveground, belowground, total, and above</w:t>
      </w:r>
      <w:proofErr w:type="gramStart"/>
      <w:r w:rsidRPr="003A164B">
        <w:t>:belowground</w:t>
      </w:r>
      <w:proofErr w:type="gramEnd"/>
      <w:r w:rsidRPr="003A164B">
        <w:t xml:space="preserve"> ratio) we tested for the </w:t>
      </w:r>
      <w:r>
        <w:t xml:space="preserve">main </w:t>
      </w:r>
      <w:r w:rsidRPr="003A164B">
        <w:t>effects of origin (nat</w:t>
      </w:r>
      <w:r>
        <w:t>ive or nonnative), richness (1 to</w:t>
      </w:r>
      <w:r w:rsidRPr="003A164B">
        <w:t xml:space="preserve"> 4 species), and composition (phylogenetic composition, e.g. “Fabaceae” or “Fabacea</w:t>
      </w:r>
      <w:r>
        <w:t>e</w:t>
      </w:r>
      <w:r w:rsidRPr="003A164B">
        <w:t>-Poacea</w:t>
      </w:r>
      <w:r>
        <w:t>e</w:t>
      </w:r>
      <w:r w:rsidRPr="003A164B">
        <w:t>” pair) and the interactions between origin and richness and origin and composition. The “composition” term accounts for the phylogenetic pairing of native and nonnative species</w:t>
      </w:r>
      <w:r>
        <w:t xml:space="preserve"> while the origin ×</w:t>
      </w:r>
      <w:r w:rsidRPr="003A164B">
        <w:t xml:space="preserve"> composition interaction tests how origin effects vary between </w:t>
      </w:r>
      <w:r>
        <w:t>paired native and nonnative communities</w:t>
      </w:r>
      <w:r w:rsidRPr="003A164B">
        <w:t xml:space="preserve"> </w:t>
      </w:r>
      <w:r>
        <w:rPr>
          <w:noProof/>
        </w:rPr>
        <w:t>(Wilsey</w:t>
      </w:r>
      <w:r w:rsidRPr="00F07AA7">
        <w:rPr>
          <w:i/>
          <w:noProof/>
        </w:rPr>
        <w:t xml:space="preserve"> et al.</w:t>
      </w:r>
      <w:r>
        <w:rPr>
          <w:noProof/>
        </w:rPr>
        <w:t xml:space="preserve"> 2009)</w:t>
      </w:r>
      <w:r w:rsidRPr="003A164B">
        <w:t xml:space="preserve">.  </w:t>
      </w:r>
    </w:p>
    <w:p w14:paraId="49D1AEB8" w14:textId="77777777" w:rsidR="00B20C02" w:rsidRDefault="00B20C02" w:rsidP="00B20C02">
      <w:pPr>
        <w:spacing w:line="360" w:lineRule="auto"/>
      </w:pPr>
    </w:p>
    <w:p w14:paraId="0C28AC6D" w14:textId="77777777" w:rsidR="00B20C02" w:rsidRPr="00862550" w:rsidRDefault="00B20C02" w:rsidP="00B20C02">
      <w:pPr>
        <w:spacing w:line="360" w:lineRule="auto"/>
        <w:rPr>
          <w:i/>
        </w:rPr>
      </w:pPr>
      <w:r w:rsidRPr="00862550">
        <w:rPr>
          <w:i/>
        </w:rPr>
        <w:t xml:space="preserve">Is the mechanism (i.e., complementarity or </w:t>
      </w:r>
      <w:r>
        <w:rPr>
          <w:i/>
        </w:rPr>
        <w:t>selection</w:t>
      </w:r>
      <w:r w:rsidRPr="00862550">
        <w:rPr>
          <w:i/>
        </w:rPr>
        <w:t xml:space="preserve"> effect) responsible for the “net biodiversity effect” similar in native and nonnative communities?</w:t>
      </w:r>
    </w:p>
    <w:p w14:paraId="0F6B9470" w14:textId="77777777" w:rsidR="00B20C02" w:rsidRDefault="00B20C02" w:rsidP="00B20C02">
      <w:pPr>
        <w:spacing w:line="360" w:lineRule="auto"/>
      </w:pPr>
      <w:r w:rsidRPr="0097658E">
        <w:t>We used the aboveground biomass data to</w:t>
      </w:r>
      <w:r w:rsidRPr="00366739">
        <w:t xml:space="preserve"> </w:t>
      </w:r>
      <w:r>
        <w:t>calculate the</w:t>
      </w:r>
      <w:r w:rsidRPr="00366739">
        <w:t xml:space="preserve"> net biodiversity effect</w:t>
      </w:r>
      <w:r>
        <w:t xml:space="preserve"> (NBE)</w:t>
      </w:r>
      <w:r w:rsidRPr="00366739">
        <w:t xml:space="preserve"> and its two additive components, the complementarity</w:t>
      </w:r>
      <w:r>
        <w:t xml:space="preserve"> (CE)</w:t>
      </w:r>
      <w:r w:rsidRPr="00366739">
        <w:t xml:space="preserve"> and </w:t>
      </w:r>
      <w:r>
        <w:t>selection</w:t>
      </w:r>
      <w:r w:rsidRPr="00366739">
        <w:t xml:space="preserve"> effects</w:t>
      </w:r>
      <w:r>
        <w:t xml:space="preserve"> (SE), which describe the overyielding behavior of species in mixture </w:t>
      </w:r>
      <w:r w:rsidRPr="00300904">
        <w:t>compared to monoculture</w:t>
      </w:r>
      <w:r>
        <w:t xml:space="preserve"> </w:t>
      </w:r>
      <w:r>
        <w:rPr>
          <w:noProof/>
        </w:rPr>
        <w:t>(Loreau &amp; Hector 2001)</w:t>
      </w:r>
      <w:r w:rsidRPr="00300904">
        <w:t xml:space="preserve">. We calculated each component as follows: SE = </w:t>
      </w:r>
      <w:r w:rsidRPr="00300904">
        <w:rPr>
          <w:i/>
        </w:rPr>
        <w:t>N</w:t>
      </w:r>
      <w:r w:rsidRPr="00300904">
        <w:t xml:space="preserve"> </w:t>
      </w:r>
      <w:r>
        <w:t>×</w:t>
      </w:r>
      <w:r w:rsidRPr="00300904">
        <w:t xml:space="preserve"> </w:t>
      </w:r>
      <w:proofErr w:type="gramStart"/>
      <w:r w:rsidRPr="00300904">
        <w:t>cov(</w:t>
      </w:r>
      <w:proofErr w:type="gramEnd"/>
      <w:r w:rsidRPr="00300904">
        <w:rPr>
          <w:i/>
        </w:rPr>
        <w:t>ΔRY, M</w:t>
      </w:r>
      <w:r w:rsidRPr="00300904">
        <w:t xml:space="preserve">) and </w:t>
      </w:r>
      <m:oMath>
        <m:r>
          <m:rPr>
            <m:nor/>
          </m:rPr>
          <m:t>CE</m:t>
        </m:r>
        <m:r>
          <m:rPr>
            <m:nor/>
          </m:rPr>
          <w:rPr>
            <w:rFonts w:ascii="Cambria Math"/>
          </w:rPr>
          <m:t xml:space="preserve"> </m:t>
        </m:r>
        <m:r>
          <m:rPr>
            <m:nor/>
          </m:rPr>
          <m:t>=</m:t>
        </m:r>
        <m:r>
          <m:rPr>
            <m:nor/>
          </m:rPr>
          <w:rPr>
            <w:rFonts w:ascii="Cambria Math"/>
          </w:rPr>
          <m:t xml:space="preserve"> </m:t>
        </m:r>
        <m:r>
          <m:rPr>
            <m:nor/>
          </m:rPr>
          <w:rPr>
            <w:i/>
          </w:rPr>
          <m:t xml:space="preserve">N </m:t>
        </m:r>
        <m:r>
          <m:rPr>
            <m:nor/>
          </m:rPr>
          <m:t>×</m:t>
        </m:r>
        <m:r>
          <m:rPr>
            <m:nor/>
          </m:rPr>
          <w:rPr>
            <w:i/>
          </w:rPr>
          <m:t xml:space="preserve"> </m:t>
        </m:r>
        <m:acc>
          <m:accPr>
            <m:chr m:val="̅"/>
            <m:ctrlPr>
              <w:rPr>
                <w:rFonts w:ascii="Cambria Math" w:hAnsi="Cambria Math"/>
                <w:i/>
              </w:rPr>
            </m:ctrlPr>
          </m:accPr>
          <m:e>
            <m:r>
              <m:rPr>
                <m:nor/>
              </m:rPr>
              <w:rPr>
                <w:i/>
              </w:rPr>
              <m:t>ΔRY</m:t>
            </m:r>
          </m:e>
        </m:acc>
        <m:r>
          <m:rPr>
            <m:nor/>
          </m:rPr>
          <w:rPr>
            <w:i/>
          </w:rPr>
          <m:t xml:space="preserve"> </m:t>
        </m:r>
        <m:r>
          <m:rPr>
            <m:nor/>
          </m:rPr>
          <m:t>×</m:t>
        </m:r>
        <m:r>
          <m:rPr>
            <m:nor/>
          </m:rPr>
          <w:rPr>
            <w:i/>
          </w:rPr>
          <m:t xml:space="preserve"> </m:t>
        </m:r>
        <m:acc>
          <m:accPr>
            <m:chr m:val="̅"/>
            <m:ctrlPr>
              <w:rPr>
                <w:rFonts w:ascii="Cambria Math" w:hAnsi="Cambria Math"/>
                <w:i/>
              </w:rPr>
            </m:ctrlPr>
          </m:accPr>
          <m:e>
            <m:r>
              <m:rPr>
                <m:nor/>
              </m:rPr>
              <w:rPr>
                <w:i/>
              </w:rPr>
              <m:t>M</m:t>
            </m:r>
          </m:e>
        </m:acc>
      </m:oMath>
      <w:r w:rsidRPr="00300904">
        <w:rPr>
          <w:i/>
        </w:rPr>
        <w:t>,</w:t>
      </w:r>
      <w:r w:rsidRPr="00300904">
        <w:t xml:space="preserve"> where </w:t>
      </w:r>
      <w:r w:rsidRPr="00300904">
        <w:rPr>
          <w:i/>
        </w:rPr>
        <w:t>N</w:t>
      </w:r>
      <w:r w:rsidRPr="00300904">
        <w:t xml:space="preserve"> is the species richness, </w:t>
      </w:r>
      <w:r w:rsidRPr="00300904">
        <w:rPr>
          <w:i/>
        </w:rPr>
        <w:t>ΔRY</w:t>
      </w:r>
      <w:r w:rsidRPr="00300904">
        <w:t xml:space="preserve"> is the difference between the observed relative yield and the expected relative yield, </w:t>
      </w:r>
      <w:r w:rsidRPr="00300904">
        <w:rPr>
          <w:i/>
        </w:rPr>
        <w:t>M</w:t>
      </w:r>
      <w:r w:rsidRPr="00300904">
        <w:t xml:space="preserve"> is a species’ average monoculture biomass, and </w:t>
      </w:r>
      <m:oMath>
        <m:acc>
          <m:accPr>
            <m:chr m:val="̅"/>
            <m:ctrlPr>
              <w:rPr>
                <w:rFonts w:ascii="Cambria Math" w:hAnsi="Cambria Math"/>
                <w:i/>
              </w:rPr>
            </m:ctrlPr>
          </m:accPr>
          <m:e>
            <m:r>
              <m:rPr>
                <m:nor/>
              </m:rPr>
              <w:rPr>
                <w:i/>
              </w:rPr>
              <m:t>ΔRY</m:t>
            </m:r>
          </m:e>
        </m:acc>
        <m:r>
          <m:rPr>
            <m:nor/>
          </m:rPr>
          <w:rPr>
            <w:i/>
          </w:rPr>
          <m:t xml:space="preserve"> </m:t>
        </m:r>
        <m:r>
          <m:rPr>
            <m:nor/>
          </m:rPr>
          <m:t>and</m:t>
        </m:r>
        <m:r>
          <m:rPr>
            <m:nor/>
          </m:rPr>
          <w:rPr>
            <w:i/>
          </w:rPr>
          <m:t xml:space="preserve"> </m:t>
        </m:r>
        <m:acc>
          <m:accPr>
            <m:chr m:val="̅"/>
            <m:ctrlPr>
              <w:rPr>
                <w:rFonts w:ascii="Cambria Math" w:hAnsi="Cambria Math"/>
                <w:i/>
              </w:rPr>
            </m:ctrlPr>
          </m:accPr>
          <m:e>
            <m:r>
              <m:rPr>
                <m:nor/>
              </m:rPr>
              <w:rPr>
                <w:i/>
              </w:rPr>
              <m:t>M</m:t>
            </m:r>
          </m:e>
        </m:acc>
      </m:oMath>
      <w:r w:rsidRPr="00300904">
        <w:t xml:space="preserve"> are the mean change in relative yield and monoculture biomass for each species mixture </w:t>
      </w:r>
      <w:r>
        <w:rPr>
          <w:noProof/>
        </w:rPr>
        <w:t>(Loreau &amp; Hector 2001)</w:t>
      </w:r>
      <w:r w:rsidRPr="00300904">
        <w:t xml:space="preserve">. </w:t>
      </w:r>
      <w:r>
        <w:t xml:space="preserve">We analyzed the significance of the </w:t>
      </w:r>
      <w:proofErr w:type="gramStart"/>
      <w:r>
        <w:t>three biodiversity</w:t>
      </w:r>
      <w:proofErr w:type="gramEnd"/>
      <w:r>
        <w:t xml:space="preserve"> effects using permutational ANOVAs as described previously.</w:t>
      </w:r>
    </w:p>
    <w:p w14:paraId="2D2A4110" w14:textId="77777777" w:rsidR="00B20C02" w:rsidRPr="0067495E" w:rsidRDefault="00B20C02" w:rsidP="00B20C02">
      <w:pPr>
        <w:spacing w:line="360" w:lineRule="auto"/>
        <w:rPr>
          <w:i/>
        </w:rPr>
      </w:pPr>
    </w:p>
    <w:p w14:paraId="490EDB61" w14:textId="77777777" w:rsidR="00B20C02" w:rsidRPr="0067495E" w:rsidRDefault="00B20C02" w:rsidP="00B20C02">
      <w:pPr>
        <w:spacing w:line="360" w:lineRule="auto"/>
        <w:rPr>
          <w:i/>
        </w:rPr>
      </w:pPr>
      <w:r>
        <w:rPr>
          <w:i/>
        </w:rPr>
        <w:t>How do</w:t>
      </w:r>
      <w:r w:rsidRPr="0067495E">
        <w:rPr>
          <w:i/>
        </w:rPr>
        <w:t xml:space="preserve"> above- and belowground productivity and associated mechanisms affect woody seedling establishment in native and nonnative plant communities?</w:t>
      </w:r>
    </w:p>
    <w:p w14:paraId="5A02E689" w14:textId="4A33C470" w:rsidR="00B20C02" w:rsidRPr="0097658E" w:rsidRDefault="00B20C02" w:rsidP="00B20C02">
      <w:pPr>
        <w:spacing w:line="360" w:lineRule="auto"/>
      </w:pPr>
      <w:r w:rsidRPr="0097658E">
        <w:t>To test how native and nonnative plant communities respond to species gains, we added three seeds from six additional native and nonnative phylogenetically pai</w:t>
      </w:r>
      <w:r w:rsidR="00503E9A">
        <w:t>red woody plant species (Table III.8</w:t>
      </w:r>
      <w:r>
        <w:t>, “SE” species</w:t>
      </w:r>
      <w:r w:rsidRPr="0097658E">
        <w:t>) to all pots. We selected woody species that had phylogenetic pairs and are common early successional species found invading old fields in the southeastern USA. We compared seedling establishment and growth between pots with original plant biomass remaining (biomass presence pots) and pots with removed plant biomass (biomass removal pots, see above)</w:t>
      </w:r>
      <w:r>
        <w:t xml:space="preserve"> in both monoculture and mixture pots</w:t>
      </w:r>
      <w:r w:rsidRPr="0097658E">
        <w:t xml:space="preserve">. The inclusion of pots with soils from the previous experiment allowed us to test </w:t>
      </w:r>
      <w:r>
        <w:t>for</w:t>
      </w:r>
      <w:r w:rsidRPr="0097658E">
        <w:t xml:space="preserve"> soil legacy effects </w:t>
      </w:r>
      <w:r>
        <w:t>of plant communities</w:t>
      </w:r>
      <w:r w:rsidRPr="0097658E">
        <w:t>.</w:t>
      </w:r>
    </w:p>
    <w:p w14:paraId="3C530EDB" w14:textId="77777777" w:rsidR="00B20C02" w:rsidRPr="0097658E" w:rsidRDefault="00B20C02" w:rsidP="00B20C02">
      <w:pPr>
        <w:spacing w:line="360" w:lineRule="auto"/>
        <w:ind w:firstLine="720"/>
      </w:pPr>
      <w:r w:rsidRPr="00510A14">
        <w:t>After</w:t>
      </w:r>
      <w:r w:rsidRPr="00B260FA">
        <w:t xml:space="preserve"> 100 days, we counted</w:t>
      </w:r>
      <w:r>
        <w:t>, clipped, and weighed the established seedlings. Overall, the native woody species had negligible seedling establishment (on average &lt; 1 native woody seedling per pot) across all pot treatments and thus we compared variation in total number of seedlings established and average seedling biomass across pot treatments. Seedlings were</w:t>
      </w:r>
      <w:r w:rsidRPr="00B260FA">
        <w:t xml:space="preserve"> dried in a convection oven at 60</w:t>
      </w:r>
      <w:r w:rsidRPr="00B260FA">
        <w:rPr>
          <w:rFonts w:cs="Times New Roman"/>
        </w:rPr>
        <w:t>°</w:t>
      </w:r>
      <w:r>
        <w:rPr>
          <w:rFonts w:cs="Times New Roman"/>
        </w:rPr>
        <w:t xml:space="preserve"> C</w:t>
      </w:r>
      <w:r w:rsidRPr="00B260FA">
        <w:t xml:space="preserve"> for 48 </w:t>
      </w:r>
      <w:r>
        <w:t>h</w:t>
      </w:r>
      <w:r w:rsidRPr="00B260FA">
        <w:t xml:space="preserve"> before weighing.</w:t>
      </w:r>
      <w:r>
        <w:t xml:space="preserve"> </w:t>
      </w:r>
    </w:p>
    <w:p w14:paraId="596DAF6A" w14:textId="77777777" w:rsidR="00B20C02" w:rsidRPr="00457B9C" w:rsidRDefault="00B20C02" w:rsidP="00B20C02">
      <w:pPr>
        <w:spacing w:line="360" w:lineRule="auto"/>
        <w:ind w:firstLine="720"/>
      </w:pPr>
      <w:r>
        <w:t>We analyzed seedling establishment and growth data using the same methods as in the first experiment but</w:t>
      </w:r>
      <w:r w:rsidRPr="003A164B">
        <w:t xml:space="preserve"> </w:t>
      </w:r>
      <w:r>
        <w:t>included the additional fixed terms in the models: biomass removal</w:t>
      </w:r>
      <w:r w:rsidRPr="003A164B">
        <w:t xml:space="preserve"> </w:t>
      </w:r>
      <w:r>
        <w:t xml:space="preserve">(yes or no) </w:t>
      </w:r>
      <w:r w:rsidRPr="003A164B">
        <w:t xml:space="preserve">and </w:t>
      </w:r>
      <w:r>
        <w:t>biomass removal ×</w:t>
      </w:r>
      <w:r w:rsidRPr="003A164B">
        <w:t xml:space="preserve"> origin</w:t>
      </w:r>
      <w:r>
        <w:t xml:space="preserve"> interaction. B</w:t>
      </w:r>
      <w:r w:rsidRPr="001330F9">
        <w:t xml:space="preserve">ecause </w:t>
      </w:r>
      <w:r>
        <w:t>selection</w:t>
      </w:r>
      <w:r w:rsidRPr="001330F9">
        <w:t xml:space="preserve"> and</w:t>
      </w:r>
      <w:r>
        <w:t xml:space="preserve"> </w:t>
      </w:r>
      <w:r w:rsidRPr="001330F9">
        <w:t xml:space="preserve">complementarity effects are known to influence the establishment of species in </w:t>
      </w:r>
      <w:r>
        <w:t xml:space="preserve">some </w:t>
      </w:r>
      <w:r w:rsidRPr="001330F9">
        <w:t>communities</w:t>
      </w:r>
      <w:r>
        <w:t xml:space="preserve"> </w:t>
      </w:r>
      <w:r>
        <w:rPr>
          <w:noProof/>
        </w:rPr>
        <w:t>(Fargione &amp; Tilman 2005)</w:t>
      </w:r>
      <w:r w:rsidRPr="001330F9">
        <w:t xml:space="preserve">, we tested for relationships between these diversity effects and two seedling response variables, seedling number and </w:t>
      </w:r>
      <w:r>
        <w:t xml:space="preserve">average </w:t>
      </w:r>
      <w:r w:rsidRPr="001330F9">
        <w:t xml:space="preserve">seedling mass, with Pearson’s correlation test </w:t>
      </w:r>
      <w:r>
        <w:rPr>
          <w:noProof/>
        </w:rPr>
        <w:t>(Wilsey</w:t>
      </w:r>
      <w:r w:rsidRPr="00F07AA7">
        <w:rPr>
          <w:i/>
          <w:noProof/>
        </w:rPr>
        <w:t xml:space="preserve"> et al.</w:t>
      </w:r>
      <w:r>
        <w:rPr>
          <w:noProof/>
        </w:rPr>
        <w:t xml:space="preserve"> 2009)</w:t>
      </w:r>
      <w:r w:rsidRPr="001330F9">
        <w:t>. For all</w:t>
      </w:r>
      <w:r w:rsidRPr="003A164B">
        <w:t xml:space="preserve"> permutational ANOVA</w:t>
      </w:r>
      <w:r>
        <w:t xml:space="preserve">s we used the R package </w:t>
      </w:r>
      <w:r w:rsidRPr="005008FB">
        <w:t xml:space="preserve">lmPerm </w:t>
      </w:r>
      <w:r>
        <w:rPr>
          <w:noProof/>
        </w:rPr>
        <w:t>(Wheeler 2010)</w:t>
      </w:r>
      <w:r w:rsidRPr="005008FB">
        <w:t xml:space="preserve"> and </w:t>
      </w:r>
      <w:r>
        <w:t xml:space="preserve">we performed </w:t>
      </w:r>
      <w:r w:rsidRPr="005008FB">
        <w:t>all</w:t>
      </w:r>
      <w:r w:rsidRPr="00ED2EF5">
        <w:t xml:space="preserve"> data analysis</w:t>
      </w:r>
      <w:r>
        <w:t xml:space="preserve"> in R v.3.</w:t>
      </w:r>
      <w:r w:rsidRPr="00457B9C">
        <w:t xml:space="preserve">0.0 </w:t>
      </w:r>
      <w:r>
        <w:rPr>
          <w:noProof/>
        </w:rPr>
        <w:t>(R Development Core Team 2013)</w:t>
      </w:r>
      <w:r w:rsidRPr="00457B9C">
        <w:t>.</w:t>
      </w:r>
    </w:p>
    <w:p w14:paraId="4A3D6A5E" w14:textId="7ACB5A1E" w:rsidR="005C5D69" w:rsidRDefault="005C5D69" w:rsidP="00B20C02">
      <w:pPr>
        <w:pStyle w:val="Heading2"/>
        <w:spacing w:line="360" w:lineRule="auto"/>
      </w:pPr>
      <w:bookmarkStart w:id="52" w:name="_Toc255804893"/>
      <w:r>
        <w:t>Results</w:t>
      </w:r>
      <w:bookmarkEnd w:id="52"/>
    </w:p>
    <w:p w14:paraId="40BA6F61" w14:textId="77777777" w:rsidR="00B20C02" w:rsidRPr="0067495E" w:rsidRDefault="00B20C02" w:rsidP="00B20C02">
      <w:pPr>
        <w:spacing w:line="360" w:lineRule="auto"/>
        <w:rPr>
          <w:i/>
        </w:rPr>
      </w:pPr>
      <w:r>
        <w:rPr>
          <w:i/>
        </w:rPr>
        <w:t>How do species loss and gain affect</w:t>
      </w:r>
      <w:r w:rsidRPr="0067495E">
        <w:rPr>
          <w:i/>
        </w:rPr>
        <w:t xml:space="preserve"> above- and belowground biomass</w:t>
      </w:r>
      <w:r>
        <w:rPr>
          <w:i/>
        </w:rPr>
        <w:t xml:space="preserve"> production</w:t>
      </w:r>
      <w:r w:rsidRPr="0067495E">
        <w:rPr>
          <w:i/>
        </w:rPr>
        <w:t xml:space="preserve"> in native and nonnative plant communities?</w:t>
      </w:r>
    </w:p>
    <w:p w14:paraId="4B4FC390" w14:textId="6054BF11" w:rsidR="00B20C02" w:rsidRDefault="00B20C02" w:rsidP="00B20C02">
      <w:pPr>
        <w:spacing w:line="360" w:lineRule="auto"/>
      </w:pPr>
      <w:r>
        <w:t>Native and nonnative communities differed in their overall biomass allocation patterns. Nonnative communities had 52% higher ratios of aboveground to belowground biomass than native communities (nonnative</w:t>
      </w:r>
      <w:r w:rsidRPr="00694534">
        <w:t>: 3.3</w:t>
      </w:r>
      <w:r>
        <w:t xml:space="preserve"> </w:t>
      </w:r>
      <w:r w:rsidRPr="00694534">
        <w:t xml:space="preserve"> ± 0.15 SE; nonnative: 2.15 ± 0.20 SE; Table</w:t>
      </w:r>
      <w:r>
        <w:t xml:space="preserve"> </w:t>
      </w:r>
      <w:r w:rsidR="00503E9A">
        <w:t>III.9</w:t>
      </w:r>
      <w:r>
        <w:t>). Across all potted communities, nonnative communities produced 27% more aboveground biomass and 29% less belowground biomass tha</w:t>
      </w:r>
      <w:r w:rsidR="00503E9A">
        <w:t>n did native communities (Fig. III.6.</w:t>
      </w:r>
      <w:r>
        <w:t>a,</w:t>
      </w:r>
      <w:r w:rsidR="00503E9A">
        <w:t xml:space="preserve"> III.6.c, Table III.9, Table III.10</w:t>
      </w:r>
      <w:r>
        <w:t>). We found transgressive overyielding (when biomass in a mixture is greater than the most productive monoculture) for belowground biomass in native co</w:t>
      </w:r>
      <w:r w:rsidR="00503E9A">
        <w:t>mmunities (Table III.11</w:t>
      </w:r>
      <w:r>
        <w:t>) but not in nonnative communities.</w:t>
      </w:r>
      <w:r w:rsidRPr="004F650E">
        <w:t xml:space="preserve"> The</w:t>
      </w:r>
      <w:r>
        <w:t xml:space="preserve"> native community composed of the woody nitrogen fixing species </w:t>
      </w:r>
      <w:r>
        <w:rPr>
          <w:i/>
        </w:rPr>
        <w:t>Lespedeza capitata</w:t>
      </w:r>
      <w:r>
        <w:t xml:space="preserve"> and the perennial grass </w:t>
      </w:r>
      <w:r>
        <w:rPr>
          <w:i/>
        </w:rPr>
        <w:t>Sorghastrum nutans</w:t>
      </w:r>
      <w:r>
        <w:t xml:space="preserve"> had 18% more belowground biomass (0.40 g</w:t>
      </w:r>
      <w:r>
        <w:rPr>
          <w:rFonts w:ascii="Menlo Regular" w:hAnsi="Menlo Regular" w:cs="Menlo Regular"/>
        </w:rPr>
        <w:t>⋅</w:t>
      </w:r>
      <w:r>
        <w:t>cm</w:t>
      </w:r>
      <w:r>
        <w:rPr>
          <w:vertAlign w:val="superscript"/>
        </w:rPr>
        <w:t>-2</w:t>
      </w:r>
      <w:r>
        <w:t xml:space="preserve"> ± 0.04 g</w:t>
      </w:r>
      <w:r>
        <w:rPr>
          <w:rFonts w:ascii="Menlo Regular" w:hAnsi="Menlo Regular" w:cs="Menlo Regular"/>
        </w:rPr>
        <w:t>⋅</w:t>
      </w:r>
      <w:r>
        <w:t>cm</w:t>
      </w:r>
      <w:r>
        <w:rPr>
          <w:vertAlign w:val="superscript"/>
        </w:rPr>
        <w:t>-2</w:t>
      </w:r>
      <w:r>
        <w:t xml:space="preserve"> SE) than did the most productive native monoculture (</w:t>
      </w:r>
      <w:r>
        <w:rPr>
          <w:i/>
        </w:rPr>
        <w:t xml:space="preserve">L. capitata, </w:t>
      </w:r>
      <w:r>
        <w:t xml:space="preserve">0.34 g </w:t>
      </w:r>
      <w:r>
        <w:rPr>
          <w:rFonts w:ascii="Menlo Regular" w:hAnsi="Menlo Regular" w:cs="Menlo Regular"/>
        </w:rPr>
        <w:t>⋅</w:t>
      </w:r>
      <w:r>
        <w:t>cm</w:t>
      </w:r>
      <w:r>
        <w:rPr>
          <w:vertAlign w:val="superscript"/>
        </w:rPr>
        <w:t>-2</w:t>
      </w:r>
      <w:r>
        <w:t xml:space="preserve"> ± 0.03 g</w:t>
      </w:r>
      <w:r>
        <w:rPr>
          <w:rFonts w:ascii="Menlo Regular" w:hAnsi="Menlo Regular" w:cs="Menlo Regular"/>
        </w:rPr>
        <w:t>⋅</w:t>
      </w:r>
      <w:r>
        <w:t>cm</w:t>
      </w:r>
      <w:r>
        <w:rPr>
          <w:vertAlign w:val="superscript"/>
        </w:rPr>
        <w:t>-2</w:t>
      </w:r>
      <w:r>
        <w:t xml:space="preserve"> SE). </w:t>
      </w:r>
    </w:p>
    <w:p w14:paraId="4E0E57A9" w14:textId="413E6803" w:rsidR="00B20C02" w:rsidRDefault="00B20C02" w:rsidP="00B20C02">
      <w:pPr>
        <w:spacing w:line="360" w:lineRule="auto"/>
        <w:ind w:firstLine="720"/>
      </w:pPr>
      <w:r>
        <w:t>Both native and nonnative communities showed a positive diversity-productivity relationship for aboveground biomass production, but only native communities had a positive diversity-productivity relationship for belowground biomass production (significant origin</w:t>
      </w:r>
      <w:r w:rsidR="00503E9A">
        <w:t xml:space="preserve"> × richness interaction, Table III.9, Table III.10</w:t>
      </w:r>
      <w:r>
        <w:t>). Native communities with 4 species had 51% more above- and 67% more belowground biomass than monocu</w:t>
      </w:r>
      <w:r w:rsidR="00503E9A">
        <w:t>lture native communities (Fig. III.6.</w:t>
      </w:r>
      <w:r>
        <w:t>b), whereas nonnative communities with 4 species had only 34% more above- biomass and 19% more belowground biomass than monocultu</w:t>
      </w:r>
      <w:r w:rsidR="00503E9A">
        <w:t>re nonnative communities (Fig. III.6.</w:t>
      </w:r>
      <w:r>
        <w:t xml:space="preserve">d). </w:t>
      </w:r>
    </w:p>
    <w:p w14:paraId="1745BAE6" w14:textId="43A0B6A0" w:rsidR="00B20C02" w:rsidRPr="00EF22B4" w:rsidRDefault="00B20C02" w:rsidP="00B20C02">
      <w:pPr>
        <w:spacing w:line="360" w:lineRule="auto"/>
        <w:ind w:firstLine="720"/>
      </w:pPr>
      <w:r w:rsidRPr="0097658E">
        <w:t xml:space="preserve">Community composition, which accounted for phylogenetic pairing of species within communities, always significantly predicted community response to species gains </w:t>
      </w:r>
      <w:r w:rsidR="00503E9A">
        <w:t>and losses (Table III.9 and Table III.10</w:t>
      </w:r>
      <w:r w:rsidRPr="0097658E">
        <w:t>). The variation in above- and belowground</w:t>
      </w:r>
      <w:r>
        <w:t xml:space="preserve"> biomass production in </w:t>
      </w:r>
      <w:r w:rsidRPr="0049524D">
        <w:t>monoculture and mixture pots varied wi</w:t>
      </w:r>
      <w:r w:rsidR="00DD174F">
        <w:t>dely among species pairs (Fig. III.7</w:t>
      </w:r>
      <w:r>
        <w:t xml:space="preserve">). </w:t>
      </w:r>
      <w:r w:rsidRPr="0049524D">
        <w:t xml:space="preserve">The nitrogen-fixing Fabaceae species, </w:t>
      </w:r>
      <w:r w:rsidRPr="0049524D">
        <w:rPr>
          <w:i/>
        </w:rPr>
        <w:t>Lespedeza cuneata</w:t>
      </w:r>
      <w:r w:rsidRPr="0049524D">
        <w:t xml:space="preserve"> (nonnative) and </w:t>
      </w:r>
      <w:r w:rsidRPr="0049524D">
        <w:rPr>
          <w:i/>
        </w:rPr>
        <w:t xml:space="preserve">L. capitata </w:t>
      </w:r>
      <w:r w:rsidRPr="0049524D">
        <w:t>(native)</w:t>
      </w:r>
      <w:r>
        <w:t>,</w:t>
      </w:r>
      <w:r w:rsidRPr="0049524D">
        <w:t xml:space="preserve"> typified the differences in behavior of closely</w:t>
      </w:r>
      <w:r>
        <w:t xml:space="preserve"> </w:t>
      </w:r>
      <w:r w:rsidRPr="0049524D">
        <w:t xml:space="preserve">related native and nonnative species. While both species produced the </w:t>
      </w:r>
      <w:r w:rsidRPr="003A090E">
        <w:t>highest monoculture biomass in terms of aboveground (</w:t>
      </w:r>
      <w:r w:rsidRPr="003A090E">
        <w:rPr>
          <w:i/>
        </w:rPr>
        <w:t>L. cuneata</w:t>
      </w:r>
      <w:r w:rsidRPr="003A090E">
        <w:t>, 0.79 g</w:t>
      </w:r>
      <w:r w:rsidRPr="003A090E">
        <w:rPr>
          <w:rFonts w:ascii="Menlo Regular" w:hAnsi="Menlo Regular" w:cs="Menlo Regular"/>
        </w:rPr>
        <w:t>⋅</w:t>
      </w:r>
      <w:r w:rsidRPr="003A090E">
        <w:t>cm</w:t>
      </w:r>
      <w:r w:rsidRPr="003A090E">
        <w:rPr>
          <w:vertAlign w:val="superscript"/>
        </w:rPr>
        <w:t xml:space="preserve">-2 </w:t>
      </w:r>
      <w:r w:rsidRPr="003A090E">
        <w:t xml:space="preserve"> ± 0.05 g</w:t>
      </w:r>
      <w:r w:rsidRPr="003A090E">
        <w:rPr>
          <w:rFonts w:ascii="Menlo Regular" w:hAnsi="Menlo Regular" w:cs="Menlo Regular"/>
        </w:rPr>
        <w:t>⋅</w:t>
      </w:r>
      <w:r w:rsidRPr="003A090E">
        <w:t>cm</w:t>
      </w:r>
      <w:r w:rsidRPr="003A090E">
        <w:rPr>
          <w:vertAlign w:val="superscript"/>
        </w:rPr>
        <w:t xml:space="preserve">-2 </w:t>
      </w:r>
      <w:r w:rsidRPr="003A090E">
        <w:t xml:space="preserve">SE; </w:t>
      </w:r>
      <w:r w:rsidRPr="003A090E">
        <w:rPr>
          <w:i/>
        </w:rPr>
        <w:t>L. capitata</w:t>
      </w:r>
      <w:r w:rsidRPr="003A090E">
        <w:t>, 0.52 g</w:t>
      </w:r>
      <w:r w:rsidRPr="003A090E">
        <w:rPr>
          <w:rFonts w:ascii="Menlo Regular" w:hAnsi="Menlo Regular" w:cs="Menlo Regular"/>
        </w:rPr>
        <w:t>⋅</w:t>
      </w:r>
      <w:r w:rsidRPr="003A090E">
        <w:t>cm</w:t>
      </w:r>
      <w:r w:rsidRPr="003A090E">
        <w:rPr>
          <w:vertAlign w:val="superscript"/>
        </w:rPr>
        <w:t xml:space="preserve">-2  </w:t>
      </w:r>
      <w:r w:rsidRPr="003A090E">
        <w:t>± 0.02 g</w:t>
      </w:r>
      <w:r w:rsidRPr="003A090E">
        <w:rPr>
          <w:rFonts w:ascii="Menlo Regular" w:hAnsi="Menlo Regular" w:cs="Menlo Regular"/>
        </w:rPr>
        <w:t>⋅</w:t>
      </w:r>
      <w:r w:rsidRPr="003A090E">
        <w:t>cm</w:t>
      </w:r>
      <w:r w:rsidRPr="003A090E">
        <w:rPr>
          <w:vertAlign w:val="superscript"/>
        </w:rPr>
        <w:t>-2</w:t>
      </w:r>
      <w:r w:rsidR="00DD174F">
        <w:t xml:space="preserve"> SE; Table III.11)</w:t>
      </w:r>
      <w:r w:rsidRPr="003A090E">
        <w:t xml:space="preserve"> and belowground biomass (</w:t>
      </w:r>
      <w:r w:rsidRPr="003A090E">
        <w:rPr>
          <w:i/>
        </w:rPr>
        <w:t>L. cuneata</w:t>
      </w:r>
      <w:r w:rsidRPr="003A090E">
        <w:t>, 0.35 g</w:t>
      </w:r>
      <w:r w:rsidRPr="003A090E">
        <w:rPr>
          <w:rFonts w:ascii="Menlo Regular" w:hAnsi="Menlo Regular" w:cs="Menlo Regular"/>
        </w:rPr>
        <w:t>⋅</w:t>
      </w:r>
      <w:r w:rsidRPr="003A090E">
        <w:t>cm</w:t>
      </w:r>
      <w:r w:rsidRPr="003A090E">
        <w:rPr>
          <w:vertAlign w:val="superscript"/>
        </w:rPr>
        <w:t xml:space="preserve">-2 </w:t>
      </w:r>
      <w:r w:rsidRPr="003A090E">
        <w:t xml:space="preserve"> ± 0.02 g</w:t>
      </w:r>
      <w:r w:rsidRPr="003A090E">
        <w:rPr>
          <w:rFonts w:ascii="Menlo Regular" w:hAnsi="Menlo Regular" w:cs="Menlo Regular"/>
        </w:rPr>
        <w:t>⋅</w:t>
      </w:r>
      <w:r w:rsidRPr="003A090E">
        <w:t>cm</w:t>
      </w:r>
      <w:r w:rsidRPr="003A090E">
        <w:rPr>
          <w:vertAlign w:val="superscript"/>
        </w:rPr>
        <w:t>-</w:t>
      </w:r>
      <w:proofErr w:type="gramStart"/>
      <w:r w:rsidRPr="003A090E">
        <w:rPr>
          <w:vertAlign w:val="superscript"/>
        </w:rPr>
        <w:t xml:space="preserve">2 </w:t>
      </w:r>
      <w:r w:rsidRPr="003A090E">
        <w:t xml:space="preserve"> SE</w:t>
      </w:r>
      <w:proofErr w:type="gramEnd"/>
      <w:r w:rsidRPr="003A090E">
        <w:t xml:space="preserve">; </w:t>
      </w:r>
      <w:r w:rsidRPr="003A090E">
        <w:rPr>
          <w:i/>
        </w:rPr>
        <w:t>L. capitata</w:t>
      </w:r>
      <w:r w:rsidRPr="003A090E">
        <w:t>, 0.34 g</w:t>
      </w:r>
      <w:r w:rsidRPr="003A090E">
        <w:rPr>
          <w:rFonts w:ascii="Menlo Regular" w:hAnsi="Menlo Regular" w:cs="Menlo Regular"/>
        </w:rPr>
        <w:t>⋅</w:t>
      </w:r>
      <w:r w:rsidRPr="003A090E">
        <w:t>cm</w:t>
      </w:r>
      <w:r w:rsidRPr="003A090E">
        <w:rPr>
          <w:vertAlign w:val="superscript"/>
        </w:rPr>
        <w:t>-2</w:t>
      </w:r>
      <w:r w:rsidRPr="003A090E">
        <w:t xml:space="preserve"> ± 0.03 g</w:t>
      </w:r>
      <w:r w:rsidRPr="003A090E">
        <w:rPr>
          <w:rFonts w:ascii="Menlo Regular" w:hAnsi="Menlo Regular" w:cs="Menlo Regular"/>
        </w:rPr>
        <w:t>⋅</w:t>
      </w:r>
      <w:r w:rsidRPr="003A090E">
        <w:t>cm</w:t>
      </w:r>
      <w:r w:rsidRPr="003A090E">
        <w:rPr>
          <w:vertAlign w:val="superscript"/>
        </w:rPr>
        <w:t>-2</w:t>
      </w:r>
      <w:r w:rsidRPr="003A090E">
        <w:t xml:space="preserve"> SE; </w:t>
      </w:r>
      <w:r w:rsidR="00DD174F">
        <w:t>Table III.11</w:t>
      </w:r>
      <w:r w:rsidRPr="003A090E">
        <w:t>), they</w:t>
      </w:r>
      <w:r w:rsidRPr="0049524D">
        <w:t xml:space="preserve"> had </w:t>
      </w:r>
      <w:r>
        <w:t>opposite</w:t>
      </w:r>
      <w:r w:rsidRPr="0049524D">
        <w:t xml:space="preserve"> responses in mixed-species pots. </w:t>
      </w:r>
      <w:r>
        <w:t>Polyculture pots con</w:t>
      </w:r>
      <w:r w:rsidR="00DD174F">
        <w:t>taining Fabaceae species (Fig. III.9</w:t>
      </w:r>
      <w:r>
        <w:t xml:space="preserve">) </w:t>
      </w:r>
      <w:proofErr w:type="gramStart"/>
      <w:r>
        <w:t>had</w:t>
      </w:r>
      <w:proofErr w:type="gramEnd"/>
      <w:r>
        <w:t xml:space="preserve"> greater differences in aboveground biomass between native and nonnative plant species than polyculture pots </w:t>
      </w:r>
      <w:r w:rsidR="00DD174F">
        <w:t>lacking Fabaceae species (Fig. III.9</w:t>
      </w:r>
      <w:r>
        <w:t xml:space="preserve">), which shows that the </w:t>
      </w:r>
      <w:r w:rsidRPr="0049524D">
        <w:t xml:space="preserve">nonnative </w:t>
      </w:r>
      <w:r w:rsidRPr="0049524D">
        <w:rPr>
          <w:i/>
        </w:rPr>
        <w:t>Lespedeza</w:t>
      </w:r>
      <w:r w:rsidRPr="0049524D">
        <w:t xml:space="preserve"> </w:t>
      </w:r>
      <w:r>
        <w:t xml:space="preserve">was primarily responsible for the overyielding behavior of nonnative plant communities in </w:t>
      </w:r>
      <w:r w:rsidRPr="0049524D">
        <w:t>mixture</w:t>
      </w:r>
      <w:r>
        <w:t xml:space="preserve"> </w:t>
      </w:r>
      <w:r w:rsidRPr="0049524D">
        <w:t>and thus the positive selection and net biodiversity effect (</w:t>
      </w:r>
      <w:r w:rsidR="00DD174F">
        <w:t>Table III.12</w:t>
      </w:r>
      <w:r w:rsidRPr="0049524D">
        <w:t>)</w:t>
      </w:r>
      <w:r>
        <w:t xml:space="preserve">. The nonnative </w:t>
      </w:r>
      <w:r>
        <w:rPr>
          <w:i/>
        </w:rPr>
        <w:t>Lespedeza</w:t>
      </w:r>
      <w:r w:rsidRPr="0049524D">
        <w:t xml:space="preserve"> </w:t>
      </w:r>
      <w:r>
        <w:t>is the only nonnative species that does not overlap in its native range with the other nonnative plants used in this experiment.</w:t>
      </w:r>
      <w:r w:rsidRPr="0049524D">
        <w:t xml:space="preserve"> However, the native </w:t>
      </w:r>
      <w:r w:rsidRPr="0049524D">
        <w:rPr>
          <w:i/>
        </w:rPr>
        <w:t>Lespedeza</w:t>
      </w:r>
      <w:r>
        <w:t xml:space="preserve">, presumably coevolved with its native plant counterparts, </w:t>
      </w:r>
      <w:r w:rsidRPr="0049524D">
        <w:t>did not overyield in mix</w:t>
      </w:r>
      <w:r>
        <w:t>ture. Instead the native grass</w:t>
      </w:r>
      <w:r w:rsidRPr="0049524D">
        <w:t xml:space="preserve"> </w:t>
      </w:r>
      <w:r w:rsidRPr="0049524D">
        <w:rPr>
          <w:i/>
        </w:rPr>
        <w:t xml:space="preserve">Sorghastrum nutans </w:t>
      </w:r>
      <w:r>
        <w:t>and native herb</w:t>
      </w:r>
      <w:r w:rsidRPr="0049524D">
        <w:rPr>
          <w:i/>
        </w:rPr>
        <w:t xml:space="preserve"> Achillea millefolium</w:t>
      </w:r>
      <w:r w:rsidRPr="0049524D">
        <w:t xml:space="preserve"> did</w:t>
      </w:r>
      <w:r>
        <w:t xml:space="preserve"> overyield in mixture</w:t>
      </w:r>
      <w:r w:rsidRPr="0049524D">
        <w:t xml:space="preserve">, </w:t>
      </w:r>
      <w:r>
        <w:t>causing</w:t>
      </w:r>
      <w:r w:rsidRPr="0049524D">
        <w:t xml:space="preserve"> the </w:t>
      </w:r>
      <w:r>
        <w:t xml:space="preserve">negative </w:t>
      </w:r>
      <w:r w:rsidRPr="0049524D">
        <w:t>selection effect in native plant communities.</w:t>
      </w:r>
      <w:r>
        <w:t xml:space="preserve"> </w:t>
      </w:r>
    </w:p>
    <w:p w14:paraId="691FCE7D" w14:textId="77777777" w:rsidR="00B20C02" w:rsidRPr="0097658E" w:rsidRDefault="00B20C02" w:rsidP="00B20C02">
      <w:pPr>
        <w:spacing w:line="360" w:lineRule="auto"/>
      </w:pPr>
    </w:p>
    <w:p w14:paraId="04416F73" w14:textId="77777777" w:rsidR="00B20C02" w:rsidRPr="00862550" w:rsidRDefault="00B20C02" w:rsidP="00B20C02">
      <w:pPr>
        <w:spacing w:line="360" w:lineRule="auto"/>
        <w:rPr>
          <w:i/>
        </w:rPr>
      </w:pPr>
      <w:r w:rsidRPr="00862550">
        <w:rPr>
          <w:i/>
        </w:rPr>
        <w:t xml:space="preserve">Is the mechanism (i.e., complementarity or </w:t>
      </w:r>
      <w:r>
        <w:rPr>
          <w:i/>
        </w:rPr>
        <w:t>selection</w:t>
      </w:r>
      <w:r w:rsidRPr="00862550">
        <w:rPr>
          <w:i/>
        </w:rPr>
        <w:t xml:space="preserve"> effect) responsible for the “net biodiversity effect” similar in native and nonnative communities?</w:t>
      </w:r>
    </w:p>
    <w:p w14:paraId="5D5D40AE" w14:textId="1F6353F4" w:rsidR="00B20C02" w:rsidRDefault="00B20C02" w:rsidP="00B20C02">
      <w:pPr>
        <w:spacing w:line="360" w:lineRule="auto"/>
        <w:ind w:firstLine="720"/>
      </w:pPr>
      <w:r>
        <w:t>Native and nonnative species differed in the sign and magnitude of the selection effect.</w:t>
      </w:r>
      <w:r w:rsidRPr="00D6347B">
        <w:t xml:space="preserve"> </w:t>
      </w:r>
      <w:r>
        <w:t>On average native communities had a negative selection effect (-0.22 ± 0.09 SE) and nonnative communities had a positive selection effect (0.37 ± 0.09 SE), and these differed significantly by community origin (</w:t>
      </w:r>
      <w:r w:rsidRPr="00BE5F7A">
        <w:rPr>
          <w:i/>
        </w:rPr>
        <w:t>P</w:t>
      </w:r>
      <w:r>
        <w:t xml:space="preserve"> &lt; 0.05 for origi</w:t>
      </w:r>
      <w:r w:rsidR="00DD174F">
        <w:t>n and origin × richness; Table III9 and Table III.10</w:t>
      </w:r>
      <w:r>
        <w:t xml:space="preserve">). This difference arose because native species with lower monoculture yields and nonnative species with higher monoculture yields tended to overyield in </w:t>
      </w:r>
      <w:r w:rsidRPr="004F650E">
        <w:t>mixt</w:t>
      </w:r>
      <w:r>
        <w:t>ure (</w:t>
      </w:r>
      <w:r w:rsidR="00DD174F">
        <w:t>Table III.11</w:t>
      </w:r>
      <w:r>
        <w:t xml:space="preserve"> </w:t>
      </w:r>
      <w:r w:rsidRPr="00BC0A93">
        <w:t xml:space="preserve">and </w:t>
      </w:r>
      <w:r w:rsidR="00DD174F">
        <w:t>Fig. III.8</w:t>
      </w:r>
      <w:r w:rsidRPr="00BC0A93">
        <w:t>).</w:t>
      </w:r>
      <w:r w:rsidRPr="004F650E">
        <w:t xml:space="preserve"> </w:t>
      </w:r>
    </w:p>
    <w:p w14:paraId="5D872C00" w14:textId="729CD430" w:rsidR="00B20C02" w:rsidRDefault="00B20C02" w:rsidP="00B20C02">
      <w:pPr>
        <w:spacing w:line="360" w:lineRule="auto"/>
        <w:ind w:firstLine="720"/>
      </w:pPr>
      <w:r w:rsidRPr="004F650E">
        <w:t>Native communities</w:t>
      </w:r>
      <w:r>
        <w:t xml:space="preserve"> had slightly higher positive complementarity effects (1.47 ± 0.14 SE) than nonnative communities (0.83 ± 0.10 SE), but this difference was not significantly different. Both native and nonnative communities had positive net biodiversity effect (native, 1.24 ± 0.12 SE; nonnative, 1.20 ± 0.14 SE) that did not differ across richness treatments or by community origin. The direction and magnitude of all biodiversity effects were similar across two-, three-, and four-species mixtures (</w:t>
      </w:r>
      <w:r>
        <w:rPr>
          <w:i/>
        </w:rPr>
        <w:t xml:space="preserve">P </w:t>
      </w:r>
      <w:r>
        <w:t xml:space="preserve">&gt; </w:t>
      </w:r>
      <w:r w:rsidR="00DD174F">
        <w:t>0.05 for richness terms; Table III.9</w:t>
      </w:r>
      <w:r>
        <w:t xml:space="preserve">). </w:t>
      </w:r>
    </w:p>
    <w:p w14:paraId="25AFDF35" w14:textId="77777777" w:rsidR="00B20C02" w:rsidRPr="0097658E" w:rsidRDefault="00B20C02" w:rsidP="00B20C02">
      <w:pPr>
        <w:spacing w:line="360" w:lineRule="auto"/>
        <w:rPr>
          <w:i/>
        </w:rPr>
      </w:pPr>
    </w:p>
    <w:p w14:paraId="6712BA9C" w14:textId="77777777" w:rsidR="00B20C02" w:rsidRPr="0067495E" w:rsidRDefault="00B20C02" w:rsidP="00B20C02">
      <w:pPr>
        <w:spacing w:line="360" w:lineRule="auto"/>
        <w:rPr>
          <w:i/>
        </w:rPr>
      </w:pPr>
      <w:r>
        <w:rPr>
          <w:i/>
        </w:rPr>
        <w:t>How do</w:t>
      </w:r>
      <w:r w:rsidRPr="0067495E">
        <w:rPr>
          <w:i/>
        </w:rPr>
        <w:t xml:space="preserve"> above- and belowground productivity and associated mechanisms affect woody seedling establishment in native and nonnative plant communities?</w:t>
      </w:r>
    </w:p>
    <w:p w14:paraId="548DE204" w14:textId="23507E04" w:rsidR="00B20C02" w:rsidRDefault="00B20C02" w:rsidP="00B20C02">
      <w:pPr>
        <w:spacing w:line="360" w:lineRule="auto"/>
        <w:ind w:firstLine="720"/>
      </w:pPr>
      <w:r w:rsidRPr="0097658E">
        <w:t xml:space="preserve">Native and nonnative communities differed in seedling recruitment and growth </w:t>
      </w:r>
      <w:r>
        <w:t>in pots that contained in</w:t>
      </w:r>
      <w:r w:rsidRPr="0097658E">
        <w:t>tact plant communities (</w:t>
      </w:r>
      <w:r w:rsidRPr="0097658E">
        <w:rPr>
          <w:i/>
        </w:rPr>
        <w:t>P</w:t>
      </w:r>
      <w:r w:rsidRPr="0097658E">
        <w:t xml:space="preserve"> &lt;</w:t>
      </w:r>
      <w:r>
        <w:t xml:space="preserve"> </w:t>
      </w:r>
      <w:r w:rsidRPr="0097658E">
        <w:t>0.05 community</w:t>
      </w:r>
      <w:r w:rsidRPr="00B67F15">
        <w:t xml:space="preserve"> origin </w:t>
      </w:r>
      <w:r>
        <w:t>×</w:t>
      </w:r>
      <w:r w:rsidRPr="00B67F15">
        <w:t xml:space="preserve"> </w:t>
      </w:r>
      <w:r w:rsidR="00DD174F">
        <w:t>biomass removal; Fig. III.9, Table III.9</w:t>
      </w:r>
      <w:r>
        <w:t>). The number of seedlings was ~ 61% lower in nonnative pots with plants present than all other pot types (</w:t>
      </w:r>
      <w:r w:rsidRPr="00C04924">
        <w:rPr>
          <w:i/>
        </w:rPr>
        <w:t>P</w:t>
      </w:r>
      <w:r>
        <w:t xml:space="preserve"> &lt; 0.05 </w:t>
      </w:r>
      <w:r w:rsidRPr="00B67F15">
        <w:t xml:space="preserve">community origin </w:t>
      </w:r>
      <w:r>
        <w:t>×</w:t>
      </w:r>
      <w:r w:rsidRPr="00B67F15">
        <w:t xml:space="preserve"> </w:t>
      </w:r>
      <w:r w:rsidR="00DD174F">
        <w:t>biomass removal; Fig. III.9, Table III.9</w:t>
      </w:r>
      <w:r>
        <w:t>). The a</w:t>
      </w:r>
      <w:r w:rsidRPr="00BB0A57">
        <w:t xml:space="preserve">verage seedling biomass in </w:t>
      </w:r>
      <w:r>
        <w:t>biomass-present</w:t>
      </w:r>
      <w:r w:rsidRPr="00BB0A57">
        <w:t xml:space="preserve"> nonnative pots was 89% lower than </w:t>
      </w:r>
      <w:r>
        <w:t>that in biomass-removed</w:t>
      </w:r>
      <w:r w:rsidRPr="00BB0A57">
        <w:t xml:space="preserve"> nonnative pots and 46% lower than</w:t>
      </w:r>
      <w:r>
        <w:t xml:space="preserve"> that in</w:t>
      </w:r>
      <w:r w:rsidRPr="00BB0A57">
        <w:t xml:space="preserve"> </w:t>
      </w:r>
      <w:r>
        <w:t>biomass-present</w:t>
      </w:r>
      <w:r w:rsidRPr="00BB0A57">
        <w:t xml:space="preserve"> native pots. </w:t>
      </w:r>
      <w:r>
        <w:t>We found no difference between pots that had biomass removed (soil only pots) versus pots with intact plant communities (plants + soil pots), indicating no significant soil legacy effect on woody seedling establishment in this experiment.</w:t>
      </w:r>
    </w:p>
    <w:p w14:paraId="62248A25" w14:textId="2C9D37BB" w:rsidR="00B20C02" w:rsidRDefault="00B20C02" w:rsidP="00B20C02">
      <w:pPr>
        <w:spacing w:line="360" w:lineRule="auto"/>
        <w:ind w:firstLine="720"/>
      </w:pPr>
      <w:r>
        <w:t xml:space="preserve">The average selection effect for a plant community was significantly related to woody seedling establishment and growth in native and nonnative plant communities, although the direction of this relationship differed by community origin. Increasingly positive selection effects were related to decreasing number of established seedlings and total seedling mass in nonnative plant communities (seedling number, </w:t>
      </w:r>
      <w:r>
        <w:rPr>
          <w:i/>
        </w:rPr>
        <w:t>r</w:t>
      </w:r>
      <w:r>
        <w:t xml:space="preserve"> = -0.69, </w:t>
      </w:r>
      <w:r>
        <w:rPr>
          <w:i/>
        </w:rPr>
        <w:t>P</w:t>
      </w:r>
      <w:r>
        <w:t xml:space="preserve"> = 0.03, seedling mass, </w:t>
      </w:r>
      <w:r>
        <w:rPr>
          <w:i/>
        </w:rPr>
        <w:t>r</w:t>
      </w:r>
      <w:r>
        <w:t xml:space="preserve"> = -0.57, </w:t>
      </w:r>
      <w:r>
        <w:rPr>
          <w:i/>
        </w:rPr>
        <w:t>P</w:t>
      </w:r>
      <w:r w:rsidR="00DD174F">
        <w:t xml:space="preserve"> = 0.08, Fig. III.10</w:t>
      </w:r>
      <w:r>
        <w:t xml:space="preserve">) </w:t>
      </w:r>
      <w:proofErr w:type="gramStart"/>
      <w:r>
        <w:t>but</w:t>
      </w:r>
      <w:proofErr w:type="gramEnd"/>
      <w:r>
        <w:t xml:space="preserve"> to an increasing number of established seedlings in native plant communities (seedling number, </w:t>
      </w:r>
      <w:r>
        <w:rPr>
          <w:i/>
        </w:rPr>
        <w:t>r</w:t>
      </w:r>
      <w:r>
        <w:t xml:space="preserve"> = 0.71, </w:t>
      </w:r>
      <w:r>
        <w:rPr>
          <w:i/>
        </w:rPr>
        <w:t>P</w:t>
      </w:r>
      <w:r>
        <w:t xml:space="preserve"> = 0.02, seedling mass, </w:t>
      </w:r>
      <w:r>
        <w:rPr>
          <w:i/>
        </w:rPr>
        <w:t>r</w:t>
      </w:r>
      <w:r>
        <w:t xml:space="preserve"> = 0.75, </w:t>
      </w:r>
      <w:r>
        <w:rPr>
          <w:i/>
        </w:rPr>
        <w:t>P</w:t>
      </w:r>
      <w:r w:rsidR="00DD174F">
        <w:t xml:space="preserve"> = 0.01. Fig. III.10</w:t>
      </w:r>
      <w:r w:rsidRPr="0097658E">
        <w:t xml:space="preserve">). </w:t>
      </w:r>
    </w:p>
    <w:p w14:paraId="0F113A55" w14:textId="77777777" w:rsidR="005C5D69" w:rsidRDefault="005C5D69" w:rsidP="00B20C02">
      <w:pPr>
        <w:pStyle w:val="Heading2"/>
        <w:spacing w:line="360" w:lineRule="auto"/>
      </w:pPr>
      <w:bookmarkStart w:id="53" w:name="_Toc255804894"/>
      <w:r>
        <w:t>Discussion</w:t>
      </w:r>
      <w:bookmarkEnd w:id="53"/>
    </w:p>
    <w:p w14:paraId="7E4BC276" w14:textId="77777777" w:rsidR="00B20C02" w:rsidRPr="00D3660B" w:rsidRDefault="00B20C02" w:rsidP="00B20C02">
      <w:pPr>
        <w:spacing w:line="360" w:lineRule="auto"/>
        <w:ind w:firstLine="720"/>
        <w:rPr>
          <w:i/>
          <w:color w:val="C0504D" w:themeColor="accent2"/>
        </w:rPr>
      </w:pPr>
      <w:r>
        <w:t xml:space="preserve">Native and nonnative communities did not have the same responses to species gains or losses in our experiment. Plant community productivity increased with species richness, but native and nonnative communities differed in the proportion of biomass allocated to roots and shoots and the diversity mechanism responsible for the total increase. Differences between native and nonnative communities in productivity and the mechanism responsible for the positive biodiversity-productivity relationships affected woody seedling establishment. Nonnative communities had fewer established seedlings, and the total biomass of seedlings was lower, particularly in pots that had above- and belowground biomass removed. Importantly, the differences between native and nonnative plant community responses were mediated by the composition of the plant communities and by differences in the response of individual phylogenetically paired native and nonnative species; The most prominent differences between individual species were exhibited by the response of the two nitrogen-fixing plants, the native </w:t>
      </w:r>
      <w:r>
        <w:rPr>
          <w:i/>
        </w:rPr>
        <w:t xml:space="preserve">Lespedeza </w:t>
      </w:r>
      <w:r w:rsidRPr="00D3660B">
        <w:rPr>
          <w:i/>
        </w:rPr>
        <w:t>capitata</w:t>
      </w:r>
      <w:r>
        <w:t xml:space="preserve"> and the nonnative </w:t>
      </w:r>
      <w:r>
        <w:rPr>
          <w:i/>
        </w:rPr>
        <w:t xml:space="preserve">L. </w:t>
      </w:r>
      <w:r w:rsidRPr="00D3660B">
        <w:rPr>
          <w:i/>
        </w:rPr>
        <w:t>cuneata</w:t>
      </w:r>
      <w:r>
        <w:t xml:space="preserve">. </w:t>
      </w:r>
    </w:p>
    <w:p w14:paraId="3B7035F5" w14:textId="3C8D96CE" w:rsidR="00B20C02" w:rsidRDefault="00B20C02" w:rsidP="00A06A39">
      <w:pPr>
        <w:spacing w:line="360" w:lineRule="auto"/>
        <w:ind w:firstLine="720"/>
      </w:pPr>
      <w:r>
        <w:t xml:space="preserve">Native plant communities diverged widely from nonnative plant communities in their biomass allocation strategy. Differences in yielding behavior between native and nonnative communities could affect ecosystem services, like long-term carbon storage </w:t>
      </w:r>
      <w:r>
        <w:rPr>
          <w:noProof/>
        </w:rPr>
        <w:t>(Tilman</w:t>
      </w:r>
      <w:r w:rsidRPr="00493265">
        <w:rPr>
          <w:i/>
          <w:noProof/>
        </w:rPr>
        <w:t xml:space="preserve"> et al.</w:t>
      </w:r>
      <w:r>
        <w:rPr>
          <w:noProof/>
        </w:rPr>
        <w:t xml:space="preserve"> 2006)</w:t>
      </w:r>
      <w:r>
        <w:t xml:space="preserve">, that are affected by the amount of belowground biomass in the ecosystem. Native communities produced more belowground biomass than nonnative communities. Comparisons between native and nonnative species typically show that nonnatives </w:t>
      </w:r>
      <w:r w:rsidRPr="007A77ED">
        <w:t>produce more aboveground biomass than natives</w:t>
      </w:r>
      <w:r>
        <w:t xml:space="preserve"> </w:t>
      </w:r>
      <w:r>
        <w:rPr>
          <w:noProof/>
        </w:rPr>
        <w:t>(Ehrenfeld 2010; Vilà</w:t>
      </w:r>
      <w:r w:rsidRPr="00493265">
        <w:rPr>
          <w:i/>
          <w:noProof/>
        </w:rPr>
        <w:t xml:space="preserve"> et al.</w:t>
      </w:r>
      <w:r>
        <w:rPr>
          <w:noProof/>
        </w:rPr>
        <w:t xml:space="preserve"> 2011)</w:t>
      </w:r>
      <w:r w:rsidRPr="007A77ED">
        <w:t>. To</w:t>
      </w:r>
      <w:r>
        <w:t xml:space="preserve"> our knowledge no research has extensively reviewed the differences between native and nonnative belowground biomass production </w:t>
      </w:r>
      <w:proofErr w:type="gramStart"/>
      <w:r>
        <w:t>or</w:t>
      </w:r>
      <w:proofErr w:type="gramEnd"/>
      <w:r>
        <w:t xml:space="preserve"> above- to belowground biomass ratios (i.e., root-to-shoot ratios), but studies of grassland species </w:t>
      </w:r>
      <w:r>
        <w:rPr>
          <w:noProof/>
        </w:rPr>
        <w:t>(Wilsey &amp; Polley 2006)</w:t>
      </w:r>
      <w:r>
        <w:t xml:space="preserve"> have found similar patterns to ours. Root-to-shoot ratios are affected by environmental conditions and constrained by plant phylogeny </w:t>
      </w:r>
      <w:r>
        <w:rPr>
          <w:noProof/>
        </w:rPr>
        <w:t>(Gedroc</w:t>
      </w:r>
      <w:r w:rsidRPr="00493265">
        <w:rPr>
          <w:i/>
          <w:noProof/>
        </w:rPr>
        <w:t xml:space="preserve"> et al.</w:t>
      </w:r>
      <w:r>
        <w:rPr>
          <w:noProof/>
        </w:rPr>
        <w:t xml:space="preserve"> 1996)</w:t>
      </w:r>
      <w:r>
        <w:t>, both of which were controlled in our experiment, demonstrating that the origin of the species may cause this difference. For the species pairs we studied,</w:t>
      </w:r>
      <w:r w:rsidRPr="00AC5E3B">
        <w:t xml:space="preserve"> </w:t>
      </w:r>
      <w:r>
        <w:t>the difference in belowground biomass between paired native and nonnative monoculture pots was near 0 and differences in belowground productivity were ma</w:t>
      </w:r>
      <w:r w:rsidR="00A06A39">
        <w:t>nifested in mixture pots (Fig. III.7</w:t>
      </w:r>
      <w:r>
        <w:t xml:space="preserve">). Additionally, we found transgressive overyielding, which is relatively uncommon, in belowground biomass for one native species pair </w:t>
      </w:r>
      <w:r>
        <w:rPr>
          <w:noProof/>
        </w:rPr>
        <w:t>(Hector</w:t>
      </w:r>
      <w:r w:rsidRPr="00493265">
        <w:rPr>
          <w:i/>
          <w:noProof/>
        </w:rPr>
        <w:t xml:space="preserve"> et al.</w:t>
      </w:r>
      <w:r>
        <w:rPr>
          <w:noProof/>
        </w:rPr>
        <w:t xml:space="preserve"> 2002)</w:t>
      </w:r>
      <w:r>
        <w:t>.</w:t>
      </w:r>
    </w:p>
    <w:p w14:paraId="5AD2D30A" w14:textId="77777777" w:rsidR="00B20C02" w:rsidRPr="00C31339" w:rsidRDefault="00B20C02" w:rsidP="00B20C02">
      <w:pPr>
        <w:spacing w:line="360" w:lineRule="auto"/>
        <w:ind w:firstLine="720"/>
      </w:pPr>
      <w:r>
        <w:t xml:space="preserve">Decreasing species richness caused a decrease in productivity in both native and nonnative communities, but the mechanisms responsible for these changes differed by community origin. Native communities had negative selection effects and positive complementarity effects, suggesting that niche differentiation or facilitation between species may cause overyielding in mixture </w:t>
      </w:r>
      <w:r>
        <w:rPr>
          <w:noProof/>
        </w:rPr>
        <w:t>(Loreau &amp; Hector 2001)</w:t>
      </w:r>
      <w:r>
        <w:t xml:space="preserve">. However, nonnative communities had positive selection and complementarity effects, in part because the most productive nonnative species in monoculture, </w:t>
      </w:r>
      <w:r>
        <w:rPr>
          <w:i/>
        </w:rPr>
        <w:t>Lespedeza cuneata</w:t>
      </w:r>
      <w:r>
        <w:t xml:space="preserve">, overyielded in mixture more than the other, less productive, nonnative species. Our results support other studies that suggest positive selection effects are important mechanisms in nonnative communities based upon meta-analyses </w:t>
      </w:r>
      <w:r>
        <w:rPr>
          <w:noProof/>
        </w:rPr>
        <w:t>(Vilà</w:t>
      </w:r>
      <w:r w:rsidRPr="00493265">
        <w:rPr>
          <w:i/>
          <w:noProof/>
        </w:rPr>
        <w:t xml:space="preserve"> et al.</w:t>
      </w:r>
      <w:r>
        <w:rPr>
          <w:noProof/>
        </w:rPr>
        <w:t xml:space="preserve"> 2011)</w:t>
      </w:r>
      <w:r>
        <w:t xml:space="preserve"> and experimental data </w:t>
      </w:r>
      <w:r>
        <w:rPr>
          <w:noProof/>
        </w:rPr>
        <w:t>(Wilsey</w:t>
      </w:r>
      <w:r w:rsidRPr="00493265">
        <w:rPr>
          <w:i/>
          <w:noProof/>
        </w:rPr>
        <w:t xml:space="preserve"> et al.</w:t>
      </w:r>
      <w:r>
        <w:rPr>
          <w:noProof/>
        </w:rPr>
        <w:t xml:space="preserve"> 2009)</w:t>
      </w:r>
      <w:r>
        <w:t xml:space="preserve">. When positive selection effects are found in a community, the expectation is that the species responsible for the positive selection effect will competitively </w:t>
      </w:r>
      <w:r w:rsidRPr="00C31339">
        <w:t xml:space="preserve">exclude the other species in that community </w:t>
      </w:r>
      <w:r>
        <w:rPr>
          <w:noProof/>
        </w:rPr>
        <w:t>(Wardle 2001)</w:t>
      </w:r>
      <w:r w:rsidRPr="00C31339">
        <w:t>, which fits our general understanding of how invasion by nonnative species can cause decreases in diversity over time</w:t>
      </w:r>
      <w:r w:rsidRPr="00C31339">
        <w:rPr>
          <w:noProof/>
        </w:rPr>
        <w:t xml:space="preserve"> </w:t>
      </w:r>
      <w:r>
        <w:rPr>
          <w:noProof/>
        </w:rPr>
        <w:t>(Wilsey</w:t>
      </w:r>
      <w:r w:rsidRPr="00493265">
        <w:rPr>
          <w:i/>
          <w:noProof/>
        </w:rPr>
        <w:t xml:space="preserve"> et al.</w:t>
      </w:r>
      <w:r>
        <w:rPr>
          <w:noProof/>
        </w:rPr>
        <w:t xml:space="preserve"> 2009; Vilà</w:t>
      </w:r>
      <w:r w:rsidRPr="00493265">
        <w:rPr>
          <w:i/>
          <w:noProof/>
        </w:rPr>
        <w:t xml:space="preserve"> et al.</w:t>
      </w:r>
      <w:r>
        <w:rPr>
          <w:noProof/>
        </w:rPr>
        <w:t xml:space="preserve"> 2011)</w:t>
      </w:r>
      <w:r w:rsidRPr="00C31339">
        <w:t xml:space="preserve">. </w:t>
      </w:r>
    </w:p>
    <w:p w14:paraId="64F71B12" w14:textId="77777777" w:rsidR="00B20C02" w:rsidRDefault="00B20C02" w:rsidP="00B20C02">
      <w:pPr>
        <w:spacing w:line="360" w:lineRule="auto"/>
        <w:ind w:firstLine="720"/>
      </w:pPr>
      <w:r w:rsidRPr="00C31339">
        <w:t>Although we had phylogenetically paired and functionally similar native and nonnative species, communities comprised of compositionally similar species did not necessarily respond similarly to one another. The magnitude of differences in productivity varied substantially between compositionally similar native and nonnative communities and some of these differences were due to differences in yielding behavior between phylogenetically paired species. The largest difference in individual species response was between the two most productive</w:t>
      </w:r>
      <w:r>
        <w:t xml:space="preserve"> monoculture species: the nitrogen-fixing perennials </w:t>
      </w:r>
      <w:r>
        <w:rPr>
          <w:i/>
        </w:rPr>
        <w:t>Lespedeza cuneata</w:t>
      </w:r>
      <w:r>
        <w:t xml:space="preserve"> (nonnative) and </w:t>
      </w:r>
      <w:r>
        <w:rPr>
          <w:i/>
        </w:rPr>
        <w:t>L. capitata</w:t>
      </w:r>
      <w:r>
        <w:t xml:space="preserve"> (native). The nonnative </w:t>
      </w:r>
      <w:r>
        <w:rPr>
          <w:i/>
        </w:rPr>
        <w:t>Lespedeza</w:t>
      </w:r>
      <w:r>
        <w:t xml:space="preserve"> overyielded in mixture, but the native </w:t>
      </w:r>
      <w:r>
        <w:rPr>
          <w:i/>
        </w:rPr>
        <w:t>Lespedeza</w:t>
      </w:r>
      <w:r>
        <w:t xml:space="preserve"> did not, which influenced the positive selection effects in communities containing the nonnative </w:t>
      </w:r>
      <w:r>
        <w:rPr>
          <w:i/>
        </w:rPr>
        <w:t>Lespedeza</w:t>
      </w:r>
      <w:r>
        <w:t xml:space="preserve"> and negative selection effects in communities containing the native </w:t>
      </w:r>
      <w:r>
        <w:rPr>
          <w:i/>
        </w:rPr>
        <w:t xml:space="preserve">Lespedeza. </w:t>
      </w:r>
      <w:r>
        <w:t xml:space="preserve"> Interestingly, the nonnative </w:t>
      </w:r>
      <w:r>
        <w:rPr>
          <w:i/>
        </w:rPr>
        <w:t xml:space="preserve">Lespedeza </w:t>
      </w:r>
      <w:r>
        <w:t>was the only one of the four nonnative plants used in the productivity-</w:t>
      </w:r>
      <w:r w:rsidRPr="00780FE2">
        <w:t xml:space="preserve">richness experiment that did not share an overlapping native range and therefore definitively does not have a shared coevolutionary history with the other nonnatives. While our experiment did not explicitly test for whether coevolution among nonnative species influences their interactions with one another, our results suggest that a lack of coevolution between co-occurring nonnative species (e.g., in this experiment, </w:t>
      </w:r>
      <w:r w:rsidRPr="00780FE2">
        <w:rPr>
          <w:i/>
        </w:rPr>
        <w:t>L.</w:t>
      </w:r>
      <w:r>
        <w:rPr>
          <w:i/>
        </w:rPr>
        <w:t xml:space="preserve"> cuneata</w:t>
      </w:r>
      <w:r w:rsidRPr="00780FE2">
        <w:t xml:space="preserve">) could </w:t>
      </w:r>
      <w:r>
        <w:t xml:space="preserve">cause </w:t>
      </w:r>
      <w:r w:rsidRPr="00780FE2">
        <w:t>divergence between compositionally similar native and nonnative communities</w:t>
      </w:r>
      <w:r>
        <w:t xml:space="preserve"> </w:t>
      </w:r>
      <w:r>
        <w:rPr>
          <w:noProof/>
        </w:rPr>
        <w:t>(Thompson</w:t>
      </w:r>
      <w:r w:rsidRPr="00493265">
        <w:rPr>
          <w:i/>
          <w:noProof/>
        </w:rPr>
        <w:t xml:space="preserve"> et al.</w:t>
      </w:r>
      <w:r>
        <w:rPr>
          <w:noProof/>
        </w:rPr>
        <w:t xml:space="preserve"> 2001; Wilsey</w:t>
      </w:r>
      <w:r w:rsidRPr="00493265">
        <w:rPr>
          <w:i/>
          <w:noProof/>
        </w:rPr>
        <w:t xml:space="preserve"> et al.</w:t>
      </w:r>
      <w:r>
        <w:rPr>
          <w:noProof/>
        </w:rPr>
        <w:t xml:space="preserve"> 2009)</w:t>
      </w:r>
      <w:r w:rsidRPr="00780FE2">
        <w:rPr>
          <w:noProof/>
        </w:rPr>
        <w:t xml:space="preserve">. </w:t>
      </w:r>
    </w:p>
    <w:p w14:paraId="76D665B7" w14:textId="77777777" w:rsidR="00B20C02" w:rsidRDefault="00B20C02" w:rsidP="00B20C02">
      <w:pPr>
        <w:spacing w:line="360" w:lineRule="auto"/>
        <w:ind w:firstLine="720"/>
        <w:rPr>
          <w:noProof/>
        </w:rPr>
      </w:pPr>
      <w:r>
        <w:t xml:space="preserve">The average selection effect of a community was significantly related to the response of thaa plant community to species gains. Previous studies have found negative relationships between selection effects and community richness </w:t>
      </w:r>
      <w:r>
        <w:rPr>
          <w:noProof/>
        </w:rPr>
        <w:t>(Wilsey</w:t>
      </w:r>
      <w:r w:rsidRPr="00493265">
        <w:rPr>
          <w:i/>
          <w:noProof/>
        </w:rPr>
        <w:t xml:space="preserve"> et al.</w:t>
      </w:r>
      <w:r>
        <w:rPr>
          <w:noProof/>
        </w:rPr>
        <w:t xml:space="preserve"> 2009)</w:t>
      </w:r>
      <w:r>
        <w:t xml:space="preserve"> and positive relationships between selection effects and community invasibility </w:t>
      </w:r>
      <w:r>
        <w:rPr>
          <w:noProof/>
        </w:rPr>
        <w:t>(Fargione &amp; Tilman 2005)</w:t>
      </w:r>
      <w:r>
        <w:t>. These results show that mechanisms responsible for altering plant community productivity owing to changing species richness can also be important for describing other plant community characteristics. Positive selection effects signal that productive monoculture species are overyielding in species mixture. Overyielding of the nonnative</w:t>
      </w:r>
      <w:r w:rsidRPr="00E053E5">
        <w:rPr>
          <w:i/>
        </w:rPr>
        <w:t xml:space="preserve"> </w:t>
      </w:r>
      <w:r>
        <w:rPr>
          <w:i/>
        </w:rPr>
        <w:t xml:space="preserve">Lespedeza </w:t>
      </w:r>
      <w:r>
        <w:t xml:space="preserve">caused the positive selection effect in nonnative communities while the underyielding of the native </w:t>
      </w:r>
      <w:r>
        <w:rPr>
          <w:i/>
        </w:rPr>
        <w:t xml:space="preserve">Lespedeza </w:t>
      </w:r>
      <w:r>
        <w:t xml:space="preserve">influenced the negative selection effect in native </w:t>
      </w:r>
      <w:r w:rsidRPr="00321BF5">
        <w:t>communities. The</w:t>
      </w:r>
      <w:r>
        <w:t xml:space="preserve"> opposite relationship in seedling establishment between native and nonnative communities could, therefore, be a response to the presence of </w:t>
      </w:r>
      <w:r>
        <w:rPr>
          <w:i/>
        </w:rPr>
        <w:t>Lespedeza</w:t>
      </w:r>
      <w:r>
        <w:t xml:space="preserve"> in those pots. Nonnative </w:t>
      </w:r>
      <w:r>
        <w:rPr>
          <w:i/>
        </w:rPr>
        <w:t>Lespedeza</w:t>
      </w:r>
      <w:r>
        <w:t xml:space="preserve"> is known to suppress </w:t>
      </w:r>
      <w:r w:rsidRPr="001930E6">
        <w:t>woody seedlin</w:t>
      </w:r>
      <w:r>
        <w:t>g establishment through shading</w:t>
      </w:r>
      <w:r>
        <w:rPr>
          <w:noProof/>
        </w:rPr>
        <w:t xml:space="preserve"> (Brandon</w:t>
      </w:r>
      <w:r w:rsidRPr="00493265">
        <w:rPr>
          <w:i/>
          <w:noProof/>
        </w:rPr>
        <w:t xml:space="preserve"> et al.</w:t>
      </w:r>
      <w:r>
        <w:rPr>
          <w:noProof/>
        </w:rPr>
        <w:t xml:space="preserve"> 2004)</w:t>
      </w:r>
      <w:r>
        <w:t xml:space="preserve">, whereas native </w:t>
      </w:r>
      <w:r>
        <w:rPr>
          <w:i/>
        </w:rPr>
        <w:t>Lespedeza</w:t>
      </w:r>
      <w:r>
        <w:t xml:space="preserve"> is associated with increased yielding of many grassland </w:t>
      </w:r>
      <w:r w:rsidRPr="00F17376">
        <w:t>species</w:t>
      </w:r>
      <w:r>
        <w:t xml:space="preserve"> </w:t>
      </w:r>
      <w:r>
        <w:rPr>
          <w:noProof/>
        </w:rPr>
        <w:t>(Hille Ris Lambers</w:t>
      </w:r>
      <w:r w:rsidRPr="00493265">
        <w:rPr>
          <w:i/>
          <w:noProof/>
        </w:rPr>
        <w:t xml:space="preserve"> et al.</w:t>
      </w:r>
      <w:r>
        <w:rPr>
          <w:noProof/>
        </w:rPr>
        <w:t xml:space="preserve"> 2004)</w:t>
      </w:r>
      <w:r w:rsidRPr="00F17376">
        <w:t xml:space="preserve">. </w:t>
      </w:r>
      <w:r w:rsidRPr="00AD37DE">
        <w:t>The different impacts of the dominant congeneric legumes in our study align with previous studies finding differences in growth and impact of native and nonnative congeners</w:t>
      </w:r>
      <w:r>
        <w:t xml:space="preserve"> </w:t>
      </w:r>
      <w:r>
        <w:rPr>
          <w:noProof/>
        </w:rPr>
        <w:t>(Morrison &amp; Mauck 2007; Feng &amp; Fu 2008; Burghardt &amp; Tallamy 2013)</w:t>
      </w:r>
      <w:r w:rsidRPr="00AD37DE">
        <w:t xml:space="preserve">. </w:t>
      </w:r>
    </w:p>
    <w:p w14:paraId="1A091811" w14:textId="77777777" w:rsidR="00B20C02" w:rsidRPr="00F213F9" w:rsidRDefault="00B20C02" w:rsidP="00B20C02">
      <w:pPr>
        <w:spacing w:line="360" w:lineRule="auto"/>
        <w:ind w:firstLine="720"/>
      </w:pPr>
      <w:r>
        <w:t>Our findings are driven by the</w:t>
      </w:r>
      <w:r w:rsidRPr="00F213F9">
        <w:t xml:space="preserve"> differences in the yielding behavior between one species pair, native and nonnative </w:t>
      </w:r>
      <w:r w:rsidRPr="00F213F9">
        <w:rPr>
          <w:i/>
        </w:rPr>
        <w:t>Lespedeza</w:t>
      </w:r>
      <w:r>
        <w:t>;</w:t>
      </w:r>
      <w:r w:rsidRPr="00F213F9">
        <w:t xml:space="preserve"> </w:t>
      </w:r>
      <w:r>
        <w:t>thus one might question whether our results are widely applicable to other plant communities</w:t>
      </w:r>
      <w:r w:rsidRPr="00F213F9">
        <w:t xml:space="preserve">. We think our results are pertinent to many invaded plant communities for two reasons. First, many plant communities contain two distinct categories of nonnative species: “dominant” or “strong” nonnatives, as determined by the relative biomass of the species within the community, such as our nonnative </w:t>
      </w:r>
      <w:r w:rsidRPr="00F213F9">
        <w:rPr>
          <w:i/>
        </w:rPr>
        <w:t>Lespedeza</w:t>
      </w:r>
      <w:r w:rsidRPr="00F213F9">
        <w:t>, and “subdominant” or “weak” nonnatives</w:t>
      </w:r>
      <w:r>
        <w:t xml:space="preserve"> </w:t>
      </w:r>
      <w:r>
        <w:rPr>
          <w:noProof/>
        </w:rPr>
        <w:t>(Ortega &amp; Pearson 2005; Peltzer</w:t>
      </w:r>
      <w:r w:rsidRPr="00493265">
        <w:rPr>
          <w:i/>
          <w:noProof/>
        </w:rPr>
        <w:t xml:space="preserve"> et al.</w:t>
      </w:r>
      <w:r>
        <w:rPr>
          <w:noProof/>
        </w:rPr>
        <w:t xml:space="preserve"> 2009)</w:t>
      </w:r>
      <w:r w:rsidRPr="00F213F9">
        <w:t>. We argue that there is a high likelihood that any community containing a dominant nonnative species would overyield in mixture and cause a positive selection effect</w:t>
      </w:r>
      <w:r>
        <w:t xml:space="preserve"> </w:t>
      </w:r>
      <w:r>
        <w:rPr>
          <w:noProof/>
        </w:rPr>
        <w:t>(Wilsey</w:t>
      </w:r>
      <w:r w:rsidRPr="00493265">
        <w:rPr>
          <w:i/>
          <w:noProof/>
        </w:rPr>
        <w:t xml:space="preserve"> et al.</w:t>
      </w:r>
      <w:r>
        <w:rPr>
          <w:noProof/>
        </w:rPr>
        <w:t xml:space="preserve"> 2009; Vilà</w:t>
      </w:r>
      <w:r w:rsidRPr="00493265">
        <w:rPr>
          <w:i/>
          <w:noProof/>
        </w:rPr>
        <w:t xml:space="preserve"> et al.</w:t>
      </w:r>
      <w:r>
        <w:rPr>
          <w:noProof/>
        </w:rPr>
        <w:t xml:space="preserve"> 2011)</w:t>
      </w:r>
      <w:r w:rsidRPr="00F213F9">
        <w:t xml:space="preserve">, as in the behavior of the nonnative </w:t>
      </w:r>
      <w:r w:rsidRPr="00F213F9">
        <w:rPr>
          <w:i/>
        </w:rPr>
        <w:t>Lespedeza</w:t>
      </w:r>
      <w:r w:rsidRPr="00F213F9">
        <w:t xml:space="preserve"> in our communities. Second, we constrained our selection of nonnative species to those that had closely-related native species in old-field </w:t>
      </w:r>
      <w:r w:rsidRPr="00C37861">
        <w:t xml:space="preserve">communities. This criterion excluded selection of 7 nonnative species, including four nonnatives recorded as having impacts on native plant communities in Tennessee </w:t>
      </w:r>
      <w:r w:rsidRPr="00C37861">
        <w:rPr>
          <w:noProof/>
        </w:rPr>
        <w:t>(Tennessee Exotic Pest Plant Council 2009)</w:t>
      </w:r>
      <w:r w:rsidRPr="00C37861">
        <w:t xml:space="preserve"> that</w:t>
      </w:r>
      <w:r w:rsidRPr="00F213F9">
        <w:t xml:space="preserve"> represented 6 unique plant families. Theory and experimental evidence indicate that nonnative species that are less related to native species will be more likely to invade and cause impacts</w:t>
      </w:r>
      <w:r>
        <w:t xml:space="preserve"> </w:t>
      </w:r>
      <w:r>
        <w:rPr>
          <w:noProof/>
        </w:rPr>
        <w:t>(Strauss</w:t>
      </w:r>
      <w:r w:rsidRPr="00493265">
        <w:rPr>
          <w:i/>
          <w:noProof/>
        </w:rPr>
        <w:t xml:space="preserve"> et al.</w:t>
      </w:r>
      <w:r>
        <w:rPr>
          <w:noProof/>
        </w:rPr>
        <w:t xml:space="preserve"> 2006; Funk</w:t>
      </w:r>
      <w:r w:rsidRPr="00493265">
        <w:rPr>
          <w:i/>
          <w:noProof/>
        </w:rPr>
        <w:t xml:space="preserve"> et al.</w:t>
      </w:r>
      <w:r>
        <w:rPr>
          <w:noProof/>
        </w:rPr>
        <w:t xml:space="preserve"> 2008)</w:t>
      </w:r>
      <w:r w:rsidRPr="00F213F9">
        <w:t>. This fact indicates that our experiment, which excluded these phylogenetically unrelated nonnatives, was a conservative test of the differences between native and nonnative communities.</w:t>
      </w:r>
    </w:p>
    <w:p w14:paraId="78E0EE81" w14:textId="1EC4DD21" w:rsidR="008421BF" w:rsidRPr="008421BF" w:rsidRDefault="00B20C02" w:rsidP="00B20C02">
      <w:pPr>
        <w:spacing w:line="360" w:lineRule="auto"/>
        <w:ind w:firstLine="720"/>
      </w:pPr>
      <w:r>
        <w:t xml:space="preserve">Our work joins a growing body of evidence that species origin is a relevant biological trait when considering the ecological impact of a species </w:t>
      </w:r>
      <w:r>
        <w:rPr>
          <w:noProof/>
        </w:rPr>
        <w:t>(Simberloff</w:t>
      </w:r>
      <w:r w:rsidRPr="00553F87">
        <w:rPr>
          <w:i/>
          <w:noProof/>
        </w:rPr>
        <w:t xml:space="preserve"> et al.</w:t>
      </w:r>
      <w:r>
        <w:rPr>
          <w:noProof/>
        </w:rPr>
        <w:t xml:space="preserve"> 2012; Burghardt &amp; Tallamy 2013; Paolucci</w:t>
      </w:r>
      <w:r w:rsidRPr="00553F87">
        <w:rPr>
          <w:i/>
          <w:noProof/>
        </w:rPr>
        <w:t xml:space="preserve"> et al.</w:t>
      </w:r>
      <w:r>
        <w:rPr>
          <w:noProof/>
        </w:rPr>
        <w:t xml:space="preserve"> 2013)</w:t>
      </w:r>
      <w:r>
        <w:t>. Furthermore, the origin of species within a community should always be considered in studies examining links between biodiversity and ecosystem function</w:t>
      </w:r>
      <w:r w:rsidRPr="008A31FF">
        <w:t xml:space="preserve"> </w:t>
      </w:r>
      <w:r w:rsidRPr="00493265">
        <w:rPr>
          <w:noProof/>
        </w:rPr>
        <w:t>(Wilsey</w:t>
      </w:r>
      <w:r w:rsidRPr="00493265">
        <w:rPr>
          <w:i/>
          <w:noProof/>
        </w:rPr>
        <w:t xml:space="preserve"> et al.</w:t>
      </w:r>
      <w:r w:rsidRPr="00493265">
        <w:rPr>
          <w:noProof/>
        </w:rPr>
        <w:t xml:space="preserve"> 2009; Isbell &amp; Wilsey 2011)</w:t>
      </w:r>
      <w:r w:rsidRPr="00493265">
        <w:t>.</w:t>
      </w:r>
      <w:r>
        <w:t xml:space="preserve"> </w:t>
      </w:r>
      <w:r w:rsidRPr="007943B2">
        <w:t>Proponents of ignoring species origin as a relevant biological characteristic argue that we should focus only on</w:t>
      </w:r>
      <w:r>
        <w:t xml:space="preserve"> “problematic” species, based </w:t>
      </w:r>
      <w:r w:rsidRPr="007943B2">
        <w:t xml:space="preserve">on their singular community impact. </w:t>
      </w:r>
      <w:r>
        <w:t>W</w:t>
      </w:r>
      <w:r w:rsidRPr="007943B2">
        <w:t>e nearly always found significant interactions between community origin and community composition</w:t>
      </w:r>
      <w:r>
        <w:t>, thus</w:t>
      </w:r>
      <w:r w:rsidRPr="007943B2">
        <w:t>, our result</w:t>
      </w:r>
      <w:r>
        <w:t>s</w:t>
      </w:r>
      <w:r w:rsidRPr="007943B2">
        <w:t xml:space="preserve"> suggest that origin is important for considering how groups of nonnative sp</w:t>
      </w:r>
      <w:r>
        <w:t>ecies interact with one another</w:t>
      </w:r>
      <w:r w:rsidRPr="007943B2">
        <w:t>. Importantly, our results show</w:t>
      </w:r>
      <w:r w:rsidRPr="008A31FF">
        <w:t xml:space="preserve"> that while some phylogenetically similar natives and nonnatives “behave” similarly in comparison, the presence of a “dominant” </w:t>
      </w:r>
      <w:r>
        <w:t xml:space="preserve">or non-coevolved </w:t>
      </w:r>
      <w:r w:rsidRPr="008A31FF">
        <w:t>nonnative can cause devi</w:t>
      </w:r>
      <w:r>
        <w:t>ations in ecosystem function. Thus the</w:t>
      </w:r>
      <w:r w:rsidRPr="008A31FF">
        <w:t xml:space="preserve"> consideration of</w:t>
      </w:r>
      <w:r>
        <w:t xml:space="preserve"> species origin, and perhaps coevolutionary history of co-occurring nonnatives, is important if we are to understand and predict the ecosystem response of communities with new combinations of native and nonnative species owing to species gains and losses.</w:t>
      </w:r>
    </w:p>
    <w:p w14:paraId="1D1078ED" w14:textId="77777777" w:rsidR="005C5D69" w:rsidRPr="00B260FA" w:rsidRDefault="005C5D69" w:rsidP="00B20C02">
      <w:pPr>
        <w:pStyle w:val="Heading2"/>
        <w:spacing w:line="360" w:lineRule="auto"/>
      </w:pPr>
      <w:bookmarkStart w:id="54" w:name="_Toc255804895"/>
      <w:r>
        <w:t>Acknowledg</w:t>
      </w:r>
      <w:r w:rsidRPr="00B260FA">
        <w:t>ments</w:t>
      </w:r>
      <w:bookmarkEnd w:id="54"/>
    </w:p>
    <w:p w14:paraId="63E93BCA" w14:textId="77777777" w:rsidR="00B20C02" w:rsidRDefault="00B20C02" w:rsidP="00B20C02">
      <w:pPr>
        <w:spacing w:line="360" w:lineRule="auto"/>
      </w:pPr>
      <w:r>
        <w:t xml:space="preserve">Lara Souza and Martin Nuñez provided valuable suggestions on our experimental design and helpful comments on the manuscript. Jaime Call, Michael </w:t>
      </w:r>
      <w:r w:rsidRPr="00723DA6">
        <w:t>Dehart, Josh Galperin, Katie</w:t>
      </w:r>
      <w:r>
        <w:t xml:space="preserve"> Stuble, and Rafael Zenni assisted with field and greenhouse work. Finally, we give a special thanks to Dr. Ken McFarland and his staff for their indispensable help in the greenhouse. The University of Tennessee</w:t>
      </w:r>
      <w:r w:rsidRPr="004C6631">
        <w:t xml:space="preserve"> </w:t>
      </w:r>
      <w:r>
        <w:t>Yates Dissertation Writing Fellowship and the Department of Ecology and Evolutionary Biology supported SEK</w:t>
      </w:r>
      <w:r w:rsidRPr="004C6631">
        <w:t>.</w:t>
      </w:r>
    </w:p>
    <w:p w14:paraId="5EEF0236" w14:textId="77777777" w:rsidR="008269FA" w:rsidRDefault="008269FA" w:rsidP="005C5D69">
      <w:pPr>
        <w:spacing w:line="360" w:lineRule="auto"/>
      </w:pPr>
    </w:p>
    <w:p w14:paraId="2E2B0A76" w14:textId="77777777" w:rsidR="00441A88" w:rsidRDefault="00441A88" w:rsidP="005C5D69">
      <w:pPr>
        <w:spacing w:line="360" w:lineRule="auto"/>
        <w:sectPr w:rsidR="00441A88" w:rsidSect="00B20C02">
          <w:pgSz w:w="12240" w:h="15840" w:code="1"/>
          <w:pgMar w:top="1440" w:right="1440" w:bottom="1440" w:left="1440" w:header="720" w:footer="1440" w:gutter="0"/>
          <w:cols w:space="720"/>
          <w:noEndnote/>
          <w:docGrid w:linePitch="360"/>
        </w:sectPr>
      </w:pPr>
    </w:p>
    <w:p w14:paraId="15FD243F" w14:textId="490ACF04" w:rsidR="004F66CE" w:rsidRPr="002D0DC5" w:rsidRDefault="00D07758" w:rsidP="00DD174F">
      <w:pPr>
        <w:pStyle w:val="Heading2"/>
        <w:spacing w:before="0" w:line="360" w:lineRule="auto"/>
      </w:pPr>
      <w:bookmarkStart w:id="55" w:name="_Toc255804896"/>
      <w:r>
        <w:t>References</w:t>
      </w:r>
      <w:bookmarkEnd w:id="55"/>
    </w:p>
    <w:p w14:paraId="46D0DDA8" w14:textId="77777777" w:rsidR="00B20C02" w:rsidRDefault="00B20C02" w:rsidP="00B20C02">
      <w:pPr>
        <w:spacing w:line="360" w:lineRule="auto"/>
        <w:rPr>
          <w:noProof/>
        </w:rPr>
      </w:pPr>
      <w:bookmarkStart w:id="56" w:name="_ENREF_1"/>
      <w:r w:rsidRPr="000818AE">
        <w:rPr>
          <w:noProof/>
        </w:rPr>
        <w:t>Anderson M.J. (2001). Permutation tests for univari</w:t>
      </w:r>
      <w:r>
        <w:rPr>
          <w:noProof/>
        </w:rPr>
        <w:t xml:space="preserve">ate or multivariate analysis of </w:t>
      </w:r>
    </w:p>
    <w:p w14:paraId="6EC3EC56" w14:textId="55D45E8E" w:rsidR="00B20C02" w:rsidRPr="000818AE" w:rsidRDefault="00B20C02" w:rsidP="00B20C02">
      <w:pPr>
        <w:spacing w:line="360" w:lineRule="auto"/>
        <w:ind w:firstLine="720"/>
        <w:rPr>
          <w:noProof/>
        </w:rPr>
      </w:pPr>
      <w:r w:rsidRPr="000818AE">
        <w:rPr>
          <w:noProof/>
        </w:rPr>
        <w:t>variance and regression.</w:t>
      </w:r>
      <w:r w:rsidRPr="000818AE">
        <w:rPr>
          <w:i/>
          <w:noProof/>
        </w:rPr>
        <w:t xml:space="preserve"> Can. J. Fish. Aquat. Sci.</w:t>
      </w:r>
      <w:r w:rsidRPr="000818AE">
        <w:rPr>
          <w:noProof/>
        </w:rPr>
        <w:t>, 58, 626-639.</w:t>
      </w:r>
      <w:bookmarkEnd w:id="56"/>
    </w:p>
    <w:p w14:paraId="789C180B" w14:textId="77777777" w:rsidR="00B20C02" w:rsidRDefault="00B20C02" w:rsidP="00B20C02">
      <w:pPr>
        <w:spacing w:line="360" w:lineRule="auto"/>
        <w:rPr>
          <w:noProof/>
        </w:rPr>
      </w:pPr>
      <w:bookmarkStart w:id="57" w:name="_ENREF_2"/>
      <w:r>
        <w:rPr>
          <w:noProof/>
        </w:rPr>
        <w:t>Bessler H., Temperton V.M., Roscher C., Buchmann N., Schmid B., Schulze E.</w:t>
      </w:r>
      <w:r w:rsidRPr="002D0DC5">
        <w:rPr>
          <w:i/>
          <w:noProof/>
        </w:rPr>
        <w:t>, et al.</w:t>
      </w:r>
      <w:r>
        <w:rPr>
          <w:noProof/>
        </w:rPr>
        <w:t xml:space="preserve"> </w:t>
      </w:r>
    </w:p>
    <w:p w14:paraId="7B16F7DE" w14:textId="175349BF" w:rsidR="00B20C02" w:rsidRDefault="00B20C02" w:rsidP="00B20C02">
      <w:pPr>
        <w:spacing w:line="360" w:lineRule="auto"/>
        <w:ind w:left="720"/>
        <w:rPr>
          <w:noProof/>
        </w:rPr>
      </w:pPr>
      <w:r>
        <w:rPr>
          <w:noProof/>
        </w:rPr>
        <w:t>(2009). Aboveground overyielding in grassland mixtures is associated with reduced biomass partitioning to belowground organs.</w:t>
      </w:r>
      <w:r w:rsidRPr="002D0DC5">
        <w:rPr>
          <w:i/>
          <w:noProof/>
        </w:rPr>
        <w:t xml:space="preserve"> Ecology</w:t>
      </w:r>
      <w:r>
        <w:rPr>
          <w:noProof/>
        </w:rPr>
        <w:t>, 90, 1520-1530.</w:t>
      </w:r>
      <w:bookmarkEnd w:id="57"/>
    </w:p>
    <w:p w14:paraId="38ED7D2C" w14:textId="0144C367" w:rsidR="00B20C02" w:rsidRDefault="00B20C02" w:rsidP="00B20C02">
      <w:pPr>
        <w:spacing w:line="360" w:lineRule="auto"/>
        <w:ind w:left="720" w:hanging="720"/>
        <w:rPr>
          <w:noProof/>
        </w:rPr>
      </w:pPr>
      <w:bookmarkStart w:id="58" w:name="_ENREF_3"/>
      <w:r>
        <w:rPr>
          <w:noProof/>
        </w:rPr>
        <w:t xml:space="preserve">Brandon A.L., Gibson D.J. &amp; Middleton B.A. (2004). Mechanisms for dominance in an early successional old field by the invasive non-native </w:t>
      </w:r>
      <w:r w:rsidRPr="002D0DC5">
        <w:rPr>
          <w:i/>
          <w:noProof/>
        </w:rPr>
        <w:t>Lespedeza cuneata</w:t>
      </w:r>
      <w:r>
        <w:rPr>
          <w:noProof/>
        </w:rPr>
        <w:t xml:space="preserve"> (Dum. Cours.) G. Don.</w:t>
      </w:r>
      <w:r w:rsidRPr="002D0DC5">
        <w:rPr>
          <w:i/>
          <w:noProof/>
        </w:rPr>
        <w:t xml:space="preserve"> Biol. Invasions</w:t>
      </w:r>
      <w:r>
        <w:rPr>
          <w:noProof/>
        </w:rPr>
        <w:t>, 6, 483-493.</w:t>
      </w:r>
      <w:bookmarkEnd w:id="58"/>
    </w:p>
    <w:p w14:paraId="1B9526ED" w14:textId="5B380E52" w:rsidR="00B20C02" w:rsidRDefault="00B20C02" w:rsidP="00B20C02">
      <w:pPr>
        <w:spacing w:line="360" w:lineRule="auto"/>
        <w:ind w:left="720" w:hanging="720"/>
        <w:rPr>
          <w:noProof/>
        </w:rPr>
      </w:pPr>
      <w:bookmarkStart w:id="59" w:name="_ENREF_4"/>
      <w:r>
        <w:rPr>
          <w:noProof/>
        </w:rPr>
        <w:t>Burghardt K.T. &amp; Tallamy D.W. (2013). Plant origin asymmetrically impacts feeding guilds and life stages driving community structure of herbivorous arthropods.</w:t>
      </w:r>
      <w:r w:rsidRPr="002D0DC5">
        <w:rPr>
          <w:i/>
          <w:noProof/>
        </w:rPr>
        <w:t xml:space="preserve"> Divers. Distrib.</w:t>
      </w:r>
      <w:r>
        <w:rPr>
          <w:noProof/>
        </w:rPr>
        <w:t>, 19, 1553-1565.</w:t>
      </w:r>
      <w:bookmarkEnd w:id="59"/>
    </w:p>
    <w:p w14:paraId="37BAC489" w14:textId="433AE490" w:rsidR="00B20C02" w:rsidRDefault="00B20C02" w:rsidP="00B20C02">
      <w:pPr>
        <w:spacing w:line="360" w:lineRule="auto"/>
        <w:ind w:left="720" w:hanging="720"/>
        <w:rPr>
          <w:noProof/>
        </w:rPr>
      </w:pPr>
      <w:bookmarkStart w:id="60" w:name="_ENREF_5"/>
      <w:r>
        <w:rPr>
          <w:noProof/>
        </w:rPr>
        <w:t>Cardinale B.J., Wright J.P., Cadotte M.W., Carroll I.T., Hector A., Srivastava D.S.</w:t>
      </w:r>
      <w:r w:rsidRPr="002D0DC5">
        <w:rPr>
          <w:i/>
          <w:noProof/>
        </w:rPr>
        <w:t>, et al.</w:t>
      </w:r>
      <w:r>
        <w:rPr>
          <w:noProof/>
        </w:rPr>
        <w:t xml:space="preserve"> (2007). Impacts of plant diversity on biomass production increase through time because of species complementarity.</w:t>
      </w:r>
      <w:r w:rsidRPr="002D0DC5">
        <w:rPr>
          <w:i/>
          <w:noProof/>
        </w:rPr>
        <w:t xml:space="preserve"> P. Natl. Acad. Sci. USA</w:t>
      </w:r>
      <w:r>
        <w:rPr>
          <w:noProof/>
        </w:rPr>
        <w:t>, 104, 18123-18128.</w:t>
      </w:r>
      <w:bookmarkEnd w:id="60"/>
    </w:p>
    <w:p w14:paraId="70A81479" w14:textId="455F4573" w:rsidR="00B20C02" w:rsidRDefault="00B20C02" w:rsidP="00B20C02">
      <w:pPr>
        <w:spacing w:line="360" w:lineRule="auto"/>
        <w:ind w:left="720" w:hanging="720"/>
        <w:rPr>
          <w:noProof/>
        </w:rPr>
      </w:pPr>
      <w:bookmarkStart w:id="61" w:name="_ENREF_6"/>
      <w:r>
        <w:rPr>
          <w:noProof/>
        </w:rPr>
        <w:t>Catford J.A., Vesk P.A., Richardson D.M. &amp; Pyšek P. (2012). Quantifying levels of biological invasion: towards the objective classification of invaded and invasible ecosystems.</w:t>
      </w:r>
      <w:r w:rsidRPr="002D0DC5">
        <w:rPr>
          <w:i/>
          <w:noProof/>
        </w:rPr>
        <w:t xml:space="preserve"> Glob. Change Biol.</w:t>
      </w:r>
      <w:r>
        <w:rPr>
          <w:noProof/>
        </w:rPr>
        <w:t>, 18, 44-62.</w:t>
      </w:r>
      <w:bookmarkEnd w:id="61"/>
    </w:p>
    <w:p w14:paraId="0A976B2A" w14:textId="72F81E26" w:rsidR="00B20C02" w:rsidRDefault="00B20C02" w:rsidP="00B20C02">
      <w:pPr>
        <w:spacing w:line="360" w:lineRule="auto"/>
        <w:ind w:left="720" w:hanging="720"/>
        <w:rPr>
          <w:noProof/>
        </w:rPr>
      </w:pPr>
      <w:r>
        <w:rPr>
          <w:noProof/>
        </w:rPr>
        <w:t xml:space="preserve">Chen I-C., Hill J.K., Ohlemüller R., Roy D.B., &amp; Thomas C.D. (2011) Rapid range shifts of species associated with high levels of climate warming. </w:t>
      </w:r>
      <w:r>
        <w:rPr>
          <w:i/>
          <w:noProof/>
        </w:rPr>
        <w:t>Science</w:t>
      </w:r>
      <w:r>
        <w:rPr>
          <w:noProof/>
        </w:rPr>
        <w:t>, 333, 1024-1026.</w:t>
      </w:r>
    </w:p>
    <w:p w14:paraId="355727EE" w14:textId="33A97BAF" w:rsidR="00B20C02" w:rsidRDefault="00B20C02" w:rsidP="00B20C02">
      <w:pPr>
        <w:spacing w:line="360" w:lineRule="auto"/>
        <w:ind w:left="720" w:hanging="720"/>
        <w:rPr>
          <w:noProof/>
        </w:rPr>
      </w:pPr>
      <w:bookmarkStart w:id="62" w:name="_ENREF_7"/>
      <w:r>
        <w:rPr>
          <w:noProof/>
        </w:rPr>
        <w:t>Chytrý M., Jarošík V., Pyšek P., Hájek O., Knollová I., Tichý L.</w:t>
      </w:r>
      <w:r w:rsidRPr="002D0DC5">
        <w:rPr>
          <w:i/>
          <w:noProof/>
        </w:rPr>
        <w:t>, et al.</w:t>
      </w:r>
      <w:r>
        <w:rPr>
          <w:noProof/>
        </w:rPr>
        <w:t xml:space="preserve"> (2008). Separating habitat invasibility by alien plants from the actual level of invasion.</w:t>
      </w:r>
      <w:r w:rsidRPr="002D0DC5">
        <w:rPr>
          <w:i/>
          <w:noProof/>
        </w:rPr>
        <w:t xml:space="preserve"> Ecology</w:t>
      </w:r>
      <w:r>
        <w:rPr>
          <w:noProof/>
        </w:rPr>
        <w:t>, 89, 1541-1553.</w:t>
      </w:r>
      <w:bookmarkEnd w:id="62"/>
    </w:p>
    <w:p w14:paraId="6BA3B764" w14:textId="77777777" w:rsidR="00B20C02" w:rsidRDefault="00B20C02" w:rsidP="00B20C02">
      <w:pPr>
        <w:spacing w:line="360" w:lineRule="auto"/>
        <w:ind w:left="720" w:hanging="720"/>
        <w:rPr>
          <w:noProof/>
        </w:rPr>
      </w:pPr>
      <w:bookmarkStart w:id="63" w:name="_ENREF_9"/>
      <w:r>
        <w:rPr>
          <w:noProof/>
        </w:rPr>
        <w:t>Cramer V.A., Hobbs R.J. &amp; Standish R.J. (2008). What's new about old fields? Land abandonment and ecosystem assembly.</w:t>
      </w:r>
      <w:r w:rsidRPr="002D0DC5">
        <w:rPr>
          <w:i/>
          <w:noProof/>
        </w:rPr>
        <w:t xml:space="preserve"> Trends Ecol. Evol.</w:t>
      </w:r>
      <w:r>
        <w:rPr>
          <w:noProof/>
        </w:rPr>
        <w:t>, 23, 104-112.</w:t>
      </w:r>
      <w:bookmarkEnd w:id="63"/>
    </w:p>
    <w:p w14:paraId="4D062E31" w14:textId="07FAC75D" w:rsidR="00B20C02" w:rsidRDefault="00B20C02" w:rsidP="00B20C02">
      <w:pPr>
        <w:spacing w:line="360" w:lineRule="auto"/>
        <w:ind w:left="720" w:hanging="720"/>
        <w:rPr>
          <w:noProof/>
        </w:rPr>
      </w:pPr>
      <w:bookmarkStart w:id="64" w:name="_ENREF_10"/>
      <w:r>
        <w:rPr>
          <w:noProof/>
        </w:rPr>
        <w:t>Ehrenfeld J.G. (2010). Ecosystem consequences of biological invasions.</w:t>
      </w:r>
      <w:r w:rsidRPr="002D0DC5">
        <w:rPr>
          <w:i/>
          <w:noProof/>
        </w:rPr>
        <w:t xml:space="preserve"> Annu. Rev. Ecol. Evol. Syst.</w:t>
      </w:r>
      <w:r>
        <w:rPr>
          <w:noProof/>
        </w:rPr>
        <w:t>, 41, 59-80.</w:t>
      </w:r>
      <w:bookmarkStart w:id="65" w:name="_ENREF_11"/>
      <w:bookmarkEnd w:id="64"/>
    </w:p>
    <w:p w14:paraId="4DCD8206" w14:textId="3ABEE5A5" w:rsidR="00B20C02" w:rsidRDefault="00B20C02" w:rsidP="00B20C02">
      <w:pPr>
        <w:spacing w:line="360" w:lineRule="auto"/>
        <w:ind w:left="720" w:hanging="720"/>
        <w:rPr>
          <w:noProof/>
        </w:rPr>
      </w:pPr>
      <w:r>
        <w:rPr>
          <w:noProof/>
        </w:rPr>
        <w:t>Fargione J., Tilman D., Dybzinski R., HilleRisLambers J., Clark C., Harpole W.S.</w:t>
      </w:r>
      <w:r w:rsidRPr="002D0DC5">
        <w:rPr>
          <w:i/>
          <w:noProof/>
        </w:rPr>
        <w:t>, et al.</w:t>
      </w:r>
      <w:r>
        <w:rPr>
          <w:noProof/>
        </w:rPr>
        <w:t xml:space="preserve"> (2007). From selection to complementarity: shifts in the causes of biodiversity-productivity relationships in a long-term biodiversity experiment.</w:t>
      </w:r>
      <w:r w:rsidRPr="002D0DC5">
        <w:rPr>
          <w:i/>
          <w:noProof/>
        </w:rPr>
        <w:t xml:space="preserve"> Proc. R. Soc. B-Biol. Sci.</w:t>
      </w:r>
      <w:r>
        <w:rPr>
          <w:noProof/>
        </w:rPr>
        <w:t>, 274, 871-876.</w:t>
      </w:r>
      <w:bookmarkEnd w:id="65"/>
    </w:p>
    <w:p w14:paraId="47DE6392" w14:textId="487CC0E2" w:rsidR="00B20C02" w:rsidRDefault="00B20C02" w:rsidP="00B20C02">
      <w:pPr>
        <w:spacing w:line="360" w:lineRule="auto"/>
        <w:ind w:left="720" w:hanging="720"/>
        <w:rPr>
          <w:noProof/>
        </w:rPr>
      </w:pPr>
      <w:bookmarkStart w:id="66" w:name="_ENREF_12"/>
      <w:r>
        <w:rPr>
          <w:noProof/>
        </w:rPr>
        <w:t>Fargione J.E. &amp; Tilman D. (2005). Diversity decreases invasion via both sampling and complementarity effects.</w:t>
      </w:r>
      <w:r w:rsidRPr="002D0DC5">
        <w:rPr>
          <w:i/>
          <w:noProof/>
        </w:rPr>
        <w:t xml:space="preserve"> Ecol. Lett.</w:t>
      </w:r>
      <w:r>
        <w:rPr>
          <w:noProof/>
        </w:rPr>
        <w:t>, 8, 604-611.</w:t>
      </w:r>
      <w:bookmarkEnd w:id="66"/>
    </w:p>
    <w:p w14:paraId="19FAE0D1" w14:textId="7500850D" w:rsidR="00B20C02" w:rsidRDefault="00B20C02" w:rsidP="00B20C02">
      <w:pPr>
        <w:spacing w:line="360" w:lineRule="auto"/>
        <w:ind w:left="720" w:hanging="720"/>
        <w:rPr>
          <w:noProof/>
        </w:rPr>
      </w:pPr>
      <w:bookmarkStart w:id="67" w:name="_ENREF_13"/>
      <w:r>
        <w:rPr>
          <w:noProof/>
        </w:rPr>
        <w:t>Feng Y.-L. &amp; Fu G.-L. (2008). Nitrogen allocation, partitioning and use efficiency in three invasive plant species in comparison with their native congeners.</w:t>
      </w:r>
      <w:r w:rsidRPr="002D0DC5">
        <w:rPr>
          <w:i/>
          <w:noProof/>
        </w:rPr>
        <w:t xml:space="preserve"> Biol. Invasions</w:t>
      </w:r>
      <w:r>
        <w:rPr>
          <w:noProof/>
        </w:rPr>
        <w:t>, 10, 891-902.</w:t>
      </w:r>
      <w:bookmarkEnd w:id="67"/>
    </w:p>
    <w:p w14:paraId="4079CEDB" w14:textId="2FFD3398" w:rsidR="00B20C02" w:rsidRDefault="00B20C02" w:rsidP="00B20C02">
      <w:pPr>
        <w:spacing w:line="360" w:lineRule="auto"/>
        <w:ind w:left="720" w:hanging="720"/>
        <w:rPr>
          <w:noProof/>
        </w:rPr>
      </w:pPr>
      <w:bookmarkStart w:id="68" w:name="_ENREF_14"/>
      <w:r>
        <w:rPr>
          <w:noProof/>
        </w:rPr>
        <w:t>Funk J.L., Cleland E.E., Suding K.N. &amp; Zavaleta E.S. (2008). Restoration through reassembly: plant traits and invasion resistance.</w:t>
      </w:r>
      <w:r w:rsidRPr="002D0DC5">
        <w:rPr>
          <w:i/>
          <w:noProof/>
        </w:rPr>
        <w:t xml:space="preserve"> Trends Ecol. Evol.</w:t>
      </w:r>
      <w:r>
        <w:rPr>
          <w:noProof/>
        </w:rPr>
        <w:t>, 23, 695-703.</w:t>
      </w:r>
      <w:bookmarkEnd w:id="68"/>
    </w:p>
    <w:p w14:paraId="028B83AF" w14:textId="1FB1090A" w:rsidR="00B20C02" w:rsidRDefault="00B20C02" w:rsidP="00B20C02">
      <w:pPr>
        <w:spacing w:line="360" w:lineRule="auto"/>
        <w:ind w:left="720" w:hanging="720"/>
        <w:rPr>
          <w:noProof/>
        </w:rPr>
      </w:pPr>
      <w:bookmarkStart w:id="69" w:name="_ENREF_15"/>
      <w:r>
        <w:rPr>
          <w:noProof/>
        </w:rPr>
        <w:t>Gedroc J., McConnaughay K. &amp; Coleman J. (1996). Plasticity in root/shoot partitioning: optimal, ontogenetic, or both?</w:t>
      </w:r>
      <w:r w:rsidRPr="002D0DC5">
        <w:rPr>
          <w:i/>
          <w:noProof/>
        </w:rPr>
        <w:t xml:space="preserve"> Funct. Ecol.</w:t>
      </w:r>
      <w:r>
        <w:rPr>
          <w:noProof/>
        </w:rPr>
        <w:t>, 44-50.</w:t>
      </w:r>
      <w:bookmarkEnd w:id="69"/>
    </w:p>
    <w:p w14:paraId="7D930205" w14:textId="65B48EA9" w:rsidR="00B20C02" w:rsidRDefault="00B20C02" w:rsidP="00B20C02">
      <w:pPr>
        <w:spacing w:line="360" w:lineRule="auto"/>
        <w:ind w:left="720" w:hanging="720"/>
        <w:rPr>
          <w:noProof/>
        </w:rPr>
      </w:pPr>
      <w:bookmarkStart w:id="70" w:name="_ENREF_16"/>
      <w:r>
        <w:rPr>
          <w:rFonts w:hint="eastAsia"/>
          <w:noProof/>
        </w:rPr>
        <w:t>Hector A., Bazeley</w:t>
      </w:r>
      <w:r w:rsidRPr="002D0DC5">
        <w:rPr>
          <w:rFonts w:ascii="Lucida Grande CY" w:hAnsi="Lucida Grande CY" w:cs="Lucida Grande CY" w:hint="eastAsia"/>
          <w:noProof/>
        </w:rPr>
        <w:t>‐</w:t>
      </w:r>
      <w:r>
        <w:rPr>
          <w:rFonts w:hint="eastAsia"/>
          <w:noProof/>
        </w:rPr>
        <w:t>White E., Loreau M., Otway S. &amp; Schmid B. (2002). Overyielding in grassland communities: testing t</w:t>
      </w:r>
      <w:r>
        <w:rPr>
          <w:noProof/>
        </w:rPr>
        <w:t>he sampling effect hypothesis with replicated biodiversity experiments.</w:t>
      </w:r>
      <w:r w:rsidRPr="002D0DC5">
        <w:rPr>
          <w:i/>
          <w:noProof/>
        </w:rPr>
        <w:t xml:space="preserve"> Ecol. Lett.</w:t>
      </w:r>
      <w:r>
        <w:rPr>
          <w:noProof/>
        </w:rPr>
        <w:t>, 5, 502-511.</w:t>
      </w:r>
      <w:bookmarkEnd w:id="70"/>
    </w:p>
    <w:p w14:paraId="1878A34F" w14:textId="5AD1D4EA" w:rsidR="00B20C02" w:rsidRDefault="00B20C02" w:rsidP="00B20C02">
      <w:pPr>
        <w:spacing w:line="360" w:lineRule="auto"/>
        <w:ind w:left="720" w:hanging="720"/>
        <w:rPr>
          <w:noProof/>
        </w:rPr>
      </w:pPr>
      <w:bookmarkStart w:id="71" w:name="_ENREF_17"/>
      <w:r>
        <w:rPr>
          <w:noProof/>
        </w:rPr>
        <w:t>Hille Ris Lambers J., Harpole W.S., Tilman D., Knops J. &amp; Reich P.B. (2004). Mechanisms responsible for the positive diversity–productivity relationship in Minnesota grasslands.</w:t>
      </w:r>
      <w:r w:rsidRPr="002D0DC5">
        <w:rPr>
          <w:i/>
          <w:noProof/>
        </w:rPr>
        <w:t xml:space="preserve"> Ecol. Lett.</w:t>
      </w:r>
      <w:r>
        <w:rPr>
          <w:noProof/>
        </w:rPr>
        <w:t>, 7, 661-668.</w:t>
      </w:r>
      <w:bookmarkEnd w:id="71"/>
    </w:p>
    <w:p w14:paraId="7B468FFE" w14:textId="3EE207F3" w:rsidR="00B20C02" w:rsidRDefault="00B20C02" w:rsidP="00B20C02">
      <w:pPr>
        <w:spacing w:line="360" w:lineRule="auto"/>
        <w:ind w:left="720" w:hanging="720"/>
        <w:rPr>
          <w:noProof/>
        </w:rPr>
      </w:pPr>
      <w:bookmarkStart w:id="72" w:name="_ENREF_18"/>
      <w:r>
        <w:rPr>
          <w:noProof/>
        </w:rPr>
        <w:t>Hobbs R.J., Arico S., Aronson J., Baron J.S., Bridgewater P., Cramer V.A.</w:t>
      </w:r>
      <w:r w:rsidRPr="002D0DC5">
        <w:rPr>
          <w:i/>
          <w:noProof/>
        </w:rPr>
        <w:t>, et al.</w:t>
      </w:r>
      <w:r>
        <w:rPr>
          <w:noProof/>
        </w:rPr>
        <w:t xml:space="preserve"> (2006). Novel ecosystems: theoretical and management aspects of the new ecological world order.</w:t>
      </w:r>
      <w:r w:rsidRPr="002D0DC5">
        <w:rPr>
          <w:i/>
          <w:noProof/>
        </w:rPr>
        <w:t xml:space="preserve"> Global Ecol. Biogeogr.</w:t>
      </w:r>
      <w:r>
        <w:rPr>
          <w:noProof/>
        </w:rPr>
        <w:t>, 15, 1-7.</w:t>
      </w:r>
      <w:bookmarkEnd w:id="72"/>
    </w:p>
    <w:p w14:paraId="20E8F4F8" w14:textId="0057C12F" w:rsidR="00B20C02" w:rsidRDefault="00B20C02" w:rsidP="00B20C02">
      <w:pPr>
        <w:spacing w:line="360" w:lineRule="auto"/>
        <w:ind w:left="720" w:hanging="720"/>
        <w:rPr>
          <w:noProof/>
        </w:rPr>
      </w:pPr>
      <w:bookmarkStart w:id="73" w:name="_ENREF_19"/>
      <w:r>
        <w:rPr>
          <w:noProof/>
        </w:rPr>
        <w:t>Hooper D.U., Chapin F.S., Ewel J.J., Hector A., Inchausti P., Lavorel S.</w:t>
      </w:r>
      <w:r w:rsidRPr="002D0DC5">
        <w:rPr>
          <w:i/>
          <w:noProof/>
        </w:rPr>
        <w:t>, et al.</w:t>
      </w:r>
      <w:r>
        <w:rPr>
          <w:noProof/>
        </w:rPr>
        <w:t xml:space="preserve"> (2005). Effects of biodiversity on ecosystem functioning: A consensus of current knowledge.</w:t>
      </w:r>
      <w:r w:rsidRPr="002D0DC5">
        <w:rPr>
          <w:i/>
          <w:noProof/>
        </w:rPr>
        <w:t xml:space="preserve"> Ecol. Monogr.</w:t>
      </w:r>
      <w:r>
        <w:rPr>
          <w:noProof/>
        </w:rPr>
        <w:t>, 75, 3-35.</w:t>
      </w:r>
      <w:bookmarkEnd w:id="73"/>
    </w:p>
    <w:p w14:paraId="240A85B1" w14:textId="77777777" w:rsidR="00B20C02" w:rsidRDefault="00B20C02" w:rsidP="00B20C02">
      <w:pPr>
        <w:spacing w:line="360" w:lineRule="auto"/>
        <w:ind w:left="720" w:hanging="720"/>
        <w:rPr>
          <w:noProof/>
        </w:rPr>
      </w:pPr>
      <w:bookmarkStart w:id="74" w:name="_ENREF_20"/>
      <w:r>
        <w:rPr>
          <w:noProof/>
        </w:rPr>
        <w:t>Isbell F.I. &amp; Wilsey B.J. (2011). Increasing native, but not exotic, biodiversity increases aboveground productivity in ungrazed and intensely grazed grasslands.</w:t>
      </w:r>
      <w:r w:rsidRPr="002D0DC5">
        <w:rPr>
          <w:i/>
          <w:noProof/>
        </w:rPr>
        <w:t xml:space="preserve"> Oecologia</w:t>
      </w:r>
      <w:r>
        <w:rPr>
          <w:noProof/>
        </w:rPr>
        <w:t>, 165, 771-781.</w:t>
      </w:r>
      <w:bookmarkEnd w:id="74"/>
    </w:p>
    <w:p w14:paraId="18570E9B" w14:textId="793883FF" w:rsidR="00B20C02" w:rsidRPr="00503E9A" w:rsidRDefault="00B20C02" w:rsidP="00503E9A">
      <w:pPr>
        <w:spacing w:line="360" w:lineRule="auto"/>
        <w:ind w:left="720" w:hanging="720"/>
        <w:rPr>
          <w:noProof/>
        </w:rPr>
      </w:pPr>
      <w:bookmarkStart w:id="75" w:name="_ENREF_21"/>
      <w:r>
        <w:rPr>
          <w:noProof/>
        </w:rPr>
        <w:t xml:space="preserve">Kuebbing S.E., Nunez M.A. &amp; Simberloff D. (2013). Current mismatch between research </w:t>
      </w:r>
      <w:r w:rsidRPr="00503E9A">
        <w:rPr>
          <w:noProof/>
        </w:rPr>
        <w:t>and conservation efforts: The need to study co-occurring invasive plant species.</w:t>
      </w:r>
      <w:r w:rsidRPr="00503E9A">
        <w:rPr>
          <w:i/>
          <w:noProof/>
        </w:rPr>
        <w:t xml:space="preserve"> Biol. Conserv.</w:t>
      </w:r>
      <w:r w:rsidRPr="00503E9A">
        <w:rPr>
          <w:noProof/>
        </w:rPr>
        <w:t>, 160, 121-129.</w:t>
      </w:r>
      <w:bookmarkEnd w:id="75"/>
    </w:p>
    <w:p w14:paraId="7868567F" w14:textId="77777777" w:rsidR="00503E9A" w:rsidRDefault="00B20C02" w:rsidP="00503E9A">
      <w:pPr>
        <w:spacing w:line="360" w:lineRule="auto"/>
        <w:rPr>
          <w:noProof/>
        </w:rPr>
      </w:pPr>
      <w:bookmarkStart w:id="76" w:name="_ENREF_22"/>
      <w:r w:rsidRPr="00503E9A">
        <w:rPr>
          <w:noProof/>
        </w:rPr>
        <w:t xml:space="preserve">Kuebbing S.E., Souza L. &amp; Sanders N.J. (In Press). Effects of co-occurring non-native </w:t>
      </w:r>
    </w:p>
    <w:p w14:paraId="23718106" w14:textId="6EDE1163" w:rsidR="00B20C02" w:rsidRPr="00503E9A" w:rsidRDefault="00B20C02" w:rsidP="00503E9A">
      <w:pPr>
        <w:spacing w:line="360" w:lineRule="auto"/>
        <w:ind w:left="720"/>
      </w:pPr>
      <w:r w:rsidRPr="00503E9A">
        <w:rPr>
          <w:noProof/>
        </w:rPr>
        <w:t>invasive plant species on old-field succession.</w:t>
      </w:r>
      <w:r w:rsidRPr="00503E9A">
        <w:rPr>
          <w:i/>
          <w:noProof/>
        </w:rPr>
        <w:t xml:space="preserve"> Forest Ecol. Manag.</w:t>
      </w:r>
      <w:bookmarkEnd w:id="76"/>
      <w:r w:rsidR="00503E9A" w:rsidRPr="00503E9A">
        <w:t xml:space="preserve"> http://dx.doi.org/10.1016/j.foreco.2013.10.031</w:t>
      </w:r>
    </w:p>
    <w:p w14:paraId="58270327" w14:textId="5080BCA5" w:rsidR="00B20C02" w:rsidRDefault="00B20C02" w:rsidP="00503E9A">
      <w:pPr>
        <w:spacing w:line="360" w:lineRule="auto"/>
        <w:ind w:left="720" w:hanging="720"/>
        <w:rPr>
          <w:noProof/>
        </w:rPr>
      </w:pPr>
      <w:bookmarkStart w:id="77" w:name="_ENREF_23"/>
      <w:r w:rsidRPr="00503E9A">
        <w:rPr>
          <w:noProof/>
        </w:rPr>
        <w:t>Loreau M. &amp; Hector A. (2001). Partitioning selection and complementarity in biodiversity experiments.</w:t>
      </w:r>
      <w:r w:rsidRPr="00503E9A">
        <w:rPr>
          <w:i/>
          <w:noProof/>
        </w:rPr>
        <w:t xml:space="preserve"> Nature</w:t>
      </w:r>
      <w:r w:rsidRPr="00503E9A">
        <w:rPr>
          <w:noProof/>
        </w:rPr>
        <w:t>, 412</w:t>
      </w:r>
      <w:r>
        <w:rPr>
          <w:noProof/>
        </w:rPr>
        <w:t>, 72-76.</w:t>
      </w:r>
      <w:bookmarkEnd w:id="77"/>
    </w:p>
    <w:p w14:paraId="792D371C" w14:textId="75D1DBA8" w:rsidR="00B20C02" w:rsidRDefault="00B20C02" w:rsidP="00503E9A">
      <w:pPr>
        <w:spacing w:line="360" w:lineRule="auto"/>
        <w:ind w:left="720" w:hanging="720"/>
        <w:rPr>
          <w:noProof/>
        </w:rPr>
      </w:pPr>
      <w:bookmarkStart w:id="78" w:name="_ENREF_24"/>
      <w:r>
        <w:rPr>
          <w:rFonts w:hint="eastAsia"/>
          <w:noProof/>
        </w:rPr>
        <w:t>Morrison J.A. &amp; Mauck K. (2007). Experimental field comparison of native and non</w:t>
      </w:r>
      <w:r w:rsidRPr="002D0DC5">
        <w:rPr>
          <w:rFonts w:ascii="Lucida Grande CY" w:hAnsi="Lucida Grande CY" w:cs="Lucida Grande CY" w:hint="eastAsia"/>
          <w:noProof/>
        </w:rPr>
        <w:t>‐</w:t>
      </w:r>
      <w:r>
        <w:rPr>
          <w:rFonts w:hint="eastAsia"/>
          <w:noProof/>
        </w:rPr>
        <w:t>native maple seedlings: natural enemies, ecophysiology, growth and survival.</w:t>
      </w:r>
      <w:r w:rsidRPr="002D0DC5">
        <w:rPr>
          <w:rFonts w:hint="eastAsia"/>
          <w:i/>
          <w:noProof/>
        </w:rPr>
        <w:t xml:space="preserve"> J. Ec</w:t>
      </w:r>
      <w:r w:rsidRPr="002D0DC5">
        <w:rPr>
          <w:i/>
          <w:noProof/>
        </w:rPr>
        <w:t>ol.</w:t>
      </w:r>
      <w:r>
        <w:rPr>
          <w:noProof/>
        </w:rPr>
        <w:t>, 95, 1036-1049.</w:t>
      </w:r>
      <w:bookmarkEnd w:id="78"/>
    </w:p>
    <w:p w14:paraId="0BA55BDA" w14:textId="0EE4B472" w:rsidR="00B20C02" w:rsidRDefault="00B20C02" w:rsidP="00503E9A">
      <w:pPr>
        <w:spacing w:line="360" w:lineRule="auto"/>
        <w:ind w:left="720" w:hanging="720"/>
        <w:rPr>
          <w:noProof/>
        </w:rPr>
      </w:pPr>
      <w:bookmarkStart w:id="79" w:name="_ENREF_25"/>
      <w:r>
        <w:rPr>
          <w:noProof/>
        </w:rPr>
        <w:t>Ortega Y.K. &amp; Pearson D.E. (2005). Weak vs. strong invaders of natural plant communities: assessing invasibility and impact.</w:t>
      </w:r>
      <w:r w:rsidRPr="002D0DC5">
        <w:rPr>
          <w:i/>
          <w:noProof/>
        </w:rPr>
        <w:t xml:space="preserve"> Ecol. Appl.</w:t>
      </w:r>
      <w:r>
        <w:rPr>
          <w:noProof/>
        </w:rPr>
        <w:t>, 15, 651-661.</w:t>
      </w:r>
      <w:bookmarkEnd w:id="79"/>
    </w:p>
    <w:p w14:paraId="54851210" w14:textId="76EB28FE" w:rsidR="00B20C02" w:rsidRDefault="00B20C02" w:rsidP="00503E9A">
      <w:pPr>
        <w:spacing w:line="360" w:lineRule="auto"/>
        <w:ind w:left="720" w:hanging="720"/>
        <w:rPr>
          <w:noProof/>
        </w:rPr>
      </w:pPr>
      <w:bookmarkStart w:id="80" w:name="_ENREF_26"/>
      <w:r>
        <w:rPr>
          <w:noProof/>
        </w:rPr>
        <w:t>Paolucci E.M., MacIsaac H.J. &amp; Ricciardi A. (2013). Origin matters: alien consumers inflict greater damage on prey populations than do native consumers.</w:t>
      </w:r>
      <w:r w:rsidRPr="002D0DC5">
        <w:rPr>
          <w:i/>
          <w:noProof/>
        </w:rPr>
        <w:t xml:space="preserve"> Divers. Distrib.</w:t>
      </w:r>
      <w:r>
        <w:rPr>
          <w:noProof/>
        </w:rPr>
        <w:t>, 19, 988-995.</w:t>
      </w:r>
      <w:bookmarkEnd w:id="80"/>
    </w:p>
    <w:p w14:paraId="3A508E8A" w14:textId="36907F3A" w:rsidR="00B20C02" w:rsidRDefault="00B20C02" w:rsidP="00503E9A">
      <w:pPr>
        <w:spacing w:line="360" w:lineRule="auto"/>
        <w:ind w:left="720" w:hanging="720"/>
        <w:rPr>
          <w:noProof/>
        </w:rPr>
      </w:pPr>
      <w:bookmarkStart w:id="81" w:name="_ENREF_27"/>
      <w:r>
        <w:rPr>
          <w:noProof/>
        </w:rPr>
        <w:t>Peltzer D.A., Bellingham P.J., Kurokawa H., Walker L.R., Wardle D.A. &amp; Yeates G.W. (2009). Punching above their weight: low-biomass non-native plant species alter soil properties during primary succession.</w:t>
      </w:r>
      <w:r w:rsidRPr="002D0DC5">
        <w:rPr>
          <w:i/>
          <w:noProof/>
        </w:rPr>
        <w:t xml:space="preserve"> Oikos</w:t>
      </w:r>
      <w:r>
        <w:rPr>
          <w:noProof/>
        </w:rPr>
        <w:t>, 118, 1001-1014.</w:t>
      </w:r>
      <w:bookmarkEnd w:id="81"/>
    </w:p>
    <w:p w14:paraId="2614F8E5" w14:textId="606D9DB9" w:rsidR="00B20C02" w:rsidRDefault="00B20C02" w:rsidP="00503E9A">
      <w:pPr>
        <w:spacing w:line="360" w:lineRule="auto"/>
        <w:ind w:left="720" w:hanging="720"/>
        <w:rPr>
          <w:noProof/>
        </w:rPr>
      </w:pPr>
      <w:bookmarkStart w:id="82" w:name="_ENREF_28"/>
      <w:r>
        <w:rPr>
          <w:noProof/>
        </w:rPr>
        <w:t>Pyšek P., Jarošík V., Hulme P.E., Pergl J., Hejda M., Schaffner U.</w:t>
      </w:r>
      <w:r w:rsidRPr="002D0DC5">
        <w:rPr>
          <w:i/>
          <w:noProof/>
        </w:rPr>
        <w:t>, et al.</w:t>
      </w:r>
      <w:r>
        <w:rPr>
          <w:noProof/>
        </w:rPr>
        <w:t xml:space="preserve"> (2012). A global assessment of invasive plant impacts on resident species, communities and ecosystems: the interaction of impact measures, invading species' traits and environment.</w:t>
      </w:r>
      <w:r w:rsidRPr="002D0DC5">
        <w:rPr>
          <w:i/>
          <w:noProof/>
        </w:rPr>
        <w:t xml:space="preserve"> Glob Change Biol</w:t>
      </w:r>
      <w:r>
        <w:rPr>
          <w:noProof/>
        </w:rPr>
        <w:t>, 18, 1725 -1737.</w:t>
      </w:r>
      <w:bookmarkEnd w:id="82"/>
    </w:p>
    <w:p w14:paraId="6438860D" w14:textId="6848B140" w:rsidR="00B20C02" w:rsidRDefault="00B20C02" w:rsidP="00503E9A">
      <w:pPr>
        <w:spacing w:line="360" w:lineRule="auto"/>
        <w:ind w:left="720" w:hanging="720"/>
        <w:rPr>
          <w:noProof/>
        </w:rPr>
      </w:pPr>
      <w:bookmarkStart w:id="83" w:name="_ENREF_29"/>
      <w:r>
        <w:rPr>
          <w:noProof/>
        </w:rPr>
        <w:t>Sanders N.J., Weltzin J.F., Crutsinger G.M., Fitzpatrick M.C., Nuñez M.A., Oswalt C.M.</w:t>
      </w:r>
      <w:r w:rsidRPr="002D0DC5">
        <w:rPr>
          <w:i/>
          <w:noProof/>
        </w:rPr>
        <w:t>, et al.</w:t>
      </w:r>
      <w:r>
        <w:rPr>
          <w:noProof/>
        </w:rPr>
        <w:t xml:space="preserve"> (2007). Insects mediate the effects of propagule supply and resource availability on a plant invasion.</w:t>
      </w:r>
      <w:r w:rsidRPr="002D0DC5">
        <w:rPr>
          <w:i/>
          <w:noProof/>
        </w:rPr>
        <w:t xml:space="preserve"> Ecology</w:t>
      </w:r>
      <w:r>
        <w:rPr>
          <w:noProof/>
        </w:rPr>
        <w:t>, 88, 2383-2391.</w:t>
      </w:r>
      <w:bookmarkEnd w:id="83"/>
    </w:p>
    <w:p w14:paraId="0B106A56" w14:textId="47C4C56F" w:rsidR="00B20C02" w:rsidRDefault="00B20C02" w:rsidP="00503E9A">
      <w:pPr>
        <w:spacing w:line="360" w:lineRule="auto"/>
        <w:ind w:left="720" w:hanging="720"/>
        <w:rPr>
          <w:noProof/>
        </w:rPr>
      </w:pPr>
      <w:bookmarkStart w:id="84" w:name="_ENREF_30"/>
      <w:r>
        <w:rPr>
          <w:noProof/>
        </w:rPr>
        <w:t>Simberloff D., Souza L., Nuñez M.A., Barrios-Garcia M.N. &amp; Bunn W. (2012). The natives are restless, but not often and mostly when disturbed.</w:t>
      </w:r>
      <w:r w:rsidRPr="002D0DC5">
        <w:rPr>
          <w:i/>
          <w:noProof/>
        </w:rPr>
        <w:t xml:space="preserve"> Ecology</w:t>
      </w:r>
      <w:r>
        <w:rPr>
          <w:noProof/>
        </w:rPr>
        <w:t>, 93, 598-607.</w:t>
      </w:r>
      <w:bookmarkEnd w:id="84"/>
    </w:p>
    <w:p w14:paraId="2441B7FE" w14:textId="584DF1B5" w:rsidR="00B20C02" w:rsidRDefault="00B20C02" w:rsidP="00503E9A">
      <w:pPr>
        <w:spacing w:line="360" w:lineRule="auto"/>
        <w:ind w:left="720" w:hanging="720"/>
        <w:rPr>
          <w:noProof/>
        </w:rPr>
      </w:pPr>
      <w:bookmarkStart w:id="85" w:name="_ENREF_31"/>
      <w:r>
        <w:rPr>
          <w:noProof/>
        </w:rPr>
        <w:t>Souza L., Bunn W.A., Simberloff D., Lawton R.M. &amp; Sanders N.J. (2011). Biotic and abiotic influences on native and exotic richness relationship across spatial scales: favourable environments for native species are highly invasible.</w:t>
      </w:r>
      <w:r w:rsidRPr="002D0DC5">
        <w:rPr>
          <w:i/>
          <w:noProof/>
        </w:rPr>
        <w:t xml:space="preserve"> Funct. Ecol.</w:t>
      </w:r>
      <w:r>
        <w:rPr>
          <w:noProof/>
        </w:rPr>
        <w:t>, 25, 1106-1112.</w:t>
      </w:r>
      <w:bookmarkEnd w:id="85"/>
    </w:p>
    <w:p w14:paraId="0B906E4B" w14:textId="413E9893" w:rsidR="00B20C02" w:rsidRDefault="00B20C02" w:rsidP="00503E9A">
      <w:pPr>
        <w:spacing w:line="360" w:lineRule="auto"/>
        <w:ind w:left="720" w:hanging="720"/>
        <w:rPr>
          <w:noProof/>
        </w:rPr>
      </w:pPr>
      <w:bookmarkStart w:id="86" w:name="_ENREF_32"/>
      <w:r>
        <w:rPr>
          <w:noProof/>
        </w:rPr>
        <w:t>Strauss S.Y., Webb C.O. &amp; Salamin N. (2006). Exotic taxa less related to native species are more invasive.</w:t>
      </w:r>
      <w:r w:rsidRPr="002D0DC5">
        <w:rPr>
          <w:i/>
          <w:noProof/>
        </w:rPr>
        <w:t xml:space="preserve"> P. Natl. Acad. Sci. USA</w:t>
      </w:r>
      <w:r>
        <w:rPr>
          <w:noProof/>
        </w:rPr>
        <w:t>, 103, 5841-5845.</w:t>
      </w:r>
      <w:bookmarkEnd w:id="86"/>
    </w:p>
    <w:p w14:paraId="4A811D13" w14:textId="197027DB" w:rsidR="00B20C02" w:rsidRDefault="00B20C02" w:rsidP="00503E9A">
      <w:pPr>
        <w:spacing w:line="360" w:lineRule="auto"/>
        <w:ind w:left="720" w:hanging="720"/>
        <w:rPr>
          <w:noProof/>
        </w:rPr>
      </w:pPr>
      <w:bookmarkStart w:id="87" w:name="_ENREF_33"/>
      <w:r>
        <w:rPr>
          <w:noProof/>
        </w:rPr>
        <w:t>Strayer D.L. (2012). Eight questions about invasions and ecosystem functioning.</w:t>
      </w:r>
      <w:r w:rsidRPr="002D0DC5">
        <w:rPr>
          <w:i/>
          <w:noProof/>
        </w:rPr>
        <w:t xml:space="preserve"> Ecol. Lett.</w:t>
      </w:r>
      <w:r>
        <w:rPr>
          <w:noProof/>
        </w:rPr>
        <w:t>, 15, 1199-1210.</w:t>
      </w:r>
      <w:bookmarkEnd w:id="87"/>
    </w:p>
    <w:p w14:paraId="3873A0CF" w14:textId="7EB5B7F9" w:rsidR="00B20C02" w:rsidRDefault="00B20C02" w:rsidP="00503E9A">
      <w:pPr>
        <w:spacing w:line="360" w:lineRule="auto"/>
        <w:ind w:left="720" w:hanging="720"/>
        <w:rPr>
          <w:noProof/>
        </w:rPr>
      </w:pPr>
      <w:bookmarkStart w:id="88" w:name="_ENREF_8"/>
      <w:r>
        <w:rPr>
          <w:noProof/>
        </w:rPr>
        <w:t>Tennessee Exotic Pest Plant Council (2009). Invasive Exotic Pest Plants in Tennessee. URL http://www.tneppc.org/</w:t>
      </w:r>
      <w:bookmarkEnd w:id="88"/>
      <w:r>
        <w:rPr>
          <w:noProof/>
        </w:rPr>
        <w:t>.</w:t>
      </w:r>
    </w:p>
    <w:p w14:paraId="0C689B2A" w14:textId="1C5FCD3C" w:rsidR="00B20C02" w:rsidRDefault="00B20C02" w:rsidP="00503E9A">
      <w:pPr>
        <w:spacing w:line="360" w:lineRule="auto"/>
        <w:ind w:left="720" w:hanging="720"/>
        <w:rPr>
          <w:noProof/>
        </w:rPr>
      </w:pPr>
      <w:bookmarkStart w:id="89" w:name="_ENREF_34"/>
      <w:r>
        <w:rPr>
          <w:noProof/>
        </w:rPr>
        <w:t>Thompson J.N., Reichman O., Morin P.J., Polis G.A., Power M.E., Sterner R.W.</w:t>
      </w:r>
      <w:r w:rsidRPr="002D0DC5">
        <w:rPr>
          <w:i/>
          <w:noProof/>
        </w:rPr>
        <w:t>, et al.</w:t>
      </w:r>
      <w:r>
        <w:rPr>
          <w:noProof/>
        </w:rPr>
        <w:t xml:space="preserve"> (2001). Frontiers of ecology.</w:t>
      </w:r>
      <w:r w:rsidRPr="002D0DC5">
        <w:rPr>
          <w:i/>
          <w:noProof/>
        </w:rPr>
        <w:t xml:space="preserve"> Bioscience</w:t>
      </w:r>
      <w:r>
        <w:rPr>
          <w:noProof/>
        </w:rPr>
        <w:t>, 51, 15-24.</w:t>
      </w:r>
      <w:bookmarkEnd w:id="89"/>
    </w:p>
    <w:p w14:paraId="5E7F6C0C" w14:textId="2251415A" w:rsidR="00B20C02" w:rsidRDefault="00B20C02" w:rsidP="00503E9A">
      <w:pPr>
        <w:spacing w:line="360" w:lineRule="auto"/>
        <w:ind w:left="720" w:hanging="720"/>
        <w:rPr>
          <w:noProof/>
        </w:rPr>
      </w:pPr>
      <w:bookmarkStart w:id="90" w:name="_ENREF_35"/>
      <w:r>
        <w:rPr>
          <w:noProof/>
        </w:rPr>
        <w:t>Tilman D., Hill J. &amp; Lehman C. (2006). Carbon-negative biofuels from low-input high-diversity grassland biomass.</w:t>
      </w:r>
      <w:r w:rsidRPr="002D0DC5">
        <w:rPr>
          <w:i/>
          <w:noProof/>
        </w:rPr>
        <w:t xml:space="preserve"> Science</w:t>
      </w:r>
      <w:r>
        <w:rPr>
          <w:noProof/>
        </w:rPr>
        <w:t>, 314, 1598-1600.</w:t>
      </w:r>
      <w:bookmarkEnd w:id="90"/>
    </w:p>
    <w:p w14:paraId="77AF8F38" w14:textId="2244E945" w:rsidR="00B20C02" w:rsidRDefault="00B20C02" w:rsidP="00503E9A">
      <w:pPr>
        <w:spacing w:line="360" w:lineRule="auto"/>
        <w:ind w:left="720" w:hanging="720"/>
        <w:rPr>
          <w:noProof/>
        </w:rPr>
      </w:pPr>
      <w:bookmarkStart w:id="91" w:name="_ENREF_36"/>
      <w:r>
        <w:rPr>
          <w:noProof/>
        </w:rPr>
        <w:t>Tilman D., Wedin D. &amp; Knops J. (1996). Productivity and sustainability influenced by biodiversity in grassland ecosystems.</w:t>
      </w:r>
      <w:r w:rsidRPr="002D0DC5">
        <w:rPr>
          <w:i/>
          <w:noProof/>
        </w:rPr>
        <w:t xml:space="preserve"> Nature</w:t>
      </w:r>
      <w:r>
        <w:rPr>
          <w:noProof/>
        </w:rPr>
        <w:t>, 379, 718-720.</w:t>
      </w:r>
      <w:bookmarkEnd w:id="91"/>
    </w:p>
    <w:p w14:paraId="62D6624D" w14:textId="48B5D229" w:rsidR="00B20C02" w:rsidRDefault="00B20C02" w:rsidP="00503E9A">
      <w:pPr>
        <w:spacing w:line="360" w:lineRule="auto"/>
        <w:ind w:left="720" w:hanging="720"/>
        <w:rPr>
          <w:noProof/>
        </w:rPr>
      </w:pPr>
      <w:bookmarkStart w:id="92" w:name="_ENREF_37"/>
      <w:r>
        <w:rPr>
          <w:noProof/>
        </w:rPr>
        <w:t>Vilà M., Espinar J.L., Hejda M., Hulme P.E., Jarošik V., Maron J.L.</w:t>
      </w:r>
      <w:r w:rsidRPr="002D0DC5">
        <w:rPr>
          <w:i/>
          <w:noProof/>
        </w:rPr>
        <w:t>, et al.</w:t>
      </w:r>
      <w:r>
        <w:rPr>
          <w:noProof/>
        </w:rPr>
        <w:t xml:space="preserve"> (2011). Ecological impacts of invasive alien plants: a meta-analysis of their effects on species, communities and ecosystems.</w:t>
      </w:r>
      <w:r w:rsidRPr="002D0DC5">
        <w:rPr>
          <w:i/>
          <w:noProof/>
        </w:rPr>
        <w:t xml:space="preserve"> Ecol. Lett.</w:t>
      </w:r>
      <w:r>
        <w:rPr>
          <w:noProof/>
        </w:rPr>
        <w:t>, 14, 702-708.</w:t>
      </w:r>
      <w:bookmarkEnd w:id="92"/>
    </w:p>
    <w:p w14:paraId="11B1775D" w14:textId="024C3D6C" w:rsidR="00B20C02" w:rsidRDefault="00B20C02" w:rsidP="00503E9A">
      <w:pPr>
        <w:spacing w:line="360" w:lineRule="auto"/>
        <w:ind w:left="720" w:hanging="720"/>
        <w:rPr>
          <w:noProof/>
        </w:rPr>
      </w:pPr>
      <w:bookmarkStart w:id="93" w:name="_ENREF_38"/>
      <w:r>
        <w:rPr>
          <w:noProof/>
        </w:rPr>
        <w:t>Wardle D.A. (1999). Is "sampling effect" a problem for experiments investigating biodiversity-ecosystem function relationships?</w:t>
      </w:r>
      <w:r w:rsidRPr="002D0DC5">
        <w:rPr>
          <w:i/>
          <w:noProof/>
        </w:rPr>
        <w:t xml:space="preserve"> Oikos</w:t>
      </w:r>
      <w:r>
        <w:rPr>
          <w:noProof/>
        </w:rPr>
        <w:t>, 87, 403-407.</w:t>
      </w:r>
      <w:bookmarkEnd w:id="93"/>
    </w:p>
    <w:p w14:paraId="1DCDB7FC" w14:textId="41DD197F" w:rsidR="00B20C02" w:rsidRDefault="00B20C02" w:rsidP="00503E9A">
      <w:pPr>
        <w:spacing w:line="360" w:lineRule="auto"/>
        <w:ind w:left="720" w:hanging="720"/>
        <w:rPr>
          <w:noProof/>
        </w:rPr>
      </w:pPr>
      <w:bookmarkStart w:id="94" w:name="_ENREF_39"/>
      <w:r>
        <w:rPr>
          <w:noProof/>
        </w:rPr>
        <w:t>Wardle D.A. (2001). Experimental demonstration that plant diversity reduces invasibility - evidence of a biological mechanism or a consequence of sampling effect?</w:t>
      </w:r>
      <w:r w:rsidRPr="002D0DC5">
        <w:rPr>
          <w:i/>
          <w:noProof/>
        </w:rPr>
        <w:t xml:space="preserve"> Oikos</w:t>
      </w:r>
      <w:r>
        <w:rPr>
          <w:noProof/>
        </w:rPr>
        <w:t>, 95, 161-170.</w:t>
      </w:r>
      <w:bookmarkEnd w:id="94"/>
    </w:p>
    <w:p w14:paraId="4A1CBCCF" w14:textId="5A27FEFE" w:rsidR="00B20C02" w:rsidRDefault="00B20C02" w:rsidP="00503E9A">
      <w:pPr>
        <w:spacing w:line="360" w:lineRule="auto"/>
        <w:ind w:left="720" w:hanging="720"/>
        <w:rPr>
          <w:noProof/>
        </w:rPr>
      </w:pPr>
      <w:bookmarkStart w:id="95" w:name="_ENREF_40"/>
      <w:r>
        <w:rPr>
          <w:noProof/>
        </w:rPr>
        <w:t>Wardle D.A., Bardgett R.D., Callaway R.M. &amp; Van der Putten W.H. (2011). Terrestrial ecosystem responses to species gains and losses.</w:t>
      </w:r>
      <w:r w:rsidRPr="002D0DC5">
        <w:rPr>
          <w:i/>
          <w:noProof/>
        </w:rPr>
        <w:t xml:space="preserve"> Science</w:t>
      </w:r>
      <w:r>
        <w:rPr>
          <w:noProof/>
        </w:rPr>
        <w:t>, 332, 1273-1277.</w:t>
      </w:r>
      <w:bookmarkEnd w:id="95"/>
    </w:p>
    <w:p w14:paraId="274EBD7F" w14:textId="4B6E4FA8" w:rsidR="00B20C02" w:rsidRDefault="00B20C02" w:rsidP="00503E9A">
      <w:pPr>
        <w:spacing w:line="360" w:lineRule="auto"/>
        <w:ind w:left="720" w:hanging="720"/>
        <w:rPr>
          <w:noProof/>
        </w:rPr>
      </w:pPr>
      <w:bookmarkStart w:id="96" w:name="_ENREF_41"/>
      <w:r>
        <w:rPr>
          <w:noProof/>
        </w:rPr>
        <w:t>Wheeler B. (2010). lmPerm: Permutation tests for linear models. R package version 1.1-0.</w:t>
      </w:r>
      <w:bookmarkEnd w:id="96"/>
    </w:p>
    <w:p w14:paraId="12C888E1" w14:textId="77777777" w:rsidR="00B20C02" w:rsidRDefault="00B20C02" w:rsidP="00B20C02">
      <w:pPr>
        <w:spacing w:line="360" w:lineRule="auto"/>
        <w:ind w:left="720" w:hanging="720"/>
        <w:rPr>
          <w:noProof/>
        </w:rPr>
      </w:pPr>
      <w:bookmarkStart w:id="97" w:name="_ENREF_42"/>
      <w:r>
        <w:rPr>
          <w:noProof/>
        </w:rPr>
        <w:t>Wilsey B.J. &amp; Polley H.W. (2006). Aboveground productivity and root–shoot allocation differ between native and introduced grass species.</w:t>
      </w:r>
      <w:r w:rsidRPr="002D0DC5">
        <w:rPr>
          <w:i/>
          <w:noProof/>
        </w:rPr>
        <w:t xml:space="preserve"> Oecologia</w:t>
      </w:r>
      <w:r>
        <w:rPr>
          <w:noProof/>
        </w:rPr>
        <w:t>, 150, 300-309.</w:t>
      </w:r>
      <w:bookmarkEnd w:id="97"/>
    </w:p>
    <w:p w14:paraId="48607CCE" w14:textId="61F2C3C2" w:rsidR="00B20C02" w:rsidRDefault="00B20C02" w:rsidP="00503E9A">
      <w:pPr>
        <w:spacing w:line="360" w:lineRule="auto"/>
        <w:ind w:left="720" w:hanging="720"/>
        <w:rPr>
          <w:noProof/>
        </w:rPr>
      </w:pPr>
      <w:bookmarkStart w:id="98" w:name="_ENREF_43"/>
      <w:r>
        <w:rPr>
          <w:noProof/>
        </w:rPr>
        <w:t>Wilsey B.J. &amp; Potvin C. (2000). Biodiversity and ecosystem functioning: importance of species evenness in an old field.</w:t>
      </w:r>
      <w:r w:rsidRPr="002D0DC5">
        <w:rPr>
          <w:i/>
          <w:noProof/>
        </w:rPr>
        <w:t xml:space="preserve"> Ecology</w:t>
      </w:r>
      <w:r>
        <w:rPr>
          <w:noProof/>
        </w:rPr>
        <w:t>, 81, 887-892.</w:t>
      </w:r>
      <w:bookmarkEnd w:id="98"/>
    </w:p>
    <w:p w14:paraId="0BD0E513" w14:textId="394CE09D" w:rsidR="00B20C02" w:rsidRDefault="00B20C02" w:rsidP="00503E9A">
      <w:pPr>
        <w:spacing w:line="360" w:lineRule="auto"/>
        <w:ind w:left="720" w:hanging="720"/>
        <w:rPr>
          <w:noProof/>
        </w:rPr>
      </w:pPr>
      <w:bookmarkStart w:id="99" w:name="_ENREF_44"/>
      <w:r>
        <w:rPr>
          <w:noProof/>
        </w:rPr>
        <w:t>Wilsey B.J., Teaschner T.B., Daneshgar P.P., Isbell F.I. &amp; Polley H.W. (2009). Biodiversity maintenance mechanisms differ between native and novel exotic-dominated communities.</w:t>
      </w:r>
      <w:r w:rsidRPr="002D0DC5">
        <w:rPr>
          <w:i/>
          <w:noProof/>
        </w:rPr>
        <w:t xml:space="preserve"> Ecol. Lett.</w:t>
      </w:r>
      <w:r>
        <w:rPr>
          <w:noProof/>
        </w:rPr>
        <w:t>, 12, 432-442.</w:t>
      </w:r>
      <w:bookmarkEnd w:id="99"/>
    </w:p>
    <w:p w14:paraId="67F0B655" w14:textId="77777777" w:rsidR="00B20C02" w:rsidRDefault="00B20C02" w:rsidP="00B20C02">
      <w:pPr>
        <w:spacing w:line="360" w:lineRule="auto"/>
        <w:ind w:left="720" w:hanging="720"/>
        <w:rPr>
          <w:noProof/>
        </w:rPr>
      </w:pPr>
      <w:bookmarkStart w:id="100" w:name="_ENREF_45"/>
      <w:r>
        <w:rPr>
          <w:noProof/>
        </w:rPr>
        <w:t xml:space="preserve">Wofford B.E. &amp; Kral R. (1993). </w:t>
      </w:r>
      <w:r w:rsidRPr="002D0DC5">
        <w:rPr>
          <w:i/>
          <w:noProof/>
        </w:rPr>
        <w:t>Checklist of the vascular plants of Tennessee</w:t>
      </w:r>
      <w:r>
        <w:rPr>
          <w:noProof/>
        </w:rPr>
        <w:t>. BRIT Press, Fort Worth, Texas, USA, pp. 66.</w:t>
      </w:r>
      <w:bookmarkEnd w:id="100"/>
    </w:p>
    <w:p w14:paraId="73FB0418" w14:textId="77777777" w:rsidR="006161DA" w:rsidRDefault="006161DA" w:rsidP="004F66CE">
      <w:pPr>
        <w:spacing w:line="360" w:lineRule="auto"/>
        <w:ind w:left="720" w:hanging="720"/>
        <w:rPr>
          <w:noProof/>
        </w:rPr>
        <w:sectPr w:rsidR="006161DA" w:rsidSect="006161DA">
          <w:pgSz w:w="12240" w:h="15840" w:code="1"/>
          <w:pgMar w:top="1440" w:right="1440" w:bottom="1440" w:left="1440" w:header="720" w:footer="1440" w:gutter="0"/>
          <w:cols w:space="720"/>
          <w:noEndnote/>
          <w:docGrid w:linePitch="360"/>
        </w:sectPr>
      </w:pPr>
    </w:p>
    <w:p w14:paraId="55D79728" w14:textId="7B2F1B8D" w:rsidR="00115C79" w:rsidRDefault="00115C79" w:rsidP="00115C79">
      <w:pPr>
        <w:pStyle w:val="Heading2"/>
        <w:spacing w:line="360" w:lineRule="auto"/>
      </w:pPr>
      <w:bookmarkStart w:id="101" w:name="_Toc255804897"/>
      <w:r>
        <w:t>Appendix</w:t>
      </w:r>
      <w:bookmarkEnd w:id="101"/>
    </w:p>
    <w:p w14:paraId="37097CF1" w14:textId="3EF326AC" w:rsidR="00115C79" w:rsidRDefault="00115C79" w:rsidP="00115C79">
      <w:pPr>
        <w:pStyle w:val="Caption"/>
      </w:pPr>
      <w:bookmarkStart w:id="102" w:name="_Toc255804907"/>
      <w:r>
        <w:t xml:space="preserve">Table </w:t>
      </w:r>
      <w:r w:rsidRPr="006161DA">
        <w:t>I</w:t>
      </w:r>
      <w:r w:rsidR="0030070E">
        <w:t>I</w:t>
      </w:r>
      <w:r w:rsidRPr="006161DA">
        <w:t>I.</w:t>
      </w:r>
      <w:fldSimple w:instr=" SEQ Table \* ARABIC ">
        <w:r w:rsidRPr="006161DA">
          <w:rPr>
            <w:noProof/>
          </w:rPr>
          <w:t>8</w:t>
        </w:r>
      </w:fldSimple>
      <w:r w:rsidRPr="006161DA">
        <w:t xml:space="preserve"> Fourteen</w:t>
      </w:r>
      <w:r w:rsidRPr="008421BF">
        <w:t xml:space="preserve"> phylogenetically paired old-field plant species used in a test of plant community resp</w:t>
      </w:r>
      <w:r>
        <w:t>onse to species gain and losses</w:t>
      </w:r>
      <w:r w:rsidRPr="00E87C55">
        <w:t>.</w:t>
      </w:r>
      <w:bookmarkEnd w:id="102"/>
      <w:r w:rsidRPr="00FE59C4">
        <w:rPr>
          <w:highlight w:val="green"/>
        </w:rPr>
        <w:t xml:space="preserve"> </w:t>
      </w:r>
    </w:p>
    <w:p w14:paraId="020AEF14" w14:textId="5D2BA6A6" w:rsidR="00115C79" w:rsidRDefault="00115C79" w:rsidP="00115C79">
      <w:r>
        <w:t>Some nonnative species had native ranges that overlapped either in Europe and/or western Asia (</w:t>
      </w:r>
      <w:r w:rsidR="00E83606">
        <w:t xml:space="preserve">as </w:t>
      </w:r>
      <w:r>
        <w:t>indicated by asterisks, *) or in eastern Asia (indicated by crosses, ‡). The first four species comprise the initial experimental treatment that manipulated plant community richness (R) and the final three species were added in a subsequent treatment testing woody seedling establishment (SE) within the initial experimental plant communities.</w:t>
      </w:r>
    </w:p>
    <w:p w14:paraId="78828C08" w14:textId="77777777" w:rsidR="00115C79" w:rsidRPr="00B260FA" w:rsidRDefault="00115C79" w:rsidP="00115C79"/>
    <w:tbl>
      <w:tblPr>
        <w:tblStyle w:val="TableGrid"/>
        <w:tblW w:w="12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18"/>
        <w:gridCol w:w="4950"/>
        <w:gridCol w:w="4590"/>
        <w:gridCol w:w="1440"/>
      </w:tblGrid>
      <w:tr w:rsidR="00115C79" w:rsidRPr="00C06AD4" w14:paraId="26EBC07F" w14:textId="77777777" w:rsidTr="004541D3">
        <w:tc>
          <w:tcPr>
            <w:tcW w:w="1818" w:type="dxa"/>
            <w:tcBorders>
              <w:top w:val="single" w:sz="4" w:space="0" w:color="auto"/>
              <w:bottom w:val="single" w:sz="4" w:space="0" w:color="auto"/>
            </w:tcBorders>
          </w:tcPr>
          <w:p w14:paraId="434310D6" w14:textId="77777777" w:rsidR="00115C79" w:rsidRPr="00C06AD4" w:rsidRDefault="00115C79" w:rsidP="004541D3">
            <w:pPr>
              <w:spacing w:before="80" w:after="80"/>
              <w:rPr>
                <w:b/>
                <w:sz w:val="22"/>
                <w:szCs w:val="22"/>
              </w:rPr>
            </w:pPr>
            <w:r w:rsidRPr="00C06AD4">
              <w:rPr>
                <w:b/>
                <w:sz w:val="22"/>
                <w:szCs w:val="22"/>
              </w:rPr>
              <w:t>Family</w:t>
            </w:r>
          </w:p>
        </w:tc>
        <w:tc>
          <w:tcPr>
            <w:tcW w:w="4950" w:type="dxa"/>
            <w:tcBorders>
              <w:top w:val="single" w:sz="4" w:space="0" w:color="auto"/>
              <w:bottom w:val="single" w:sz="4" w:space="0" w:color="auto"/>
            </w:tcBorders>
          </w:tcPr>
          <w:p w14:paraId="7EE9AAF2" w14:textId="77777777" w:rsidR="00115C79" w:rsidRPr="00C06AD4" w:rsidRDefault="00115C79" w:rsidP="004541D3">
            <w:pPr>
              <w:spacing w:before="80" w:after="80"/>
              <w:rPr>
                <w:b/>
                <w:sz w:val="22"/>
                <w:szCs w:val="22"/>
              </w:rPr>
            </w:pPr>
            <w:r w:rsidRPr="00C06AD4">
              <w:rPr>
                <w:b/>
                <w:sz w:val="22"/>
                <w:szCs w:val="22"/>
              </w:rPr>
              <w:t>Native Species</w:t>
            </w:r>
          </w:p>
        </w:tc>
        <w:tc>
          <w:tcPr>
            <w:tcW w:w="4590" w:type="dxa"/>
            <w:tcBorders>
              <w:top w:val="single" w:sz="4" w:space="0" w:color="auto"/>
              <w:bottom w:val="single" w:sz="4" w:space="0" w:color="auto"/>
            </w:tcBorders>
          </w:tcPr>
          <w:p w14:paraId="654FF182" w14:textId="77777777" w:rsidR="00115C79" w:rsidRPr="00C06AD4" w:rsidRDefault="00115C79" w:rsidP="004541D3">
            <w:pPr>
              <w:spacing w:before="80" w:after="80"/>
              <w:rPr>
                <w:b/>
                <w:sz w:val="22"/>
                <w:szCs w:val="22"/>
              </w:rPr>
            </w:pPr>
            <w:r w:rsidRPr="00C06AD4">
              <w:rPr>
                <w:b/>
                <w:sz w:val="22"/>
                <w:szCs w:val="22"/>
              </w:rPr>
              <w:t>Nonnative Species</w:t>
            </w:r>
          </w:p>
        </w:tc>
        <w:tc>
          <w:tcPr>
            <w:tcW w:w="1440" w:type="dxa"/>
            <w:tcBorders>
              <w:top w:val="single" w:sz="4" w:space="0" w:color="auto"/>
              <w:bottom w:val="single" w:sz="4" w:space="0" w:color="auto"/>
            </w:tcBorders>
          </w:tcPr>
          <w:p w14:paraId="46F10223" w14:textId="77777777" w:rsidR="00115C79" w:rsidRPr="00C06AD4" w:rsidRDefault="00115C79" w:rsidP="004541D3">
            <w:pPr>
              <w:spacing w:before="80" w:after="80"/>
              <w:rPr>
                <w:b/>
                <w:sz w:val="22"/>
                <w:szCs w:val="22"/>
              </w:rPr>
            </w:pPr>
            <w:r w:rsidRPr="00C06AD4">
              <w:rPr>
                <w:b/>
                <w:sz w:val="22"/>
                <w:szCs w:val="22"/>
              </w:rPr>
              <w:t>Experiment</w:t>
            </w:r>
          </w:p>
        </w:tc>
      </w:tr>
      <w:tr w:rsidR="00115C79" w:rsidRPr="00C06AD4" w14:paraId="168D2E2B" w14:textId="77777777" w:rsidTr="004541D3">
        <w:tc>
          <w:tcPr>
            <w:tcW w:w="1818" w:type="dxa"/>
            <w:tcBorders>
              <w:top w:val="single" w:sz="4" w:space="0" w:color="auto"/>
            </w:tcBorders>
          </w:tcPr>
          <w:p w14:paraId="3D44A26D" w14:textId="77777777" w:rsidR="00115C79" w:rsidRPr="00C06AD4" w:rsidRDefault="00115C79" w:rsidP="004541D3">
            <w:pPr>
              <w:spacing w:before="80" w:after="40"/>
              <w:rPr>
                <w:sz w:val="22"/>
                <w:szCs w:val="22"/>
              </w:rPr>
            </w:pPr>
            <w:r w:rsidRPr="00C06AD4">
              <w:rPr>
                <w:sz w:val="22"/>
                <w:szCs w:val="22"/>
              </w:rPr>
              <w:t>Asteraceae</w:t>
            </w:r>
          </w:p>
        </w:tc>
        <w:tc>
          <w:tcPr>
            <w:tcW w:w="4950" w:type="dxa"/>
            <w:tcBorders>
              <w:top w:val="single" w:sz="4" w:space="0" w:color="auto"/>
            </w:tcBorders>
          </w:tcPr>
          <w:p w14:paraId="0D1804B8" w14:textId="77777777" w:rsidR="00115C79" w:rsidRPr="00C06AD4" w:rsidRDefault="00115C79" w:rsidP="004541D3">
            <w:pPr>
              <w:spacing w:before="80" w:after="40"/>
              <w:rPr>
                <w:sz w:val="22"/>
                <w:szCs w:val="22"/>
              </w:rPr>
            </w:pPr>
            <w:r w:rsidRPr="00C06AD4">
              <w:rPr>
                <w:i/>
                <w:sz w:val="22"/>
                <w:szCs w:val="22"/>
              </w:rPr>
              <w:t>Achillea millefolium</w:t>
            </w:r>
            <w:r w:rsidRPr="00C06AD4">
              <w:rPr>
                <w:sz w:val="22"/>
                <w:szCs w:val="22"/>
              </w:rPr>
              <w:t xml:space="preserve"> L.</w:t>
            </w:r>
          </w:p>
        </w:tc>
        <w:tc>
          <w:tcPr>
            <w:tcW w:w="4590" w:type="dxa"/>
            <w:tcBorders>
              <w:top w:val="single" w:sz="4" w:space="0" w:color="auto"/>
            </w:tcBorders>
          </w:tcPr>
          <w:p w14:paraId="6D79C781" w14:textId="77777777" w:rsidR="00115C79" w:rsidRPr="00C06AD4" w:rsidRDefault="00115C79" w:rsidP="004541D3">
            <w:pPr>
              <w:spacing w:before="80" w:after="40"/>
              <w:rPr>
                <w:sz w:val="22"/>
                <w:szCs w:val="22"/>
              </w:rPr>
            </w:pPr>
            <w:r w:rsidRPr="00C06AD4">
              <w:rPr>
                <w:i/>
                <w:sz w:val="22"/>
                <w:szCs w:val="22"/>
              </w:rPr>
              <w:t>Leucanthemum vulgare</w:t>
            </w:r>
            <w:r w:rsidRPr="00C06AD4">
              <w:rPr>
                <w:sz w:val="22"/>
                <w:szCs w:val="22"/>
              </w:rPr>
              <w:t xml:space="preserve"> Lam. *</w:t>
            </w:r>
          </w:p>
        </w:tc>
        <w:tc>
          <w:tcPr>
            <w:tcW w:w="1440" w:type="dxa"/>
            <w:tcBorders>
              <w:top w:val="single" w:sz="4" w:space="0" w:color="auto"/>
            </w:tcBorders>
          </w:tcPr>
          <w:p w14:paraId="73E796B2" w14:textId="77777777" w:rsidR="00115C79" w:rsidRPr="00C06AD4" w:rsidRDefault="00115C79" w:rsidP="004541D3">
            <w:pPr>
              <w:spacing w:before="80" w:after="40"/>
              <w:jc w:val="center"/>
              <w:rPr>
                <w:sz w:val="22"/>
                <w:szCs w:val="22"/>
              </w:rPr>
            </w:pPr>
            <w:r w:rsidRPr="00C06AD4">
              <w:rPr>
                <w:sz w:val="22"/>
                <w:szCs w:val="22"/>
              </w:rPr>
              <w:t>R</w:t>
            </w:r>
          </w:p>
        </w:tc>
      </w:tr>
      <w:tr w:rsidR="00115C79" w:rsidRPr="00C06AD4" w14:paraId="62A003C7" w14:textId="77777777" w:rsidTr="004541D3">
        <w:tc>
          <w:tcPr>
            <w:tcW w:w="1818" w:type="dxa"/>
          </w:tcPr>
          <w:p w14:paraId="4130D2B5" w14:textId="77777777" w:rsidR="00115C79" w:rsidRPr="00C06AD4" w:rsidRDefault="00115C79" w:rsidP="004541D3">
            <w:pPr>
              <w:spacing w:before="80" w:after="40"/>
              <w:rPr>
                <w:sz w:val="22"/>
                <w:szCs w:val="22"/>
              </w:rPr>
            </w:pPr>
            <w:r w:rsidRPr="00C06AD4">
              <w:rPr>
                <w:sz w:val="22"/>
                <w:szCs w:val="22"/>
              </w:rPr>
              <w:t>Fabaceae</w:t>
            </w:r>
          </w:p>
        </w:tc>
        <w:tc>
          <w:tcPr>
            <w:tcW w:w="4950" w:type="dxa"/>
          </w:tcPr>
          <w:p w14:paraId="09102E3E" w14:textId="77777777" w:rsidR="00115C79" w:rsidRPr="00C06AD4" w:rsidRDefault="00115C79" w:rsidP="004541D3">
            <w:pPr>
              <w:spacing w:before="80" w:after="40"/>
              <w:rPr>
                <w:sz w:val="22"/>
                <w:szCs w:val="22"/>
              </w:rPr>
            </w:pPr>
            <w:r w:rsidRPr="00C06AD4">
              <w:rPr>
                <w:i/>
                <w:sz w:val="22"/>
                <w:szCs w:val="22"/>
              </w:rPr>
              <w:t>Lespedeza capitata</w:t>
            </w:r>
            <w:r w:rsidRPr="00C06AD4">
              <w:rPr>
                <w:sz w:val="22"/>
                <w:szCs w:val="22"/>
              </w:rPr>
              <w:t xml:space="preserve"> Michx. Hornem.</w:t>
            </w:r>
          </w:p>
        </w:tc>
        <w:tc>
          <w:tcPr>
            <w:tcW w:w="4590" w:type="dxa"/>
          </w:tcPr>
          <w:p w14:paraId="4CCAB4BF" w14:textId="77777777" w:rsidR="00115C79" w:rsidRPr="00C06AD4" w:rsidRDefault="00115C79" w:rsidP="004541D3">
            <w:pPr>
              <w:spacing w:before="80" w:after="40"/>
              <w:rPr>
                <w:sz w:val="22"/>
                <w:szCs w:val="22"/>
              </w:rPr>
            </w:pPr>
            <w:r w:rsidRPr="00C06AD4">
              <w:rPr>
                <w:i/>
                <w:sz w:val="22"/>
                <w:szCs w:val="22"/>
              </w:rPr>
              <w:t>Lespedeza cuneata</w:t>
            </w:r>
            <w:r w:rsidRPr="00C06AD4">
              <w:rPr>
                <w:sz w:val="22"/>
                <w:szCs w:val="22"/>
              </w:rPr>
              <w:t xml:space="preserve"> (Dum. Cours.) G. Don ‡ </w:t>
            </w:r>
          </w:p>
        </w:tc>
        <w:tc>
          <w:tcPr>
            <w:tcW w:w="1440" w:type="dxa"/>
          </w:tcPr>
          <w:p w14:paraId="1784F462" w14:textId="77777777" w:rsidR="00115C79" w:rsidRPr="00C06AD4" w:rsidRDefault="00115C79" w:rsidP="004541D3">
            <w:pPr>
              <w:spacing w:before="80" w:after="40"/>
              <w:jc w:val="center"/>
              <w:rPr>
                <w:sz w:val="22"/>
                <w:szCs w:val="22"/>
              </w:rPr>
            </w:pPr>
            <w:r w:rsidRPr="00C06AD4">
              <w:rPr>
                <w:sz w:val="22"/>
                <w:szCs w:val="22"/>
              </w:rPr>
              <w:t>R</w:t>
            </w:r>
          </w:p>
        </w:tc>
      </w:tr>
      <w:tr w:rsidR="00115C79" w:rsidRPr="00C06AD4" w14:paraId="22B9B2B7" w14:textId="77777777" w:rsidTr="004541D3">
        <w:tc>
          <w:tcPr>
            <w:tcW w:w="1818" w:type="dxa"/>
          </w:tcPr>
          <w:p w14:paraId="2FBDE1A1" w14:textId="77777777" w:rsidR="00115C79" w:rsidRPr="00C06AD4" w:rsidRDefault="00115C79" w:rsidP="004541D3">
            <w:pPr>
              <w:spacing w:before="80" w:after="40"/>
              <w:rPr>
                <w:sz w:val="22"/>
                <w:szCs w:val="22"/>
              </w:rPr>
            </w:pPr>
            <w:r w:rsidRPr="00C06AD4">
              <w:rPr>
                <w:sz w:val="22"/>
                <w:szCs w:val="22"/>
              </w:rPr>
              <w:t>Lamiaceae</w:t>
            </w:r>
          </w:p>
        </w:tc>
        <w:tc>
          <w:tcPr>
            <w:tcW w:w="4950" w:type="dxa"/>
          </w:tcPr>
          <w:p w14:paraId="2285AC64" w14:textId="77777777" w:rsidR="00115C79" w:rsidRPr="00C06AD4" w:rsidRDefault="00115C79" w:rsidP="004541D3">
            <w:pPr>
              <w:spacing w:before="80" w:after="40"/>
              <w:rPr>
                <w:sz w:val="22"/>
                <w:szCs w:val="22"/>
              </w:rPr>
            </w:pPr>
            <w:r w:rsidRPr="00C06AD4">
              <w:rPr>
                <w:i/>
                <w:sz w:val="22"/>
                <w:szCs w:val="22"/>
              </w:rPr>
              <w:t xml:space="preserve">Pycnanthemum virginianum </w:t>
            </w:r>
            <w:r w:rsidRPr="00C06AD4">
              <w:rPr>
                <w:sz w:val="22"/>
                <w:szCs w:val="22"/>
              </w:rPr>
              <w:t>Schrad.</w:t>
            </w:r>
          </w:p>
        </w:tc>
        <w:tc>
          <w:tcPr>
            <w:tcW w:w="4590" w:type="dxa"/>
          </w:tcPr>
          <w:p w14:paraId="7D333611" w14:textId="77777777" w:rsidR="00115C79" w:rsidRPr="00C06AD4" w:rsidRDefault="00115C79" w:rsidP="004541D3">
            <w:pPr>
              <w:spacing w:before="80" w:after="40"/>
              <w:rPr>
                <w:sz w:val="22"/>
                <w:szCs w:val="22"/>
              </w:rPr>
            </w:pPr>
            <w:r w:rsidRPr="00C06AD4">
              <w:rPr>
                <w:i/>
                <w:sz w:val="22"/>
                <w:szCs w:val="22"/>
              </w:rPr>
              <w:t>Prunella vulgaris</w:t>
            </w:r>
            <w:r w:rsidRPr="00C06AD4">
              <w:rPr>
                <w:sz w:val="22"/>
                <w:szCs w:val="22"/>
              </w:rPr>
              <w:t xml:space="preserve"> L. var. </w:t>
            </w:r>
            <w:r w:rsidRPr="00C06AD4">
              <w:rPr>
                <w:i/>
                <w:sz w:val="22"/>
                <w:szCs w:val="22"/>
              </w:rPr>
              <w:t>vulgaris *</w:t>
            </w:r>
          </w:p>
        </w:tc>
        <w:tc>
          <w:tcPr>
            <w:tcW w:w="1440" w:type="dxa"/>
          </w:tcPr>
          <w:p w14:paraId="30AE1DCB" w14:textId="77777777" w:rsidR="00115C79" w:rsidRPr="00C06AD4" w:rsidRDefault="00115C79" w:rsidP="004541D3">
            <w:pPr>
              <w:spacing w:before="80" w:after="40"/>
              <w:jc w:val="center"/>
              <w:rPr>
                <w:sz w:val="22"/>
                <w:szCs w:val="22"/>
              </w:rPr>
            </w:pPr>
            <w:r w:rsidRPr="00C06AD4">
              <w:rPr>
                <w:sz w:val="22"/>
                <w:szCs w:val="22"/>
              </w:rPr>
              <w:t>R</w:t>
            </w:r>
          </w:p>
        </w:tc>
      </w:tr>
      <w:tr w:rsidR="00115C79" w:rsidRPr="00C06AD4" w14:paraId="427124AD" w14:textId="77777777" w:rsidTr="004541D3">
        <w:tc>
          <w:tcPr>
            <w:tcW w:w="1818" w:type="dxa"/>
            <w:tcBorders>
              <w:bottom w:val="single" w:sz="4" w:space="0" w:color="D9D9D9" w:themeColor="background1" w:themeShade="D9"/>
            </w:tcBorders>
          </w:tcPr>
          <w:p w14:paraId="4909D246" w14:textId="77777777" w:rsidR="00115C79" w:rsidRPr="00C06AD4" w:rsidRDefault="00115C79" w:rsidP="004541D3">
            <w:pPr>
              <w:spacing w:before="80" w:after="40"/>
              <w:rPr>
                <w:sz w:val="22"/>
                <w:szCs w:val="22"/>
              </w:rPr>
            </w:pPr>
            <w:r w:rsidRPr="00C06AD4">
              <w:rPr>
                <w:sz w:val="22"/>
                <w:szCs w:val="22"/>
              </w:rPr>
              <w:t>Poaceae</w:t>
            </w:r>
          </w:p>
        </w:tc>
        <w:tc>
          <w:tcPr>
            <w:tcW w:w="4950" w:type="dxa"/>
            <w:tcBorders>
              <w:bottom w:val="single" w:sz="4" w:space="0" w:color="D9D9D9" w:themeColor="background1" w:themeShade="D9"/>
            </w:tcBorders>
          </w:tcPr>
          <w:p w14:paraId="18D49F53" w14:textId="77777777" w:rsidR="00115C79" w:rsidRPr="00C06AD4" w:rsidRDefault="00115C79" w:rsidP="004541D3">
            <w:pPr>
              <w:spacing w:before="80" w:after="40"/>
              <w:rPr>
                <w:sz w:val="22"/>
                <w:szCs w:val="22"/>
              </w:rPr>
            </w:pPr>
            <w:r w:rsidRPr="00C06AD4">
              <w:rPr>
                <w:i/>
                <w:sz w:val="22"/>
                <w:szCs w:val="22"/>
              </w:rPr>
              <w:t>Sorghastrum nutans</w:t>
            </w:r>
            <w:r w:rsidRPr="00C06AD4">
              <w:rPr>
                <w:sz w:val="22"/>
                <w:szCs w:val="22"/>
              </w:rPr>
              <w:t xml:space="preserve"> (L.) Nash</w:t>
            </w:r>
          </w:p>
        </w:tc>
        <w:tc>
          <w:tcPr>
            <w:tcW w:w="4590" w:type="dxa"/>
            <w:tcBorders>
              <w:bottom w:val="single" w:sz="4" w:space="0" w:color="D9D9D9" w:themeColor="background1" w:themeShade="D9"/>
            </w:tcBorders>
          </w:tcPr>
          <w:p w14:paraId="2FF0E91A" w14:textId="77777777" w:rsidR="00115C79" w:rsidRPr="00C06AD4" w:rsidRDefault="00115C79" w:rsidP="004541D3">
            <w:pPr>
              <w:spacing w:before="80" w:after="40"/>
              <w:rPr>
                <w:sz w:val="22"/>
                <w:szCs w:val="22"/>
              </w:rPr>
            </w:pPr>
            <w:r w:rsidRPr="00C06AD4">
              <w:rPr>
                <w:i/>
                <w:sz w:val="22"/>
                <w:szCs w:val="22"/>
              </w:rPr>
              <w:t>Phleum pratense</w:t>
            </w:r>
            <w:r w:rsidRPr="00C06AD4">
              <w:rPr>
                <w:sz w:val="22"/>
                <w:szCs w:val="22"/>
              </w:rPr>
              <w:t xml:space="preserve"> L. *</w:t>
            </w:r>
          </w:p>
        </w:tc>
        <w:tc>
          <w:tcPr>
            <w:tcW w:w="1440" w:type="dxa"/>
            <w:tcBorders>
              <w:bottom w:val="single" w:sz="4" w:space="0" w:color="D9D9D9" w:themeColor="background1" w:themeShade="D9"/>
            </w:tcBorders>
          </w:tcPr>
          <w:p w14:paraId="482B5BE4" w14:textId="77777777" w:rsidR="00115C79" w:rsidRPr="00C06AD4" w:rsidRDefault="00115C79" w:rsidP="004541D3">
            <w:pPr>
              <w:spacing w:before="80" w:after="40"/>
              <w:jc w:val="center"/>
              <w:rPr>
                <w:sz w:val="22"/>
                <w:szCs w:val="22"/>
              </w:rPr>
            </w:pPr>
            <w:r w:rsidRPr="00C06AD4">
              <w:rPr>
                <w:sz w:val="22"/>
                <w:szCs w:val="22"/>
              </w:rPr>
              <w:t>R</w:t>
            </w:r>
          </w:p>
        </w:tc>
      </w:tr>
      <w:tr w:rsidR="00115C79" w:rsidRPr="00C06AD4" w14:paraId="66641213" w14:textId="77777777" w:rsidTr="004541D3">
        <w:tc>
          <w:tcPr>
            <w:tcW w:w="1818" w:type="dxa"/>
            <w:tcBorders>
              <w:top w:val="single" w:sz="4" w:space="0" w:color="D9D9D9" w:themeColor="background1" w:themeShade="D9"/>
            </w:tcBorders>
          </w:tcPr>
          <w:p w14:paraId="0998DB71" w14:textId="77777777" w:rsidR="00115C79" w:rsidRPr="00C06AD4" w:rsidRDefault="00115C79" w:rsidP="004541D3">
            <w:pPr>
              <w:spacing w:before="80" w:after="40"/>
              <w:rPr>
                <w:sz w:val="22"/>
                <w:szCs w:val="22"/>
              </w:rPr>
            </w:pPr>
            <w:r w:rsidRPr="00C06AD4">
              <w:rPr>
                <w:sz w:val="22"/>
                <w:szCs w:val="22"/>
              </w:rPr>
              <w:t>Celastraceae</w:t>
            </w:r>
          </w:p>
        </w:tc>
        <w:tc>
          <w:tcPr>
            <w:tcW w:w="4950" w:type="dxa"/>
            <w:tcBorders>
              <w:top w:val="single" w:sz="4" w:space="0" w:color="D9D9D9" w:themeColor="background1" w:themeShade="D9"/>
            </w:tcBorders>
          </w:tcPr>
          <w:p w14:paraId="48272251" w14:textId="77777777" w:rsidR="00115C79" w:rsidRPr="00C06AD4" w:rsidRDefault="00115C79" w:rsidP="004541D3">
            <w:pPr>
              <w:spacing w:before="80" w:after="40"/>
              <w:rPr>
                <w:sz w:val="22"/>
                <w:szCs w:val="22"/>
              </w:rPr>
            </w:pPr>
            <w:r w:rsidRPr="00C06AD4">
              <w:rPr>
                <w:i/>
                <w:sz w:val="22"/>
                <w:szCs w:val="22"/>
              </w:rPr>
              <w:t>Celastrus scandens</w:t>
            </w:r>
            <w:r w:rsidRPr="00C06AD4">
              <w:rPr>
                <w:sz w:val="22"/>
                <w:szCs w:val="22"/>
              </w:rPr>
              <w:t xml:space="preserve"> L.</w:t>
            </w:r>
          </w:p>
        </w:tc>
        <w:tc>
          <w:tcPr>
            <w:tcW w:w="4590" w:type="dxa"/>
            <w:tcBorders>
              <w:top w:val="single" w:sz="4" w:space="0" w:color="D9D9D9" w:themeColor="background1" w:themeShade="D9"/>
            </w:tcBorders>
          </w:tcPr>
          <w:p w14:paraId="205C53F8" w14:textId="77777777" w:rsidR="00115C79" w:rsidRPr="00C06AD4" w:rsidRDefault="00115C79" w:rsidP="004541D3">
            <w:pPr>
              <w:spacing w:before="80" w:after="40"/>
              <w:rPr>
                <w:sz w:val="22"/>
                <w:szCs w:val="22"/>
              </w:rPr>
            </w:pPr>
            <w:r w:rsidRPr="00C06AD4">
              <w:rPr>
                <w:i/>
                <w:sz w:val="22"/>
                <w:szCs w:val="22"/>
              </w:rPr>
              <w:t>Celastrus orbiculatus</w:t>
            </w:r>
            <w:r w:rsidRPr="00C06AD4">
              <w:rPr>
                <w:sz w:val="22"/>
                <w:szCs w:val="22"/>
              </w:rPr>
              <w:t xml:space="preserve"> Thunb. ‡</w:t>
            </w:r>
          </w:p>
        </w:tc>
        <w:tc>
          <w:tcPr>
            <w:tcW w:w="1440" w:type="dxa"/>
            <w:tcBorders>
              <w:top w:val="single" w:sz="4" w:space="0" w:color="D9D9D9" w:themeColor="background1" w:themeShade="D9"/>
            </w:tcBorders>
          </w:tcPr>
          <w:p w14:paraId="110E2312" w14:textId="77777777" w:rsidR="00115C79" w:rsidRPr="00C06AD4" w:rsidRDefault="00115C79" w:rsidP="004541D3">
            <w:pPr>
              <w:spacing w:before="80" w:after="40"/>
              <w:jc w:val="center"/>
              <w:rPr>
                <w:sz w:val="22"/>
                <w:szCs w:val="22"/>
              </w:rPr>
            </w:pPr>
            <w:r w:rsidRPr="00C06AD4">
              <w:rPr>
                <w:sz w:val="22"/>
                <w:szCs w:val="22"/>
              </w:rPr>
              <w:t>S</w:t>
            </w:r>
            <w:r>
              <w:rPr>
                <w:sz w:val="22"/>
                <w:szCs w:val="22"/>
              </w:rPr>
              <w:t>E</w:t>
            </w:r>
          </w:p>
        </w:tc>
      </w:tr>
      <w:tr w:rsidR="00115C79" w:rsidRPr="00C06AD4" w14:paraId="1FC5591C" w14:textId="77777777" w:rsidTr="004541D3">
        <w:tc>
          <w:tcPr>
            <w:tcW w:w="1818" w:type="dxa"/>
          </w:tcPr>
          <w:p w14:paraId="28164702" w14:textId="77777777" w:rsidR="00115C79" w:rsidRPr="00C06AD4" w:rsidRDefault="00115C79" w:rsidP="004541D3">
            <w:pPr>
              <w:spacing w:before="80" w:after="40"/>
              <w:rPr>
                <w:sz w:val="22"/>
                <w:szCs w:val="22"/>
              </w:rPr>
            </w:pPr>
            <w:r w:rsidRPr="00C06AD4">
              <w:rPr>
                <w:sz w:val="22"/>
                <w:szCs w:val="22"/>
              </w:rPr>
              <w:t>Caprifoliacea</w:t>
            </w:r>
          </w:p>
        </w:tc>
        <w:tc>
          <w:tcPr>
            <w:tcW w:w="4950" w:type="dxa"/>
          </w:tcPr>
          <w:p w14:paraId="79AEE4F9" w14:textId="77777777" w:rsidR="00115C79" w:rsidRPr="00C06AD4" w:rsidRDefault="00115C79" w:rsidP="004541D3">
            <w:pPr>
              <w:spacing w:before="80" w:after="40"/>
              <w:rPr>
                <w:sz w:val="22"/>
                <w:szCs w:val="22"/>
              </w:rPr>
            </w:pPr>
            <w:r w:rsidRPr="00C06AD4">
              <w:rPr>
                <w:i/>
                <w:sz w:val="22"/>
                <w:szCs w:val="22"/>
              </w:rPr>
              <w:t>Sambucus nigra</w:t>
            </w:r>
            <w:r w:rsidRPr="00C06AD4">
              <w:rPr>
                <w:sz w:val="22"/>
                <w:szCs w:val="22"/>
              </w:rPr>
              <w:t xml:space="preserve"> L. ssp. </w:t>
            </w:r>
            <w:r w:rsidRPr="00C06AD4">
              <w:rPr>
                <w:i/>
                <w:sz w:val="22"/>
                <w:szCs w:val="22"/>
              </w:rPr>
              <w:t>canadensis</w:t>
            </w:r>
            <w:r w:rsidRPr="00C06AD4">
              <w:rPr>
                <w:sz w:val="22"/>
                <w:szCs w:val="22"/>
              </w:rPr>
              <w:t xml:space="preserve"> (L.) R. Bolli</w:t>
            </w:r>
          </w:p>
        </w:tc>
        <w:tc>
          <w:tcPr>
            <w:tcW w:w="4590" w:type="dxa"/>
          </w:tcPr>
          <w:p w14:paraId="45932F13" w14:textId="77777777" w:rsidR="00115C79" w:rsidRPr="00C06AD4" w:rsidRDefault="00115C79" w:rsidP="004541D3">
            <w:pPr>
              <w:spacing w:before="80" w:after="40"/>
              <w:rPr>
                <w:sz w:val="22"/>
                <w:szCs w:val="22"/>
              </w:rPr>
            </w:pPr>
            <w:r w:rsidRPr="00C06AD4">
              <w:rPr>
                <w:i/>
                <w:sz w:val="22"/>
                <w:szCs w:val="22"/>
              </w:rPr>
              <w:t>Lonicera maackii</w:t>
            </w:r>
            <w:r w:rsidRPr="00C06AD4">
              <w:rPr>
                <w:sz w:val="22"/>
                <w:szCs w:val="22"/>
              </w:rPr>
              <w:t xml:space="preserve"> (Rupr.) Herder ‡</w:t>
            </w:r>
          </w:p>
        </w:tc>
        <w:tc>
          <w:tcPr>
            <w:tcW w:w="1440" w:type="dxa"/>
          </w:tcPr>
          <w:p w14:paraId="3A81C73E" w14:textId="77777777" w:rsidR="00115C79" w:rsidRPr="00C06AD4" w:rsidRDefault="00115C79" w:rsidP="004541D3">
            <w:pPr>
              <w:spacing w:before="80" w:after="40"/>
              <w:jc w:val="center"/>
              <w:rPr>
                <w:sz w:val="22"/>
                <w:szCs w:val="22"/>
              </w:rPr>
            </w:pPr>
            <w:r w:rsidRPr="00C06AD4">
              <w:rPr>
                <w:sz w:val="22"/>
                <w:szCs w:val="22"/>
              </w:rPr>
              <w:t>S</w:t>
            </w:r>
            <w:r>
              <w:rPr>
                <w:sz w:val="22"/>
                <w:szCs w:val="22"/>
              </w:rPr>
              <w:t>E</w:t>
            </w:r>
          </w:p>
        </w:tc>
      </w:tr>
      <w:tr w:rsidR="00115C79" w:rsidRPr="00C06AD4" w14:paraId="147ED1E3" w14:textId="77777777" w:rsidTr="004541D3">
        <w:tc>
          <w:tcPr>
            <w:tcW w:w="1818" w:type="dxa"/>
            <w:tcBorders>
              <w:bottom w:val="single" w:sz="4" w:space="0" w:color="auto"/>
            </w:tcBorders>
          </w:tcPr>
          <w:p w14:paraId="70F85ADD" w14:textId="77777777" w:rsidR="00115C79" w:rsidRPr="00C06AD4" w:rsidRDefault="00115C79" w:rsidP="004541D3">
            <w:pPr>
              <w:spacing w:before="80" w:after="40"/>
              <w:rPr>
                <w:sz w:val="22"/>
                <w:szCs w:val="22"/>
              </w:rPr>
            </w:pPr>
            <w:r w:rsidRPr="00C06AD4">
              <w:rPr>
                <w:sz w:val="22"/>
                <w:szCs w:val="22"/>
              </w:rPr>
              <w:t>Oleaceae</w:t>
            </w:r>
          </w:p>
        </w:tc>
        <w:tc>
          <w:tcPr>
            <w:tcW w:w="4950" w:type="dxa"/>
            <w:tcBorders>
              <w:bottom w:val="single" w:sz="4" w:space="0" w:color="auto"/>
            </w:tcBorders>
          </w:tcPr>
          <w:p w14:paraId="02C2CC5F" w14:textId="77777777" w:rsidR="00115C79" w:rsidRPr="00C06AD4" w:rsidRDefault="00115C79" w:rsidP="004541D3">
            <w:pPr>
              <w:spacing w:before="80" w:after="80"/>
              <w:rPr>
                <w:sz w:val="22"/>
                <w:szCs w:val="22"/>
              </w:rPr>
            </w:pPr>
            <w:r w:rsidRPr="00C06AD4">
              <w:rPr>
                <w:i/>
                <w:sz w:val="22"/>
                <w:szCs w:val="22"/>
              </w:rPr>
              <w:t>Fraxinus americana</w:t>
            </w:r>
            <w:r w:rsidRPr="00C06AD4">
              <w:rPr>
                <w:sz w:val="22"/>
                <w:szCs w:val="22"/>
              </w:rPr>
              <w:t xml:space="preserve"> L.</w:t>
            </w:r>
          </w:p>
        </w:tc>
        <w:tc>
          <w:tcPr>
            <w:tcW w:w="4590" w:type="dxa"/>
            <w:tcBorders>
              <w:bottom w:val="single" w:sz="4" w:space="0" w:color="auto"/>
            </w:tcBorders>
          </w:tcPr>
          <w:p w14:paraId="06270433" w14:textId="77777777" w:rsidR="00115C79" w:rsidRPr="00C06AD4" w:rsidRDefault="00115C79" w:rsidP="004541D3">
            <w:pPr>
              <w:spacing w:before="80" w:after="40"/>
              <w:rPr>
                <w:sz w:val="22"/>
                <w:szCs w:val="22"/>
              </w:rPr>
            </w:pPr>
            <w:r w:rsidRPr="00C06AD4">
              <w:rPr>
                <w:i/>
                <w:sz w:val="22"/>
                <w:szCs w:val="22"/>
              </w:rPr>
              <w:t>Ligustrum sinense</w:t>
            </w:r>
            <w:r w:rsidRPr="00C06AD4">
              <w:rPr>
                <w:sz w:val="22"/>
                <w:szCs w:val="22"/>
              </w:rPr>
              <w:t xml:space="preserve"> Lour. ‡</w:t>
            </w:r>
          </w:p>
        </w:tc>
        <w:tc>
          <w:tcPr>
            <w:tcW w:w="1440" w:type="dxa"/>
            <w:tcBorders>
              <w:bottom w:val="single" w:sz="4" w:space="0" w:color="auto"/>
            </w:tcBorders>
          </w:tcPr>
          <w:p w14:paraId="21D8C809" w14:textId="77777777" w:rsidR="00115C79" w:rsidRPr="00C06AD4" w:rsidRDefault="00115C79" w:rsidP="004541D3">
            <w:pPr>
              <w:spacing w:before="80" w:after="40"/>
              <w:jc w:val="center"/>
              <w:rPr>
                <w:sz w:val="22"/>
                <w:szCs w:val="22"/>
              </w:rPr>
            </w:pPr>
            <w:r w:rsidRPr="00C06AD4">
              <w:rPr>
                <w:sz w:val="22"/>
                <w:szCs w:val="22"/>
              </w:rPr>
              <w:t>S</w:t>
            </w:r>
            <w:r>
              <w:rPr>
                <w:sz w:val="22"/>
                <w:szCs w:val="22"/>
              </w:rPr>
              <w:t>E</w:t>
            </w:r>
          </w:p>
        </w:tc>
      </w:tr>
    </w:tbl>
    <w:p w14:paraId="6046A6C6" w14:textId="77777777" w:rsidR="00115C79" w:rsidRDefault="00115C79" w:rsidP="00115C79">
      <w:pPr>
        <w:spacing w:line="360" w:lineRule="auto"/>
        <w:sectPr w:rsidR="00115C79" w:rsidSect="006161DA">
          <w:pgSz w:w="15840" w:h="12240" w:orient="landscape" w:code="1"/>
          <w:pgMar w:top="1440" w:right="1440" w:bottom="1440" w:left="1440" w:header="720" w:footer="1440" w:gutter="0"/>
          <w:cols w:space="720"/>
          <w:noEndnote/>
          <w:docGrid w:linePitch="360"/>
        </w:sectPr>
      </w:pPr>
    </w:p>
    <w:p w14:paraId="1178F00F" w14:textId="111F6616" w:rsidR="00115C79" w:rsidRPr="00B260FA" w:rsidRDefault="00115C79" w:rsidP="00115C79">
      <w:pPr>
        <w:pStyle w:val="Caption"/>
      </w:pPr>
      <w:bookmarkStart w:id="103" w:name="_Toc255804908"/>
      <w:r>
        <w:t xml:space="preserve">Table </w:t>
      </w:r>
      <w:r w:rsidR="0030070E">
        <w:t>I</w:t>
      </w:r>
      <w:r>
        <w:t>II.</w:t>
      </w:r>
      <w:fldSimple w:instr=" SEQ Table \* ARABIC ">
        <w:r>
          <w:rPr>
            <w:noProof/>
          </w:rPr>
          <w:t>9</w:t>
        </w:r>
      </w:fldSimple>
      <w:r w:rsidRPr="00C7232F">
        <w:t xml:space="preserve"> </w:t>
      </w:r>
      <w:r>
        <w:t>P-values from permutational ANOVAs for tests of plant community response to species gains and losses.</w:t>
      </w:r>
      <w:bookmarkEnd w:id="103"/>
      <w:r w:rsidRPr="008269FA">
        <w:t xml:space="preserve"> </w:t>
      </w:r>
    </w:p>
    <w:p w14:paraId="679E1D74" w14:textId="77777777" w:rsidR="00115C79" w:rsidRDefault="00115C79" w:rsidP="00115C79">
      <w:r>
        <w:t>Response variables included measures of plant productivity (AG = aboveground biomass, BG = belowground biomass, Total = above- and belowground biomass, AG</w:t>
      </w:r>
      <w:proofErr w:type="gramStart"/>
      <w:r>
        <w:t>:BG</w:t>
      </w:r>
      <w:proofErr w:type="gramEnd"/>
      <w:r>
        <w:t xml:space="preserve"> = aboveground:belowground biomass ratio), biodiversity effects (NBE = net biodiversity effects, SE = selection effect, CE = complementarity effect), and seedling establishment success (No. = number of seedlings established, mass = average seedling mass).</w:t>
      </w:r>
    </w:p>
    <w:p w14:paraId="37DCD936" w14:textId="77777777" w:rsidR="00115C79" w:rsidRDefault="00115C79" w:rsidP="00115C79"/>
    <w:p w14:paraId="2E85BFF0" w14:textId="77777777" w:rsidR="00115C79" w:rsidRDefault="00115C79" w:rsidP="00115C79">
      <w:bookmarkStart w:id="104" w:name="_GoBack"/>
      <w:bookmarkEnd w:id="104"/>
      <w:r>
        <w:rPr>
          <w:noProof/>
        </w:rPr>
        <mc:AlternateContent>
          <mc:Choice Requires="wps">
            <w:drawing>
              <wp:anchor distT="0" distB="0" distL="114300" distR="114300" simplePos="0" relativeHeight="251659264" behindDoc="0" locked="0" layoutInCell="1" allowOverlap="1" wp14:anchorId="56F7AF29" wp14:editId="77078EBC">
                <wp:simplePos x="0" y="0"/>
                <wp:positionH relativeFrom="column">
                  <wp:posOffset>0</wp:posOffset>
                </wp:positionH>
                <wp:positionV relativeFrom="paragraph">
                  <wp:posOffset>-15240</wp:posOffset>
                </wp:positionV>
                <wp:extent cx="8312150" cy="221742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8312150" cy="22174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12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2"/>
                              <w:gridCol w:w="1080"/>
                              <w:gridCol w:w="1080"/>
                              <w:gridCol w:w="1080"/>
                              <w:gridCol w:w="1080"/>
                              <w:gridCol w:w="1080"/>
                              <w:gridCol w:w="1080"/>
                              <w:gridCol w:w="1080"/>
                              <w:gridCol w:w="1080"/>
                              <w:gridCol w:w="1080"/>
                            </w:tblGrid>
                            <w:tr w:rsidR="00E83606" w:rsidRPr="007860B5" w14:paraId="1DA9BE89" w14:textId="77777777" w:rsidTr="003C0C5E">
                              <w:tc>
                                <w:tcPr>
                                  <w:tcW w:w="2812" w:type="dxa"/>
                                  <w:tcBorders>
                                    <w:top w:val="single" w:sz="4" w:space="0" w:color="auto"/>
                                    <w:bottom w:val="single" w:sz="4" w:space="0" w:color="auto"/>
                                  </w:tcBorders>
                                </w:tcPr>
                                <w:p w14:paraId="39971D74" w14:textId="77777777" w:rsidR="00E83606" w:rsidRPr="007860B5" w:rsidRDefault="00E83606" w:rsidP="00A54A9F">
                                  <w:pPr>
                                    <w:spacing w:line="276" w:lineRule="auto"/>
                                    <w:rPr>
                                      <w:sz w:val="22"/>
                                      <w:szCs w:val="22"/>
                                    </w:rPr>
                                  </w:pPr>
                                </w:p>
                              </w:tc>
                              <w:tc>
                                <w:tcPr>
                                  <w:tcW w:w="4320" w:type="dxa"/>
                                  <w:gridSpan w:val="4"/>
                                  <w:tcBorders>
                                    <w:top w:val="single" w:sz="4" w:space="0" w:color="auto"/>
                                    <w:bottom w:val="single" w:sz="4" w:space="0" w:color="auto"/>
                                  </w:tcBorders>
                                </w:tcPr>
                                <w:p w14:paraId="7551BE9C" w14:textId="77777777" w:rsidR="00E83606" w:rsidRPr="007860B5" w:rsidRDefault="00E83606" w:rsidP="00A54A9F">
                                  <w:pPr>
                                    <w:jc w:val="center"/>
                                    <w:rPr>
                                      <w:sz w:val="22"/>
                                      <w:szCs w:val="22"/>
                                    </w:rPr>
                                  </w:pPr>
                                  <w:r w:rsidRPr="007860B5">
                                    <w:rPr>
                                      <w:sz w:val="22"/>
                                      <w:szCs w:val="22"/>
                                    </w:rPr>
                                    <w:t xml:space="preserve">Plant Community </w:t>
                                  </w:r>
                                </w:p>
                                <w:p w14:paraId="5C0A4DD9" w14:textId="77777777" w:rsidR="00E83606" w:rsidRPr="007860B5" w:rsidRDefault="00E83606" w:rsidP="00A54A9F">
                                  <w:pPr>
                                    <w:jc w:val="center"/>
                                    <w:rPr>
                                      <w:sz w:val="22"/>
                                      <w:szCs w:val="22"/>
                                    </w:rPr>
                                  </w:pPr>
                                  <w:r w:rsidRPr="007860B5">
                                    <w:rPr>
                                      <w:sz w:val="22"/>
                                      <w:szCs w:val="22"/>
                                    </w:rPr>
                                    <w:t>Biomass</w:t>
                                  </w:r>
                                </w:p>
                              </w:tc>
                              <w:tc>
                                <w:tcPr>
                                  <w:tcW w:w="3240" w:type="dxa"/>
                                  <w:gridSpan w:val="3"/>
                                  <w:tcBorders>
                                    <w:top w:val="single" w:sz="4" w:space="0" w:color="auto"/>
                                    <w:bottom w:val="single" w:sz="4" w:space="0" w:color="auto"/>
                                  </w:tcBorders>
                                </w:tcPr>
                                <w:p w14:paraId="12595C52" w14:textId="77777777" w:rsidR="00E83606" w:rsidRPr="007860B5" w:rsidRDefault="00E83606" w:rsidP="00A54A9F">
                                  <w:pPr>
                                    <w:jc w:val="center"/>
                                    <w:rPr>
                                      <w:sz w:val="22"/>
                                      <w:szCs w:val="22"/>
                                    </w:rPr>
                                  </w:pPr>
                                  <w:r w:rsidRPr="007860B5">
                                    <w:rPr>
                                      <w:sz w:val="22"/>
                                      <w:szCs w:val="22"/>
                                    </w:rPr>
                                    <w:t xml:space="preserve">Biodiversity </w:t>
                                  </w:r>
                                </w:p>
                                <w:p w14:paraId="09376B24" w14:textId="77777777" w:rsidR="00E83606" w:rsidRPr="007860B5" w:rsidRDefault="00E83606" w:rsidP="00A54A9F">
                                  <w:pPr>
                                    <w:jc w:val="center"/>
                                    <w:rPr>
                                      <w:sz w:val="22"/>
                                      <w:szCs w:val="22"/>
                                    </w:rPr>
                                  </w:pPr>
                                  <w:r w:rsidRPr="007860B5">
                                    <w:rPr>
                                      <w:sz w:val="22"/>
                                      <w:szCs w:val="22"/>
                                    </w:rPr>
                                    <w:t>Mechanisms</w:t>
                                  </w:r>
                                </w:p>
                              </w:tc>
                              <w:tc>
                                <w:tcPr>
                                  <w:tcW w:w="2160" w:type="dxa"/>
                                  <w:gridSpan w:val="2"/>
                                  <w:tcBorders>
                                    <w:top w:val="single" w:sz="4" w:space="0" w:color="auto"/>
                                    <w:bottom w:val="single" w:sz="4" w:space="0" w:color="auto"/>
                                  </w:tcBorders>
                                </w:tcPr>
                                <w:p w14:paraId="2E160425" w14:textId="77777777" w:rsidR="00E83606" w:rsidRPr="007860B5" w:rsidRDefault="00E83606" w:rsidP="00A54A9F">
                                  <w:pPr>
                                    <w:jc w:val="center"/>
                                    <w:rPr>
                                      <w:sz w:val="22"/>
                                      <w:szCs w:val="22"/>
                                    </w:rPr>
                                  </w:pPr>
                                  <w:r w:rsidRPr="007860B5">
                                    <w:rPr>
                                      <w:sz w:val="22"/>
                                      <w:szCs w:val="22"/>
                                    </w:rPr>
                                    <w:t xml:space="preserve">Seedling Establishment </w:t>
                                  </w:r>
                                </w:p>
                              </w:tc>
                            </w:tr>
                            <w:tr w:rsidR="00E83606" w:rsidRPr="007860B5" w14:paraId="48372FB5" w14:textId="77777777" w:rsidTr="003C0C5E">
                              <w:tc>
                                <w:tcPr>
                                  <w:tcW w:w="2812" w:type="dxa"/>
                                  <w:tcBorders>
                                    <w:top w:val="single" w:sz="4" w:space="0" w:color="auto"/>
                                  </w:tcBorders>
                                </w:tcPr>
                                <w:p w14:paraId="13FF3F00" w14:textId="77777777" w:rsidR="00E83606" w:rsidRPr="007860B5" w:rsidRDefault="00E83606" w:rsidP="00A54A9F">
                                  <w:pPr>
                                    <w:spacing w:before="60" w:line="276" w:lineRule="auto"/>
                                    <w:rPr>
                                      <w:sz w:val="22"/>
                                      <w:szCs w:val="22"/>
                                    </w:rPr>
                                  </w:pPr>
                                  <w:r w:rsidRPr="007860B5">
                                    <w:rPr>
                                      <w:sz w:val="22"/>
                                      <w:szCs w:val="22"/>
                                    </w:rPr>
                                    <w:t>Treatment</w:t>
                                  </w:r>
                                </w:p>
                              </w:tc>
                              <w:tc>
                                <w:tcPr>
                                  <w:tcW w:w="1080" w:type="dxa"/>
                                  <w:tcBorders>
                                    <w:top w:val="single" w:sz="4" w:space="0" w:color="auto"/>
                                  </w:tcBorders>
                                </w:tcPr>
                                <w:p w14:paraId="4220A370" w14:textId="77777777" w:rsidR="00E83606" w:rsidRPr="007860B5" w:rsidRDefault="00E83606" w:rsidP="00A54A9F">
                                  <w:pPr>
                                    <w:spacing w:before="60" w:line="276" w:lineRule="auto"/>
                                    <w:jc w:val="center"/>
                                    <w:rPr>
                                      <w:sz w:val="22"/>
                                      <w:szCs w:val="22"/>
                                    </w:rPr>
                                  </w:pPr>
                                  <w:r w:rsidRPr="007860B5">
                                    <w:rPr>
                                      <w:sz w:val="22"/>
                                      <w:szCs w:val="22"/>
                                    </w:rPr>
                                    <w:t>AG</w:t>
                                  </w:r>
                                </w:p>
                              </w:tc>
                              <w:tc>
                                <w:tcPr>
                                  <w:tcW w:w="1080" w:type="dxa"/>
                                  <w:tcBorders>
                                    <w:top w:val="single" w:sz="4" w:space="0" w:color="auto"/>
                                  </w:tcBorders>
                                </w:tcPr>
                                <w:p w14:paraId="792AE19E" w14:textId="77777777" w:rsidR="00E83606" w:rsidRPr="007860B5" w:rsidRDefault="00E83606" w:rsidP="00A54A9F">
                                  <w:pPr>
                                    <w:spacing w:before="60" w:line="276" w:lineRule="auto"/>
                                    <w:jc w:val="center"/>
                                    <w:rPr>
                                      <w:sz w:val="22"/>
                                      <w:szCs w:val="22"/>
                                    </w:rPr>
                                  </w:pPr>
                                  <w:r w:rsidRPr="007860B5">
                                    <w:rPr>
                                      <w:sz w:val="22"/>
                                      <w:szCs w:val="22"/>
                                    </w:rPr>
                                    <w:t>BG</w:t>
                                  </w:r>
                                </w:p>
                              </w:tc>
                              <w:tc>
                                <w:tcPr>
                                  <w:tcW w:w="1080" w:type="dxa"/>
                                  <w:tcBorders>
                                    <w:top w:val="single" w:sz="4" w:space="0" w:color="auto"/>
                                  </w:tcBorders>
                                </w:tcPr>
                                <w:p w14:paraId="7D1E53BF" w14:textId="77777777" w:rsidR="00E83606" w:rsidRPr="007860B5" w:rsidRDefault="00E83606" w:rsidP="00A54A9F">
                                  <w:pPr>
                                    <w:spacing w:before="60" w:line="276" w:lineRule="auto"/>
                                    <w:jc w:val="center"/>
                                    <w:rPr>
                                      <w:sz w:val="22"/>
                                      <w:szCs w:val="22"/>
                                    </w:rPr>
                                  </w:pPr>
                                  <w:r w:rsidRPr="007860B5">
                                    <w:rPr>
                                      <w:sz w:val="22"/>
                                      <w:szCs w:val="22"/>
                                    </w:rPr>
                                    <w:t>Total</w:t>
                                  </w:r>
                                </w:p>
                              </w:tc>
                              <w:tc>
                                <w:tcPr>
                                  <w:tcW w:w="1080" w:type="dxa"/>
                                  <w:tcBorders>
                                    <w:top w:val="single" w:sz="4" w:space="0" w:color="auto"/>
                                    <w:right w:val="single" w:sz="4" w:space="0" w:color="auto"/>
                                  </w:tcBorders>
                                </w:tcPr>
                                <w:p w14:paraId="0F7FAF37" w14:textId="77777777" w:rsidR="00E83606" w:rsidRPr="007860B5" w:rsidRDefault="00E83606" w:rsidP="00A54A9F">
                                  <w:pPr>
                                    <w:spacing w:before="60" w:line="276" w:lineRule="auto"/>
                                    <w:jc w:val="center"/>
                                    <w:rPr>
                                      <w:sz w:val="22"/>
                                      <w:szCs w:val="22"/>
                                    </w:rPr>
                                  </w:pPr>
                                  <w:r w:rsidRPr="007860B5">
                                    <w:rPr>
                                      <w:sz w:val="22"/>
                                      <w:szCs w:val="22"/>
                                    </w:rPr>
                                    <w:t>AG</w:t>
                                  </w:r>
                                  <w:proofErr w:type="gramStart"/>
                                  <w:r w:rsidRPr="007860B5">
                                    <w:rPr>
                                      <w:sz w:val="22"/>
                                      <w:szCs w:val="22"/>
                                    </w:rPr>
                                    <w:t>:BG</w:t>
                                  </w:r>
                                  <w:proofErr w:type="gramEnd"/>
                                </w:p>
                              </w:tc>
                              <w:tc>
                                <w:tcPr>
                                  <w:tcW w:w="1080" w:type="dxa"/>
                                  <w:tcBorders>
                                    <w:top w:val="single" w:sz="4" w:space="0" w:color="auto"/>
                                    <w:left w:val="single" w:sz="4" w:space="0" w:color="auto"/>
                                  </w:tcBorders>
                                </w:tcPr>
                                <w:p w14:paraId="307188F4" w14:textId="77777777" w:rsidR="00E83606" w:rsidRPr="007860B5" w:rsidRDefault="00E83606" w:rsidP="00A54A9F">
                                  <w:pPr>
                                    <w:spacing w:before="60" w:line="276" w:lineRule="auto"/>
                                    <w:jc w:val="center"/>
                                    <w:rPr>
                                      <w:sz w:val="22"/>
                                      <w:szCs w:val="22"/>
                                    </w:rPr>
                                  </w:pPr>
                                  <w:r w:rsidRPr="007860B5">
                                    <w:rPr>
                                      <w:sz w:val="22"/>
                                      <w:szCs w:val="22"/>
                                    </w:rPr>
                                    <w:t>NBE</w:t>
                                  </w:r>
                                </w:p>
                              </w:tc>
                              <w:tc>
                                <w:tcPr>
                                  <w:tcW w:w="1080" w:type="dxa"/>
                                  <w:tcBorders>
                                    <w:top w:val="single" w:sz="4" w:space="0" w:color="auto"/>
                                  </w:tcBorders>
                                </w:tcPr>
                                <w:p w14:paraId="0E9FC66B" w14:textId="77777777" w:rsidR="00E83606" w:rsidRPr="007860B5" w:rsidRDefault="00E83606" w:rsidP="00A54A9F">
                                  <w:pPr>
                                    <w:spacing w:before="60" w:line="276" w:lineRule="auto"/>
                                    <w:jc w:val="center"/>
                                    <w:rPr>
                                      <w:sz w:val="22"/>
                                      <w:szCs w:val="22"/>
                                    </w:rPr>
                                  </w:pPr>
                                  <w:r w:rsidRPr="007860B5">
                                    <w:rPr>
                                      <w:sz w:val="22"/>
                                      <w:szCs w:val="22"/>
                                    </w:rPr>
                                    <w:t>SE</w:t>
                                  </w:r>
                                </w:p>
                              </w:tc>
                              <w:tc>
                                <w:tcPr>
                                  <w:tcW w:w="1080" w:type="dxa"/>
                                  <w:tcBorders>
                                    <w:top w:val="single" w:sz="4" w:space="0" w:color="auto"/>
                                    <w:right w:val="single" w:sz="4" w:space="0" w:color="auto"/>
                                  </w:tcBorders>
                                </w:tcPr>
                                <w:p w14:paraId="228BBF2E" w14:textId="77777777" w:rsidR="00E83606" w:rsidRPr="007860B5" w:rsidRDefault="00E83606" w:rsidP="00A54A9F">
                                  <w:pPr>
                                    <w:spacing w:before="60" w:line="276" w:lineRule="auto"/>
                                    <w:jc w:val="center"/>
                                    <w:rPr>
                                      <w:sz w:val="22"/>
                                      <w:szCs w:val="22"/>
                                    </w:rPr>
                                  </w:pPr>
                                  <w:r w:rsidRPr="007860B5">
                                    <w:rPr>
                                      <w:sz w:val="22"/>
                                      <w:szCs w:val="22"/>
                                    </w:rPr>
                                    <w:t>CE</w:t>
                                  </w:r>
                                </w:p>
                              </w:tc>
                              <w:tc>
                                <w:tcPr>
                                  <w:tcW w:w="1080" w:type="dxa"/>
                                  <w:tcBorders>
                                    <w:top w:val="single" w:sz="4" w:space="0" w:color="auto"/>
                                    <w:left w:val="single" w:sz="4" w:space="0" w:color="auto"/>
                                  </w:tcBorders>
                                </w:tcPr>
                                <w:p w14:paraId="6632060D" w14:textId="77777777" w:rsidR="00E83606" w:rsidRPr="007860B5" w:rsidRDefault="00E83606" w:rsidP="00A54A9F">
                                  <w:pPr>
                                    <w:tabs>
                                      <w:tab w:val="left" w:pos="12420"/>
                                    </w:tabs>
                                    <w:spacing w:before="60" w:line="276" w:lineRule="auto"/>
                                    <w:jc w:val="center"/>
                                    <w:rPr>
                                      <w:sz w:val="22"/>
                                      <w:szCs w:val="22"/>
                                    </w:rPr>
                                  </w:pPr>
                                  <w:r w:rsidRPr="007860B5">
                                    <w:rPr>
                                      <w:sz w:val="22"/>
                                      <w:szCs w:val="22"/>
                                    </w:rPr>
                                    <w:t>No.</w:t>
                                  </w:r>
                                </w:p>
                              </w:tc>
                              <w:tc>
                                <w:tcPr>
                                  <w:tcW w:w="1080" w:type="dxa"/>
                                  <w:tcBorders>
                                    <w:top w:val="single" w:sz="4" w:space="0" w:color="auto"/>
                                  </w:tcBorders>
                                </w:tcPr>
                                <w:p w14:paraId="281EFF5C" w14:textId="77777777" w:rsidR="00E83606" w:rsidRPr="007860B5" w:rsidRDefault="00E83606" w:rsidP="00A54A9F">
                                  <w:pPr>
                                    <w:spacing w:before="60" w:line="276" w:lineRule="auto"/>
                                    <w:jc w:val="center"/>
                                    <w:rPr>
                                      <w:sz w:val="22"/>
                                      <w:szCs w:val="22"/>
                                    </w:rPr>
                                  </w:pPr>
                                  <w:proofErr w:type="gramStart"/>
                                  <w:r w:rsidRPr="007860B5">
                                    <w:rPr>
                                      <w:sz w:val="22"/>
                                      <w:szCs w:val="22"/>
                                    </w:rPr>
                                    <w:t>mass</w:t>
                                  </w:r>
                                  <w:proofErr w:type="gramEnd"/>
                                </w:p>
                              </w:tc>
                            </w:tr>
                            <w:tr w:rsidR="00E83606" w:rsidRPr="007860B5" w14:paraId="4DE9BB51" w14:textId="77777777" w:rsidTr="007860B5">
                              <w:tc>
                                <w:tcPr>
                                  <w:tcW w:w="2812" w:type="dxa"/>
                                </w:tcPr>
                                <w:p w14:paraId="082E10F1" w14:textId="77777777" w:rsidR="00E83606" w:rsidRPr="007860B5" w:rsidRDefault="00E83606" w:rsidP="00A54A9F">
                                  <w:pPr>
                                    <w:spacing w:line="276" w:lineRule="auto"/>
                                    <w:rPr>
                                      <w:sz w:val="22"/>
                                      <w:szCs w:val="22"/>
                                    </w:rPr>
                                  </w:pPr>
                                  <w:r w:rsidRPr="007860B5">
                                    <w:rPr>
                                      <w:sz w:val="22"/>
                                      <w:szCs w:val="22"/>
                                    </w:rPr>
                                    <w:t>Origin (O)</w:t>
                                  </w:r>
                                </w:p>
                              </w:tc>
                              <w:tc>
                                <w:tcPr>
                                  <w:tcW w:w="1080" w:type="dxa"/>
                                </w:tcPr>
                                <w:p w14:paraId="6A4CAD63" w14:textId="77777777" w:rsidR="00E83606" w:rsidRPr="007860B5" w:rsidRDefault="00E83606" w:rsidP="00A54A9F">
                                  <w:pPr>
                                    <w:tabs>
                                      <w:tab w:val="left" w:pos="5310"/>
                                    </w:tabs>
                                    <w:spacing w:line="276" w:lineRule="auto"/>
                                    <w:jc w:val="center"/>
                                    <w:rPr>
                                      <w:b/>
                                      <w:sz w:val="22"/>
                                      <w:szCs w:val="22"/>
                                    </w:rPr>
                                  </w:pPr>
                                  <w:r w:rsidRPr="007860B5">
                                    <w:rPr>
                                      <w:b/>
                                      <w:sz w:val="22"/>
                                      <w:szCs w:val="22"/>
                                    </w:rPr>
                                    <w:t>&lt; 0.0001</w:t>
                                  </w:r>
                                </w:p>
                              </w:tc>
                              <w:tc>
                                <w:tcPr>
                                  <w:tcW w:w="1080" w:type="dxa"/>
                                </w:tcPr>
                                <w:p w14:paraId="1AA4A5E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397C6654"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746E8A3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4FB8664C" w14:textId="77777777" w:rsidR="00E83606" w:rsidRPr="007860B5" w:rsidRDefault="00E83606" w:rsidP="00A54A9F">
                                  <w:pPr>
                                    <w:spacing w:line="276" w:lineRule="auto"/>
                                    <w:jc w:val="center"/>
                                    <w:rPr>
                                      <w:sz w:val="22"/>
                                      <w:szCs w:val="22"/>
                                    </w:rPr>
                                  </w:pPr>
                                  <w:r w:rsidRPr="007860B5">
                                    <w:rPr>
                                      <w:sz w:val="22"/>
                                      <w:szCs w:val="22"/>
                                    </w:rPr>
                                    <w:t>0.29</w:t>
                                  </w:r>
                                </w:p>
                              </w:tc>
                              <w:tc>
                                <w:tcPr>
                                  <w:tcW w:w="1080" w:type="dxa"/>
                                </w:tcPr>
                                <w:p w14:paraId="70394C0C" w14:textId="77777777" w:rsidR="00E83606" w:rsidRPr="007860B5" w:rsidRDefault="00E83606" w:rsidP="00A54A9F">
                                  <w:pPr>
                                    <w:spacing w:line="276" w:lineRule="auto"/>
                                    <w:jc w:val="center"/>
                                    <w:rPr>
                                      <w:b/>
                                      <w:sz w:val="22"/>
                                      <w:szCs w:val="22"/>
                                    </w:rPr>
                                  </w:pPr>
                                  <w:r w:rsidRPr="007860B5">
                                    <w:rPr>
                                      <w:b/>
                                      <w:sz w:val="22"/>
                                      <w:szCs w:val="22"/>
                                    </w:rPr>
                                    <w:t>0.02</w:t>
                                  </w:r>
                                </w:p>
                              </w:tc>
                              <w:tc>
                                <w:tcPr>
                                  <w:tcW w:w="1080" w:type="dxa"/>
                                  <w:tcBorders>
                                    <w:right w:val="single" w:sz="4" w:space="0" w:color="auto"/>
                                  </w:tcBorders>
                                </w:tcPr>
                                <w:p w14:paraId="61274B6A" w14:textId="77777777" w:rsidR="00E83606" w:rsidRPr="007860B5" w:rsidRDefault="00E83606" w:rsidP="00A54A9F">
                                  <w:pPr>
                                    <w:spacing w:line="276" w:lineRule="auto"/>
                                    <w:jc w:val="center"/>
                                    <w:rPr>
                                      <w:sz w:val="22"/>
                                      <w:szCs w:val="22"/>
                                    </w:rPr>
                                  </w:pPr>
                                  <w:r w:rsidRPr="007860B5">
                                    <w:rPr>
                                      <w:sz w:val="22"/>
                                      <w:szCs w:val="22"/>
                                    </w:rPr>
                                    <w:t>0.39</w:t>
                                  </w:r>
                                </w:p>
                              </w:tc>
                              <w:tc>
                                <w:tcPr>
                                  <w:tcW w:w="1080" w:type="dxa"/>
                                  <w:tcBorders>
                                    <w:left w:val="single" w:sz="4" w:space="0" w:color="auto"/>
                                  </w:tcBorders>
                                </w:tcPr>
                                <w:p w14:paraId="3B850071"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786ECE35" w14:textId="77777777" w:rsidR="00E83606" w:rsidRPr="007860B5" w:rsidRDefault="00E83606" w:rsidP="00A54A9F">
                                  <w:pPr>
                                    <w:spacing w:line="276" w:lineRule="auto"/>
                                    <w:jc w:val="center"/>
                                    <w:rPr>
                                      <w:b/>
                                      <w:sz w:val="22"/>
                                      <w:szCs w:val="22"/>
                                    </w:rPr>
                                  </w:pPr>
                                  <w:r w:rsidRPr="007860B5">
                                    <w:rPr>
                                      <w:b/>
                                      <w:sz w:val="22"/>
                                      <w:szCs w:val="22"/>
                                    </w:rPr>
                                    <w:t>0.06</w:t>
                                  </w:r>
                                </w:p>
                              </w:tc>
                            </w:tr>
                            <w:tr w:rsidR="00E83606" w:rsidRPr="007860B5" w14:paraId="7B0216DD" w14:textId="77777777" w:rsidTr="007860B5">
                              <w:tc>
                                <w:tcPr>
                                  <w:tcW w:w="2812" w:type="dxa"/>
                                </w:tcPr>
                                <w:p w14:paraId="1AC3FA34" w14:textId="77777777" w:rsidR="00E83606" w:rsidRPr="007860B5" w:rsidRDefault="00E83606" w:rsidP="00A54A9F">
                                  <w:pPr>
                                    <w:spacing w:line="276" w:lineRule="auto"/>
                                    <w:rPr>
                                      <w:sz w:val="22"/>
                                      <w:szCs w:val="22"/>
                                    </w:rPr>
                                  </w:pPr>
                                  <w:r w:rsidRPr="007860B5">
                                    <w:rPr>
                                      <w:sz w:val="22"/>
                                      <w:szCs w:val="22"/>
                                    </w:rPr>
                                    <w:t>Richness (R)</w:t>
                                  </w:r>
                                </w:p>
                              </w:tc>
                              <w:tc>
                                <w:tcPr>
                                  <w:tcW w:w="1080" w:type="dxa"/>
                                </w:tcPr>
                                <w:p w14:paraId="6B626651" w14:textId="77777777" w:rsidR="00E83606" w:rsidRPr="007860B5" w:rsidRDefault="00E83606" w:rsidP="00A54A9F">
                                  <w:pPr>
                                    <w:spacing w:line="276" w:lineRule="auto"/>
                                    <w:jc w:val="center"/>
                                    <w:rPr>
                                      <w:sz w:val="22"/>
                                      <w:szCs w:val="22"/>
                                    </w:rPr>
                                  </w:pPr>
                                  <w:r w:rsidRPr="007860B5">
                                    <w:rPr>
                                      <w:sz w:val="22"/>
                                      <w:szCs w:val="22"/>
                                    </w:rPr>
                                    <w:t>0.26</w:t>
                                  </w:r>
                                </w:p>
                              </w:tc>
                              <w:tc>
                                <w:tcPr>
                                  <w:tcW w:w="1080" w:type="dxa"/>
                                </w:tcPr>
                                <w:p w14:paraId="38FC31EE" w14:textId="77777777" w:rsidR="00E83606" w:rsidRPr="007860B5" w:rsidRDefault="00E83606" w:rsidP="00A54A9F">
                                  <w:pPr>
                                    <w:spacing w:line="276" w:lineRule="auto"/>
                                    <w:jc w:val="center"/>
                                    <w:rPr>
                                      <w:b/>
                                      <w:sz w:val="22"/>
                                      <w:szCs w:val="22"/>
                                    </w:rPr>
                                  </w:pPr>
                                  <w:r w:rsidRPr="007860B5">
                                    <w:rPr>
                                      <w:b/>
                                      <w:sz w:val="22"/>
                                      <w:szCs w:val="22"/>
                                    </w:rPr>
                                    <w:t>0.007</w:t>
                                  </w:r>
                                </w:p>
                              </w:tc>
                              <w:tc>
                                <w:tcPr>
                                  <w:tcW w:w="1080" w:type="dxa"/>
                                </w:tcPr>
                                <w:p w14:paraId="3E143EB8" w14:textId="77777777" w:rsidR="00E83606" w:rsidRPr="007860B5" w:rsidRDefault="00E83606" w:rsidP="00A54A9F">
                                  <w:pPr>
                                    <w:spacing w:line="276" w:lineRule="auto"/>
                                    <w:jc w:val="center"/>
                                    <w:rPr>
                                      <w:sz w:val="22"/>
                                      <w:szCs w:val="22"/>
                                    </w:rPr>
                                  </w:pPr>
                                  <w:r w:rsidRPr="007860B5">
                                    <w:rPr>
                                      <w:sz w:val="22"/>
                                      <w:szCs w:val="22"/>
                                    </w:rPr>
                                    <w:t>0.07</w:t>
                                  </w:r>
                                </w:p>
                              </w:tc>
                              <w:tc>
                                <w:tcPr>
                                  <w:tcW w:w="1080" w:type="dxa"/>
                                  <w:tcBorders>
                                    <w:right w:val="single" w:sz="4" w:space="0" w:color="auto"/>
                                  </w:tcBorders>
                                </w:tcPr>
                                <w:p w14:paraId="29B6E8B8"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Borders>
                                    <w:left w:val="single" w:sz="4" w:space="0" w:color="auto"/>
                                  </w:tcBorders>
                                </w:tcPr>
                                <w:p w14:paraId="690AA672" w14:textId="77777777" w:rsidR="00E83606" w:rsidRPr="007860B5" w:rsidRDefault="00E83606" w:rsidP="00A54A9F">
                                  <w:pPr>
                                    <w:spacing w:line="276" w:lineRule="auto"/>
                                    <w:jc w:val="center"/>
                                    <w:rPr>
                                      <w:sz w:val="22"/>
                                      <w:szCs w:val="22"/>
                                    </w:rPr>
                                  </w:pPr>
                                  <w:r w:rsidRPr="007860B5">
                                    <w:rPr>
                                      <w:sz w:val="22"/>
                                      <w:szCs w:val="22"/>
                                    </w:rPr>
                                    <w:t>0.76</w:t>
                                  </w:r>
                                </w:p>
                              </w:tc>
                              <w:tc>
                                <w:tcPr>
                                  <w:tcW w:w="1080" w:type="dxa"/>
                                </w:tcPr>
                                <w:p w14:paraId="58A047D1" w14:textId="77777777" w:rsidR="00E83606" w:rsidRPr="007860B5" w:rsidRDefault="00E83606" w:rsidP="00A54A9F">
                                  <w:pPr>
                                    <w:spacing w:line="276" w:lineRule="auto"/>
                                    <w:jc w:val="center"/>
                                    <w:rPr>
                                      <w:sz w:val="22"/>
                                      <w:szCs w:val="22"/>
                                    </w:rPr>
                                  </w:pPr>
                                  <w:r w:rsidRPr="007860B5">
                                    <w:rPr>
                                      <w:sz w:val="22"/>
                                      <w:szCs w:val="22"/>
                                    </w:rPr>
                                    <w:t>0.25</w:t>
                                  </w:r>
                                </w:p>
                              </w:tc>
                              <w:tc>
                                <w:tcPr>
                                  <w:tcW w:w="1080" w:type="dxa"/>
                                  <w:tcBorders>
                                    <w:right w:val="single" w:sz="4" w:space="0" w:color="auto"/>
                                  </w:tcBorders>
                                </w:tcPr>
                                <w:p w14:paraId="17F0060E" w14:textId="77777777" w:rsidR="00E83606" w:rsidRPr="007860B5" w:rsidRDefault="00E83606" w:rsidP="00A54A9F">
                                  <w:pPr>
                                    <w:spacing w:line="276" w:lineRule="auto"/>
                                    <w:jc w:val="center"/>
                                    <w:rPr>
                                      <w:sz w:val="22"/>
                                      <w:szCs w:val="22"/>
                                    </w:rPr>
                                  </w:pPr>
                                  <w:r w:rsidRPr="007860B5">
                                    <w:rPr>
                                      <w:sz w:val="22"/>
                                      <w:szCs w:val="22"/>
                                    </w:rPr>
                                    <w:t>0.19</w:t>
                                  </w:r>
                                </w:p>
                              </w:tc>
                              <w:tc>
                                <w:tcPr>
                                  <w:tcW w:w="1080" w:type="dxa"/>
                                  <w:tcBorders>
                                    <w:left w:val="single" w:sz="4" w:space="0" w:color="auto"/>
                                  </w:tcBorders>
                                </w:tcPr>
                                <w:p w14:paraId="6E24F47D" w14:textId="77777777" w:rsidR="00E83606" w:rsidRPr="007860B5" w:rsidRDefault="00E83606" w:rsidP="00A54A9F">
                                  <w:pPr>
                                    <w:spacing w:line="276" w:lineRule="auto"/>
                                    <w:jc w:val="center"/>
                                    <w:rPr>
                                      <w:sz w:val="22"/>
                                      <w:szCs w:val="22"/>
                                    </w:rPr>
                                  </w:pPr>
                                  <w:r w:rsidRPr="007860B5">
                                    <w:rPr>
                                      <w:sz w:val="22"/>
                                      <w:szCs w:val="22"/>
                                    </w:rPr>
                                    <w:t>1.0</w:t>
                                  </w:r>
                                </w:p>
                              </w:tc>
                              <w:tc>
                                <w:tcPr>
                                  <w:tcW w:w="1080" w:type="dxa"/>
                                </w:tcPr>
                                <w:p w14:paraId="1AC46276" w14:textId="77777777" w:rsidR="00E83606" w:rsidRPr="007860B5" w:rsidRDefault="00E83606" w:rsidP="00A54A9F">
                                  <w:pPr>
                                    <w:spacing w:line="276" w:lineRule="auto"/>
                                    <w:jc w:val="center"/>
                                    <w:rPr>
                                      <w:sz w:val="22"/>
                                      <w:szCs w:val="22"/>
                                    </w:rPr>
                                  </w:pPr>
                                  <w:r w:rsidRPr="007860B5">
                                    <w:rPr>
                                      <w:sz w:val="22"/>
                                      <w:szCs w:val="22"/>
                                    </w:rPr>
                                    <w:t>1.0</w:t>
                                  </w:r>
                                </w:p>
                              </w:tc>
                            </w:tr>
                            <w:tr w:rsidR="00E83606" w:rsidRPr="007860B5" w14:paraId="7FCD092E" w14:textId="77777777" w:rsidTr="007860B5">
                              <w:tc>
                                <w:tcPr>
                                  <w:tcW w:w="2812" w:type="dxa"/>
                                </w:tcPr>
                                <w:p w14:paraId="1A341FDD" w14:textId="77777777" w:rsidR="00E83606" w:rsidRPr="007860B5" w:rsidRDefault="00E83606" w:rsidP="00A54A9F">
                                  <w:pPr>
                                    <w:spacing w:line="276" w:lineRule="auto"/>
                                    <w:rPr>
                                      <w:sz w:val="22"/>
                                      <w:szCs w:val="22"/>
                                    </w:rPr>
                                  </w:pPr>
                                  <w:r w:rsidRPr="007860B5">
                                    <w:rPr>
                                      <w:sz w:val="22"/>
                                      <w:szCs w:val="22"/>
                                    </w:rPr>
                                    <w:t>Composition (C)</w:t>
                                  </w:r>
                                </w:p>
                              </w:tc>
                              <w:tc>
                                <w:tcPr>
                                  <w:tcW w:w="1080" w:type="dxa"/>
                                </w:tcPr>
                                <w:p w14:paraId="5CB71343"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766AD118"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7AE48B2A"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CBBB76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3878C377" w14:textId="77777777" w:rsidR="00E83606" w:rsidRPr="007860B5" w:rsidRDefault="00E83606" w:rsidP="00A54A9F">
                                  <w:pPr>
                                    <w:spacing w:line="276" w:lineRule="auto"/>
                                    <w:jc w:val="center"/>
                                    <w:rPr>
                                      <w:b/>
                                      <w:sz w:val="22"/>
                                      <w:szCs w:val="22"/>
                                    </w:rPr>
                                  </w:pPr>
                                  <w:r w:rsidRPr="007860B5">
                                    <w:rPr>
                                      <w:b/>
                                      <w:sz w:val="22"/>
                                      <w:szCs w:val="22"/>
                                    </w:rPr>
                                    <w:t>0.02</w:t>
                                  </w:r>
                                </w:p>
                              </w:tc>
                              <w:tc>
                                <w:tcPr>
                                  <w:tcW w:w="1080" w:type="dxa"/>
                                </w:tcPr>
                                <w:p w14:paraId="0BEF712B"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7BD5364A"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3D90B383" w14:textId="77777777" w:rsidR="00E83606" w:rsidRPr="007860B5" w:rsidRDefault="00E83606" w:rsidP="00A54A9F">
                                  <w:pPr>
                                    <w:spacing w:line="276" w:lineRule="auto"/>
                                    <w:jc w:val="center"/>
                                    <w:rPr>
                                      <w:b/>
                                      <w:sz w:val="22"/>
                                      <w:szCs w:val="22"/>
                                    </w:rPr>
                                  </w:pPr>
                                  <w:r w:rsidRPr="007860B5">
                                    <w:rPr>
                                      <w:b/>
                                      <w:sz w:val="22"/>
                                      <w:szCs w:val="22"/>
                                    </w:rPr>
                                    <w:t>&lt; 0.001</w:t>
                                  </w:r>
                                </w:p>
                              </w:tc>
                              <w:tc>
                                <w:tcPr>
                                  <w:tcW w:w="1080" w:type="dxa"/>
                                </w:tcPr>
                                <w:p w14:paraId="73438187" w14:textId="77777777" w:rsidR="00E83606" w:rsidRPr="007860B5" w:rsidRDefault="00E83606" w:rsidP="00A54A9F">
                                  <w:pPr>
                                    <w:spacing w:line="276" w:lineRule="auto"/>
                                    <w:jc w:val="center"/>
                                    <w:rPr>
                                      <w:b/>
                                      <w:sz w:val="22"/>
                                      <w:szCs w:val="22"/>
                                    </w:rPr>
                                  </w:pPr>
                                  <w:r w:rsidRPr="007860B5">
                                    <w:rPr>
                                      <w:b/>
                                      <w:sz w:val="22"/>
                                      <w:szCs w:val="22"/>
                                    </w:rPr>
                                    <w:t>&lt; 0.001</w:t>
                                  </w:r>
                                </w:p>
                              </w:tc>
                            </w:tr>
                            <w:tr w:rsidR="00E83606" w:rsidRPr="007860B5" w14:paraId="75DE5CF8" w14:textId="77777777" w:rsidTr="007860B5">
                              <w:tc>
                                <w:tcPr>
                                  <w:tcW w:w="2812" w:type="dxa"/>
                                </w:tcPr>
                                <w:p w14:paraId="77E634B3" w14:textId="77777777" w:rsidR="00E83606" w:rsidRPr="007860B5" w:rsidRDefault="00E83606" w:rsidP="007860B5">
                                  <w:pPr>
                                    <w:tabs>
                                      <w:tab w:val="left" w:pos="4860"/>
                                    </w:tabs>
                                    <w:spacing w:line="276" w:lineRule="auto"/>
                                    <w:rPr>
                                      <w:sz w:val="22"/>
                                      <w:szCs w:val="22"/>
                                    </w:rPr>
                                  </w:pPr>
                                  <w:r w:rsidRPr="007860B5">
                                    <w:rPr>
                                      <w:sz w:val="22"/>
                                      <w:szCs w:val="22"/>
                                    </w:rPr>
                                    <w:t>O × R</w:t>
                                  </w:r>
                                </w:p>
                              </w:tc>
                              <w:tc>
                                <w:tcPr>
                                  <w:tcW w:w="1080" w:type="dxa"/>
                                </w:tcPr>
                                <w:p w14:paraId="5580B52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5B1A7CD"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B7F442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6C658BF7" w14:textId="77777777" w:rsidR="00E83606" w:rsidRPr="007860B5" w:rsidRDefault="00E83606" w:rsidP="00A54A9F">
                                  <w:pPr>
                                    <w:spacing w:line="276" w:lineRule="auto"/>
                                    <w:jc w:val="center"/>
                                    <w:rPr>
                                      <w:sz w:val="22"/>
                                      <w:szCs w:val="22"/>
                                    </w:rPr>
                                  </w:pPr>
                                  <w:r w:rsidRPr="007860B5">
                                    <w:rPr>
                                      <w:sz w:val="22"/>
                                      <w:szCs w:val="22"/>
                                    </w:rPr>
                                    <w:t>0.76</w:t>
                                  </w:r>
                                </w:p>
                              </w:tc>
                              <w:tc>
                                <w:tcPr>
                                  <w:tcW w:w="1080" w:type="dxa"/>
                                  <w:tcBorders>
                                    <w:left w:val="single" w:sz="4" w:space="0" w:color="auto"/>
                                  </w:tcBorders>
                                </w:tcPr>
                                <w:p w14:paraId="0EB764BD"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2CA0709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20D1B97" w14:textId="77777777" w:rsidR="00E83606" w:rsidRPr="007860B5" w:rsidRDefault="00E83606" w:rsidP="00A54A9F">
                                  <w:pPr>
                                    <w:spacing w:line="276" w:lineRule="auto"/>
                                    <w:jc w:val="center"/>
                                    <w:rPr>
                                      <w:sz w:val="22"/>
                                      <w:szCs w:val="22"/>
                                    </w:rPr>
                                  </w:pPr>
                                  <w:r w:rsidRPr="007860B5">
                                    <w:rPr>
                                      <w:sz w:val="22"/>
                                      <w:szCs w:val="22"/>
                                    </w:rPr>
                                    <w:t>0.47</w:t>
                                  </w:r>
                                </w:p>
                              </w:tc>
                              <w:tc>
                                <w:tcPr>
                                  <w:tcW w:w="1080" w:type="dxa"/>
                                  <w:tcBorders>
                                    <w:left w:val="single" w:sz="4" w:space="0" w:color="auto"/>
                                  </w:tcBorders>
                                </w:tcPr>
                                <w:p w14:paraId="6BE8408D"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4801531D" w14:textId="77777777" w:rsidR="00E83606" w:rsidRPr="007860B5" w:rsidRDefault="00E83606" w:rsidP="00A54A9F">
                                  <w:pPr>
                                    <w:spacing w:line="276" w:lineRule="auto"/>
                                    <w:jc w:val="center"/>
                                    <w:rPr>
                                      <w:b/>
                                      <w:sz w:val="22"/>
                                      <w:szCs w:val="22"/>
                                    </w:rPr>
                                  </w:pPr>
                                  <w:r w:rsidRPr="007860B5">
                                    <w:rPr>
                                      <w:b/>
                                      <w:sz w:val="22"/>
                                      <w:szCs w:val="22"/>
                                    </w:rPr>
                                    <w:t>0.04</w:t>
                                  </w:r>
                                </w:p>
                              </w:tc>
                            </w:tr>
                            <w:tr w:rsidR="00E83606" w:rsidRPr="007860B5" w14:paraId="52099C34" w14:textId="77777777" w:rsidTr="007860B5">
                              <w:tc>
                                <w:tcPr>
                                  <w:tcW w:w="2812" w:type="dxa"/>
                                </w:tcPr>
                                <w:p w14:paraId="6EA18356" w14:textId="77777777" w:rsidR="00E83606" w:rsidRPr="007860B5" w:rsidRDefault="00E83606" w:rsidP="00A54A9F">
                                  <w:pPr>
                                    <w:spacing w:line="276" w:lineRule="auto"/>
                                    <w:rPr>
                                      <w:sz w:val="22"/>
                                      <w:szCs w:val="22"/>
                                    </w:rPr>
                                  </w:pPr>
                                  <w:r w:rsidRPr="007860B5">
                                    <w:rPr>
                                      <w:sz w:val="22"/>
                                      <w:szCs w:val="22"/>
                                    </w:rPr>
                                    <w:t>O × C</w:t>
                                  </w:r>
                                </w:p>
                              </w:tc>
                              <w:tc>
                                <w:tcPr>
                                  <w:tcW w:w="1080" w:type="dxa"/>
                                </w:tcPr>
                                <w:p w14:paraId="45387427"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21CCC407"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788FB70"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6D22C8AF"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6A79C8F9"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5D1FEBC5"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CA4D350" w14:textId="77777777" w:rsidR="00E83606" w:rsidRPr="007860B5" w:rsidRDefault="00E83606" w:rsidP="00A54A9F">
                                  <w:pPr>
                                    <w:spacing w:line="276" w:lineRule="auto"/>
                                    <w:jc w:val="center"/>
                                    <w:rPr>
                                      <w:sz w:val="22"/>
                                      <w:szCs w:val="22"/>
                                    </w:rPr>
                                  </w:pPr>
                                  <w:r w:rsidRPr="007860B5">
                                    <w:rPr>
                                      <w:sz w:val="22"/>
                                      <w:szCs w:val="22"/>
                                    </w:rPr>
                                    <w:t>0.75</w:t>
                                  </w:r>
                                </w:p>
                              </w:tc>
                              <w:tc>
                                <w:tcPr>
                                  <w:tcW w:w="1080" w:type="dxa"/>
                                  <w:tcBorders>
                                    <w:left w:val="single" w:sz="4" w:space="0" w:color="auto"/>
                                  </w:tcBorders>
                                </w:tcPr>
                                <w:p w14:paraId="4A4B695F"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4A163C06" w14:textId="77777777" w:rsidR="00E83606" w:rsidRPr="007860B5" w:rsidRDefault="00E83606" w:rsidP="00A54A9F">
                                  <w:pPr>
                                    <w:spacing w:line="276" w:lineRule="auto"/>
                                    <w:jc w:val="center"/>
                                    <w:rPr>
                                      <w:sz w:val="22"/>
                                      <w:szCs w:val="22"/>
                                    </w:rPr>
                                  </w:pPr>
                                  <w:r w:rsidRPr="007860B5">
                                    <w:rPr>
                                      <w:sz w:val="22"/>
                                      <w:szCs w:val="22"/>
                                    </w:rPr>
                                    <w:t>0.18</w:t>
                                  </w:r>
                                </w:p>
                              </w:tc>
                            </w:tr>
                            <w:tr w:rsidR="00E83606" w:rsidRPr="007860B5" w14:paraId="2BF27B59" w14:textId="77777777" w:rsidTr="003C0C5E">
                              <w:tc>
                                <w:tcPr>
                                  <w:tcW w:w="2812" w:type="dxa"/>
                                </w:tcPr>
                                <w:p w14:paraId="55BA518E" w14:textId="77777777" w:rsidR="00E83606" w:rsidRPr="007860B5" w:rsidRDefault="00E83606" w:rsidP="00A54A9F">
                                  <w:pPr>
                                    <w:spacing w:line="276" w:lineRule="auto"/>
                                    <w:rPr>
                                      <w:sz w:val="22"/>
                                      <w:szCs w:val="22"/>
                                    </w:rPr>
                                  </w:pPr>
                                  <w:r w:rsidRPr="007860B5">
                                    <w:rPr>
                                      <w:sz w:val="22"/>
                                      <w:szCs w:val="22"/>
                                    </w:rPr>
                                    <w:t>Resource Availability (RA)</w:t>
                                  </w:r>
                                </w:p>
                              </w:tc>
                              <w:tc>
                                <w:tcPr>
                                  <w:tcW w:w="1080" w:type="dxa"/>
                                </w:tcPr>
                                <w:p w14:paraId="67D7862E"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Pr>
                                <w:p w14:paraId="52438B7F"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Pr>
                                <w:p w14:paraId="044B597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right w:val="single" w:sz="4" w:space="0" w:color="auto"/>
                                  </w:tcBorders>
                                </w:tcPr>
                                <w:p w14:paraId="59B4B56C"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left w:val="single" w:sz="4" w:space="0" w:color="auto"/>
                                  </w:tcBorders>
                                </w:tcPr>
                                <w:p w14:paraId="04A0E61A"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Pr>
                                <w:p w14:paraId="2BA81C35"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right w:val="single" w:sz="4" w:space="0" w:color="auto"/>
                                  </w:tcBorders>
                                </w:tcPr>
                                <w:p w14:paraId="6B4EEFE6"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Borders>
                                    <w:left w:val="single" w:sz="4" w:space="0" w:color="auto"/>
                                  </w:tcBorders>
                                </w:tcPr>
                                <w:p w14:paraId="4E5631C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5BC1915D" w14:textId="77777777" w:rsidR="00E83606" w:rsidRPr="007860B5" w:rsidRDefault="00E83606" w:rsidP="00A54A9F">
                                  <w:pPr>
                                    <w:spacing w:line="276" w:lineRule="auto"/>
                                    <w:jc w:val="center"/>
                                    <w:rPr>
                                      <w:b/>
                                      <w:sz w:val="22"/>
                                      <w:szCs w:val="22"/>
                                    </w:rPr>
                                  </w:pPr>
                                  <w:r w:rsidRPr="007860B5">
                                    <w:rPr>
                                      <w:b/>
                                      <w:sz w:val="22"/>
                                      <w:szCs w:val="22"/>
                                    </w:rPr>
                                    <w:t>&lt; 0.0001</w:t>
                                  </w:r>
                                </w:p>
                              </w:tc>
                            </w:tr>
                            <w:tr w:rsidR="00E83606" w:rsidRPr="007860B5" w14:paraId="46B09B77" w14:textId="77777777" w:rsidTr="003C0C5E">
                              <w:tc>
                                <w:tcPr>
                                  <w:tcW w:w="2812" w:type="dxa"/>
                                  <w:tcBorders>
                                    <w:bottom w:val="single" w:sz="4" w:space="0" w:color="auto"/>
                                  </w:tcBorders>
                                </w:tcPr>
                                <w:p w14:paraId="1072C1A7" w14:textId="77777777" w:rsidR="00E83606" w:rsidRPr="007860B5" w:rsidRDefault="00E83606" w:rsidP="00A54A9F">
                                  <w:pPr>
                                    <w:spacing w:line="276" w:lineRule="auto"/>
                                    <w:rPr>
                                      <w:sz w:val="22"/>
                                      <w:szCs w:val="22"/>
                                    </w:rPr>
                                  </w:pPr>
                                  <w:r w:rsidRPr="007860B5">
                                    <w:rPr>
                                      <w:sz w:val="22"/>
                                      <w:szCs w:val="22"/>
                                    </w:rPr>
                                    <w:t>O × RA</w:t>
                                  </w:r>
                                </w:p>
                              </w:tc>
                              <w:tc>
                                <w:tcPr>
                                  <w:tcW w:w="1080" w:type="dxa"/>
                                  <w:tcBorders>
                                    <w:bottom w:val="single" w:sz="4" w:space="0" w:color="auto"/>
                                  </w:tcBorders>
                                </w:tcPr>
                                <w:p w14:paraId="1D7BDF9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343E4980"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54968792"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right w:val="single" w:sz="4" w:space="0" w:color="auto"/>
                                  </w:tcBorders>
                                </w:tcPr>
                                <w:p w14:paraId="2DDBBE3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left w:val="single" w:sz="4" w:space="0" w:color="auto"/>
                                    <w:bottom w:val="single" w:sz="4" w:space="0" w:color="auto"/>
                                  </w:tcBorders>
                                </w:tcPr>
                                <w:p w14:paraId="621DE799"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304AD6B0"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right w:val="single" w:sz="4" w:space="0" w:color="auto"/>
                                  </w:tcBorders>
                                </w:tcPr>
                                <w:p w14:paraId="421AEC50"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Borders>
                                    <w:left w:val="single" w:sz="4" w:space="0" w:color="auto"/>
                                    <w:bottom w:val="single" w:sz="4" w:space="0" w:color="auto"/>
                                  </w:tcBorders>
                                </w:tcPr>
                                <w:p w14:paraId="1DE892C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bottom w:val="single" w:sz="4" w:space="0" w:color="auto"/>
                                  </w:tcBorders>
                                </w:tcPr>
                                <w:p w14:paraId="7E52B9D8" w14:textId="77777777" w:rsidR="00E83606" w:rsidRPr="007860B5" w:rsidRDefault="00E83606" w:rsidP="00A54A9F">
                                  <w:pPr>
                                    <w:spacing w:line="276" w:lineRule="auto"/>
                                    <w:jc w:val="center"/>
                                    <w:rPr>
                                      <w:b/>
                                      <w:sz w:val="22"/>
                                      <w:szCs w:val="22"/>
                                    </w:rPr>
                                  </w:pPr>
                                  <w:r w:rsidRPr="007860B5">
                                    <w:rPr>
                                      <w:b/>
                                      <w:sz w:val="22"/>
                                      <w:szCs w:val="22"/>
                                    </w:rPr>
                                    <w:t>0.02</w:t>
                                  </w:r>
                                </w:p>
                              </w:tc>
                            </w:tr>
                          </w:tbl>
                          <w:p w14:paraId="0048F1C9" w14:textId="77777777" w:rsidR="00E83606" w:rsidRDefault="00E83606" w:rsidP="00115C79"/>
                          <w:p w14:paraId="09705F6D" w14:textId="77777777" w:rsidR="00E83606" w:rsidRDefault="00E83606" w:rsidP="00115C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0;margin-top:-1.15pt;width:654.5pt;height:17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" filled="f" stroked="f">
                <v:textbox>
                  <w:txbxContent>
                    <w:tbl>
                      <w:tblPr>
                        <w:tblStyle w:val="TableGrid"/>
                        <w:tblW w:w="12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2"/>
                        <w:gridCol w:w="1080"/>
                        <w:gridCol w:w="1080"/>
                        <w:gridCol w:w="1080"/>
                        <w:gridCol w:w="1080"/>
                        <w:gridCol w:w="1080"/>
                        <w:gridCol w:w="1080"/>
                        <w:gridCol w:w="1080"/>
                        <w:gridCol w:w="1080"/>
                        <w:gridCol w:w="1080"/>
                      </w:tblGrid>
                      <w:tr w:rsidR="00E83606" w:rsidRPr="007860B5" w14:paraId="1DA9BE89" w14:textId="77777777" w:rsidTr="003C0C5E">
                        <w:tc>
                          <w:tcPr>
                            <w:tcW w:w="2812" w:type="dxa"/>
                            <w:tcBorders>
                              <w:top w:val="single" w:sz="4" w:space="0" w:color="auto"/>
                              <w:bottom w:val="single" w:sz="4" w:space="0" w:color="auto"/>
                            </w:tcBorders>
                          </w:tcPr>
                          <w:p w14:paraId="39971D74" w14:textId="77777777" w:rsidR="00E83606" w:rsidRPr="007860B5" w:rsidRDefault="00E83606" w:rsidP="00A54A9F">
                            <w:pPr>
                              <w:spacing w:line="276" w:lineRule="auto"/>
                              <w:rPr>
                                <w:sz w:val="22"/>
                                <w:szCs w:val="22"/>
                              </w:rPr>
                            </w:pPr>
                          </w:p>
                        </w:tc>
                        <w:tc>
                          <w:tcPr>
                            <w:tcW w:w="4320" w:type="dxa"/>
                            <w:gridSpan w:val="4"/>
                            <w:tcBorders>
                              <w:top w:val="single" w:sz="4" w:space="0" w:color="auto"/>
                              <w:bottom w:val="single" w:sz="4" w:space="0" w:color="auto"/>
                            </w:tcBorders>
                          </w:tcPr>
                          <w:p w14:paraId="7551BE9C" w14:textId="77777777" w:rsidR="00E83606" w:rsidRPr="007860B5" w:rsidRDefault="00E83606" w:rsidP="00A54A9F">
                            <w:pPr>
                              <w:jc w:val="center"/>
                              <w:rPr>
                                <w:sz w:val="22"/>
                                <w:szCs w:val="22"/>
                              </w:rPr>
                            </w:pPr>
                            <w:r w:rsidRPr="007860B5">
                              <w:rPr>
                                <w:sz w:val="22"/>
                                <w:szCs w:val="22"/>
                              </w:rPr>
                              <w:t xml:space="preserve">Plant Community </w:t>
                            </w:r>
                          </w:p>
                          <w:p w14:paraId="5C0A4DD9" w14:textId="77777777" w:rsidR="00E83606" w:rsidRPr="007860B5" w:rsidRDefault="00E83606" w:rsidP="00A54A9F">
                            <w:pPr>
                              <w:jc w:val="center"/>
                              <w:rPr>
                                <w:sz w:val="22"/>
                                <w:szCs w:val="22"/>
                              </w:rPr>
                            </w:pPr>
                            <w:r w:rsidRPr="007860B5">
                              <w:rPr>
                                <w:sz w:val="22"/>
                                <w:szCs w:val="22"/>
                              </w:rPr>
                              <w:t>Biomass</w:t>
                            </w:r>
                          </w:p>
                        </w:tc>
                        <w:tc>
                          <w:tcPr>
                            <w:tcW w:w="3240" w:type="dxa"/>
                            <w:gridSpan w:val="3"/>
                            <w:tcBorders>
                              <w:top w:val="single" w:sz="4" w:space="0" w:color="auto"/>
                              <w:bottom w:val="single" w:sz="4" w:space="0" w:color="auto"/>
                            </w:tcBorders>
                          </w:tcPr>
                          <w:p w14:paraId="12595C52" w14:textId="77777777" w:rsidR="00E83606" w:rsidRPr="007860B5" w:rsidRDefault="00E83606" w:rsidP="00A54A9F">
                            <w:pPr>
                              <w:jc w:val="center"/>
                              <w:rPr>
                                <w:sz w:val="22"/>
                                <w:szCs w:val="22"/>
                              </w:rPr>
                            </w:pPr>
                            <w:r w:rsidRPr="007860B5">
                              <w:rPr>
                                <w:sz w:val="22"/>
                                <w:szCs w:val="22"/>
                              </w:rPr>
                              <w:t xml:space="preserve">Biodiversity </w:t>
                            </w:r>
                          </w:p>
                          <w:p w14:paraId="09376B24" w14:textId="77777777" w:rsidR="00E83606" w:rsidRPr="007860B5" w:rsidRDefault="00E83606" w:rsidP="00A54A9F">
                            <w:pPr>
                              <w:jc w:val="center"/>
                              <w:rPr>
                                <w:sz w:val="22"/>
                                <w:szCs w:val="22"/>
                              </w:rPr>
                            </w:pPr>
                            <w:r w:rsidRPr="007860B5">
                              <w:rPr>
                                <w:sz w:val="22"/>
                                <w:szCs w:val="22"/>
                              </w:rPr>
                              <w:t>Mechanisms</w:t>
                            </w:r>
                          </w:p>
                        </w:tc>
                        <w:tc>
                          <w:tcPr>
                            <w:tcW w:w="2160" w:type="dxa"/>
                            <w:gridSpan w:val="2"/>
                            <w:tcBorders>
                              <w:top w:val="single" w:sz="4" w:space="0" w:color="auto"/>
                              <w:bottom w:val="single" w:sz="4" w:space="0" w:color="auto"/>
                            </w:tcBorders>
                          </w:tcPr>
                          <w:p w14:paraId="2E160425" w14:textId="77777777" w:rsidR="00E83606" w:rsidRPr="007860B5" w:rsidRDefault="00E83606" w:rsidP="00A54A9F">
                            <w:pPr>
                              <w:jc w:val="center"/>
                              <w:rPr>
                                <w:sz w:val="22"/>
                                <w:szCs w:val="22"/>
                              </w:rPr>
                            </w:pPr>
                            <w:r w:rsidRPr="007860B5">
                              <w:rPr>
                                <w:sz w:val="22"/>
                                <w:szCs w:val="22"/>
                              </w:rPr>
                              <w:t xml:space="preserve">Seedling Establishment </w:t>
                            </w:r>
                          </w:p>
                        </w:tc>
                      </w:tr>
                      <w:tr w:rsidR="00E83606" w:rsidRPr="007860B5" w14:paraId="48372FB5" w14:textId="77777777" w:rsidTr="003C0C5E">
                        <w:tc>
                          <w:tcPr>
                            <w:tcW w:w="2812" w:type="dxa"/>
                            <w:tcBorders>
                              <w:top w:val="single" w:sz="4" w:space="0" w:color="auto"/>
                            </w:tcBorders>
                          </w:tcPr>
                          <w:p w14:paraId="13FF3F00" w14:textId="77777777" w:rsidR="00E83606" w:rsidRPr="007860B5" w:rsidRDefault="00E83606" w:rsidP="00A54A9F">
                            <w:pPr>
                              <w:spacing w:before="60" w:line="276" w:lineRule="auto"/>
                              <w:rPr>
                                <w:sz w:val="22"/>
                                <w:szCs w:val="22"/>
                              </w:rPr>
                            </w:pPr>
                            <w:r w:rsidRPr="007860B5">
                              <w:rPr>
                                <w:sz w:val="22"/>
                                <w:szCs w:val="22"/>
                              </w:rPr>
                              <w:t>Treatment</w:t>
                            </w:r>
                          </w:p>
                        </w:tc>
                        <w:tc>
                          <w:tcPr>
                            <w:tcW w:w="1080" w:type="dxa"/>
                            <w:tcBorders>
                              <w:top w:val="single" w:sz="4" w:space="0" w:color="auto"/>
                            </w:tcBorders>
                          </w:tcPr>
                          <w:p w14:paraId="4220A370" w14:textId="77777777" w:rsidR="00E83606" w:rsidRPr="007860B5" w:rsidRDefault="00E83606" w:rsidP="00A54A9F">
                            <w:pPr>
                              <w:spacing w:before="60" w:line="276" w:lineRule="auto"/>
                              <w:jc w:val="center"/>
                              <w:rPr>
                                <w:sz w:val="22"/>
                                <w:szCs w:val="22"/>
                              </w:rPr>
                            </w:pPr>
                            <w:r w:rsidRPr="007860B5">
                              <w:rPr>
                                <w:sz w:val="22"/>
                                <w:szCs w:val="22"/>
                              </w:rPr>
                              <w:t>AG</w:t>
                            </w:r>
                          </w:p>
                        </w:tc>
                        <w:tc>
                          <w:tcPr>
                            <w:tcW w:w="1080" w:type="dxa"/>
                            <w:tcBorders>
                              <w:top w:val="single" w:sz="4" w:space="0" w:color="auto"/>
                            </w:tcBorders>
                          </w:tcPr>
                          <w:p w14:paraId="792AE19E" w14:textId="77777777" w:rsidR="00E83606" w:rsidRPr="007860B5" w:rsidRDefault="00E83606" w:rsidP="00A54A9F">
                            <w:pPr>
                              <w:spacing w:before="60" w:line="276" w:lineRule="auto"/>
                              <w:jc w:val="center"/>
                              <w:rPr>
                                <w:sz w:val="22"/>
                                <w:szCs w:val="22"/>
                              </w:rPr>
                            </w:pPr>
                            <w:r w:rsidRPr="007860B5">
                              <w:rPr>
                                <w:sz w:val="22"/>
                                <w:szCs w:val="22"/>
                              </w:rPr>
                              <w:t>BG</w:t>
                            </w:r>
                          </w:p>
                        </w:tc>
                        <w:tc>
                          <w:tcPr>
                            <w:tcW w:w="1080" w:type="dxa"/>
                            <w:tcBorders>
                              <w:top w:val="single" w:sz="4" w:space="0" w:color="auto"/>
                            </w:tcBorders>
                          </w:tcPr>
                          <w:p w14:paraId="7D1E53BF" w14:textId="77777777" w:rsidR="00E83606" w:rsidRPr="007860B5" w:rsidRDefault="00E83606" w:rsidP="00A54A9F">
                            <w:pPr>
                              <w:spacing w:before="60" w:line="276" w:lineRule="auto"/>
                              <w:jc w:val="center"/>
                              <w:rPr>
                                <w:sz w:val="22"/>
                                <w:szCs w:val="22"/>
                              </w:rPr>
                            </w:pPr>
                            <w:r w:rsidRPr="007860B5">
                              <w:rPr>
                                <w:sz w:val="22"/>
                                <w:szCs w:val="22"/>
                              </w:rPr>
                              <w:t>Total</w:t>
                            </w:r>
                          </w:p>
                        </w:tc>
                        <w:tc>
                          <w:tcPr>
                            <w:tcW w:w="1080" w:type="dxa"/>
                            <w:tcBorders>
                              <w:top w:val="single" w:sz="4" w:space="0" w:color="auto"/>
                              <w:right w:val="single" w:sz="4" w:space="0" w:color="auto"/>
                            </w:tcBorders>
                          </w:tcPr>
                          <w:p w14:paraId="0F7FAF37" w14:textId="77777777" w:rsidR="00E83606" w:rsidRPr="007860B5" w:rsidRDefault="00E83606" w:rsidP="00A54A9F">
                            <w:pPr>
                              <w:spacing w:before="60" w:line="276" w:lineRule="auto"/>
                              <w:jc w:val="center"/>
                              <w:rPr>
                                <w:sz w:val="22"/>
                                <w:szCs w:val="22"/>
                              </w:rPr>
                            </w:pPr>
                            <w:r w:rsidRPr="007860B5">
                              <w:rPr>
                                <w:sz w:val="22"/>
                                <w:szCs w:val="22"/>
                              </w:rPr>
                              <w:t>AG</w:t>
                            </w:r>
                            <w:proofErr w:type="gramStart"/>
                            <w:r w:rsidRPr="007860B5">
                              <w:rPr>
                                <w:sz w:val="22"/>
                                <w:szCs w:val="22"/>
                              </w:rPr>
                              <w:t>:BG</w:t>
                            </w:r>
                            <w:proofErr w:type="gramEnd"/>
                          </w:p>
                        </w:tc>
                        <w:tc>
                          <w:tcPr>
                            <w:tcW w:w="1080" w:type="dxa"/>
                            <w:tcBorders>
                              <w:top w:val="single" w:sz="4" w:space="0" w:color="auto"/>
                              <w:left w:val="single" w:sz="4" w:space="0" w:color="auto"/>
                            </w:tcBorders>
                          </w:tcPr>
                          <w:p w14:paraId="307188F4" w14:textId="77777777" w:rsidR="00E83606" w:rsidRPr="007860B5" w:rsidRDefault="00E83606" w:rsidP="00A54A9F">
                            <w:pPr>
                              <w:spacing w:before="60" w:line="276" w:lineRule="auto"/>
                              <w:jc w:val="center"/>
                              <w:rPr>
                                <w:sz w:val="22"/>
                                <w:szCs w:val="22"/>
                              </w:rPr>
                            </w:pPr>
                            <w:r w:rsidRPr="007860B5">
                              <w:rPr>
                                <w:sz w:val="22"/>
                                <w:szCs w:val="22"/>
                              </w:rPr>
                              <w:t>NBE</w:t>
                            </w:r>
                          </w:p>
                        </w:tc>
                        <w:tc>
                          <w:tcPr>
                            <w:tcW w:w="1080" w:type="dxa"/>
                            <w:tcBorders>
                              <w:top w:val="single" w:sz="4" w:space="0" w:color="auto"/>
                            </w:tcBorders>
                          </w:tcPr>
                          <w:p w14:paraId="0E9FC66B" w14:textId="77777777" w:rsidR="00E83606" w:rsidRPr="007860B5" w:rsidRDefault="00E83606" w:rsidP="00A54A9F">
                            <w:pPr>
                              <w:spacing w:before="60" w:line="276" w:lineRule="auto"/>
                              <w:jc w:val="center"/>
                              <w:rPr>
                                <w:sz w:val="22"/>
                                <w:szCs w:val="22"/>
                              </w:rPr>
                            </w:pPr>
                            <w:r w:rsidRPr="007860B5">
                              <w:rPr>
                                <w:sz w:val="22"/>
                                <w:szCs w:val="22"/>
                              </w:rPr>
                              <w:t>SE</w:t>
                            </w:r>
                          </w:p>
                        </w:tc>
                        <w:tc>
                          <w:tcPr>
                            <w:tcW w:w="1080" w:type="dxa"/>
                            <w:tcBorders>
                              <w:top w:val="single" w:sz="4" w:space="0" w:color="auto"/>
                              <w:right w:val="single" w:sz="4" w:space="0" w:color="auto"/>
                            </w:tcBorders>
                          </w:tcPr>
                          <w:p w14:paraId="228BBF2E" w14:textId="77777777" w:rsidR="00E83606" w:rsidRPr="007860B5" w:rsidRDefault="00E83606" w:rsidP="00A54A9F">
                            <w:pPr>
                              <w:spacing w:before="60" w:line="276" w:lineRule="auto"/>
                              <w:jc w:val="center"/>
                              <w:rPr>
                                <w:sz w:val="22"/>
                                <w:szCs w:val="22"/>
                              </w:rPr>
                            </w:pPr>
                            <w:r w:rsidRPr="007860B5">
                              <w:rPr>
                                <w:sz w:val="22"/>
                                <w:szCs w:val="22"/>
                              </w:rPr>
                              <w:t>CE</w:t>
                            </w:r>
                          </w:p>
                        </w:tc>
                        <w:tc>
                          <w:tcPr>
                            <w:tcW w:w="1080" w:type="dxa"/>
                            <w:tcBorders>
                              <w:top w:val="single" w:sz="4" w:space="0" w:color="auto"/>
                              <w:left w:val="single" w:sz="4" w:space="0" w:color="auto"/>
                            </w:tcBorders>
                          </w:tcPr>
                          <w:p w14:paraId="6632060D" w14:textId="77777777" w:rsidR="00E83606" w:rsidRPr="007860B5" w:rsidRDefault="00E83606" w:rsidP="00A54A9F">
                            <w:pPr>
                              <w:tabs>
                                <w:tab w:val="left" w:pos="12420"/>
                              </w:tabs>
                              <w:spacing w:before="60" w:line="276" w:lineRule="auto"/>
                              <w:jc w:val="center"/>
                              <w:rPr>
                                <w:sz w:val="22"/>
                                <w:szCs w:val="22"/>
                              </w:rPr>
                            </w:pPr>
                            <w:r w:rsidRPr="007860B5">
                              <w:rPr>
                                <w:sz w:val="22"/>
                                <w:szCs w:val="22"/>
                              </w:rPr>
                              <w:t>No.</w:t>
                            </w:r>
                          </w:p>
                        </w:tc>
                        <w:tc>
                          <w:tcPr>
                            <w:tcW w:w="1080" w:type="dxa"/>
                            <w:tcBorders>
                              <w:top w:val="single" w:sz="4" w:space="0" w:color="auto"/>
                            </w:tcBorders>
                          </w:tcPr>
                          <w:p w14:paraId="281EFF5C" w14:textId="77777777" w:rsidR="00E83606" w:rsidRPr="007860B5" w:rsidRDefault="00E83606" w:rsidP="00A54A9F">
                            <w:pPr>
                              <w:spacing w:before="60" w:line="276" w:lineRule="auto"/>
                              <w:jc w:val="center"/>
                              <w:rPr>
                                <w:sz w:val="22"/>
                                <w:szCs w:val="22"/>
                              </w:rPr>
                            </w:pPr>
                            <w:proofErr w:type="gramStart"/>
                            <w:r w:rsidRPr="007860B5">
                              <w:rPr>
                                <w:sz w:val="22"/>
                                <w:szCs w:val="22"/>
                              </w:rPr>
                              <w:t>mass</w:t>
                            </w:r>
                            <w:proofErr w:type="gramEnd"/>
                          </w:p>
                        </w:tc>
                      </w:tr>
                      <w:tr w:rsidR="00E83606" w:rsidRPr="007860B5" w14:paraId="4DE9BB51" w14:textId="77777777" w:rsidTr="007860B5">
                        <w:tc>
                          <w:tcPr>
                            <w:tcW w:w="2812" w:type="dxa"/>
                          </w:tcPr>
                          <w:p w14:paraId="082E10F1" w14:textId="77777777" w:rsidR="00E83606" w:rsidRPr="007860B5" w:rsidRDefault="00E83606" w:rsidP="00A54A9F">
                            <w:pPr>
                              <w:spacing w:line="276" w:lineRule="auto"/>
                              <w:rPr>
                                <w:sz w:val="22"/>
                                <w:szCs w:val="22"/>
                              </w:rPr>
                            </w:pPr>
                            <w:r w:rsidRPr="007860B5">
                              <w:rPr>
                                <w:sz w:val="22"/>
                                <w:szCs w:val="22"/>
                              </w:rPr>
                              <w:t>Origin (O)</w:t>
                            </w:r>
                          </w:p>
                        </w:tc>
                        <w:tc>
                          <w:tcPr>
                            <w:tcW w:w="1080" w:type="dxa"/>
                          </w:tcPr>
                          <w:p w14:paraId="6A4CAD63" w14:textId="77777777" w:rsidR="00E83606" w:rsidRPr="007860B5" w:rsidRDefault="00E83606" w:rsidP="00A54A9F">
                            <w:pPr>
                              <w:tabs>
                                <w:tab w:val="left" w:pos="5310"/>
                              </w:tabs>
                              <w:spacing w:line="276" w:lineRule="auto"/>
                              <w:jc w:val="center"/>
                              <w:rPr>
                                <w:b/>
                                <w:sz w:val="22"/>
                                <w:szCs w:val="22"/>
                              </w:rPr>
                            </w:pPr>
                            <w:r w:rsidRPr="007860B5">
                              <w:rPr>
                                <w:b/>
                                <w:sz w:val="22"/>
                                <w:szCs w:val="22"/>
                              </w:rPr>
                              <w:t>&lt; 0.0001</w:t>
                            </w:r>
                          </w:p>
                        </w:tc>
                        <w:tc>
                          <w:tcPr>
                            <w:tcW w:w="1080" w:type="dxa"/>
                          </w:tcPr>
                          <w:p w14:paraId="1AA4A5E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397C6654"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746E8A3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4FB8664C" w14:textId="77777777" w:rsidR="00E83606" w:rsidRPr="007860B5" w:rsidRDefault="00E83606" w:rsidP="00A54A9F">
                            <w:pPr>
                              <w:spacing w:line="276" w:lineRule="auto"/>
                              <w:jc w:val="center"/>
                              <w:rPr>
                                <w:sz w:val="22"/>
                                <w:szCs w:val="22"/>
                              </w:rPr>
                            </w:pPr>
                            <w:r w:rsidRPr="007860B5">
                              <w:rPr>
                                <w:sz w:val="22"/>
                                <w:szCs w:val="22"/>
                              </w:rPr>
                              <w:t>0.29</w:t>
                            </w:r>
                          </w:p>
                        </w:tc>
                        <w:tc>
                          <w:tcPr>
                            <w:tcW w:w="1080" w:type="dxa"/>
                          </w:tcPr>
                          <w:p w14:paraId="70394C0C" w14:textId="77777777" w:rsidR="00E83606" w:rsidRPr="007860B5" w:rsidRDefault="00E83606" w:rsidP="00A54A9F">
                            <w:pPr>
                              <w:spacing w:line="276" w:lineRule="auto"/>
                              <w:jc w:val="center"/>
                              <w:rPr>
                                <w:b/>
                                <w:sz w:val="22"/>
                                <w:szCs w:val="22"/>
                              </w:rPr>
                            </w:pPr>
                            <w:r w:rsidRPr="007860B5">
                              <w:rPr>
                                <w:b/>
                                <w:sz w:val="22"/>
                                <w:szCs w:val="22"/>
                              </w:rPr>
                              <w:t>0.02</w:t>
                            </w:r>
                          </w:p>
                        </w:tc>
                        <w:tc>
                          <w:tcPr>
                            <w:tcW w:w="1080" w:type="dxa"/>
                            <w:tcBorders>
                              <w:right w:val="single" w:sz="4" w:space="0" w:color="auto"/>
                            </w:tcBorders>
                          </w:tcPr>
                          <w:p w14:paraId="61274B6A" w14:textId="77777777" w:rsidR="00E83606" w:rsidRPr="007860B5" w:rsidRDefault="00E83606" w:rsidP="00A54A9F">
                            <w:pPr>
                              <w:spacing w:line="276" w:lineRule="auto"/>
                              <w:jc w:val="center"/>
                              <w:rPr>
                                <w:sz w:val="22"/>
                                <w:szCs w:val="22"/>
                              </w:rPr>
                            </w:pPr>
                            <w:r w:rsidRPr="007860B5">
                              <w:rPr>
                                <w:sz w:val="22"/>
                                <w:szCs w:val="22"/>
                              </w:rPr>
                              <w:t>0.39</w:t>
                            </w:r>
                          </w:p>
                        </w:tc>
                        <w:tc>
                          <w:tcPr>
                            <w:tcW w:w="1080" w:type="dxa"/>
                            <w:tcBorders>
                              <w:left w:val="single" w:sz="4" w:space="0" w:color="auto"/>
                            </w:tcBorders>
                          </w:tcPr>
                          <w:p w14:paraId="3B850071"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786ECE35" w14:textId="77777777" w:rsidR="00E83606" w:rsidRPr="007860B5" w:rsidRDefault="00E83606" w:rsidP="00A54A9F">
                            <w:pPr>
                              <w:spacing w:line="276" w:lineRule="auto"/>
                              <w:jc w:val="center"/>
                              <w:rPr>
                                <w:b/>
                                <w:sz w:val="22"/>
                                <w:szCs w:val="22"/>
                              </w:rPr>
                            </w:pPr>
                            <w:r w:rsidRPr="007860B5">
                              <w:rPr>
                                <w:b/>
                                <w:sz w:val="22"/>
                                <w:szCs w:val="22"/>
                              </w:rPr>
                              <w:t>0.06</w:t>
                            </w:r>
                          </w:p>
                        </w:tc>
                      </w:tr>
                      <w:tr w:rsidR="00E83606" w:rsidRPr="007860B5" w14:paraId="7B0216DD" w14:textId="77777777" w:rsidTr="007860B5">
                        <w:tc>
                          <w:tcPr>
                            <w:tcW w:w="2812" w:type="dxa"/>
                          </w:tcPr>
                          <w:p w14:paraId="1AC3FA34" w14:textId="77777777" w:rsidR="00E83606" w:rsidRPr="007860B5" w:rsidRDefault="00E83606" w:rsidP="00A54A9F">
                            <w:pPr>
                              <w:spacing w:line="276" w:lineRule="auto"/>
                              <w:rPr>
                                <w:sz w:val="22"/>
                                <w:szCs w:val="22"/>
                              </w:rPr>
                            </w:pPr>
                            <w:r w:rsidRPr="007860B5">
                              <w:rPr>
                                <w:sz w:val="22"/>
                                <w:szCs w:val="22"/>
                              </w:rPr>
                              <w:t>Richness (R)</w:t>
                            </w:r>
                          </w:p>
                        </w:tc>
                        <w:tc>
                          <w:tcPr>
                            <w:tcW w:w="1080" w:type="dxa"/>
                          </w:tcPr>
                          <w:p w14:paraId="6B626651" w14:textId="77777777" w:rsidR="00E83606" w:rsidRPr="007860B5" w:rsidRDefault="00E83606" w:rsidP="00A54A9F">
                            <w:pPr>
                              <w:spacing w:line="276" w:lineRule="auto"/>
                              <w:jc w:val="center"/>
                              <w:rPr>
                                <w:sz w:val="22"/>
                                <w:szCs w:val="22"/>
                              </w:rPr>
                            </w:pPr>
                            <w:r w:rsidRPr="007860B5">
                              <w:rPr>
                                <w:sz w:val="22"/>
                                <w:szCs w:val="22"/>
                              </w:rPr>
                              <w:t>0.26</w:t>
                            </w:r>
                          </w:p>
                        </w:tc>
                        <w:tc>
                          <w:tcPr>
                            <w:tcW w:w="1080" w:type="dxa"/>
                          </w:tcPr>
                          <w:p w14:paraId="38FC31EE" w14:textId="77777777" w:rsidR="00E83606" w:rsidRPr="007860B5" w:rsidRDefault="00E83606" w:rsidP="00A54A9F">
                            <w:pPr>
                              <w:spacing w:line="276" w:lineRule="auto"/>
                              <w:jc w:val="center"/>
                              <w:rPr>
                                <w:b/>
                                <w:sz w:val="22"/>
                                <w:szCs w:val="22"/>
                              </w:rPr>
                            </w:pPr>
                            <w:r w:rsidRPr="007860B5">
                              <w:rPr>
                                <w:b/>
                                <w:sz w:val="22"/>
                                <w:szCs w:val="22"/>
                              </w:rPr>
                              <w:t>0.007</w:t>
                            </w:r>
                          </w:p>
                        </w:tc>
                        <w:tc>
                          <w:tcPr>
                            <w:tcW w:w="1080" w:type="dxa"/>
                          </w:tcPr>
                          <w:p w14:paraId="3E143EB8" w14:textId="77777777" w:rsidR="00E83606" w:rsidRPr="007860B5" w:rsidRDefault="00E83606" w:rsidP="00A54A9F">
                            <w:pPr>
                              <w:spacing w:line="276" w:lineRule="auto"/>
                              <w:jc w:val="center"/>
                              <w:rPr>
                                <w:sz w:val="22"/>
                                <w:szCs w:val="22"/>
                              </w:rPr>
                            </w:pPr>
                            <w:r w:rsidRPr="007860B5">
                              <w:rPr>
                                <w:sz w:val="22"/>
                                <w:szCs w:val="22"/>
                              </w:rPr>
                              <w:t>0.07</w:t>
                            </w:r>
                          </w:p>
                        </w:tc>
                        <w:tc>
                          <w:tcPr>
                            <w:tcW w:w="1080" w:type="dxa"/>
                            <w:tcBorders>
                              <w:right w:val="single" w:sz="4" w:space="0" w:color="auto"/>
                            </w:tcBorders>
                          </w:tcPr>
                          <w:p w14:paraId="29B6E8B8"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Borders>
                              <w:left w:val="single" w:sz="4" w:space="0" w:color="auto"/>
                            </w:tcBorders>
                          </w:tcPr>
                          <w:p w14:paraId="690AA672" w14:textId="77777777" w:rsidR="00E83606" w:rsidRPr="007860B5" w:rsidRDefault="00E83606" w:rsidP="00A54A9F">
                            <w:pPr>
                              <w:spacing w:line="276" w:lineRule="auto"/>
                              <w:jc w:val="center"/>
                              <w:rPr>
                                <w:sz w:val="22"/>
                                <w:szCs w:val="22"/>
                              </w:rPr>
                            </w:pPr>
                            <w:r w:rsidRPr="007860B5">
                              <w:rPr>
                                <w:sz w:val="22"/>
                                <w:szCs w:val="22"/>
                              </w:rPr>
                              <w:t>0.76</w:t>
                            </w:r>
                          </w:p>
                        </w:tc>
                        <w:tc>
                          <w:tcPr>
                            <w:tcW w:w="1080" w:type="dxa"/>
                          </w:tcPr>
                          <w:p w14:paraId="58A047D1" w14:textId="77777777" w:rsidR="00E83606" w:rsidRPr="007860B5" w:rsidRDefault="00E83606" w:rsidP="00A54A9F">
                            <w:pPr>
                              <w:spacing w:line="276" w:lineRule="auto"/>
                              <w:jc w:val="center"/>
                              <w:rPr>
                                <w:sz w:val="22"/>
                                <w:szCs w:val="22"/>
                              </w:rPr>
                            </w:pPr>
                            <w:r w:rsidRPr="007860B5">
                              <w:rPr>
                                <w:sz w:val="22"/>
                                <w:szCs w:val="22"/>
                              </w:rPr>
                              <w:t>0.25</w:t>
                            </w:r>
                          </w:p>
                        </w:tc>
                        <w:tc>
                          <w:tcPr>
                            <w:tcW w:w="1080" w:type="dxa"/>
                            <w:tcBorders>
                              <w:right w:val="single" w:sz="4" w:space="0" w:color="auto"/>
                            </w:tcBorders>
                          </w:tcPr>
                          <w:p w14:paraId="17F0060E" w14:textId="77777777" w:rsidR="00E83606" w:rsidRPr="007860B5" w:rsidRDefault="00E83606" w:rsidP="00A54A9F">
                            <w:pPr>
                              <w:spacing w:line="276" w:lineRule="auto"/>
                              <w:jc w:val="center"/>
                              <w:rPr>
                                <w:sz w:val="22"/>
                                <w:szCs w:val="22"/>
                              </w:rPr>
                            </w:pPr>
                            <w:r w:rsidRPr="007860B5">
                              <w:rPr>
                                <w:sz w:val="22"/>
                                <w:szCs w:val="22"/>
                              </w:rPr>
                              <w:t>0.19</w:t>
                            </w:r>
                          </w:p>
                        </w:tc>
                        <w:tc>
                          <w:tcPr>
                            <w:tcW w:w="1080" w:type="dxa"/>
                            <w:tcBorders>
                              <w:left w:val="single" w:sz="4" w:space="0" w:color="auto"/>
                            </w:tcBorders>
                          </w:tcPr>
                          <w:p w14:paraId="6E24F47D" w14:textId="77777777" w:rsidR="00E83606" w:rsidRPr="007860B5" w:rsidRDefault="00E83606" w:rsidP="00A54A9F">
                            <w:pPr>
                              <w:spacing w:line="276" w:lineRule="auto"/>
                              <w:jc w:val="center"/>
                              <w:rPr>
                                <w:sz w:val="22"/>
                                <w:szCs w:val="22"/>
                              </w:rPr>
                            </w:pPr>
                            <w:r w:rsidRPr="007860B5">
                              <w:rPr>
                                <w:sz w:val="22"/>
                                <w:szCs w:val="22"/>
                              </w:rPr>
                              <w:t>1.0</w:t>
                            </w:r>
                          </w:p>
                        </w:tc>
                        <w:tc>
                          <w:tcPr>
                            <w:tcW w:w="1080" w:type="dxa"/>
                          </w:tcPr>
                          <w:p w14:paraId="1AC46276" w14:textId="77777777" w:rsidR="00E83606" w:rsidRPr="007860B5" w:rsidRDefault="00E83606" w:rsidP="00A54A9F">
                            <w:pPr>
                              <w:spacing w:line="276" w:lineRule="auto"/>
                              <w:jc w:val="center"/>
                              <w:rPr>
                                <w:sz w:val="22"/>
                                <w:szCs w:val="22"/>
                              </w:rPr>
                            </w:pPr>
                            <w:r w:rsidRPr="007860B5">
                              <w:rPr>
                                <w:sz w:val="22"/>
                                <w:szCs w:val="22"/>
                              </w:rPr>
                              <w:t>1.0</w:t>
                            </w:r>
                          </w:p>
                        </w:tc>
                      </w:tr>
                      <w:tr w:rsidR="00E83606" w:rsidRPr="007860B5" w14:paraId="7FCD092E" w14:textId="77777777" w:rsidTr="007860B5">
                        <w:tc>
                          <w:tcPr>
                            <w:tcW w:w="2812" w:type="dxa"/>
                          </w:tcPr>
                          <w:p w14:paraId="1A341FDD" w14:textId="77777777" w:rsidR="00E83606" w:rsidRPr="007860B5" w:rsidRDefault="00E83606" w:rsidP="00A54A9F">
                            <w:pPr>
                              <w:spacing w:line="276" w:lineRule="auto"/>
                              <w:rPr>
                                <w:sz w:val="22"/>
                                <w:szCs w:val="22"/>
                              </w:rPr>
                            </w:pPr>
                            <w:r w:rsidRPr="007860B5">
                              <w:rPr>
                                <w:sz w:val="22"/>
                                <w:szCs w:val="22"/>
                              </w:rPr>
                              <w:t>Composition (C)</w:t>
                            </w:r>
                          </w:p>
                        </w:tc>
                        <w:tc>
                          <w:tcPr>
                            <w:tcW w:w="1080" w:type="dxa"/>
                          </w:tcPr>
                          <w:p w14:paraId="5CB71343"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766AD118"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7AE48B2A"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CBBB76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3878C377" w14:textId="77777777" w:rsidR="00E83606" w:rsidRPr="007860B5" w:rsidRDefault="00E83606" w:rsidP="00A54A9F">
                            <w:pPr>
                              <w:spacing w:line="276" w:lineRule="auto"/>
                              <w:jc w:val="center"/>
                              <w:rPr>
                                <w:b/>
                                <w:sz w:val="22"/>
                                <w:szCs w:val="22"/>
                              </w:rPr>
                            </w:pPr>
                            <w:r w:rsidRPr="007860B5">
                              <w:rPr>
                                <w:b/>
                                <w:sz w:val="22"/>
                                <w:szCs w:val="22"/>
                              </w:rPr>
                              <w:t>0.02</w:t>
                            </w:r>
                          </w:p>
                        </w:tc>
                        <w:tc>
                          <w:tcPr>
                            <w:tcW w:w="1080" w:type="dxa"/>
                          </w:tcPr>
                          <w:p w14:paraId="0BEF712B"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7BD5364A"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3D90B383" w14:textId="77777777" w:rsidR="00E83606" w:rsidRPr="007860B5" w:rsidRDefault="00E83606" w:rsidP="00A54A9F">
                            <w:pPr>
                              <w:spacing w:line="276" w:lineRule="auto"/>
                              <w:jc w:val="center"/>
                              <w:rPr>
                                <w:b/>
                                <w:sz w:val="22"/>
                                <w:szCs w:val="22"/>
                              </w:rPr>
                            </w:pPr>
                            <w:r w:rsidRPr="007860B5">
                              <w:rPr>
                                <w:b/>
                                <w:sz w:val="22"/>
                                <w:szCs w:val="22"/>
                              </w:rPr>
                              <w:t>&lt; 0.001</w:t>
                            </w:r>
                          </w:p>
                        </w:tc>
                        <w:tc>
                          <w:tcPr>
                            <w:tcW w:w="1080" w:type="dxa"/>
                          </w:tcPr>
                          <w:p w14:paraId="73438187" w14:textId="77777777" w:rsidR="00E83606" w:rsidRPr="007860B5" w:rsidRDefault="00E83606" w:rsidP="00A54A9F">
                            <w:pPr>
                              <w:spacing w:line="276" w:lineRule="auto"/>
                              <w:jc w:val="center"/>
                              <w:rPr>
                                <w:b/>
                                <w:sz w:val="22"/>
                                <w:szCs w:val="22"/>
                              </w:rPr>
                            </w:pPr>
                            <w:r w:rsidRPr="007860B5">
                              <w:rPr>
                                <w:b/>
                                <w:sz w:val="22"/>
                                <w:szCs w:val="22"/>
                              </w:rPr>
                              <w:t>&lt; 0.001</w:t>
                            </w:r>
                          </w:p>
                        </w:tc>
                      </w:tr>
                      <w:tr w:rsidR="00E83606" w:rsidRPr="007860B5" w14:paraId="75DE5CF8" w14:textId="77777777" w:rsidTr="007860B5">
                        <w:tc>
                          <w:tcPr>
                            <w:tcW w:w="2812" w:type="dxa"/>
                          </w:tcPr>
                          <w:p w14:paraId="77E634B3" w14:textId="77777777" w:rsidR="00E83606" w:rsidRPr="007860B5" w:rsidRDefault="00E83606" w:rsidP="007860B5">
                            <w:pPr>
                              <w:tabs>
                                <w:tab w:val="left" w:pos="4860"/>
                              </w:tabs>
                              <w:spacing w:line="276" w:lineRule="auto"/>
                              <w:rPr>
                                <w:sz w:val="22"/>
                                <w:szCs w:val="22"/>
                              </w:rPr>
                            </w:pPr>
                            <w:r w:rsidRPr="007860B5">
                              <w:rPr>
                                <w:sz w:val="22"/>
                                <w:szCs w:val="22"/>
                              </w:rPr>
                              <w:t>O × R</w:t>
                            </w:r>
                          </w:p>
                        </w:tc>
                        <w:tc>
                          <w:tcPr>
                            <w:tcW w:w="1080" w:type="dxa"/>
                          </w:tcPr>
                          <w:p w14:paraId="5580B52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5B1A7CD"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B7F442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6C658BF7" w14:textId="77777777" w:rsidR="00E83606" w:rsidRPr="007860B5" w:rsidRDefault="00E83606" w:rsidP="00A54A9F">
                            <w:pPr>
                              <w:spacing w:line="276" w:lineRule="auto"/>
                              <w:jc w:val="center"/>
                              <w:rPr>
                                <w:sz w:val="22"/>
                                <w:szCs w:val="22"/>
                              </w:rPr>
                            </w:pPr>
                            <w:r w:rsidRPr="007860B5">
                              <w:rPr>
                                <w:sz w:val="22"/>
                                <w:szCs w:val="22"/>
                              </w:rPr>
                              <w:t>0.76</w:t>
                            </w:r>
                          </w:p>
                        </w:tc>
                        <w:tc>
                          <w:tcPr>
                            <w:tcW w:w="1080" w:type="dxa"/>
                            <w:tcBorders>
                              <w:left w:val="single" w:sz="4" w:space="0" w:color="auto"/>
                            </w:tcBorders>
                          </w:tcPr>
                          <w:p w14:paraId="0EB764BD"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2CA0709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20D1B97" w14:textId="77777777" w:rsidR="00E83606" w:rsidRPr="007860B5" w:rsidRDefault="00E83606" w:rsidP="00A54A9F">
                            <w:pPr>
                              <w:spacing w:line="276" w:lineRule="auto"/>
                              <w:jc w:val="center"/>
                              <w:rPr>
                                <w:sz w:val="22"/>
                                <w:szCs w:val="22"/>
                              </w:rPr>
                            </w:pPr>
                            <w:r w:rsidRPr="007860B5">
                              <w:rPr>
                                <w:sz w:val="22"/>
                                <w:szCs w:val="22"/>
                              </w:rPr>
                              <w:t>0.47</w:t>
                            </w:r>
                          </w:p>
                        </w:tc>
                        <w:tc>
                          <w:tcPr>
                            <w:tcW w:w="1080" w:type="dxa"/>
                            <w:tcBorders>
                              <w:left w:val="single" w:sz="4" w:space="0" w:color="auto"/>
                            </w:tcBorders>
                          </w:tcPr>
                          <w:p w14:paraId="6BE8408D"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4801531D" w14:textId="77777777" w:rsidR="00E83606" w:rsidRPr="007860B5" w:rsidRDefault="00E83606" w:rsidP="00A54A9F">
                            <w:pPr>
                              <w:spacing w:line="276" w:lineRule="auto"/>
                              <w:jc w:val="center"/>
                              <w:rPr>
                                <w:b/>
                                <w:sz w:val="22"/>
                                <w:szCs w:val="22"/>
                              </w:rPr>
                            </w:pPr>
                            <w:r w:rsidRPr="007860B5">
                              <w:rPr>
                                <w:b/>
                                <w:sz w:val="22"/>
                                <w:szCs w:val="22"/>
                              </w:rPr>
                              <w:t>0.04</w:t>
                            </w:r>
                          </w:p>
                        </w:tc>
                      </w:tr>
                      <w:tr w:rsidR="00E83606" w:rsidRPr="007860B5" w14:paraId="52099C34" w14:textId="77777777" w:rsidTr="007860B5">
                        <w:tc>
                          <w:tcPr>
                            <w:tcW w:w="2812" w:type="dxa"/>
                          </w:tcPr>
                          <w:p w14:paraId="6EA18356" w14:textId="77777777" w:rsidR="00E83606" w:rsidRPr="007860B5" w:rsidRDefault="00E83606" w:rsidP="00A54A9F">
                            <w:pPr>
                              <w:spacing w:line="276" w:lineRule="auto"/>
                              <w:rPr>
                                <w:sz w:val="22"/>
                                <w:szCs w:val="22"/>
                              </w:rPr>
                            </w:pPr>
                            <w:r w:rsidRPr="007860B5">
                              <w:rPr>
                                <w:sz w:val="22"/>
                                <w:szCs w:val="22"/>
                              </w:rPr>
                              <w:t>O × C</w:t>
                            </w:r>
                          </w:p>
                        </w:tc>
                        <w:tc>
                          <w:tcPr>
                            <w:tcW w:w="1080" w:type="dxa"/>
                          </w:tcPr>
                          <w:p w14:paraId="45387427"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21CCC407"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4788FB70"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6D22C8AF"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left w:val="single" w:sz="4" w:space="0" w:color="auto"/>
                            </w:tcBorders>
                          </w:tcPr>
                          <w:p w14:paraId="6A79C8F9"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5D1FEBC5"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right w:val="single" w:sz="4" w:space="0" w:color="auto"/>
                            </w:tcBorders>
                          </w:tcPr>
                          <w:p w14:paraId="2CA4D350" w14:textId="77777777" w:rsidR="00E83606" w:rsidRPr="007860B5" w:rsidRDefault="00E83606" w:rsidP="00A54A9F">
                            <w:pPr>
                              <w:spacing w:line="276" w:lineRule="auto"/>
                              <w:jc w:val="center"/>
                              <w:rPr>
                                <w:sz w:val="22"/>
                                <w:szCs w:val="22"/>
                              </w:rPr>
                            </w:pPr>
                            <w:r w:rsidRPr="007860B5">
                              <w:rPr>
                                <w:sz w:val="22"/>
                                <w:szCs w:val="22"/>
                              </w:rPr>
                              <w:t>0.75</w:t>
                            </w:r>
                          </w:p>
                        </w:tc>
                        <w:tc>
                          <w:tcPr>
                            <w:tcW w:w="1080" w:type="dxa"/>
                            <w:tcBorders>
                              <w:left w:val="single" w:sz="4" w:space="0" w:color="auto"/>
                            </w:tcBorders>
                          </w:tcPr>
                          <w:p w14:paraId="4A4B695F" w14:textId="77777777" w:rsidR="00E83606" w:rsidRPr="007860B5" w:rsidRDefault="00E83606" w:rsidP="00A54A9F">
                            <w:pPr>
                              <w:spacing w:line="276" w:lineRule="auto"/>
                              <w:jc w:val="center"/>
                              <w:rPr>
                                <w:b/>
                                <w:sz w:val="22"/>
                                <w:szCs w:val="22"/>
                              </w:rPr>
                            </w:pPr>
                            <w:r w:rsidRPr="007860B5">
                              <w:rPr>
                                <w:b/>
                                <w:sz w:val="22"/>
                                <w:szCs w:val="22"/>
                              </w:rPr>
                              <w:t>0.04</w:t>
                            </w:r>
                          </w:p>
                        </w:tc>
                        <w:tc>
                          <w:tcPr>
                            <w:tcW w:w="1080" w:type="dxa"/>
                          </w:tcPr>
                          <w:p w14:paraId="4A163C06" w14:textId="77777777" w:rsidR="00E83606" w:rsidRPr="007860B5" w:rsidRDefault="00E83606" w:rsidP="00A54A9F">
                            <w:pPr>
                              <w:spacing w:line="276" w:lineRule="auto"/>
                              <w:jc w:val="center"/>
                              <w:rPr>
                                <w:sz w:val="22"/>
                                <w:szCs w:val="22"/>
                              </w:rPr>
                            </w:pPr>
                            <w:r w:rsidRPr="007860B5">
                              <w:rPr>
                                <w:sz w:val="22"/>
                                <w:szCs w:val="22"/>
                              </w:rPr>
                              <w:t>0.18</w:t>
                            </w:r>
                          </w:p>
                        </w:tc>
                      </w:tr>
                      <w:tr w:rsidR="00E83606" w:rsidRPr="007860B5" w14:paraId="2BF27B59" w14:textId="77777777" w:rsidTr="003C0C5E">
                        <w:tc>
                          <w:tcPr>
                            <w:tcW w:w="2812" w:type="dxa"/>
                          </w:tcPr>
                          <w:p w14:paraId="55BA518E" w14:textId="77777777" w:rsidR="00E83606" w:rsidRPr="007860B5" w:rsidRDefault="00E83606" w:rsidP="00A54A9F">
                            <w:pPr>
                              <w:spacing w:line="276" w:lineRule="auto"/>
                              <w:rPr>
                                <w:sz w:val="22"/>
                                <w:szCs w:val="22"/>
                              </w:rPr>
                            </w:pPr>
                            <w:r w:rsidRPr="007860B5">
                              <w:rPr>
                                <w:sz w:val="22"/>
                                <w:szCs w:val="22"/>
                              </w:rPr>
                              <w:t>Resource Availability (RA)</w:t>
                            </w:r>
                          </w:p>
                        </w:tc>
                        <w:tc>
                          <w:tcPr>
                            <w:tcW w:w="1080" w:type="dxa"/>
                          </w:tcPr>
                          <w:p w14:paraId="67D7862E"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Pr>
                          <w:p w14:paraId="52438B7F"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Pr>
                          <w:p w14:paraId="044B597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right w:val="single" w:sz="4" w:space="0" w:color="auto"/>
                            </w:tcBorders>
                          </w:tcPr>
                          <w:p w14:paraId="59B4B56C"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left w:val="single" w:sz="4" w:space="0" w:color="auto"/>
                            </w:tcBorders>
                          </w:tcPr>
                          <w:p w14:paraId="04A0E61A"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Pr>
                          <w:p w14:paraId="2BA81C35"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right w:val="single" w:sz="4" w:space="0" w:color="auto"/>
                            </w:tcBorders>
                          </w:tcPr>
                          <w:p w14:paraId="6B4EEFE6"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Borders>
                              <w:left w:val="single" w:sz="4" w:space="0" w:color="auto"/>
                            </w:tcBorders>
                          </w:tcPr>
                          <w:p w14:paraId="4E5631CE"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Pr>
                          <w:p w14:paraId="5BC1915D" w14:textId="77777777" w:rsidR="00E83606" w:rsidRPr="007860B5" w:rsidRDefault="00E83606" w:rsidP="00A54A9F">
                            <w:pPr>
                              <w:spacing w:line="276" w:lineRule="auto"/>
                              <w:jc w:val="center"/>
                              <w:rPr>
                                <w:b/>
                                <w:sz w:val="22"/>
                                <w:szCs w:val="22"/>
                              </w:rPr>
                            </w:pPr>
                            <w:r w:rsidRPr="007860B5">
                              <w:rPr>
                                <w:b/>
                                <w:sz w:val="22"/>
                                <w:szCs w:val="22"/>
                              </w:rPr>
                              <w:t>&lt; 0.0001</w:t>
                            </w:r>
                          </w:p>
                        </w:tc>
                      </w:tr>
                      <w:tr w:rsidR="00E83606" w:rsidRPr="007860B5" w14:paraId="46B09B77" w14:textId="77777777" w:rsidTr="003C0C5E">
                        <w:tc>
                          <w:tcPr>
                            <w:tcW w:w="2812" w:type="dxa"/>
                            <w:tcBorders>
                              <w:bottom w:val="single" w:sz="4" w:space="0" w:color="auto"/>
                            </w:tcBorders>
                          </w:tcPr>
                          <w:p w14:paraId="1072C1A7" w14:textId="77777777" w:rsidR="00E83606" w:rsidRPr="007860B5" w:rsidRDefault="00E83606" w:rsidP="00A54A9F">
                            <w:pPr>
                              <w:spacing w:line="276" w:lineRule="auto"/>
                              <w:rPr>
                                <w:sz w:val="22"/>
                                <w:szCs w:val="22"/>
                              </w:rPr>
                            </w:pPr>
                            <w:r w:rsidRPr="007860B5">
                              <w:rPr>
                                <w:sz w:val="22"/>
                                <w:szCs w:val="22"/>
                              </w:rPr>
                              <w:t>O × RA</w:t>
                            </w:r>
                          </w:p>
                        </w:tc>
                        <w:tc>
                          <w:tcPr>
                            <w:tcW w:w="1080" w:type="dxa"/>
                            <w:tcBorders>
                              <w:bottom w:val="single" w:sz="4" w:space="0" w:color="auto"/>
                            </w:tcBorders>
                          </w:tcPr>
                          <w:p w14:paraId="1D7BDF9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343E4980"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54968792"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right w:val="single" w:sz="4" w:space="0" w:color="auto"/>
                            </w:tcBorders>
                          </w:tcPr>
                          <w:p w14:paraId="2DDBBE3D"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left w:val="single" w:sz="4" w:space="0" w:color="auto"/>
                              <w:bottom w:val="single" w:sz="4" w:space="0" w:color="auto"/>
                            </w:tcBorders>
                          </w:tcPr>
                          <w:p w14:paraId="621DE799"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tcBorders>
                          </w:tcPr>
                          <w:p w14:paraId="304AD6B0" w14:textId="77777777" w:rsidR="00E83606" w:rsidRPr="007860B5" w:rsidRDefault="00E83606" w:rsidP="00A54A9F">
                            <w:pPr>
                              <w:spacing w:line="276" w:lineRule="auto"/>
                              <w:jc w:val="center"/>
                              <w:rPr>
                                <w:b/>
                                <w:sz w:val="22"/>
                                <w:szCs w:val="22"/>
                              </w:rPr>
                            </w:pPr>
                            <w:r w:rsidRPr="007860B5">
                              <w:rPr>
                                <w:sz w:val="22"/>
                                <w:szCs w:val="22"/>
                              </w:rPr>
                              <w:t>---</w:t>
                            </w:r>
                          </w:p>
                        </w:tc>
                        <w:tc>
                          <w:tcPr>
                            <w:tcW w:w="1080" w:type="dxa"/>
                            <w:tcBorders>
                              <w:bottom w:val="single" w:sz="4" w:space="0" w:color="auto"/>
                              <w:right w:val="single" w:sz="4" w:space="0" w:color="auto"/>
                            </w:tcBorders>
                          </w:tcPr>
                          <w:p w14:paraId="421AEC50" w14:textId="77777777" w:rsidR="00E83606" w:rsidRPr="007860B5" w:rsidRDefault="00E83606" w:rsidP="00A54A9F">
                            <w:pPr>
                              <w:spacing w:line="276" w:lineRule="auto"/>
                              <w:jc w:val="center"/>
                              <w:rPr>
                                <w:sz w:val="22"/>
                                <w:szCs w:val="22"/>
                              </w:rPr>
                            </w:pPr>
                            <w:r w:rsidRPr="007860B5">
                              <w:rPr>
                                <w:sz w:val="22"/>
                                <w:szCs w:val="22"/>
                              </w:rPr>
                              <w:t>---</w:t>
                            </w:r>
                          </w:p>
                        </w:tc>
                        <w:tc>
                          <w:tcPr>
                            <w:tcW w:w="1080" w:type="dxa"/>
                            <w:tcBorders>
                              <w:left w:val="single" w:sz="4" w:space="0" w:color="auto"/>
                              <w:bottom w:val="single" w:sz="4" w:space="0" w:color="auto"/>
                            </w:tcBorders>
                          </w:tcPr>
                          <w:p w14:paraId="1DE892C1" w14:textId="77777777" w:rsidR="00E83606" w:rsidRPr="007860B5" w:rsidRDefault="00E83606" w:rsidP="00A54A9F">
                            <w:pPr>
                              <w:spacing w:line="276" w:lineRule="auto"/>
                              <w:jc w:val="center"/>
                              <w:rPr>
                                <w:b/>
                                <w:sz w:val="22"/>
                                <w:szCs w:val="22"/>
                              </w:rPr>
                            </w:pPr>
                            <w:r w:rsidRPr="007860B5">
                              <w:rPr>
                                <w:b/>
                                <w:sz w:val="22"/>
                                <w:szCs w:val="22"/>
                              </w:rPr>
                              <w:t>&lt; 0.0001</w:t>
                            </w:r>
                          </w:p>
                        </w:tc>
                        <w:tc>
                          <w:tcPr>
                            <w:tcW w:w="1080" w:type="dxa"/>
                            <w:tcBorders>
                              <w:bottom w:val="single" w:sz="4" w:space="0" w:color="auto"/>
                            </w:tcBorders>
                          </w:tcPr>
                          <w:p w14:paraId="7E52B9D8" w14:textId="77777777" w:rsidR="00E83606" w:rsidRPr="007860B5" w:rsidRDefault="00E83606" w:rsidP="00A54A9F">
                            <w:pPr>
                              <w:spacing w:line="276" w:lineRule="auto"/>
                              <w:jc w:val="center"/>
                              <w:rPr>
                                <w:b/>
                                <w:sz w:val="22"/>
                                <w:szCs w:val="22"/>
                              </w:rPr>
                            </w:pPr>
                            <w:r w:rsidRPr="007860B5">
                              <w:rPr>
                                <w:b/>
                                <w:sz w:val="22"/>
                                <w:szCs w:val="22"/>
                              </w:rPr>
                              <w:t>0.02</w:t>
                            </w:r>
                          </w:p>
                        </w:tc>
                      </w:tr>
                    </w:tbl>
                    <w:p w14:paraId="0048F1C9" w14:textId="77777777" w:rsidR="00E83606" w:rsidRDefault="00E83606" w:rsidP="00115C79"/>
                    <w:p w14:paraId="09705F6D" w14:textId="77777777" w:rsidR="00E83606" w:rsidRDefault="00E83606" w:rsidP="00115C79"/>
                  </w:txbxContent>
                </v:textbox>
                <w10:wrap type="square"/>
              </v:shape>
            </w:pict>
          </mc:Fallback>
        </mc:AlternateContent>
      </w:r>
    </w:p>
    <w:p w14:paraId="5C21336D" w14:textId="77777777" w:rsidR="00115C79" w:rsidRDefault="00115C79" w:rsidP="00115C79"/>
    <w:p w14:paraId="00BEC341" w14:textId="77777777" w:rsidR="00115C79" w:rsidRDefault="00115C79" w:rsidP="00115C79">
      <w:pPr>
        <w:sectPr w:rsidR="00115C79" w:rsidSect="00A9268C">
          <w:pgSz w:w="15840" w:h="12240" w:orient="landscape" w:code="1"/>
          <w:pgMar w:top="1440" w:right="1440" w:bottom="1440" w:left="1440" w:header="720" w:footer="1440" w:gutter="0"/>
          <w:cols w:space="720"/>
          <w:noEndnote/>
          <w:docGrid w:linePitch="360"/>
        </w:sectPr>
      </w:pPr>
    </w:p>
    <w:p w14:paraId="3155423F" w14:textId="7C9C060C" w:rsidR="00115C79" w:rsidRDefault="00115C79" w:rsidP="006161DA">
      <w:pPr>
        <w:pStyle w:val="Caption"/>
        <w:spacing w:after="60"/>
      </w:pPr>
      <w:bookmarkStart w:id="105" w:name="_Toc255804909"/>
      <w:r>
        <w:t xml:space="preserve">Table </w:t>
      </w:r>
      <w:r w:rsidR="0030070E">
        <w:t>I</w:t>
      </w:r>
      <w:r>
        <w:t>II.</w:t>
      </w:r>
      <w:fldSimple w:instr=" SEQ Table \* ARABIC ">
        <w:r>
          <w:rPr>
            <w:noProof/>
          </w:rPr>
          <w:t>10</w:t>
        </w:r>
      </w:fldSimple>
      <w:r w:rsidRPr="00C7232F">
        <w:t xml:space="preserve"> </w:t>
      </w:r>
      <w:r>
        <w:t>Full ANOVA table from permutational ANOVAS testing the effects of community origin (native or nonnative), species richness (1 - 4 species), community composition (paired species combinations), the effects of origin on richness (origin × richness interaction) and origin on composition (origin × composition) on response variables.</w:t>
      </w:r>
      <w:bookmarkEnd w:id="105"/>
      <w:r>
        <w:t xml:space="preserve"> </w:t>
      </w:r>
    </w:p>
    <w:p w14:paraId="2EDB361E" w14:textId="77777777" w:rsidR="00115C79" w:rsidRPr="00273EAD" w:rsidRDefault="00115C79" w:rsidP="00115C79">
      <w:pPr>
        <w:rPr>
          <w:b/>
        </w:rPr>
      </w:pPr>
      <w:r>
        <w:t xml:space="preserve">Models for the response variables number of seedlings and seedling biomass included the main effect (resource availability) and its interaction with origin. Response variables were untransformed and </w:t>
      </w:r>
      <w:r w:rsidRPr="00E47D39">
        <w:rPr>
          <w:i/>
        </w:rPr>
        <w:t>P</w:t>
      </w:r>
      <w:r>
        <w:t>-values were generated with the lmPerm package (Wheeler 2010) in R using the arguments perm= ”Exact” and seqs = FALSE (R Core Team 2013).</w:t>
      </w:r>
    </w:p>
    <w:p w14:paraId="2AB7E9F7" w14:textId="77777777" w:rsidR="00115C79" w:rsidRDefault="00115C79" w:rsidP="00115C79"/>
    <w:tbl>
      <w:tblPr>
        <w:tblStyle w:val="TableGrid"/>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1368"/>
        <w:gridCol w:w="1368"/>
        <w:gridCol w:w="1368"/>
        <w:gridCol w:w="1368"/>
      </w:tblGrid>
      <w:tr w:rsidR="00115C79" w14:paraId="078C49EA" w14:textId="77777777" w:rsidTr="004541D3">
        <w:tc>
          <w:tcPr>
            <w:tcW w:w="81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76861" w14:textId="77777777" w:rsidR="00115C79" w:rsidRPr="006179C6" w:rsidRDefault="00115C79" w:rsidP="004541D3">
            <w:pPr>
              <w:spacing w:before="40" w:after="40"/>
              <w:rPr>
                <w:b/>
              </w:rPr>
            </w:pPr>
            <w:r>
              <w:rPr>
                <w:b/>
              </w:rPr>
              <w:t>Aboveground b</w:t>
            </w:r>
            <w:r w:rsidRPr="006179C6">
              <w:rPr>
                <w:b/>
              </w:rPr>
              <w:t>iomass (g)</w:t>
            </w:r>
          </w:p>
        </w:tc>
      </w:tr>
      <w:tr w:rsidR="00115C79" w14:paraId="615BC11E" w14:textId="77777777" w:rsidTr="004541D3">
        <w:tc>
          <w:tcPr>
            <w:tcW w:w="2718" w:type="dxa"/>
            <w:tcBorders>
              <w:top w:val="single" w:sz="4" w:space="0" w:color="auto"/>
              <w:left w:val="single" w:sz="4" w:space="0" w:color="auto"/>
              <w:bottom w:val="single" w:sz="4" w:space="0" w:color="auto"/>
            </w:tcBorders>
          </w:tcPr>
          <w:p w14:paraId="2BFC4AD5"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08CFA965"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21A23D44"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68152EAB" w14:textId="77777777" w:rsidR="00115C79" w:rsidRDefault="00115C79" w:rsidP="004541D3">
            <w:pPr>
              <w:spacing w:before="40" w:after="40"/>
              <w:jc w:val="center"/>
            </w:pPr>
            <w:r>
              <w:t>Iterations</w:t>
            </w:r>
          </w:p>
        </w:tc>
        <w:tc>
          <w:tcPr>
            <w:tcW w:w="1368" w:type="dxa"/>
            <w:tcBorders>
              <w:top w:val="single" w:sz="4" w:space="0" w:color="auto"/>
              <w:bottom w:val="single" w:sz="4" w:space="0" w:color="auto"/>
              <w:right w:val="single" w:sz="4" w:space="0" w:color="auto"/>
            </w:tcBorders>
          </w:tcPr>
          <w:p w14:paraId="0FAC5594" w14:textId="77777777" w:rsidR="00115C79" w:rsidRDefault="00115C79" w:rsidP="004541D3">
            <w:pPr>
              <w:spacing w:before="40" w:after="40"/>
              <w:jc w:val="center"/>
            </w:pPr>
            <w:r>
              <w:t>Pr (Prob)</w:t>
            </w:r>
          </w:p>
        </w:tc>
      </w:tr>
      <w:tr w:rsidR="00115C79" w14:paraId="579A1DFB" w14:textId="77777777" w:rsidTr="004541D3">
        <w:tc>
          <w:tcPr>
            <w:tcW w:w="2718" w:type="dxa"/>
            <w:tcBorders>
              <w:top w:val="single" w:sz="4" w:space="0" w:color="auto"/>
              <w:left w:val="single" w:sz="4" w:space="0" w:color="auto"/>
            </w:tcBorders>
          </w:tcPr>
          <w:p w14:paraId="180C7823" w14:textId="77777777" w:rsidR="00115C79" w:rsidRDefault="00115C79" w:rsidP="004541D3">
            <w:r>
              <w:t>Origin</w:t>
            </w:r>
          </w:p>
        </w:tc>
        <w:tc>
          <w:tcPr>
            <w:tcW w:w="1368" w:type="dxa"/>
            <w:tcBorders>
              <w:top w:val="single" w:sz="4" w:space="0" w:color="auto"/>
            </w:tcBorders>
          </w:tcPr>
          <w:p w14:paraId="3169A132" w14:textId="77777777" w:rsidR="00115C79" w:rsidRDefault="00115C79" w:rsidP="004541D3">
            <w:pPr>
              <w:jc w:val="center"/>
            </w:pPr>
            <w:r>
              <w:t>1</w:t>
            </w:r>
          </w:p>
        </w:tc>
        <w:tc>
          <w:tcPr>
            <w:tcW w:w="1368" w:type="dxa"/>
            <w:tcBorders>
              <w:top w:val="single" w:sz="4" w:space="0" w:color="auto"/>
            </w:tcBorders>
          </w:tcPr>
          <w:p w14:paraId="3C59C3C5" w14:textId="77777777" w:rsidR="00115C79" w:rsidRDefault="00115C79" w:rsidP="004541D3">
            <w:pPr>
              <w:jc w:val="center"/>
            </w:pPr>
            <w:r>
              <w:t>10.55</w:t>
            </w:r>
          </w:p>
        </w:tc>
        <w:tc>
          <w:tcPr>
            <w:tcW w:w="1368" w:type="dxa"/>
            <w:tcBorders>
              <w:top w:val="single" w:sz="4" w:space="0" w:color="auto"/>
            </w:tcBorders>
          </w:tcPr>
          <w:p w14:paraId="5AB836C7" w14:textId="77777777" w:rsidR="00115C79" w:rsidRDefault="00115C79" w:rsidP="004541D3">
            <w:pPr>
              <w:jc w:val="center"/>
            </w:pPr>
            <w:r>
              <w:t>5000</w:t>
            </w:r>
          </w:p>
        </w:tc>
        <w:tc>
          <w:tcPr>
            <w:tcW w:w="1368" w:type="dxa"/>
            <w:tcBorders>
              <w:top w:val="single" w:sz="4" w:space="0" w:color="auto"/>
              <w:right w:val="single" w:sz="4" w:space="0" w:color="auto"/>
            </w:tcBorders>
          </w:tcPr>
          <w:p w14:paraId="681A64CE" w14:textId="77777777" w:rsidR="00115C79" w:rsidRDefault="00115C79" w:rsidP="004541D3">
            <w:pPr>
              <w:jc w:val="center"/>
            </w:pPr>
            <w:r>
              <w:t>&lt; 0.0001</w:t>
            </w:r>
          </w:p>
        </w:tc>
      </w:tr>
      <w:tr w:rsidR="00115C79" w14:paraId="65CAF88F" w14:textId="77777777" w:rsidTr="004541D3">
        <w:tc>
          <w:tcPr>
            <w:tcW w:w="2718" w:type="dxa"/>
            <w:tcBorders>
              <w:left w:val="single" w:sz="4" w:space="0" w:color="auto"/>
            </w:tcBorders>
          </w:tcPr>
          <w:p w14:paraId="4E7D1CA5" w14:textId="77777777" w:rsidR="00115C79" w:rsidRDefault="00115C79" w:rsidP="004541D3">
            <w:r>
              <w:t>Richness</w:t>
            </w:r>
          </w:p>
        </w:tc>
        <w:tc>
          <w:tcPr>
            <w:tcW w:w="1368" w:type="dxa"/>
          </w:tcPr>
          <w:p w14:paraId="30C0C673" w14:textId="77777777" w:rsidR="00115C79" w:rsidRDefault="00115C79" w:rsidP="004541D3">
            <w:pPr>
              <w:jc w:val="center"/>
            </w:pPr>
            <w:r>
              <w:t>1</w:t>
            </w:r>
          </w:p>
        </w:tc>
        <w:tc>
          <w:tcPr>
            <w:tcW w:w="1368" w:type="dxa"/>
          </w:tcPr>
          <w:p w14:paraId="6E8A01D1" w14:textId="77777777" w:rsidR="00115C79" w:rsidRDefault="00115C79" w:rsidP="004541D3">
            <w:pPr>
              <w:jc w:val="center"/>
            </w:pPr>
            <w:r>
              <w:t>0.39</w:t>
            </w:r>
          </w:p>
        </w:tc>
        <w:tc>
          <w:tcPr>
            <w:tcW w:w="1368" w:type="dxa"/>
          </w:tcPr>
          <w:p w14:paraId="3F74992D" w14:textId="77777777" w:rsidR="00115C79" w:rsidRDefault="00115C79" w:rsidP="004541D3">
            <w:pPr>
              <w:jc w:val="center"/>
            </w:pPr>
            <w:r>
              <w:t>294</w:t>
            </w:r>
          </w:p>
        </w:tc>
        <w:tc>
          <w:tcPr>
            <w:tcW w:w="1368" w:type="dxa"/>
            <w:tcBorders>
              <w:right w:val="single" w:sz="4" w:space="0" w:color="auto"/>
            </w:tcBorders>
          </w:tcPr>
          <w:p w14:paraId="77251CB3" w14:textId="77777777" w:rsidR="00115C79" w:rsidRDefault="00115C79" w:rsidP="004541D3">
            <w:pPr>
              <w:jc w:val="center"/>
            </w:pPr>
            <w:r>
              <w:t>0.26</w:t>
            </w:r>
          </w:p>
        </w:tc>
      </w:tr>
      <w:tr w:rsidR="00115C79" w14:paraId="70429D12" w14:textId="77777777" w:rsidTr="004541D3">
        <w:tc>
          <w:tcPr>
            <w:tcW w:w="2718" w:type="dxa"/>
            <w:tcBorders>
              <w:left w:val="single" w:sz="4" w:space="0" w:color="auto"/>
            </w:tcBorders>
          </w:tcPr>
          <w:p w14:paraId="36AE77C4" w14:textId="77777777" w:rsidR="00115C79" w:rsidRDefault="00115C79" w:rsidP="004541D3">
            <w:r>
              <w:t>Composition</w:t>
            </w:r>
          </w:p>
        </w:tc>
        <w:tc>
          <w:tcPr>
            <w:tcW w:w="1368" w:type="dxa"/>
          </w:tcPr>
          <w:p w14:paraId="5E3570AB" w14:textId="77777777" w:rsidR="00115C79" w:rsidRDefault="00115C79" w:rsidP="004541D3">
            <w:pPr>
              <w:jc w:val="center"/>
            </w:pPr>
            <w:r>
              <w:t>13</w:t>
            </w:r>
          </w:p>
        </w:tc>
        <w:tc>
          <w:tcPr>
            <w:tcW w:w="1368" w:type="dxa"/>
          </w:tcPr>
          <w:p w14:paraId="4330417D" w14:textId="77777777" w:rsidR="00115C79" w:rsidRDefault="00115C79" w:rsidP="004541D3">
            <w:pPr>
              <w:jc w:val="center"/>
            </w:pPr>
            <w:r>
              <w:t>1134.74</w:t>
            </w:r>
          </w:p>
        </w:tc>
        <w:tc>
          <w:tcPr>
            <w:tcW w:w="1368" w:type="dxa"/>
          </w:tcPr>
          <w:p w14:paraId="2D4D2B6F" w14:textId="77777777" w:rsidR="00115C79" w:rsidRDefault="00115C79" w:rsidP="004541D3">
            <w:pPr>
              <w:jc w:val="center"/>
            </w:pPr>
            <w:r>
              <w:t>5000</w:t>
            </w:r>
          </w:p>
        </w:tc>
        <w:tc>
          <w:tcPr>
            <w:tcW w:w="1368" w:type="dxa"/>
            <w:tcBorders>
              <w:right w:val="single" w:sz="4" w:space="0" w:color="auto"/>
            </w:tcBorders>
          </w:tcPr>
          <w:p w14:paraId="0487FEB2" w14:textId="77777777" w:rsidR="00115C79" w:rsidRDefault="00115C79" w:rsidP="004541D3">
            <w:pPr>
              <w:jc w:val="center"/>
            </w:pPr>
            <w:r>
              <w:t>&lt; 0.0001</w:t>
            </w:r>
          </w:p>
        </w:tc>
      </w:tr>
      <w:tr w:rsidR="00115C79" w14:paraId="23D88671" w14:textId="77777777" w:rsidTr="004541D3">
        <w:tc>
          <w:tcPr>
            <w:tcW w:w="2718" w:type="dxa"/>
            <w:tcBorders>
              <w:left w:val="single" w:sz="4" w:space="0" w:color="auto"/>
            </w:tcBorders>
          </w:tcPr>
          <w:p w14:paraId="4690B466" w14:textId="77777777" w:rsidR="00115C79" w:rsidRDefault="00115C79" w:rsidP="004541D3">
            <w:r>
              <w:t>Origin × richness</w:t>
            </w:r>
          </w:p>
        </w:tc>
        <w:tc>
          <w:tcPr>
            <w:tcW w:w="1368" w:type="dxa"/>
          </w:tcPr>
          <w:p w14:paraId="38658672" w14:textId="77777777" w:rsidR="00115C79" w:rsidRDefault="00115C79" w:rsidP="004541D3">
            <w:pPr>
              <w:jc w:val="center"/>
            </w:pPr>
            <w:r>
              <w:t>1</w:t>
            </w:r>
          </w:p>
        </w:tc>
        <w:tc>
          <w:tcPr>
            <w:tcW w:w="1368" w:type="dxa"/>
          </w:tcPr>
          <w:p w14:paraId="29E391A4" w14:textId="77777777" w:rsidR="00115C79" w:rsidRDefault="00115C79" w:rsidP="004541D3">
            <w:pPr>
              <w:jc w:val="center"/>
            </w:pPr>
            <w:r>
              <w:t>27.02</w:t>
            </w:r>
          </w:p>
        </w:tc>
        <w:tc>
          <w:tcPr>
            <w:tcW w:w="1368" w:type="dxa"/>
          </w:tcPr>
          <w:p w14:paraId="1A570C55" w14:textId="77777777" w:rsidR="00115C79" w:rsidRDefault="00115C79" w:rsidP="004541D3">
            <w:pPr>
              <w:jc w:val="center"/>
            </w:pPr>
            <w:r>
              <w:t>5000</w:t>
            </w:r>
          </w:p>
        </w:tc>
        <w:tc>
          <w:tcPr>
            <w:tcW w:w="1368" w:type="dxa"/>
            <w:tcBorders>
              <w:right w:val="single" w:sz="4" w:space="0" w:color="auto"/>
            </w:tcBorders>
          </w:tcPr>
          <w:p w14:paraId="1880E4DC" w14:textId="77777777" w:rsidR="00115C79" w:rsidRDefault="00115C79" w:rsidP="004541D3">
            <w:pPr>
              <w:jc w:val="center"/>
            </w:pPr>
            <w:r>
              <w:t>&lt; 0.0001</w:t>
            </w:r>
          </w:p>
        </w:tc>
      </w:tr>
      <w:tr w:rsidR="00115C79" w14:paraId="3D16E7BA" w14:textId="77777777" w:rsidTr="004541D3">
        <w:tc>
          <w:tcPr>
            <w:tcW w:w="2718" w:type="dxa"/>
            <w:tcBorders>
              <w:left w:val="single" w:sz="4" w:space="0" w:color="auto"/>
            </w:tcBorders>
          </w:tcPr>
          <w:p w14:paraId="44AA7192" w14:textId="77777777" w:rsidR="00115C79" w:rsidRDefault="00115C79" w:rsidP="004541D3">
            <w:r>
              <w:t>Origin × composition</w:t>
            </w:r>
          </w:p>
        </w:tc>
        <w:tc>
          <w:tcPr>
            <w:tcW w:w="1368" w:type="dxa"/>
          </w:tcPr>
          <w:p w14:paraId="59D3C3AE" w14:textId="77777777" w:rsidR="00115C79" w:rsidRDefault="00115C79" w:rsidP="004541D3">
            <w:pPr>
              <w:jc w:val="center"/>
            </w:pPr>
            <w:r>
              <w:t>11</w:t>
            </w:r>
          </w:p>
        </w:tc>
        <w:tc>
          <w:tcPr>
            <w:tcW w:w="1368" w:type="dxa"/>
          </w:tcPr>
          <w:p w14:paraId="2C06DBA7" w14:textId="77777777" w:rsidR="00115C79" w:rsidRDefault="00115C79" w:rsidP="004541D3">
            <w:pPr>
              <w:jc w:val="center"/>
            </w:pPr>
            <w:r>
              <w:t>183.62</w:t>
            </w:r>
          </w:p>
        </w:tc>
        <w:tc>
          <w:tcPr>
            <w:tcW w:w="1368" w:type="dxa"/>
          </w:tcPr>
          <w:p w14:paraId="1E256FA9" w14:textId="77777777" w:rsidR="00115C79" w:rsidRDefault="00115C79" w:rsidP="004541D3">
            <w:pPr>
              <w:jc w:val="center"/>
            </w:pPr>
            <w:r>
              <w:t>5000</w:t>
            </w:r>
          </w:p>
        </w:tc>
        <w:tc>
          <w:tcPr>
            <w:tcW w:w="1368" w:type="dxa"/>
            <w:tcBorders>
              <w:right w:val="single" w:sz="4" w:space="0" w:color="auto"/>
            </w:tcBorders>
          </w:tcPr>
          <w:p w14:paraId="1D395FA4" w14:textId="77777777" w:rsidR="00115C79" w:rsidRDefault="00115C79" w:rsidP="004541D3">
            <w:pPr>
              <w:jc w:val="center"/>
            </w:pPr>
            <w:r>
              <w:t>&lt; 0.0001</w:t>
            </w:r>
          </w:p>
        </w:tc>
      </w:tr>
      <w:tr w:rsidR="00115C79" w14:paraId="2C9760C7" w14:textId="77777777" w:rsidTr="004541D3">
        <w:tc>
          <w:tcPr>
            <w:tcW w:w="2718" w:type="dxa"/>
            <w:tcBorders>
              <w:left w:val="single" w:sz="4" w:space="0" w:color="auto"/>
              <w:bottom w:val="single" w:sz="4" w:space="0" w:color="auto"/>
            </w:tcBorders>
          </w:tcPr>
          <w:p w14:paraId="32C4998C" w14:textId="77777777" w:rsidR="00115C79" w:rsidRDefault="00115C79" w:rsidP="004541D3">
            <w:r>
              <w:t>Residuals</w:t>
            </w:r>
          </w:p>
        </w:tc>
        <w:tc>
          <w:tcPr>
            <w:tcW w:w="1368" w:type="dxa"/>
            <w:tcBorders>
              <w:bottom w:val="single" w:sz="4" w:space="0" w:color="auto"/>
            </w:tcBorders>
          </w:tcPr>
          <w:p w14:paraId="3B435492" w14:textId="77777777" w:rsidR="00115C79" w:rsidRDefault="00115C79" w:rsidP="004541D3">
            <w:pPr>
              <w:jc w:val="center"/>
            </w:pPr>
            <w:r>
              <w:t>252</w:t>
            </w:r>
          </w:p>
        </w:tc>
        <w:tc>
          <w:tcPr>
            <w:tcW w:w="1368" w:type="dxa"/>
            <w:tcBorders>
              <w:bottom w:val="single" w:sz="4" w:space="0" w:color="auto"/>
            </w:tcBorders>
          </w:tcPr>
          <w:p w14:paraId="21102E2C" w14:textId="77777777" w:rsidR="00115C79" w:rsidRDefault="00115C79" w:rsidP="004541D3">
            <w:pPr>
              <w:jc w:val="center"/>
            </w:pPr>
            <w:r>
              <w:t>337.72</w:t>
            </w:r>
          </w:p>
        </w:tc>
        <w:tc>
          <w:tcPr>
            <w:tcW w:w="1368" w:type="dxa"/>
            <w:tcBorders>
              <w:bottom w:val="single" w:sz="4" w:space="0" w:color="auto"/>
            </w:tcBorders>
          </w:tcPr>
          <w:p w14:paraId="04C80C41" w14:textId="77777777" w:rsidR="00115C79" w:rsidRDefault="00115C79" w:rsidP="004541D3">
            <w:pPr>
              <w:jc w:val="center"/>
            </w:pPr>
          </w:p>
        </w:tc>
        <w:tc>
          <w:tcPr>
            <w:tcW w:w="1368" w:type="dxa"/>
            <w:tcBorders>
              <w:bottom w:val="single" w:sz="4" w:space="0" w:color="auto"/>
              <w:right w:val="single" w:sz="4" w:space="0" w:color="auto"/>
            </w:tcBorders>
          </w:tcPr>
          <w:p w14:paraId="098ACAEB" w14:textId="77777777" w:rsidR="00115C79" w:rsidRDefault="00115C79" w:rsidP="004541D3">
            <w:pPr>
              <w:jc w:val="center"/>
            </w:pPr>
          </w:p>
        </w:tc>
      </w:tr>
    </w:tbl>
    <w:p w14:paraId="4668901A" w14:textId="77777777" w:rsidR="00115C79" w:rsidRPr="006179C6" w:rsidRDefault="00115C79" w:rsidP="00115C79">
      <w:pPr>
        <w:rPr>
          <w:b/>
        </w:rPr>
      </w:pPr>
    </w:p>
    <w:tbl>
      <w:tblPr>
        <w:tblStyle w:val="TableGrid"/>
        <w:tblW w:w="8190" w:type="dxa"/>
        <w:tblBorders>
          <w:insideH w:val="none" w:sz="0" w:space="0" w:color="auto"/>
          <w:insideV w:val="none" w:sz="0" w:space="0" w:color="auto"/>
        </w:tblBorders>
        <w:tblLook w:val="04A0" w:firstRow="1" w:lastRow="0" w:firstColumn="1" w:lastColumn="0" w:noHBand="0" w:noVBand="1"/>
      </w:tblPr>
      <w:tblGrid>
        <w:gridCol w:w="2718"/>
        <w:gridCol w:w="1368"/>
        <w:gridCol w:w="1368"/>
        <w:gridCol w:w="1368"/>
        <w:gridCol w:w="1368"/>
      </w:tblGrid>
      <w:tr w:rsidR="00115C79" w14:paraId="595199C6" w14:textId="77777777" w:rsidTr="004541D3">
        <w:tc>
          <w:tcPr>
            <w:tcW w:w="8190" w:type="dxa"/>
            <w:gridSpan w:val="5"/>
            <w:tcBorders>
              <w:bottom w:val="single" w:sz="4" w:space="0" w:color="auto"/>
            </w:tcBorders>
            <w:shd w:val="clear" w:color="auto" w:fill="F2F2F2" w:themeFill="background1" w:themeFillShade="F2"/>
          </w:tcPr>
          <w:p w14:paraId="346D1F2C" w14:textId="77777777" w:rsidR="00115C79" w:rsidRDefault="00115C79" w:rsidP="004541D3">
            <w:pPr>
              <w:spacing w:before="40" w:after="40"/>
            </w:pPr>
            <w:r>
              <w:rPr>
                <w:b/>
              </w:rPr>
              <w:t>Belowground b</w:t>
            </w:r>
            <w:r w:rsidRPr="006179C6">
              <w:rPr>
                <w:b/>
              </w:rPr>
              <w:t>iomass (g)</w:t>
            </w:r>
          </w:p>
        </w:tc>
      </w:tr>
      <w:tr w:rsidR="00115C79" w14:paraId="4D152917" w14:textId="77777777" w:rsidTr="004541D3">
        <w:tc>
          <w:tcPr>
            <w:tcW w:w="2718" w:type="dxa"/>
            <w:tcBorders>
              <w:top w:val="single" w:sz="4" w:space="0" w:color="auto"/>
              <w:bottom w:val="single" w:sz="4" w:space="0" w:color="auto"/>
            </w:tcBorders>
          </w:tcPr>
          <w:p w14:paraId="2A852303"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509CFB03"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31568286"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5EDA1FC0"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7100F71E" w14:textId="77777777" w:rsidR="00115C79" w:rsidRDefault="00115C79" w:rsidP="004541D3">
            <w:pPr>
              <w:spacing w:before="40" w:after="40"/>
              <w:jc w:val="center"/>
            </w:pPr>
            <w:r>
              <w:t>Pr (Prob)</w:t>
            </w:r>
          </w:p>
        </w:tc>
      </w:tr>
      <w:tr w:rsidR="00115C79" w14:paraId="363671CC" w14:textId="77777777" w:rsidTr="004541D3">
        <w:tc>
          <w:tcPr>
            <w:tcW w:w="2718" w:type="dxa"/>
            <w:tcBorders>
              <w:top w:val="single" w:sz="4" w:space="0" w:color="auto"/>
            </w:tcBorders>
          </w:tcPr>
          <w:p w14:paraId="3FD64679" w14:textId="77777777" w:rsidR="00115C79" w:rsidRDefault="00115C79" w:rsidP="004541D3">
            <w:r>
              <w:t>Origin</w:t>
            </w:r>
          </w:p>
        </w:tc>
        <w:tc>
          <w:tcPr>
            <w:tcW w:w="1368" w:type="dxa"/>
            <w:tcBorders>
              <w:top w:val="single" w:sz="4" w:space="0" w:color="auto"/>
            </w:tcBorders>
          </w:tcPr>
          <w:p w14:paraId="1A5A781C" w14:textId="77777777" w:rsidR="00115C79" w:rsidRDefault="00115C79" w:rsidP="004541D3">
            <w:pPr>
              <w:jc w:val="center"/>
            </w:pPr>
            <w:r>
              <w:t>1</w:t>
            </w:r>
          </w:p>
        </w:tc>
        <w:tc>
          <w:tcPr>
            <w:tcW w:w="1368" w:type="dxa"/>
            <w:tcBorders>
              <w:top w:val="single" w:sz="4" w:space="0" w:color="auto"/>
            </w:tcBorders>
          </w:tcPr>
          <w:p w14:paraId="1BBE9015" w14:textId="77777777" w:rsidR="00115C79" w:rsidRDefault="00115C79" w:rsidP="004541D3">
            <w:pPr>
              <w:jc w:val="center"/>
            </w:pPr>
            <w:r>
              <w:t>43.20</w:t>
            </w:r>
          </w:p>
        </w:tc>
        <w:tc>
          <w:tcPr>
            <w:tcW w:w="1368" w:type="dxa"/>
            <w:tcBorders>
              <w:top w:val="single" w:sz="4" w:space="0" w:color="auto"/>
            </w:tcBorders>
          </w:tcPr>
          <w:p w14:paraId="78AA3B29" w14:textId="77777777" w:rsidR="00115C79" w:rsidRDefault="00115C79" w:rsidP="004541D3">
            <w:pPr>
              <w:jc w:val="center"/>
            </w:pPr>
            <w:r>
              <w:t>5000</w:t>
            </w:r>
          </w:p>
        </w:tc>
        <w:tc>
          <w:tcPr>
            <w:tcW w:w="1368" w:type="dxa"/>
            <w:tcBorders>
              <w:top w:val="single" w:sz="4" w:space="0" w:color="auto"/>
            </w:tcBorders>
          </w:tcPr>
          <w:p w14:paraId="35AC8350" w14:textId="77777777" w:rsidR="00115C79" w:rsidRDefault="00115C79" w:rsidP="004541D3">
            <w:pPr>
              <w:jc w:val="center"/>
            </w:pPr>
            <w:r>
              <w:t>&lt; 0.0001</w:t>
            </w:r>
          </w:p>
        </w:tc>
      </w:tr>
      <w:tr w:rsidR="00115C79" w14:paraId="5DAC5BC8" w14:textId="77777777" w:rsidTr="004541D3">
        <w:tc>
          <w:tcPr>
            <w:tcW w:w="2718" w:type="dxa"/>
          </w:tcPr>
          <w:p w14:paraId="61B881DD" w14:textId="77777777" w:rsidR="00115C79" w:rsidRDefault="00115C79" w:rsidP="004541D3">
            <w:r>
              <w:t>Richness</w:t>
            </w:r>
          </w:p>
        </w:tc>
        <w:tc>
          <w:tcPr>
            <w:tcW w:w="1368" w:type="dxa"/>
          </w:tcPr>
          <w:p w14:paraId="7E5AE48E" w14:textId="77777777" w:rsidR="00115C79" w:rsidRDefault="00115C79" w:rsidP="004541D3">
            <w:pPr>
              <w:jc w:val="center"/>
            </w:pPr>
            <w:r>
              <w:t>1</w:t>
            </w:r>
          </w:p>
        </w:tc>
        <w:tc>
          <w:tcPr>
            <w:tcW w:w="1368" w:type="dxa"/>
          </w:tcPr>
          <w:p w14:paraId="7FFF23A7" w14:textId="77777777" w:rsidR="00115C79" w:rsidRDefault="00115C79" w:rsidP="004541D3">
            <w:pPr>
              <w:jc w:val="center"/>
            </w:pPr>
            <w:r>
              <w:t>10.96</w:t>
            </w:r>
          </w:p>
        </w:tc>
        <w:tc>
          <w:tcPr>
            <w:tcW w:w="1368" w:type="dxa"/>
          </w:tcPr>
          <w:p w14:paraId="7A07B879" w14:textId="77777777" w:rsidR="00115C79" w:rsidRDefault="00115C79" w:rsidP="004541D3">
            <w:pPr>
              <w:jc w:val="center"/>
            </w:pPr>
            <w:r>
              <w:t>5000</w:t>
            </w:r>
          </w:p>
        </w:tc>
        <w:tc>
          <w:tcPr>
            <w:tcW w:w="1368" w:type="dxa"/>
          </w:tcPr>
          <w:p w14:paraId="153CEF13" w14:textId="77777777" w:rsidR="00115C79" w:rsidRDefault="00115C79" w:rsidP="004541D3">
            <w:pPr>
              <w:jc w:val="center"/>
            </w:pPr>
            <w:r>
              <w:t>0.007</w:t>
            </w:r>
          </w:p>
        </w:tc>
      </w:tr>
      <w:tr w:rsidR="00115C79" w14:paraId="24A82175" w14:textId="77777777" w:rsidTr="004541D3">
        <w:tc>
          <w:tcPr>
            <w:tcW w:w="2718" w:type="dxa"/>
          </w:tcPr>
          <w:p w14:paraId="3849E41E" w14:textId="77777777" w:rsidR="00115C79" w:rsidRDefault="00115C79" w:rsidP="004541D3">
            <w:r>
              <w:t>Composition</w:t>
            </w:r>
          </w:p>
        </w:tc>
        <w:tc>
          <w:tcPr>
            <w:tcW w:w="1368" w:type="dxa"/>
          </w:tcPr>
          <w:p w14:paraId="05C13249" w14:textId="77777777" w:rsidR="00115C79" w:rsidRDefault="00115C79" w:rsidP="004541D3">
            <w:pPr>
              <w:jc w:val="center"/>
            </w:pPr>
            <w:r>
              <w:t>13</w:t>
            </w:r>
          </w:p>
        </w:tc>
        <w:tc>
          <w:tcPr>
            <w:tcW w:w="1368" w:type="dxa"/>
          </w:tcPr>
          <w:p w14:paraId="5FB2D6C3" w14:textId="77777777" w:rsidR="00115C79" w:rsidRDefault="00115C79" w:rsidP="004541D3">
            <w:pPr>
              <w:jc w:val="center"/>
            </w:pPr>
            <w:r>
              <w:t>402.94</w:t>
            </w:r>
          </w:p>
        </w:tc>
        <w:tc>
          <w:tcPr>
            <w:tcW w:w="1368" w:type="dxa"/>
          </w:tcPr>
          <w:p w14:paraId="6AE5D22D" w14:textId="77777777" w:rsidR="00115C79" w:rsidRDefault="00115C79" w:rsidP="004541D3">
            <w:pPr>
              <w:jc w:val="center"/>
            </w:pPr>
            <w:r>
              <w:t>5000</w:t>
            </w:r>
          </w:p>
        </w:tc>
        <w:tc>
          <w:tcPr>
            <w:tcW w:w="1368" w:type="dxa"/>
          </w:tcPr>
          <w:p w14:paraId="0DBCF24D" w14:textId="77777777" w:rsidR="00115C79" w:rsidRDefault="00115C79" w:rsidP="004541D3">
            <w:pPr>
              <w:jc w:val="center"/>
            </w:pPr>
            <w:r>
              <w:t>&lt; 0.0001</w:t>
            </w:r>
          </w:p>
        </w:tc>
      </w:tr>
      <w:tr w:rsidR="00115C79" w14:paraId="0C8F461F" w14:textId="77777777" w:rsidTr="004541D3">
        <w:tc>
          <w:tcPr>
            <w:tcW w:w="2718" w:type="dxa"/>
          </w:tcPr>
          <w:p w14:paraId="611842CB" w14:textId="77777777" w:rsidR="00115C79" w:rsidRDefault="00115C79" w:rsidP="004541D3">
            <w:r>
              <w:t>Origin × richness</w:t>
            </w:r>
          </w:p>
        </w:tc>
        <w:tc>
          <w:tcPr>
            <w:tcW w:w="1368" w:type="dxa"/>
          </w:tcPr>
          <w:p w14:paraId="7AC755E9" w14:textId="77777777" w:rsidR="00115C79" w:rsidRDefault="00115C79" w:rsidP="004541D3">
            <w:pPr>
              <w:jc w:val="center"/>
            </w:pPr>
            <w:r>
              <w:t>1</w:t>
            </w:r>
          </w:p>
        </w:tc>
        <w:tc>
          <w:tcPr>
            <w:tcW w:w="1368" w:type="dxa"/>
          </w:tcPr>
          <w:p w14:paraId="4C37C8A0" w14:textId="77777777" w:rsidR="00115C79" w:rsidRDefault="00115C79" w:rsidP="004541D3">
            <w:pPr>
              <w:jc w:val="center"/>
            </w:pPr>
            <w:r>
              <w:t>18.59</w:t>
            </w:r>
          </w:p>
        </w:tc>
        <w:tc>
          <w:tcPr>
            <w:tcW w:w="1368" w:type="dxa"/>
          </w:tcPr>
          <w:p w14:paraId="13187B11" w14:textId="77777777" w:rsidR="00115C79" w:rsidRDefault="00115C79" w:rsidP="004541D3">
            <w:pPr>
              <w:jc w:val="center"/>
            </w:pPr>
            <w:r>
              <w:t>5000</w:t>
            </w:r>
          </w:p>
        </w:tc>
        <w:tc>
          <w:tcPr>
            <w:tcW w:w="1368" w:type="dxa"/>
          </w:tcPr>
          <w:p w14:paraId="2D3605F5" w14:textId="77777777" w:rsidR="00115C79" w:rsidRDefault="00115C79" w:rsidP="004541D3">
            <w:pPr>
              <w:jc w:val="center"/>
            </w:pPr>
            <w:r>
              <w:t>&lt; 0.0001</w:t>
            </w:r>
          </w:p>
        </w:tc>
      </w:tr>
      <w:tr w:rsidR="00115C79" w14:paraId="79D9AD64" w14:textId="77777777" w:rsidTr="004541D3">
        <w:tc>
          <w:tcPr>
            <w:tcW w:w="2718" w:type="dxa"/>
          </w:tcPr>
          <w:p w14:paraId="6F81DCFD" w14:textId="77777777" w:rsidR="00115C79" w:rsidRDefault="00115C79" w:rsidP="004541D3">
            <w:r>
              <w:t>Origin × composition</w:t>
            </w:r>
          </w:p>
        </w:tc>
        <w:tc>
          <w:tcPr>
            <w:tcW w:w="1368" w:type="dxa"/>
          </w:tcPr>
          <w:p w14:paraId="6407CBEC" w14:textId="77777777" w:rsidR="00115C79" w:rsidRDefault="00115C79" w:rsidP="004541D3">
            <w:pPr>
              <w:jc w:val="center"/>
            </w:pPr>
            <w:r>
              <w:t>11</w:t>
            </w:r>
          </w:p>
        </w:tc>
        <w:tc>
          <w:tcPr>
            <w:tcW w:w="1368" w:type="dxa"/>
          </w:tcPr>
          <w:p w14:paraId="1A26F9DF" w14:textId="77777777" w:rsidR="00115C79" w:rsidRDefault="00115C79" w:rsidP="004541D3">
            <w:pPr>
              <w:jc w:val="center"/>
            </w:pPr>
            <w:r>
              <w:t>66.62</w:t>
            </w:r>
          </w:p>
        </w:tc>
        <w:tc>
          <w:tcPr>
            <w:tcW w:w="1368" w:type="dxa"/>
          </w:tcPr>
          <w:p w14:paraId="644CB162" w14:textId="77777777" w:rsidR="00115C79" w:rsidRDefault="00115C79" w:rsidP="004541D3">
            <w:pPr>
              <w:jc w:val="center"/>
            </w:pPr>
            <w:r>
              <w:t>5000</w:t>
            </w:r>
          </w:p>
        </w:tc>
        <w:tc>
          <w:tcPr>
            <w:tcW w:w="1368" w:type="dxa"/>
          </w:tcPr>
          <w:p w14:paraId="6D3DE07B" w14:textId="77777777" w:rsidR="00115C79" w:rsidRDefault="00115C79" w:rsidP="004541D3">
            <w:pPr>
              <w:jc w:val="center"/>
            </w:pPr>
            <w:r>
              <w:t>&lt; 0.0001</w:t>
            </w:r>
          </w:p>
        </w:tc>
      </w:tr>
      <w:tr w:rsidR="00115C79" w14:paraId="0784FEBE" w14:textId="77777777" w:rsidTr="004541D3">
        <w:tc>
          <w:tcPr>
            <w:tcW w:w="2718" w:type="dxa"/>
          </w:tcPr>
          <w:p w14:paraId="2EDDC5F2" w14:textId="77777777" w:rsidR="00115C79" w:rsidRDefault="00115C79" w:rsidP="004541D3">
            <w:r>
              <w:t>Residuals</w:t>
            </w:r>
          </w:p>
        </w:tc>
        <w:tc>
          <w:tcPr>
            <w:tcW w:w="1368" w:type="dxa"/>
          </w:tcPr>
          <w:p w14:paraId="0CFFAF0E" w14:textId="77777777" w:rsidR="00115C79" w:rsidRDefault="00115C79" w:rsidP="004541D3">
            <w:pPr>
              <w:jc w:val="center"/>
            </w:pPr>
            <w:r>
              <w:t>252</w:t>
            </w:r>
          </w:p>
        </w:tc>
        <w:tc>
          <w:tcPr>
            <w:tcW w:w="1368" w:type="dxa"/>
          </w:tcPr>
          <w:p w14:paraId="47EB7345" w14:textId="77777777" w:rsidR="00115C79" w:rsidRDefault="00115C79" w:rsidP="004541D3">
            <w:pPr>
              <w:jc w:val="center"/>
            </w:pPr>
            <w:r>
              <w:t>316.83</w:t>
            </w:r>
          </w:p>
        </w:tc>
        <w:tc>
          <w:tcPr>
            <w:tcW w:w="1368" w:type="dxa"/>
          </w:tcPr>
          <w:p w14:paraId="2EB1E6F9" w14:textId="77777777" w:rsidR="00115C79" w:rsidRDefault="00115C79" w:rsidP="004541D3">
            <w:pPr>
              <w:jc w:val="center"/>
            </w:pPr>
          </w:p>
        </w:tc>
        <w:tc>
          <w:tcPr>
            <w:tcW w:w="1368" w:type="dxa"/>
          </w:tcPr>
          <w:p w14:paraId="79F6AE2D" w14:textId="77777777" w:rsidR="00115C79" w:rsidRDefault="00115C79" w:rsidP="004541D3">
            <w:pPr>
              <w:jc w:val="center"/>
            </w:pPr>
          </w:p>
        </w:tc>
      </w:tr>
    </w:tbl>
    <w:p w14:paraId="142D8562" w14:textId="77777777" w:rsidR="00115C79" w:rsidRPr="006179C6" w:rsidRDefault="00115C79" w:rsidP="00115C79">
      <w:pPr>
        <w:rPr>
          <w:b/>
        </w:rPr>
      </w:pPr>
    </w:p>
    <w:tbl>
      <w:tblPr>
        <w:tblStyle w:val="TableGrid"/>
        <w:tblW w:w="8190" w:type="dxa"/>
        <w:tblBorders>
          <w:insideH w:val="none" w:sz="0" w:space="0" w:color="auto"/>
          <w:insideV w:val="none" w:sz="0" w:space="0" w:color="auto"/>
        </w:tblBorders>
        <w:tblLook w:val="04A0" w:firstRow="1" w:lastRow="0" w:firstColumn="1" w:lastColumn="0" w:noHBand="0" w:noVBand="1"/>
      </w:tblPr>
      <w:tblGrid>
        <w:gridCol w:w="2718"/>
        <w:gridCol w:w="1368"/>
        <w:gridCol w:w="1368"/>
        <w:gridCol w:w="1368"/>
        <w:gridCol w:w="1368"/>
      </w:tblGrid>
      <w:tr w:rsidR="00115C79" w14:paraId="35DC2FD2" w14:textId="77777777" w:rsidTr="004541D3">
        <w:tc>
          <w:tcPr>
            <w:tcW w:w="8190" w:type="dxa"/>
            <w:gridSpan w:val="5"/>
            <w:tcBorders>
              <w:top w:val="single" w:sz="4" w:space="0" w:color="auto"/>
              <w:bottom w:val="single" w:sz="4" w:space="0" w:color="auto"/>
            </w:tcBorders>
            <w:shd w:val="clear" w:color="auto" w:fill="F2F2F2" w:themeFill="background1" w:themeFillShade="F2"/>
          </w:tcPr>
          <w:p w14:paraId="3162C995" w14:textId="77777777" w:rsidR="00115C79" w:rsidRDefault="00115C79" w:rsidP="004541D3">
            <w:pPr>
              <w:spacing w:before="40" w:after="40"/>
            </w:pPr>
            <w:r>
              <w:rPr>
                <w:b/>
              </w:rPr>
              <w:t>Total b</w:t>
            </w:r>
            <w:r w:rsidRPr="006179C6">
              <w:rPr>
                <w:b/>
              </w:rPr>
              <w:t>iomass (g)</w:t>
            </w:r>
          </w:p>
        </w:tc>
      </w:tr>
      <w:tr w:rsidR="00115C79" w14:paraId="1DBAE6C4" w14:textId="77777777" w:rsidTr="004541D3">
        <w:tc>
          <w:tcPr>
            <w:tcW w:w="2718" w:type="dxa"/>
            <w:tcBorders>
              <w:top w:val="single" w:sz="4" w:space="0" w:color="auto"/>
              <w:bottom w:val="single" w:sz="4" w:space="0" w:color="auto"/>
            </w:tcBorders>
          </w:tcPr>
          <w:p w14:paraId="5B236B32"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78D44A2E"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032ED1EF"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36385DD2"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2B740A46" w14:textId="77777777" w:rsidR="00115C79" w:rsidRDefault="00115C79" w:rsidP="004541D3">
            <w:pPr>
              <w:spacing w:before="40" w:after="40"/>
              <w:jc w:val="center"/>
            </w:pPr>
            <w:r>
              <w:t>Pr (Prob)</w:t>
            </w:r>
          </w:p>
        </w:tc>
      </w:tr>
      <w:tr w:rsidR="00115C79" w14:paraId="397109E9" w14:textId="77777777" w:rsidTr="004541D3">
        <w:tc>
          <w:tcPr>
            <w:tcW w:w="2718" w:type="dxa"/>
            <w:tcBorders>
              <w:top w:val="single" w:sz="4" w:space="0" w:color="auto"/>
            </w:tcBorders>
          </w:tcPr>
          <w:p w14:paraId="26339DAF" w14:textId="77777777" w:rsidR="00115C79" w:rsidRDefault="00115C79" w:rsidP="004541D3">
            <w:r>
              <w:t>Origin</w:t>
            </w:r>
          </w:p>
        </w:tc>
        <w:tc>
          <w:tcPr>
            <w:tcW w:w="1368" w:type="dxa"/>
            <w:tcBorders>
              <w:top w:val="single" w:sz="4" w:space="0" w:color="auto"/>
            </w:tcBorders>
          </w:tcPr>
          <w:p w14:paraId="25350A0F" w14:textId="77777777" w:rsidR="00115C79" w:rsidRDefault="00115C79" w:rsidP="004541D3">
            <w:pPr>
              <w:jc w:val="center"/>
            </w:pPr>
            <w:r>
              <w:t>1</w:t>
            </w:r>
          </w:p>
        </w:tc>
        <w:tc>
          <w:tcPr>
            <w:tcW w:w="1368" w:type="dxa"/>
            <w:tcBorders>
              <w:top w:val="single" w:sz="4" w:space="0" w:color="auto"/>
            </w:tcBorders>
          </w:tcPr>
          <w:p w14:paraId="7ECF9FDC" w14:textId="77777777" w:rsidR="00115C79" w:rsidRDefault="00115C79" w:rsidP="004541D3">
            <w:pPr>
              <w:jc w:val="center"/>
            </w:pPr>
            <w:r>
              <w:t>96.44</w:t>
            </w:r>
          </w:p>
        </w:tc>
        <w:tc>
          <w:tcPr>
            <w:tcW w:w="1368" w:type="dxa"/>
            <w:tcBorders>
              <w:top w:val="single" w:sz="4" w:space="0" w:color="auto"/>
            </w:tcBorders>
          </w:tcPr>
          <w:p w14:paraId="7E34C6E2" w14:textId="77777777" w:rsidR="00115C79" w:rsidRDefault="00115C79" w:rsidP="004541D3">
            <w:pPr>
              <w:jc w:val="center"/>
            </w:pPr>
            <w:r>
              <w:t>5000</w:t>
            </w:r>
          </w:p>
        </w:tc>
        <w:tc>
          <w:tcPr>
            <w:tcW w:w="1368" w:type="dxa"/>
            <w:tcBorders>
              <w:top w:val="single" w:sz="4" w:space="0" w:color="auto"/>
            </w:tcBorders>
          </w:tcPr>
          <w:p w14:paraId="49BED7FE" w14:textId="77777777" w:rsidR="00115C79" w:rsidRDefault="00115C79" w:rsidP="004541D3">
            <w:pPr>
              <w:jc w:val="center"/>
            </w:pPr>
            <w:r>
              <w:t>&lt; 0.0001</w:t>
            </w:r>
          </w:p>
        </w:tc>
      </w:tr>
      <w:tr w:rsidR="00115C79" w14:paraId="254521F7" w14:textId="77777777" w:rsidTr="004541D3">
        <w:tc>
          <w:tcPr>
            <w:tcW w:w="2718" w:type="dxa"/>
          </w:tcPr>
          <w:p w14:paraId="4095F2EE" w14:textId="77777777" w:rsidR="00115C79" w:rsidRDefault="00115C79" w:rsidP="004541D3">
            <w:r>
              <w:t>Richness</w:t>
            </w:r>
          </w:p>
        </w:tc>
        <w:tc>
          <w:tcPr>
            <w:tcW w:w="1368" w:type="dxa"/>
          </w:tcPr>
          <w:p w14:paraId="539572A5" w14:textId="77777777" w:rsidR="00115C79" w:rsidRDefault="00115C79" w:rsidP="004541D3">
            <w:pPr>
              <w:jc w:val="center"/>
            </w:pPr>
            <w:r>
              <w:t>1</w:t>
            </w:r>
          </w:p>
        </w:tc>
        <w:tc>
          <w:tcPr>
            <w:tcW w:w="1368" w:type="dxa"/>
          </w:tcPr>
          <w:p w14:paraId="275C0A25" w14:textId="77777777" w:rsidR="00115C79" w:rsidRDefault="00115C79" w:rsidP="004541D3">
            <w:pPr>
              <w:jc w:val="center"/>
            </w:pPr>
            <w:r>
              <w:t>7.22</w:t>
            </w:r>
          </w:p>
        </w:tc>
        <w:tc>
          <w:tcPr>
            <w:tcW w:w="1368" w:type="dxa"/>
          </w:tcPr>
          <w:p w14:paraId="10FDFDFE" w14:textId="77777777" w:rsidR="00115C79" w:rsidRDefault="00115C79" w:rsidP="004541D3">
            <w:pPr>
              <w:jc w:val="center"/>
            </w:pPr>
            <w:r>
              <w:t>72</w:t>
            </w:r>
          </w:p>
        </w:tc>
        <w:tc>
          <w:tcPr>
            <w:tcW w:w="1368" w:type="dxa"/>
          </w:tcPr>
          <w:p w14:paraId="7B05B6DC" w14:textId="77777777" w:rsidR="00115C79" w:rsidRDefault="00115C79" w:rsidP="004541D3">
            <w:pPr>
              <w:jc w:val="center"/>
            </w:pPr>
            <w:r>
              <w:t>0.58</w:t>
            </w:r>
          </w:p>
        </w:tc>
      </w:tr>
      <w:tr w:rsidR="00115C79" w14:paraId="2F610CAF" w14:textId="77777777" w:rsidTr="004541D3">
        <w:tc>
          <w:tcPr>
            <w:tcW w:w="2718" w:type="dxa"/>
          </w:tcPr>
          <w:p w14:paraId="6834C6F0" w14:textId="77777777" w:rsidR="00115C79" w:rsidRDefault="00115C79" w:rsidP="004541D3">
            <w:r>
              <w:t>Composition</w:t>
            </w:r>
          </w:p>
        </w:tc>
        <w:tc>
          <w:tcPr>
            <w:tcW w:w="1368" w:type="dxa"/>
          </w:tcPr>
          <w:p w14:paraId="4BC0C698" w14:textId="77777777" w:rsidR="00115C79" w:rsidRDefault="00115C79" w:rsidP="004541D3">
            <w:pPr>
              <w:jc w:val="center"/>
            </w:pPr>
            <w:r>
              <w:t>13</w:t>
            </w:r>
          </w:p>
        </w:tc>
        <w:tc>
          <w:tcPr>
            <w:tcW w:w="1368" w:type="dxa"/>
          </w:tcPr>
          <w:p w14:paraId="3D8F9427" w14:textId="77777777" w:rsidR="00115C79" w:rsidRDefault="00115C79" w:rsidP="004541D3">
            <w:pPr>
              <w:jc w:val="center"/>
            </w:pPr>
            <w:r>
              <w:t>2773.81</w:t>
            </w:r>
          </w:p>
        </w:tc>
        <w:tc>
          <w:tcPr>
            <w:tcW w:w="1368" w:type="dxa"/>
          </w:tcPr>
          <w:p w14:paraId="48337B54" w14:textId="77777777" w:rsidR="00115C79" w:rsidRDefault="00115C79" w:rsidP="004541D3">
            <w:pPr>
              <w:jc w:val="center"/>
            </w:pPr>
            <w:r>
              <w:t>5000</w:t>
            </w:r>
          </w:p>
        </w:tc>
        <w:tc>
          <w:tcPr>
            <w:tcW w:w="1368" w:type="dxa"/>
          </w:tcPr>
          <w:p w14:paraId="7A0F1337" w14:textId="77777777" w:rsidR="00115C79" w:rsidRDefault="00115C79" w:rsidP="004541D3">
            <w:pPr>
              <w:jc w:val="center"/>
            </w:pPr>
            <w:r>
              <w:t>&lt; 0.0001</w:t>
            </w:r>
          </w:p>
        </w:tc>
      </w:tr>
      <w:tr w:rsidR="00115C79" w14:paraId="486F6754" w14:textId="77777777" w:rsidTr="004541D3">
        <w:tc>
          <w:tcPr>
            <w:tcW w:w="2718" w:type="dxa"/>
          </w:tcPr>
          <w:p w14:paraId="39305809" w14:textId="77777777" w:rsidR="00115C79" w:rsidRDefault="00115C79" w:rsidP="004541D3">
            <w:r>
              <w:t>Origin × richness</w:t>
            </w:r>
          </w:p>
        </w:tc>
        <w:tc>
          <w:tcPr>
            <w:tcW w:w="1368" w:type="dxa"/>
          </w:tcPr>
          <w:p w14:paraId="0EAE2F88" w14:textId="77777777" w:rsidR="00115C79" w:rsidRDefault="00115C79" w:rsidP="004541D3">
            <w:pPr>
              <w:jc w:val="center"/>
            </w:pPr>
            <w:r>
              <w:t>1</w:t>
            </w:r>
          </w:p>
        </w:tc>
        <w:tc>
          <w:tcPr>
            <w:tcW w:w="1368" w:type="dxa"/>
          </w:tcPr>
          <w:p w14:paraId="4B623B37" w14:textId="77777777" w:rsidR="00115C79" w:rsidRDefault="00115C79" w:rsidP="004541D3">
            <w:pPr>
              <w:jc w:val="center"/>
            </w:pPr>
            <w:r>
              <w:t>90.44</w:t>
            </w:r>
          </w:p>
        </w:tc>
        <w:tc>
          <w:tcPr>
            <w:tcW w:w="1368" w:type="dxa"/>
          </w:tcPr>
          <w:p w14:paraId="12867969" w14:textId="77777777" w:rsidR="00115C79" w:rsidRDefault="00115C79" w:rsidP="004541D3">
            <w:pPr>
              <w:jc w:val="center"/>
            </w:pPr>
            <w:r>
              <w:t>5000</w:t>
            </w:r>
          </w:p>
        </w:tc>
        <w:tc>
          <w:tcPr>
            <w:tcW w:w="1368" w:type="dxa"/>
          </w:tcPr>
          <w:p w14:paraId="4BEC6F1C" w14:textId="77777777" w:rsidR="00115C79" w:rsidRDefault="00115C79" w:rsidP="004541D3">
            <w:pPr>
              <w:jc w:val="center"/>
            </w:pPr>
            <w:r>
              <w:t>&lt; 0.0001</w:t>
            </w:r>
          </w:p>
        </w:tc>
      </w:tr>
      <w:tr w:rsidR="00115C79" w14:paraId="5A7410AF" w14:textId="77777777" w:rsidTr="004541D3">
        <w:tc>
          <w:tcPr>
            <w:tcW w:w="2718" w:type="dxa"/>
          </w:tcPr>
          <w:p w14:paraId="74DBD967" w14:textId="77777777" w:rsidR="00115C79" w:rsidRDefault="00115C79" w:rsidP="004541D3">
            <w:r>
              <w:t>Origin × composition</w:t>
            </w:r>
          </w:p>
        </w:tc>
        <w:tc>
          <w:tcPr>
            <w:tcW w:w="1368" w:type="dxa"/>
          </w:tcPr>
          <w:p w14:paraId="31304718" w14:textId="77777777" w:rsidR="00115C79" w:rsidRDefault="00115C79" w:rsidP="004541D3">
            <w:pPr>
              <w:jc w:val="center"/>
            </w:pPr>
            <w:r>
              <w:t>11</w:t>
            </w:r>
          </w:p>
        </w:tc>
        <w:tc>
          <w:tcPr>
            <w:tcW w:w="1368" w:type="dxa"/>
          </w:tcPr>
          <w:p w14:paraId="2424352B" w14:textId="77777777" w:rsidR="00115C79" w:rsidRDefault="00115C79" w:rsidP="004541D3">
            <w:pPr>
              <w:jc w:val="center"/>
            </w:pPr>
            <w:r>
              <w:t>381.57</w:t>
            </w:r>
          </w:p>
        </w:tc>
        <w:tc>
          <w:tcPr>
            <w:tcW w:w="1368" w:type="dxa"/>
          </w:tcPr>
          <w:p w14:paraId="1C18771C" w14:textId="77777777" w:rsidR="00115C79" w:rsidRDefault="00115C79" w:rsidP="004541D3">
            <w:pPr>
              <w:jc w:val="center"/>
            </w:pPr>
            <w:r>
              <w:t>5000</w:t>
            </w:r>
          </w:p>
        </w:tc>
        <w:tc>
          <w:tcPr>
            <w:tcW w:w="1368" w:type="dxa"/>
          </w:tcPr>
          <w:p w14:paraId="719E2165" w14:textId="77777777" w:rsidR="00115C79" w:rsidRDefault="00115C79" w:rsidP="004541D3">
            <w:pPr>
              <w:jc w:val="center"/>
            </w:pPr>
            <w:r>
              <w:t>&lt; 0.0001</w:t>
            </w:r>
          </w:p>
        </w:tc>
      </w:tr>
      <w:tr w:rsidR="00115C79" w14:paraId="4F98D641" w14:textId="77777777" w:rsidTr="004541D3">
        <w:tc>
          <w:tcPr>
            <w:tcW w:w="2718" w:type="dxa"/>
          </w:tcPr>
          <w:p w14:paraId="31B0E01E" w14:textId="77777777" w:rsidR="00115C79" w:rsidRDefault="00115C79" w:rsidP="004541D3">
            <w:r>
              <w:t>Residuals</w:t>
            </w:r>
          </w:p>
        </w:tc>
        <w:tc>
          <w:tcPr>
            <w:tcW w:w="1368" w:type="dxa"/>
          </w:tcPr>
          <w:p w14:paraId="6992B0DE" w14:textId="77777777" w:rsidR="00115C79" w:rsidRDefault="00115C79" w:rsidP="004541D3">
            <w:pPr>
              <w:jc w:val="center"/>
            </w:pPr>
            <w:r>
              <w:t>252</w:t>
            </w:r>
          </w:p>
        </w:tc>
        <w:tc>
          <w:tcPr>
            <w:tcW w:w="1368" w:type="dxa"/>
          </w:tcPr>
          <w:p w14:paraId="3B9829E9" w14:textId="77777777" w:rsidR="00115C79" w:rsidRDefault="00115C79" w:rsidP="004541D3">
            <w:pPr>
              <w:jc w:val="center"/>
            </w:pPr>
            <w:r>
              <w:t>1030.35</w:t>
            </w:r>
          </w:p>
        </w:tc>
        <w:tc>
          <w:tcPr>
            <w:tcW w:w="1368" w:type="dxa"/>
          </w:tcPr>
          <w:p w14:paraId="578CB3BF" w14:textId="77777777" w:rsidR="00115C79" w:rsidRDefault="00115C79" w:rsidP="004541D3">
            <w:pPr>
              <w:jc w:val="center"/>
            </w:pPr>
          </w:p>
        </w:tc>
        <w:tc>
          <w:tcPr>
            <w:tcW w:w="1368" w:type="dxa"/>
          </w:tcPr>
          <w:p w14:paraId="4BD89A00" w14:textId="77777777" w:rsidR="00115C79" w:rsidRDefault="00115C79" w:rsidP="004541D3">
            <w:pPr>
              <w:jc w:val="center"/>
            </w:pPr>
          </w:p>
        </w:tc>
      </w:tr>
    </w:tbl>
    <w:p w14:paraId="356056CD" w14:textId="77777777" w:rsidR="00115C79" w:rsidRDefault="00115C79" w:rsidP="00115C79">
      <w:pPr>
        <w:rPr>
          <w:b/>
        </w:rPr>
      </w:pPr>
    </w:p>
    <w:p w14:paraId="4F84C3AC" w14:textId="77777777" w:rsidR="0030070E" w:rsidRDefault="0030070E" w:rsidP="00115C79">
      <w:pPr>
        <w:rPr>
          <w:b/>
        </w:rPr>
      </w:pPr>
    </w:p>
    <w:p w14:paraId="33537201" w14:textId="77777777" w:rsidR="0030070E" w:rsidRDefault="0030070E" w:rsidP="00115C79">
      <w:pPr>
        <w:rPr>
          <w:b/>
        </w:rPr>
      </w:pPr>
    </w:p>
    <w:p w14:paraId="23496602" w14:textId="77777777" w:rsidR="0030070E" w:rsidRDefault="0030070E" w:rsidP="00115C79">
      <w:pPr>
        <w:rPr>
          <w:b/>
        </w:rPr>
      </w:pPr>
    </w:p>
    <w:p w14:paraId="51DB25CE" w14:textId="77777777" w:rsidR="0030070E" w:rsidRDefault="0030070E" w:rsidP="00115C79">
      <w:pPr>
        <w:rPr>
          <w:b/>
        </w:rPr>
      </w:pPr>
    </w:p>
    <w:p w14:paraId="5F4629D3" w14:textId="77777777" w:rsidR="0030070E" w:rsidRDefault="0030070E" w:rsidP="00115C79">
      <w:pPr>
        <w:rPr>
          <w:b/>
        </w:rPr>
      </w:pPr>
    </w:p>
    <w:p w14:paraId="21BF6343" w14:textId="77777777" w:rsidR="0030070E" w:rsidRDefault="0030070E" w:rsidP="00115C79">
      <w:pPr>
        <w:rPr>
          <w:b/>
        </w:rPr>
      </w:pPr>
    </w:p>
    <w:p w14:paraId="464FD27D" w14:textId="77777777" w:rsidR="0030070E" w:rsidRDefault="0030070E" w:rsidP="00115C79">
      <w:pPr>
        <w:rPr>
          <w:b/>
        </w:rPr>
      </w:pPr>
    </w:p>
    <w:p w14:paraId="7F4AD462" w14:textId="1728CC69" w:rsidR="0030070E" w:rsidRPr="0030070E" w:rsidRDefault="0030070E" w:rsidP="0030070E">
      <w:pPr>
        <w:spacing w:after="120"/>
      </w:pPr>
      <w:r w:rsidRPr="0030070E">
        <w:t>Table III.10. C</w:t>
      </w:r>
      <w:r>
        <w:t>ontinued.</w:t>
      </w:r>
    </w:p>
    <w:tbl>
      <w:tblPr>
        <w:tblStyle w:val="TableGrid"/>
        <w:tblW w:w="8190" w:type="dxa"/>
        <w:tblBorders>
          <w:insideH w:val="none" w:sz="0" w:space="0" w:color="auto"/>
          <w:insideV w:val="none" w:sz="0" w:space="0" w:color="auto"/>
        </w:tblBorders>
        <w:tblLook w:val="04A0" w:firstRow="1" w:lastRow="0" w:firstColumn="1" w:lastColumn="0" w:noHBand="0" w:noVBand="1"/>
      </w:tblPr>
      <w:tblGrid>
        <w:gridCol w:w="2718"/>
        <w:gridCol w:w="1368"/>
        <w:gridCol w:w="1368"/>
        <w:gridCol w:w="1368"/>
        <w:gridCol w:w="1368"/>
      </w:tblGrid>
      <w:tr w:rsidR="00115C79" w14:paraId="240DBAFC" w14:textId="77777777" w:rsidTr="004541D3">
        <w:tc>
          <w:tcPr>
            <w:tcW w:w="8190" w:type="dxa"/>
            <w:gridSpan w:val="5"/>
            <w:tcBorders>
              <w:top w:val="single" w:sz="4" w:space="0" w:color="auto"/>
              <w:bottom w:val="single" w:sz="4" w:space="0" w:color="auto"/>
            </w:tcBorders>
            <w:shd w:val="clear" w:color="auto" w:fill="F2F2F2" w:themeFill="background1" w:themeFillShade="F2"/>
          </w:tcPr>
          <w:p w14:paraId="4BEED27C" w14:textId="77777777" w:rsidR="00115C79" w:rsidRDefault="00115C79" w:rsidP="004541D3">
            <w:pPr>
              <w:spacing w:before="40" w:after="40"/>
            </w:pPr>
            <w:r>
              <w:rPr>
                <w:b/>
              </w:rPr>
              <w:t>Aboveground</w:t>
            </w:r>
            <w:proofErr w:type="gramStart"/>
            <w:r>
              <w:rPr>
                <w:b/>
              </w:rPr>
              <w:t>:belowground</w:t>
            </w:r>
            <w:proofErr w:type="gramEnd"/>
            <w:r>
              <w:rPr>
                <w:b/>
              </w:rPr>
              <w:t xml:space="preserve"> biomass r</w:t>
            </w:r>
            <w:r w:rsidRPr="006179C6">
              <w:rPr>
                <w:b/>
              </w:rPr>
              <w:t>atio</w:t>
            </w:r>
          </w:p>
        </w:tc>
      </w:tr>
      <w:tr w:rsidR="00115C79" w14:paraId="3F968ABD" w14:textId="77777777" w:rsidTr="004541D3">
        <w:tc>
          <w:tcPr>
            <w:tcW w:w="2718" w:type="dxa"/>
            <w:tcBorders>
              <w:top w:val="single" w:sz="4" w:space="0" w:color="auto"/>
              <w:bottom w:val="single" w:sz="4" w:space="0" w:color="auto"/>
            </w:tcBorders>
          </w:tcPr>
          <w:p w14:paraId="3DCB2A84"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362AE30B"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2654F5B7"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2463235B"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0A50248A" w14:textId="77777777" w:rsidR="00115C79" w:rsidRDefault="00115C79" w:rsidP="004541D3">
            <w:pPr>
              <w:spacing w:before="40" w:after="40"/>
              <w:jc w:val="center"/>
            </w:pPr>
            <w:r>
              <w:t>Pr (Prob)</w:t>
            </w:r>
          </w:p>
        </w:tc>
      </w:tr>
      <w:tr w:rsidR="00115C79" w14:paraId="1FFAFB8A" w14:textId="77777777" w:rsidTr="004541D3">
        <w:tc>
          <w:tcPr>
            <w:tcW w:w="2718" w:type="dxa"/>
            <w:tcBorders>
              <w:top w:val="single" w:sz="4" w:space="0" w:color="auto"/>
            </w:tcBorders>
          </w:tcPr>
          <w:p w14:paraId="0D554EE1" w14:textId="77777777" w:rsidR="00115C79" w:rsidRDefault="00115C79" w:rsidP="004541D3">
            <w:r>
              <w:t>Origin</w:t>
            </w:r>
          </w:p>
        </w:tc>
        <w:tc>
          <w:tcPr>
            <w:tcW w:w="1368" w:type="dxa"/>
            <w:tcBorders>
              <w:top w:val="single" w:sz="4" w:space="0" w:color="auto"/>
            </w:tcBorders>
          </w:tcPr>
          <w:p w14:paraId="1CBFB587" w14:textId="77777777" w:rsidR="00115C79" w:rsidRDefault="00115C79" w:rsidP="004541D3">
            <w:pPr>
              <w:jc w:val="center"/>
            </w:pPr>
            <w:r>
              <w:t>1</w:t>
            </w:r>
          </w:p>
        </w:tc>
        <w:tc>
          <w:tcPr>
            <w:tcW w:w="1368" w:type="dxa"/>
            <w:tcBorders>
              <w:top w:val="single" w:sz="4" w:space="0" w:color="auto"/>
            </w:tcBorders>
          </w:tcPr>
          <w:p w14:paraId="01A3C0D5" w14:textId="77777777" w:rsidR="00115C79" w:rsidRDefault="00115C79" w:rsidP="004541D3">
            <w:pPr>
              <w:jc w:val="center"/>
            </w:pPr>
            <w:r>
              <w:t>23.58</w:t>
            </w:r>
          </w:p>
        </w:tc>
        <w:tc>
          <w:tcPr>
            <w:tcW w:w="1368" w:type="dxa"/>
            <w:tcBorders>
              <w:top w:val="single" w:sz="4" w:space="0" w:color="auto"/>
            </w:tcBorders>
          </w:tcPr>
          <w:p w14:paraId="0229551E" w14:textId="77777777" w:rsidR="00115C79" w:rsidRDefault="00115C79" w:rsidP="004541D3">
            <w:pPr>
              <w:jc w:val="center"/>
            </w:pPr>
            <w:r>
              <w:t>5000</w:t>
            </w:r>
          </w:p>
        </w:tc>
        <w:tc>
          <w:tcPr>
            <w:tcW w:w="1368" w:type="dxa"/>
            <w:tcBorders>
              <w:top w:val="single" w:sz="4" w:space="0" w:color="auto"/>
            </w:tcBorders>
          </w:tcPr>
          <w:p w14:paraId="06B31A0C" w14:textId="77777777" w:rsidR="00115C79" w:rsidRDefault="00115C79" w:rsidP="004541D3">
            <w:pPr>
              <w:jc w:val="center"/>
            </w:pPr>
            <w:r>
              <w:t>&lt; 0.0001</w:t>
            </w:r>
          </w:p>
        </w:tc>
      </w:tr>
      <w:tr w:rsidR="00115C79" w14:paraId="17E27B84" w14:textId="77777777" w:rsidTr="004541D3">
        <w:tc>
          <w:tcPr>
            <w:tcW w:w="2718" w:type="dxa"/>
          </w:tcPr>
          <w:p w14:paraId="7A9098AB" w14:textId="77777777" w:rsidR="00115C79" w:rsidRDefault="00115C79" w:rsidP="004541D3">
            <w:r>
              <w:t>Richness</w:t>
            </w:r>
          </w:p>
        </w:tc>
        <w:tc>
          <w:tcPr>
            <w:tcW w:w="1368" w:type="dxa"/>
          </w:tcPr>
          <w:p w14:paraId="183DE06B" w14:textId="77777777" w:rsidR="00115C79" w:rsidRDefault="00115C79" w:rsidP="004541D3">
            <w:pPr>
              <w:jc w:val="center"/>
            </w:pPr>
            <w:r>
              <w:t>1</w:t>
            </w:r>
          </w:p>
        </w:tc>
        <w:tc>
          <w:tcPr>
            <w:tcW w:w="1368" w:type="dxa"/>
          </w:tcPr>
          <w:p w14:paraId="18D72BEF" w14:textId="77777777" w:rsidR="00115C79" w:rsidRDefault="00115C79" w:rsidP="004541D3">
            <w:pPr>
              <w:jc w:val="center"/>
            </w:pPr>
            <w:r>
              <w:t>8.11</w:t>
            </w:r>
          </w:p>
        </w:tc>
        <w:tc>
          <w:tcPr>
            <w:tcW w:w="1368" w:type="dxa"/>
          </w:tcPr>
          <w:p w14:paraId="11BD391B" w14:textId="77777777" w:rsidR="00115C79" w:rsidRDefault="00115C79" w:rsidP="004541D3">
            <w:pPr>
              <w:jc w:val="center"/>
            </w:pPr>
            <w:r>
              <w:t>2551</w:t>
            </w:r>
          </w:p>
        </w:tc>
        <w:tc>
          <w:tcPr>
            <w:tcW w:w="1368" w:type="dxa"/>
          </w:tcPr>
          <w:p w14:paraId="23448D03" w14:textId="77777777" w:rsidR="00115C79" w:rsidRDefault="00115C79" w:rsidP="004541D3">
            <w:pPr>
              <w:jc w:val="center"/>
            </w:pPr>
            <w:r>
              <w:t>0.04</w:t>
            </w:r>
          </w:p>
        </w:tc>
      </w:tr>
      <w:tr w:rsidR="00115C79" w14:paraId="76252704" w14:textId="77777777" w:rsidTr="004541D3">
        <w:tc>
          <w:tcPr>
            <w:tcW w:w="2718" w:type="dxa"/>
          </w:tcPr>
          <w:p w14:paraId="66A93F1B" w14:textId="77777777" w:rsidR="00115C79" w:rsidRDefault="00115C79" w:rsidP="004541D3">
            <w:r>
              <w:t>Composition</w:t>
            </w:r>
          </w:p>
        </w:tc>
        <w:tc>
          <w:tcPr>
            <w:tcW w:w="1368" w:type="dxa"/>
          </w:tcPr>
          <w:p w14:paraId="05E6EBF1" w14:textId="77777777" w:rsidR="00115C79" w:rsidRDefault="00115C79" w:rsidP="004541D3">
            <w:pPr>
              <w:jc w:val="center"/>
            </w:pPr>
            <w:r>
              <w:t>13</w:t>
            </w:r>
          </w:p>
        </w:tc>
        <w:tc>
          <w:tcPr>
            <w:tcW w:w="1368" w:type="dxa"/>
          </w:tcPr>
          <w:p w14:paraId="06F63D11" w14:textId="77777777" w:rsidR="00115C79" w:rsidRDefault="00115C79" w:rsidP="004541D3">
            <w:pPr>
              <w:jc w:val="center"/>
            </w:pPr>
            <w:r>
              <w:t>400.81</w:t>
            </w:r>
          </w:p>
        </w:tc>
        <w:tc>
          <w:tcPr>
            <w:tcW w:w="1368" w:type="dxa"/>
          </w:tcPr>
          <w:p w14:paraId="2F9177B7" w14:textId="77777777" w:rsidR="00115C79" w:rsidRDefault="00115C79" w:rsidP="004541D3">
            <w:pPr>
              <w:jc w:val="center"/>
            </w:pPr>
            <w:r>
              <w:t>5000</w:t>
            </w:r>
          </w:p>
        </w:tc>
        <w:tc>
          <w:tcPr>
            <w:tcW w:w="1368" w:type="dxa"/>
          </w:tcPr>
          <w:p w14:paraId="7AAA6658" w14:textId="77777777" w:rsidR="00115C79" w:rsidRDefault="00115C79" w:rsidP="004541D3">
            <w:pPr>
              <w:jc w:val="center"/>
            </w:pPr>
            <w:r>
              <w:t>&lt; 0.0001</w:t>
            </w:r>
          </w:p>
        </w:tc>
      </w:tr>
      <w:tr w:rsidR="00115C79" w14:paraId="5C3A27DE" w14:textId="77777777" w:rsidTr="004541D3">
        <w:tc>
          <w:tcPr>
            <w:tcW w:w="2718" w:type="dxa"/>
          </w:tcPr>
          <w:p w14:paraId="0A56B7C5" w14:textId="77777777" w:rsidR="00115C79" w:rsidRDefault="00115C79" w:rsidP="004541D3">
            <w:r>
              <w:t>Origin × richness</w:t>
            </w:r>
          </w:p>
        </w:tc>
        <w:tc>
          <w:tcPr>
            <w:tcW w:w="1368" w:type="dxa"/>
          </w:tcPr>
          <w:p w14:paraId="3BD4C906" w14:textId="77777777" w:rsidR="00115C79" w:rsidRDefault="00115C79" w:rsidP="004541D3">
            <w:pPr>
              <w:jc w:val="center"/>
            </w:pPr>
            <w:r>
              <w:t>1</w:t>
            </w:r>
          </w:p>
        </w:tc>
        <w:tc>
          <w:tcPr>
            <w:tcW w:w="1368" w:type="dxa"/>
          </w:tcPr>
          <w:p w14:paraId="6D30B774" w14:textId="77777777" w:rsidR="00115C79" w:rsidRDefault="00115C79" w:rsidP="004541D3">
            <w:pPr>
              <w:jc w:val="center"/>
            </w:pPr>
            <w:r>
              <w:t>2.12</w:t>
            </w:r>
          </w:p>
        </w:tc>
        <w:tc>
          <w:tcPr>
            <w:tcW w:w="1368" w:type="dxa"/>
          </w:tcPr>
          <w:p w14:paraId="00FAD9E7" w14:textId="77777777" w:rsidR="00115C79" w:rsidRDefault="00115C79" w:rsidP="004541D3">
            <w:pPr>
              <w:jc w:val="center"/>
            </w:pPr>
            <w:r>
              <w:t>51</w:t>
            </w:r>
          </w:p>
        </w:tc>
        <w:tc>
          <w:tcPr>
            <w:tcW w:w="1368" w:type="dxa"/>
          </w:tcPr>
          <w:p w14:paraId="328610AA" w14:textId="77777777" w:rsidR="00115C79" w:rsidRDefault="00115C79" w:rsidP="004541D3">
            <w:pPr>
              <w:jc w:val="center"/>
            </w:pPr>
            <w:r>
              <w:t>0.76</w:t>
            </w:r>
          </w:p>
        </w:tc>
      </w:tr>
      <w:tr w:rsidR="00115C79" w14:paraId="292A24D1" w14:textId="77777777" w:rsidTr="004541D3">
        <w:tc>
          <w:tcPr>
            <w:tcW w:w="2718" w:type="dxa"/>
          </w:tcPr>
          <w:p w14:paraId="3E185A62" w14:textId="77777777" w:rsidR="00115C79" w:rsidRDefault="00115C79" w:rsidP="004541D3">
            <w:r>
              <w:t>Origin × composition</w:t>
            </w:r>
          </w:p>
        </w:tc>
        <w:tc>
          <w:tcPr>
            <w:tcW w:w="1368" w:type="dxa"/>
          </w:tcPr>
          <w:p w14:paraId="475044F5" w14:textId="77777777" w:rsidR="00115C79" w:rsidRDefault="00115C79" w:rsidP="004541D3">
            <w:pPr>
              <w:jc w:val="center"/>
            </w:pPr>
            <w:r>
              <w:t>11</w:t>
            </w:r>
          </w:p>
        </w:tc>
        <w:tc>
          <w:tcPr>
            <w:tcW w:w="1368" w:type="dxa"/>
          </w:tcPr>
          <w:p w14:paraId="6D723F4C" w14:textId="77777777" w:rsidR="00115C79" w:rsidRDefault="00115C79" w:rsidP="004541D3">
            <w:pPr>
              <w:jc w:val="center"/>
            </w:pPr>
            <w:r>
              <w:t>146.72</w:t>
            </w:r>
          </w:p>
        </w:tc>
        <w:tc>
          <w:tcPr>
            <w:tcW w:w="1368" w:type="dxa"/>
          </w:tcPr>
          <w:p w14:paraId="52F32DB6" w14:textId="77777777" w:rsidR="00115C79" w:rsidRDefault="00115C79" w:rsidP="004541D3">
            <w:pPr>
              <w:jc w:val="center"/>
            </w:pPr>
            <w:r>
              <w:t>5000</w:t>
            </w:r>
          </w:p>
        </w:tc>
        <w:tc>
          <w:tcPr>
            <w:tcW w:w="1368" w:type="dxa"/>
          </w:tcPr>
          <w:p w14:paraId="562D768F" w14:textId="77777777" w:rsidR="00115C79" w:rsidRDefault="00115C79" w:rsidP="004541D3">
            <w:pPr>
              <w:jc w:val="center"/>
            </w:pPr>
            <w:r>
              <w:t>&lt; 0.0001</w:t>
            </w:r>
          </w:p>
        </w:tc>
      </w:tr>
      <w:tr w:rsidR="00115C79" w14:paraId="498916F7" w14:textId="77777777" w:rsidTr="004541D3">
        <w:tc>
          <w:tcPr>
            <w:tcW w:w="2718" w:type="dxa"/>
          </w:tcPr>
          <w:p w14:paraId="50D329BC" w14:textId="77777777" w:rsidR="00115C79" w:rsidRDefault="00115C79" w:rsidP="004541D3">
            <w:r>
              <w:t>Residuals</w:t>
            </w:r>
          </w:p>
        </w:tc>
        <w:tc>
          <w:tcPr>
            <w:tcW w:w="1368" w:type="dxa"/>
          </w:tcPr>
          <w:p w14:paraId="4FF4F9E5" w14:textId="77777777" w:rsidR="00115C79" w:rsidRDefault="00115C79" w:rsidP="004541D3">
            <w:pPr>
              <w:jc w:val="center"/>
            </w:pPr>
            <w:r>
              <w:t>252</w:t>
            </w:r>
          </w:p>
        </w:tc>
        <w:tc>
          <w:tcPr>
            <w:tcW w:w="1368" w:type="dxa"/>
          </w:tcPr>
          <w:p w14:paraId="0423B5EA" w14:textId="77777777" w:rsidR="00115C79" w:rsidRDefault="00115C79" w:rsidP="004541D3">
            <w:pPr>
              <w:jc w:val="center"/>
            </w:pPr>
            <w:r>
              <w:t>666.53</w:t>
            </w:r>
          </w:p>
        </w:tc>
        <w:tc>
          <w:tcPr>
            <w:tcW w:w="1368" w:type="dxa"/>
          </w:tcPr>
          <w:p w14:paraId="69067ED0" w14:textId="77777777" w:rsidR="00115C79" w:rsidRDefault="00115C79" w:rsidP="004541D3">
            <w:pPr>
              <w:jc w:val="center"/>
            </w:pPr>
          </w:p>
        </w:tc>
        <w:tc>
          <w:tcPr>
            <w:tcW w:w="1368" w:type="dxa"/>
          </w:tcPr>
          <w:p w14:paraId="393BE33B" w14:textId="77777777" w:rsidR="00115C79" w:rsidRDefault="00115C79" w:rsidP="004541D3">
            <w:pPr>
              <w:jc w:val="center"/>
            </w:pPr>
          </w:p>
        </w:tc>
      </w:tr>
    </w:tbl>
    <w:p w14:paraId="2B42D4FA" w14:textId="77777777" w:rsidR="00115C79" w:rsidRPr="006179C6" w:rsidRDefault="00115C79" w:rsidP="00115C79">
      <w:pPr>
        <w:rPr>
          <w:b/>
        </w:rPr>
      </w:pPr>
    </w:p>
    <w:tbl>
      <w:tblPr>
        <w:tblStyle w:val="TableGrid"/>
        <w:tblW w:w="8100" w:type="dxa"/>
        <w:tblBorders>
          <w:insideH w:val="none" w:sz="0" w:space="0" w:color="auto"/>
          <w:insideV w:val="none" w:sz="0" w:space="0" w:color="auto"/>
        </w:tblBorders>
        <w:tblLook w:val="04A0" w:firstRow="1" w:lastRow="0" w:firstColumn="1" w:lastColumn="0" w:noHBand="0" w:noVBand="1"/>
      </w:tblPr>
      <w:tblGrid>
        <w:gridCol w:w="2628"/>
        <w:gridCol w:w="1368"/>
        <w:gridCol w:w="1368"/>
        <w:gridCol w:w="1368"/>
        <w:gridCol w:w="1368"/>
      </w:tblGrid>
      <w:tr w:rsidR="00115C79" w14:paraId="6D275620" w14:textId="77777777" w:rsidTr="004541D3">
        <w:tc>
          <w:tcPr>
            <w:tcW w:w="8100" w:type="dxa"/>
            <w:gridSpan w:val="5"/>
            <w:tcBorders>
              <w:top w:val="single" w:sz="4" w:space="0" w:color="auto"/>
              <w:bottom w:val="single" w:sz="4" w:space="0" w:color="auto"/>
            </w:tcBorders>
            <w:shd w:val="clear" w:color="auto" w:fill="F2F2F2" w:themeFill="background1" w:themeFillShade="F2"/>
          </w:tcPr>
          <w:p w14:paraId="3DF14D18" w14:textId="77777777" w:rsidR="00115C79" w:rsidRDefault="00115C79" w:rsidP="004541D3">
            <w:pPr>
              <w:spacing w:before="40" w:after="40"/>
            </w:pPr>
            <w:r>
              <w:rPr>
                <w:b/>
              </w:rPr>
              <w:t>Net biodiversity e</w:t>
            </w:r>
            <w:r w:rsidRPr="006179C6">
              <w:rPr>
                <w:b/>
              </w:rPr>
              <w:t>ffect</w:t>
            </w:r>
          </w:p>
        </w:tc>
      </w:tr>
      <w:tr w:rsidR="00115C79" w14:paraId="0CBCC0B1" w14:textId="77777777" w:rsidTr="004541D3">
        <w:tc>
          <w:tcPr>
            <w:tcW w:w="2628" w:type="dxa"/>
            <w:tcBorders>
              <w:top w:val="single" w:sz="4" w:space="0" w:color="auto"/>
              <w:bottom w:val="single" w:sz="4" w:space="0" w:color="auto"/>
            </w:tcBorders>
          </w:tcPr>
          <w:p w14:paraId="1920039C"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7C37466B"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6F957366"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53790C0F"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65D08CF7" w14:textId="77777777" w:rsidR="00115C79" w:rsidRDefault="00115C79" w:rsidP="004541D3">
            <w:pPr>
              <w:spacing w:before="40" w:after="40"/>
              <w:jc w:val="center"/>
            </w:pPr>
            <w:r>
              <w:t>Pr (Prob)</w:t>
            </w:r>
          </w:p>
        </w:tc>
      </w:tr>
      <w:tr w:rsidR="00115C79" w14:paraId="2E95162E" w14:textId="77777777" w:rsidTr="004541D3">
        <w:tc>
          <w:tcPr>
            <w:tcW w:w="2628" w:type="dxa"/>
            <w:tcBorders>
              <w:top w:val="single" w:sz="4" w:space="0" w:color="auto"/>
            </w:tcBorders>
          </w:tcPr>
          <w:p w14:paraId="4038FB6D" w14:textId="77777777" w:rsidR="00115C79" w:rsidRDefault="00115C79" w:rsidP="004541D3">
            <w:r>
              <w:t>Origin</w:t>
            </w:r>
          </w:p>
        </w:tc>
        <w:tc>
          <w:tcPr>
            <w:tcW w:w="1368" w:type="dxa"/>
            <w:tcBorders>
              <w:top w:val="single" w:sz="4" w:space="0" w:color="auto"/>
            </w:tcBorders>
          </w:tcPr>
          <w:p w14:paraId="6512561E" w14:textId="77777777" w:rsidR="00115C79" w:rsidRDefault="00115C79" w:rsidP="004541D3">
            <w:pPr>
              <w:jc w:val="center"/>
            </w:pPr>
            <w:r>
              <w:t>1</w:t>
            </w:r>
          </w:p>
        </w:tc>
        <w:tc>
          <w:tcPr>
            <w:tcW w:w="1368" w:type="dxa"/>
            <w:tcBorders>
              <w:top w:val="single" w:sz="4" w:space="0" w:color="auto"/>
            </w:tcBorders>
          </w:tcPr>
          <w:p w14:paraId="0B7EAEB8" w14:textId="77777777" w:rsidR="00115C79" w:rsidRDefault="00115C79" w:rsidP="004541D3">
            <w:pPr>
              <w:jc w:val="center"/>
            </w:pPr>
            <w:r>
              <w:t>0.72</w:t>
            </w:r>
          </w:p>
        </w:tc>
        <w:tc>
          <w:tcPr>
            <w:tcW w:w="1368" w:type="dxa"/>
            <w:tcBorders>
              <w:top w:val="single" w:sz="4" w:space="0" w:color="auto"/>
            </w:tcBorders>
          </w:tcPr>
          <w:p w14:paraId="160178F3" w14:textId="77777777" w:rsidR="00115C79" w:rsidRDefault="00115C79" w:rsidP="004541D3">
            <w:pPr>
              <w:jc w:val="center"/>
            </w:pPr>
            <w:r>
              <w:t>246</w:t>
            </w:r>
          </w:p>
        </w:tc>
        <w:tc>
          <w:tcPr>
            <w:tcW w:w="1368" w:type="dxa"/>
            <w:tcBorders>
              <w:top w:val="single" w:sz="4" w:space="0" w:color="auto"/>
            </w:tcBorders>
          </w:tcPr>
          <w:p w14:paraId="5189CD48" w14:textId="77777777" w:rsidR="00115C79" w:rsidRDefault="00115C79" w:rsidP="004541D3">
            <w:pPr>
              <w:jc w:val="center"/>
            </w:pPr>
            <w:r>
              <w:t>0.29</w:t>
            </w:r>
          </w:p>
        </w:tc>
      </w:tr>
      <w:tr w:rsidR="00115C79" w14:paraId="640CBF17" w14:textId="77777777" w:rsidTr="004541D3">
        <w:tc>
          <w:tcPr>
            <w:tcW w:w="2628" w:type="dxa"/>
          </w:tcPr>
          <w:p w14:paraId="2880A014" w14:textId="77777777" w:rsidR="00115C79" w:rsidRDefault="00115C79" w:rsidP="004541D3">
            <w:r>
              <w:t>Richness</w:t>
            </w:r>
          </w:p>
        </w:tc>
        <w:tc>
          <w:tcPr>
            <w:tcW w:w="1368" w:type="dxa"/>
          </w:tcPr>
          <w:p w14:paraId="6989F009" w14:textId="77777777" w:rsidR="00115C79" w:rsidRDefault="00115C79" w:rsidP="004541D3">
            <w:pPr>
              <w:jc w:val="center"/>
            </w:pPr>
            <w:r>
              <w:t>1</w:t>
            </w:r>
          </w:p>
        </w:tc>
        <w:tc>
          <w:tcPr>
            <w:tcW w:w="1368" w:type="dxa"/>
          </w:tcPr>
          <w:p w14:paraId="6BCA8220" w14:textId="77777777" w:rsidR="00115C79" w:rsidRDefault="00115C79" w:rsidP="004541D3">
            <w:pPr>
              <w:jc w:val="center"/>
            </w:pPr>
            <w:r>
              <w:t>0.25</w:t>
            </w:r>
          </w:p>
        </w:tc>
        <w:tc>
          <w:tcPr>
            <w:tcW w:w="1368" w:type="dxa"/>
          </w:tcPr>
          <w:p w14:paraId="52EF054D" w14:textId="77777777" w:rsidR="00115C79" w:rsidRDefault="00115C79" w:rsidP="004541D3">
            <w:pPr>
              <w:jc w:val="center"/>
            </w:pPr>
            <w:r>
              <w:t>51</w:t>
            </w:r>
          </w:p>
        </w:tc>
        <w:tc>
          <w:tcPr>
            <w:tcW w:w="1368" w:type="dxa"/>
          </w:tcPr>
          <w:p w14:paraId="36AB4898" w14:textId="77777777" w:rsidR="00115C79" w:rsidRDefault="00115C79" w:rsidP="004541D3">
            <w:pPr>
              <w:jc w:val="center"/>
            </w:pPr>
            <w:r>
              <w:t>0.76</w:t>
            </w:r>
          </w:p>
        </w:tc>
      </w:tr>
      <w:tr w:rsidR="00115C79" w14:paraId="4B77C5E9" w14:textId="77777777" w:rsidTr="004541D3">
        <w:tc>
          <w:tcPr>
            <w:tcW w:w="2628" w:type="dxa"/>
          </w:tcPr>
          <w:p w14:paraId="580BC752" w14:textId="77777777" w:rsidR="00115C79" w:rsidRDefault="00115C79" w:rsidP="004541D3">
            <w:r>
              <w:t>Composition</w:t>
            </w:r>
          </w:p>
        </w:tc>
        <w:tc>
          <w:tcPr>
            <w:tcW w:w="1368" w:type="dxa"/>
          </w:tcPr>
          <w:p w14:paraId="56EA7931" w14:textId="77777777" w:rsidR="00115C79" w:rsidRDefault="00115C79" w:rsidP="004541D3">
            <w:pPr>
              <w:jc w:val="center"/>
            </w:pPr>
            <w:r>
              <w:t>9</w:t>
            </w:r>
          </w:p>
        </w:tc>
        <w:tc>
          <w:tcPr>
            <w:tcW w:w="1368" w:type="dxa"/>
          </w:tcPr>
          <w:p w14:paraId="7C3835EC" w14:textId="77777777" w:rsidR="00115C79" w:rsidRDefault="00115C79" w:rsidP="004541D3">
            <w:pPr>
              <w:jc w:val="center"/>
            </w:pPr>
            <w:r>
              <w:t>36.71</w:t>
            </w:r>
          </w:p>
        </w:tc>
        <w:tc>
          <w:tcPr>
            <w:tcW w:w="1368" w:type="dxa"/>
          </w:tcPr>
          <w:p w14:paraId="137998DF" w14:textId="77777777" w:rsidR="00115C79" w:rsidRDefault="00115C79" w:rsidP="004541D3">
            <w:pPr>
              <w:jc w:val="center"/>
            </w:pPr>
            <w:r>
              <w:t>5000</w:t>
            </w:r>
          </w:p>
        </w:tc>
        <w:tc>
          <w:tcPr>
            <w:tcW w:w="1368" w:type="dxa"/>
          </w:tcPr>
          <w:p w14:paraId="3AEA597C" w14:textId="77777777" w:rsidR="00115C79" w:rsidRDefault="00115C79" w:rsidP="004541D3">
            <w:pPr>
              <w:jc w:val="center"/>
            </w:pPr>
            <w:r>
              <w:t>0.02</w:t>
            </w:r>
          </w:p>
        </w:tc>
      </w:tr>
      <w:tr w:rsidR="00115C79" w14:paraId="7DCCDD95" w14:textId="77777777" w:rsidTr="004541D3">
        <w:tc>
          <w:tcPr>
            <w:tcW w:w="2628" w:type="dxa"/>
          </w:tcPr>
          <w:p w14:paraId="4CF049A5" w14:textId="77777777" w:rsidR="00115C79" w:rsidRDefault="00115C79" w:rsidP="004541D3">
            <w:r>
              <w:t>Origin × richness</w:t>
            </w:r>
          </w:p>
        </w:tc>
        <w:tc>
          <w:tcPr>
            <w:tcW w:w="1368" w:type="dxa"/>
          </w:tcPr>
          <w:p w14:paraId="39461C27" w14:textId="77777777" w:rsidR="00115C79" w:rsidRDefault="00115C79" w:rsidP="004541D3">
            <w:pPr>
              <w:jc w:val="center"/>
            </w:pPr>
            <w:r>
              <w:t>1</w:t>
            </w:r>
          </w:p>
        </w:tc>
        <w:tc>
          <w:tcPr>
            <w:tcW w:w="1368" w:type="dxa"/>
          </w:tcPr>
          <w:p w14:paraId="51B2DC82" w14:textId="77777777" w:rsidR="00115C79" w:rsidRDefault="00115C79" w:rsidP="004541D3">
            <w:pPr>
              <w:jc w:val="center"/>
            </w:pPr>
            <w:r>
              <w:t>16.81</w:t>
            </w:r>
          </w:p>
        </w:tc>
        <w:tc>
          <w:tcPr>
            <w:tcW w:w="1368" w:type="dxa"/>
          </w:tcPr>
          <w:p w14:paraId="55C246FC" w14:textId="77777777" w:rsidR="00115C79" w:rsidRDefault="00115C79" w:rsidP="004541D3">
            <w:pPr>
              <w:jc w:val="center"/>
            </w:pPr>
            <w:r>
              <w:t>5000</w:t>
            </w:r>
          </w:p>
        </w:tc>
        <w:tc>
          <w:tcPr>
            <w:tcW w:w="1368" w:type="dxa"/>
          </w:tcPr>
          <w:p w14:paraId="192A10A2" w14:textId="77777777" w:rsidR="00115C79" w:rsidRDefault="00115C79" w:rsidP="004541D3">
            <w:pPr>
              <w:jc w:val="center"/>
            </w:pPr>
            <w:r>
              <w:t>&lt; 0.0001</w:t>
            </w:r>
          </w:p>
        </w:tc>
      </w:tr>
      <w:tr w:rsidR="00115C79" w14:paraId="7D50C982" w14:textId="77777777" w:rsidTr="004541D3">
        <w:tc>
          <w:tcPr>
            <w:tcW w:w="2628" w:type="dxa"/>
          </w:tcPr>
          <w:p w14:paraId="375D88F4" w14:textId="77777777" w:rsidR="00115C79" w:rsidRDefault="00115C79" w:rsidP="004541D3">
            <w:r>
              <w:t>Origin × composition</w:t>
            </w:r>
          </w:p>
        </w:tc>
        <w:tc>
          <w:tcPr>
            <w:tcW w:w="1368" w:type="dxa"/>
          </w:tcPr>
          <w:p w14:paraId="1A5BBACE" w14:textId="77777777" w:rsidR="00115C79" w:rsidRDefault="00115C79" w:rsidP="004541D3">
            <w:pPr>
              <w:jc w:val="center"/>
            </w:pPr>
            <w:r>
              <w:t>7</w:t>
            </w:r>
          </w:p>
        </w:tc>
        <w:tc>
          <w:tcPr>
            <w:tcW w:w="1368" w:type="dxa"/>
          </w:tcPr>
          <w:p w14:paraId="4C1A3339" w14:textId="77777777" w:rsidR="00115C79" w:rsidRDefault="00115C79" w:rsidP="004541D3">
            <w:pPr>
              <w:jc w:val="center"/>
            </w:pPr>
            <w:r>
              <w:t>42.06</w:t>
            </w:r>
          </w:p>
        </w:tc>
        <w:tc>
          <w:tcPr>
            <w:tcW w:w="1368" w:type="dxa"/>
          </w:tcPr>
          <w:p w14:paraId="242BE900" w14:textId="77777777" w:rsidR="00115C79" w:rsidRDefault="00115C79" w:rsidP="004541D3">
            <w:pPr>
              <w:jc w:val="center"/>
            </w:pPr>
            <w:r>
              <w:t>5000</w:t>
            </w:r>
          </w:p>
        </w:tc>
        <w:tc>
          <w:tcPr>
            <w:tcW w:w="1368" w:type="dxa"/>
          </w:tcPr>
          <w:p w14:paraId="43966FEE" w14:textId="77777777" w:rsidR="00115C79" w:rsidRDefault="00115C79" w:rsidP="004541D3">
            <w:pPr>
              <w:jc w:val="center"/>
            </w:pPr>
            <w:r>
              <w:t>&lt; 0.0001</w:t>
            </w:r>
          </w:p>
        </w:tc>
      </w:tr>
      <w:tr w:rsidR="00115C79" w14:paraId="64FF3115" w14:textId="77777777" w:rsidTr="004541D3">
        <w:tc>
          <w:tcPr>
            <w:tcW w:w="2628" w:type="dxa"/>
          </w:tcPr>
          <w:p w14:paraId="1F4F8E71" w14:textId="77777777" w:rsidR="00115C79" w:rsidRDefault="00115C79" w:rsidP="004541D3">
            <w:r>
              <w:t>Residuals</w:t>
            </w:r>
          </w:p>
        </w:tc>
        <w:tc>
          <w:tcPr>
            <w:tcW w:w="1368" w:type="dxa"/>
          </w:tcPr>
          <w:p w14:paraId="4A185599" w14:textId="77777777" w:rsidR="00115C79" w:rsidRDefault="00115C79" w:rsidP="004541D3">
            <w:pPr>
              <w:jc w:val="center"/>
            </w:pPr>
            <w:r>
              <w:t>180</w:t>
            </w:r>
          </w:p>
        </w:tc>
        <w:tc>
          <w:tcPr>
            <w:tcW w:w="1368" w:type="dxa"/>
          </w:tcPr>
          <w:p w14:paraId="2298B28A" w14:textId="77777777" w:rsidR="00115C79" w:rsidRDefault="00115C79" w:rsidP="004541D3">
            <w:pPr>
              <w:jc w:val="center"/>
            </w:pPr>
            <w:r>
              <w:t>264.32</w:t>
            </w:r>
          </w:p>
        </w:tc>
        <w:tc>
          <w:tcPr>
            <w:tcW w:w="1368" w:type="dxa"/>
          </w:tcPr>
          <w:p w14:paraId="57061772" w14:textId="77777777" w:rsidR="00115C79" w:rsidRDefault="00115C79" w:rsidP="004541D3">
            <w:pPr>
              <w:jc w:val="center"/>
            </w:pPr>
          </w:p>
        </w:tc>
        <w:tc>
          <w:tcPr>
            <w:tcW w:w="1368" w:type="dxa"/>
          </w:tcPr>
          <w:p w14:paraId="1FBE5CEA" w14:textId="77777777" w:rsidR="00115C79" w:rsidRDefault="00115C79" w:rsidP="004541D3">
            <w:pPr>
              <w:jc w:val="center"/>
            </w:pPr>
          </w:p>
        </w:tc>
      </w:tr>
    </w:tbl>
    <w:p w14:paraId="2D0AD5B0" w14:textId="77777777" w:rsidR="00115C79" w:rsidRPr="006179C6" w:rsidRDefault="00115C79" w:rsidP="00115C79">
      <w:pPr>
        <w:rPr>
          <w:b/>
        </w:rPr>
      </w:pPr>
    </w:p>
    <w:tbl>
      <w:tblPr>
        <w:tblStyle w:val="TableGrid"/>
        <w:tblW w:w="8100" w:type="dxa"/>
        <w:tblBorders>
          <w:insideH w:val="none" w:sz="0" w:space="0" w:color="auto"/>
          <w:insideV w:val="none" w:sz="0" w:space="0" w:color="auto"/>
        </w:tblBorders>
        <w:tblLook w:val="04A0" w:firstRow="1" w:lastRow="0" w:firstColumn="1" w:lastColumn="0" w:noHBand="0" w:noVBand="1"/>
      </w:tblPr>
      <w:tblGrid>
        <w:gridCol w:w="2628"/>
        <w:gridCol w:w="1368"/>
        <w:gridCol w:w="1368"/>
        <w:gridCol w:w="1368"/>
        <w:gridCol w:w="1368"/>
      </w:tblGrid>
      <w:tr w:rsidR="00115C79" w14:paraId="0DA08FA6" w14:textId="77777777" w:rsidTr="004541D3">
        <w:tc>
          <w:tcPr>
            <w:tcW w:w="8100" w:type="dxa"/>
            <w:gridSpan w:val="5"/>
            <w:tcBorders>
              <w:top w:val="single" w:sz="4" w:space="0" w:color="auto"/>
              <w:bottom w:val="single" w:sz="4" w:space="0" w:color="auto"/>
            </w:tcBorders>
            <w:shd w:val="clear" w:color="auto" w:fill="F2F2F2" w:themeFill="background1" w:themeFillShade="F2"/>
          </w:tcPr>
          <w:p w14:paraId="13B4795D" w14:textId="77777777" w:rsidR="00115C79" w:rsidRDefault="00115C79" w:rsidP="004541D3">
            <w:pPr>
              <w:spacing w:before="40" w:after="40"/>
            </w:pPr>
            <w:r>
              <w:rPr>
                <w:b/>
              </w:rPr>
              <w:t>Selection e</w:t>
            </w:r>
            <w:r w:rsidRPr="006179C6">
              <w:rPr>
                <w:b/>
              </w:rPr>
              <w:t>ffect</w:t>
            </w:r>
          </w:p>
        </w:tc>
      </w:tr>
      <w:tr w:rsidR="00115C79" w14:paraId="1EFB6EEB" w14:textId="77777777" w:rsidTr="004541D3">
        <w:tc>
          <w:tcPr>
            <w:tcW w:w="2628" w:type="dxa"/>
            <w:tcBorders>
              <w:top w:val="single" w:sz="4" w:space="0" w:color="auto"/>
              <w:bottom w:val="single" w:sz="4" w:space="0" w:color="auto"/>
            </w:tcBorders>
          </w:tcPr>
          <w:p w14:paraId="63B382E2"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78B0FF0D"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39358597"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5552D309"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6576F0A9" w14:textId="77777777" w:rsidR="00115C79" w:rsidRDefault="00115C79" w:rsidP="004541D3">
            <w:pPr>
              <w:spacing w:before="40" w:after="40"/>
              <w:jc w:val="center"/>
            </w:pPr>
            <w:r>
              <w:t>Pr (Prob)</w:t>
            </w:r>
          </w:p>
        </w:tc>
      </w:tr>
      <w:tr w:rsidR="00115C79" w14:paraId="256D078F" w14:textId="77777777" w:rsidTr="004541D3">
        <w:tc>
          <w:tcPr>
            <w:tcW w:w="2628" w:type="dxa"/>
            <w:tcBorders>
              <w:top w:val="single" w:sz="4" w:space="0" w:color="auto"/>
            </w:tcBorders>
          </w:tcPr>
          <w:p w14:paraId="2EDAF9F3" w14:textId="77777777" w:rsidR="00115C79" w:rsidRDefault="00115C79" w:rsidP="004541D3">
            <w:r>
              <w:t>Origin</w:t>
            </w:r>
          </w:p>
        </w:tc>
        <w:tc>
          <w:tcPr>
            <w:tcW w:w="1368" w:type="dxa"/>
            <w:tcBorders>
              <w:top w:val="single" w:sz="4" w:space="0" w:color="auto"/>
            </w:tcBorders>
          </w:tcPr>
          <w:p w14:paraId="21B3AB2F" w14:textId="77777777" w:rsidR="00115C79" w:rsidRDefault="00115C79" w:rsidP="004541D3">
            <w:pPr>
              <w:jc w:val="center"/>
            </w:pPr>
            <w:r>
              <w:t>1</w:t>
            </w:r>
          </w:p>
        </w:tc>
        <w:tc>
          <w:tcPr>
            <w:tcW w:w="1368" w:type="dxa"/>
            <w:tcBorders>
              <w:top w:val="single" w:sz="4" w:space="0" w:color="auto"/>
            </w:tcBorders>
          </w:tcPr>
          <w:p w14:paraId="04BADDA1" w14:textId="77777777" w:rsidR="00115C79" w:rsidRDefault="00115C79" w:rsidP="004541D3">
            <w:pPr>
              <w:jc w:val="center"/>
            </w:pPr>
            <w:r>
              <w:t>3.05</w:t>
            </w:r>
          </w:p>
        </w:tc>
        <w:tc>
          <w:tcPr>
            <w:tcW w:w="1368" w:type="dxa"/>
            <w:tcBorders>
              <w:top w:val="single" w:sz="4" w:space="0" w:color="auto"/>
            </w:tcBorders>
          </w:tcPr>
          <w:p w14:paraId="0FD51BC5" w14:textId="77777777" w:rsidR="00115C79" w:rsidRDefault="00115C79" w:rsidP="004541D3">
            <w:pPr>
              <w:jc w:val="center"/>
            </w:pPr>
            <w:r>
              <w:t>5000</w:t>
            </w:r>
          </w:p>
        </w:tc>
        <w:tc>
          <w:tcPr>
            <w:tcW w:w="1368" w:type="dxa"/>
            <w:tcBorders>
              <w:top w:val="single" w:sz="4" w:space="0" w:color="auto"/>
            </w:tcBorders>
          </w:tcPr>
          <w:p w14:paraId="7D970378" w14:textId="77777777" w:rsidR="00115C79" w:rsidRDefault="00115C79" w:rsidP="004541D3">
            <w:pPr>
              <w:jc w:val="center"/>
            </w:pPr>
            <w:r>
              <w:t>0.02</w:t>
            </w:r>
          </w:p>
        </w:tc>
      </w:tr>
      <w:tr w:rsidR="00115C79" w14:paraId="70F949E7" w14:textId="77777777" w:rsidTr="004541D3">
        <w:tc>
          <w:tcPr>
            <w:tcW w:w="2628" w:type="dxa"/>
          </w:tcPr>
          <w:p w14:paraId="62C7C141" w14:textId="77777777" w:rsidR="00115C79" w:rsidRDefault="00115C79" w:rsidP="004541D3">
            <w:r>
              <w:t>Richness</w:t>
            </w:r>
          </w:p>
        </w:tc>
        <w:tc>
          <w:tcPr>
            <w:tcW w:w="1368" w:type="dxa"/>
          </w:tcPr>
          <w:p w14:paraId="244DBF52" w14:textId="77777777" w:rsidR="00115C79" w:rsidRDefault="00115C79" w:rsidP="004541D3">
            <w:pPr>
              <w:jc w:val="center"/>
            </w:pPr>
            <w:r>
              <w:t>1</w:t>
            </w:r>
          </w:p>
        </w:tc>
        <w:tc>
          <w:tcPr>
            <w:tcW w:w="1368" w:type="dxa"/>
          </w:tcPr>
          <w:p w14:paraId="55B1650F" w14:textId="77777777" w:rsidR="00115C79" w:rsidRDefault="00115C79" w:rsidP="004541D3">
            <w:pPr>
              <w:jc w:val="center"/>
            </w:pPr>
            <w:r>
              <w:t>0.68</w:t>
            </w:r>
          </w:p>
        </w:tc>
        <w:tc>
          <w:tcPr>
            <w:tcW w:w="1368" w:type="dxa"/>
          </w:tcPr>
          <w:p w14:paraId="117EDA1A" w14:textId="77777777" w:rsidR="00115C79" w:rsidRDefault="00115C79" w:rsidP="004541D3">
            <w:pPr>
              <w:jc w:val="center"/>
            </w:pPr>
            <w:r>
              <w:t>311</w:t>
            </w:r>
          </w:p>
        </w:tc>
        <w:tc>
          <w:tcPr>
            <w:tcW w:w="1368" w:type="dxa"/>
          </w:tcPr>
          <w:p w14:paraId="4A81CF44" w14:textId="77777777" w:rsidR="00115C79" w:rsidRDefault="00115C79" w:rsidP="004541D3">
            <w:pPr>
              <w:jc w:val="center"/>
            </w:pPr>
            <w:r>
              <w:t>0.25</w:t>
            </w:r>
          </w:p>
        </w:tc>
      </w:tr>
      <w:tr w:rsidR="00115C79" w14:paraId="4E62ABAC" w14:textId="77777777" w:rsidTr="004541D3">
        <w:tc>
          <w:tcPr>
            <w:tcW w:w="2628" w:type="dxa"/>
          </w:tcPr>
          <w:p w14:paraId="269519D5" w14:textId="77777777" w:rsidR="00115C79" w:rsidRDefault="00115C79" w:rsidP="004541D3">
            <w:r>
              <w:t>Composition</w:t>
            </w:r>
          </w:p>
        </w:tc>
        <w:tc>
          <w:tcPr>
            <w:tcW w:w="1368" w:type="dxa"/>
          </w:tcPr>
          <w:p w14:paraId="410CBE0C" w14:textId="77777777" w:rsidR="00115C79" w:rsidRDefault="00115C79" w:rsidP="004541D3">
            <w:pPr>
              <w:jc w:val="center"/>
            </w:pPr>
            <w:r>
              <w:t>9</w:t>
            </w:r>
          </w:p>
        </w:tc>
        <w:tc>
          <w:tcPr>
            <w:tcW w:w="1368" w:type="dxa"/>
          </w:tcPr>
          <w:p w14:paraId="20E398A5" w14:textId="77777777" w:rsidR="00115C79" w:rsidRDefault="00115C79" w:rsidP="004541D3">
            <w:pPr>
              <w:jc w:val="center"/>
            </w:pPr>
            <w:r>
              <w:t>21.64</w:t>
            </w:r>
          </w:p>
        </w:tc>
        <w:tc>
          <w:tcPr>
            <w:tcW w:w="1368" w:type="dxa"/>
          </w:tcPr>
          <w:p w14:paraId="5663B3F4" w14:textId="77777777" w:rsidR="00115C79" w:rsidRDefault="00115C79" w:rsidP="004541D3">
            <w:pPr>
              <w:jc w:val="center"/>
            </w:pPr>
            <w:r>
              <w:t>5000</w:t>
            </w:r>
          </w:p>
        </w:tc>
        <w:tc>
          <w:tcPr>
            <w:tcW w:w="1368" w:type="dxa"/>
          </w:tcPr>
          <w:p w14:paraId="49FB7274" w14:textId="77777777" w:rsidR="00115C79" w:rsidRDefault="00115C79" w:rsidP="004541D3">
            <w:pPr>
              <w:jc w:val="center"/>
            </w:pPr>
            <w:r>
              <w:t>&lt; 0.0001</w:t>
            </w:r>
          </w:p>
        </w:tc>
      </w:tr>
      <w:tr w:rsidR="00115C79" w14:paraId="43E4195E" w14:textId="77777777" w:rsidTr="004541D3">
        <w:tc>
          <w:tcPr>
            <w:tcW w:w="2628" w:type="dxa"/>
          </w:tcPr>
          <w:p w14:paraId="3A60D607" w14:textId="77777777" w:rsidR="00115C79" w:rsidRDefault="00115C79" w:rsidP="004541D3">
            <w:r>
              <w:t>Origin × richness</w:t>
            </w:r>
          </w:p>
        </w:tc>
        <w:tc>
          <w:tcPr>
            <w:tcW w:w="1368" w:type="dxa"/>
          </w:tcPr>
          <w:p w14:paraId="2FFF9DA4" w14:textId="77777777" w:rsidR="00115C79" w:rsidRDefault="00115C79" w:rsidP="004541D3">
            <w:pPr>
              <w:jc w:val="center"/>
            </w:pPr>
            <w:r>
              <w:t>1</w:t>
            </w:r>
          </w:p>
        </w:tc>
        <w:tc>
          <w:tcPr>
            <w:tcW w:w="1368" w:type="dxa"/>
          </w:tcPr>
          <w:p w14:paraId="7C4F60E9" w14:textId="77777777" w:rsidR="00115C79" w:rsidRDefault="00115C79" w:rsidP="004541D3">
            <w:pPr>
              <w:jc w:val="center"/>
            </w:pPr>
            <w:r>
              <w:t>14.04</w:t>
            </w:r>
          </w:p>
        </w:tc>
        <w:tc>
          <w:tcPr>
            <w:tcW w:w="1368" w:type="dxa"/>
          </w:tcPr>
          <w:p w14:paraId="0C45BDAA" w14:textId="77777777" w:rsidR="00115C79" w:rsidRDefault="00115C79" w:rsidP="004541D3">
            <w:pPr>
              <w:jc w:val="center"/>
            </w:pPr>
            <w:r>
              <w:t>5000</w:t>
            </w:r>
          </w:p>
        </w:tc>
        <w:tc>
          <w:tcPr>
            <w:tcW w:w="1368" w:type="dxa"/>
          </w:tcPr>
          <w:p w14:paraId="6A89CF56" w14:textId="77777777" w:rsidR="00115C79" w:rsidRDefault="00115C79" w:rsidP="004541D3">
            <w:pPr>
              <w:jc w:val="center"/>
            </w:pPr>
            <w:r>
              <w:t>&lt; 0.0001</w:t>
            </w:r>
          </w:p>
        </w:tc>
      </w:tr>
      <w:tr w:rsidR="00115C79" w14:paraId="60B91F67" w14:textId="77777777" w:rsidTr="004541D3">
        <w:tc>
          <w:tcPr>
            <w:tcW w:w="2628" w:type="dxa"/>
          </w:tcPr>
          <w:p w14:paraId="20AE000B" w14:textId="77777777" w:rsidR="00115C79" w:rsidRDefault="00115C79" w:rsidP="004541D3">
            <w:r>
              <w:t>Origin × composition</w:t>
            </w:r>
          </w:p>
        </w:tc>
        <w:tc>
          <w:tcPr>
            <w:tcW w:w="1368" w:type="dxa"/>
          </w:tcPr>
          <w:p w14:paraId="4E44781E" w14:textId="77777777" w:rsidR="00115C79" w:rsidRDefault="00115C79" w:rsidP="004541D3">
            <w:pPr>
              <w:jc w:val="center"/>
            </w:pPr>
            <w:r>
              <w:t>7</w:t>
            </w:r>
          </w:p>
        </w:tc>
        <w:tc>
          <w:tcPr>
            <w:tcW w:w="1368" w:type="dxa"/>
          </w:tcPr>
          <w:p w14:paraId="33C0F3BC" w14:textId="77777777" w:rsidR="00115C79" w:rsidRDefault="00115C79" w:rsidP="004541D3">
            <w:pPr>
              <w:jc w:val="center"/>
            </w:pPr>
            <w:r>
              <w:t>43.16</w:t>
            </w:r>
          </w:p>
        </w:tc>
        <w:tc>
          <w:tcPr>
            <w:tcW w:w="1368" w:type="dxa"/>
          </w:tcPr>
          <w:p w14:paraId="0C534F2A" w14:textId="77777777" w:rsidR="00115C79" w:rsidRDefault="00115C79" w:rsidP="004541D3">
            <w:pPr>
              <w:jc w:val="center"/>
            </w:pPr>
            <w:r>
              <w:t>5000</w:t>
            </w:r>
          </w:p>
        </w:tc>
        <w:tc>
          <w:tcPr>
            <w:tcW w:w="1368" w:type="dxa"/>
          </w:tcPr>
          <w:p w14:paraId="7310A5E4" w14:textId="77777777" w:rsidR="00115C79" w:rsidRDefault="00115C79" w:rsidP="004541D3">
            <w:pPr>
              <w:jc w:val="center"/>
            </w:pPr>
            <w:r>
              <w:t>&lt; 0.0001</w:t>
            </w:r>
          </w:p>
        </w:tc>
      </w:tr>
      <w:tr w:rsidR="00115C79" w14:paraId="177B0BFB" w14:textId="77777777" w:rsidTr="004541D3">
        <w:tc>
          <w:tcPr>
            <w:tcW w:w="2628" w:type="dxa"/>
          </w:tcPr>
          <w:p w14:paraId="38F68AC2" w14:textId="77777777" w:rsidR="00115C79" w:rsidRDefault="00115C79" w:rsidP="004541D3">
            <w:r>
              <w:t>Residuals</w:t>
            </w:r>
          </w:p>
        </w:tc>
        <w:tc>
          <w:tcPr>
            <w:tcW w:w="1368" w:type="dxa"/>
          </w:tcPr>
          <w:p w14:paraId="6536143C" w14:textId="77777777" w:rsidR="00115C79" w:rsidRDefault="00115C79" w:rsidP="004541D3">
            <w:pPr>
              <w:jc w:val="center"/>
            </w:pPr>
            <w:r>
              <w:t>180</w:t>
            </w:r>
          </w:p>
        </w:tc>
        <w:tc>
          <w:tcPr>
            <w:tcW w:w="1368" w:type="dxa"/>
          </w:tcPr>
          <w:p w14:paraId="66B320E1" w14:textId="77777777" w:rsidR="00115C79" w:rsidRDefault="00115C79" w:rsidP="004541D3">
            <w:pPr>
              <w:jc w:val="center"/>
            </w:pPr>
            <w:r>
              <w:t>102.15</w:t>
            </w:r>
          </w:p>
        </w:tc>
        <w:tc>
          <w:tcPr>
            <w:tcW w:w="1368" w:type="dxa"/>
          </w:tcPr>
          <w:p w14:paraId="010144D7" w14:textId="77777777" w:rsidR="00115C79" w:rsidRDefault="00115C79" w:rsidP="004541D3">
            <w:pPr>
              <w:jc w:val="center"/>
            </w:pPr>
          </w:p>
        </w:tc>
        <w:tc>
          <w:tcPr>
            <w:tcW w:w="1368" w:type="dxa"/>
          </w:tcPr>
          <w:p w14:paraId="28BA8B34" w14:textId="77777777" w:rsidR="00115C79" w:rsidRDefault="00115C79" w:rsidP="004541D3">
            <w:pPr>
              <w:jc w:val="center"/>
            </w:pPr>
          </w:p>
        </w:tc>
      </w:tr>
    </w:tbl>
    <w:p w14:paraId="6687631A" w14:textId="77777777" w:rsidR="00115C79" w:rsidRPr="006179C6" w:rsidRDefault="00115C79" w:rsidP="00115C79">
      <w:pPr>
        <w:rPr>
          <w:b/>
        </w:rPr>
      </w:pPr>
    </w:p>
    <w:tbl>
      <w:tblPr>
        <w:tblStyle w:val="TableGrid"/>
        <w:tblW w:w="8100" w:type="dxa"/>
        <w:tblBorders>
          <w:insideH w:val="none" w:sz="0" w:space="0" w:color="auto"/>
          <w:insideV w:val="none" w:sz="0" w:space="0" w:color="auto"/>
        </w:tblBorders>
        <w:tblLook w:val="04A0" w:firstRow="1" w:lastRow="0" w:firstColumn="1" w:lastColumn="0" w:noHBand="0" w:noVBand="1"/>
      </w:tblPr>
      <w:tblGrid>
        <w:gridCol w:w="2628"/>
        <w:gridCol w:w="1368"/>
        <w:gridCol w:w="1368"/>
        <w:gridCol w:w="1368"/>
        <w:gridCol w:w="1368"/>
      </w:tblGrid>
      <w:tr w:rsidR="00115C79" w14:paraId="40593428" w14:textId="77777777" w:rsidTr="004541D3">
        <w:tc>
          <w:tcPr>
            <w:tcW w:w="8100" w:type="dxa"/>
            <w:gridSpan w:val="5"/>
            <w:tcBorders>
              <w:top w:val="single" w:sz="4" w:space="0" w:color="auto"/>
              <w:bottom w:val="single" w:sz="4" w:space="0" w:color="auto"/>
            </w:tcBorders>
            <w:shd w:val="clear" w:color="auto" w:fill="F2F2F2" w:themeFill="background1" w:themeFillShade="F2"/>
          </w:tcPr>
          <w:p w14:paraId="72F1C681" w14:textId="77777777" w:rsidR="00115C79" w:rsidRDefault="00115C79" w:rsidP="004541D3">
            <w:pPr>
              <w:spacing w:before="40" w:after="40"/>
            </w:pPr>
            <w:r>
              <w:rPr>
                <w:b/>
              </w:rPr>
              <w:t>Complementarity e</w:t>
            </w:r>
            <w:r w:rsidRPr="006179C6">
              <w:rPr>
                <w:b/>
              </w:rPr>
              <w:t>ffect</w:t>
            </w:r>
          </w:p>
        </w:tc>
      </w:tr>
      <w:tr w:rsidR="00115C79" w14:paraId="31BC063F" w14:textId="77777777" w:rsidTr="004541D3">
        <w:tc>
          <w:tcPr>
            <w:tcW w:w="2628" w:type="dxa"/>
            <w:tcBorders>
              <w:top w:val="single" w:sz="4" w:space="0" w:color="auto"/>
              <w:bottom w:val="single" w:sz="4" w:space="0" w:color="auto"/>
            </w:tcBorders>
          </w:tcPr>
          <w:p w14:paraId="3932AE96"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686071FA"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57017A95"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6EC87C25"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1C4F855D" w14:textId="77777777" w:rsidR="00115C79" w:rsidRDefault="00115C79" w:rsidP="004541D3">
            <w:pPr>
              <w:spacing w:before="40" w:after="40"/>
              <w:jc w:val="center"/>
            </w:pPr>
            <w:r>
              <w:t>Pr (Prob)</w:t>
            </w:r>
          </w:p>
        </w:tc>
      </w:tr>
      <w:tr w:rsidR="00115C79" w14:paraId="6BE777DC" w14:textId="77777777" w:rsidTr="004541D3">
        <w:tc>
          <w:tcPr>
            <w:tcW w:w="2628" w:type="dxa"/>
            <w:tcBorders>
              <w:top w:val="single" w:sz="4" w:space="0" w:color="auto"/>
            </w:tcBorders>
          </w:tcPr>
          <w:p w14:paraId="154860FA" w14:textId="77777777" w:rsidR="00115C79" w:rsidRDefault="00115C79" w:rsidP="004541D3">
            <w:r>
              <w:t>Origin</w:t>
            </w:r>
          </w:p>
        </w:tc>
        <w:tc>
          <w:tcPr>
            <w:tcW w:w="1368" w:type="dxa"/>
            <w:tcBorders>
              <w:top w:val="single" w:sz="4" w:space="0" w:color="auto"/>
            </w:tcBorders>
          </w:tcPr>
          <w:p w14:paraId="14BD123E" w14:textId="77777777" w:rsidR="00115C79" w:rsidRDefault="00115C79" w:rsidP="004541D3">
            <w:pPr>
              <w:jc w:val="center"/>
            </w:pPr>
            <w:r>
              <w:t>1</w:t>
            </w:r>
          </w:p>
        </w:tc>
        <w:tc>
          <w:tcPr>
            <w:tcW w:w="1368" w:type="dxa"/>
            <w:tcBorders>
              <w:top w:val="single" w:sz="4" w:space="0" w:color="auto"/>
            </w:tcBorders>
          </w:tcPr>
          <w:p w14:paraId="34718993" w14:textId="77777777" w:rsidR="00115C79" w:rsidRDefault="00115C79" w:rsidP="004541D3">
            <w:pPr>
              <w:jc w:val="center"/>
            </w:pPr>
            <w:r>
              <w:t>0.81</w:t>
            </w:r>
          </w:p>
        </w:tc>
        <w:tc>
          <w:tcPr>
            <w:tcW w:w="1368" w:type="dxa"/>
            <w:tcBorders>
              <w:top w:val="single" w:sz="4" w:space="0" w:color="auto"/>
            </w:tcBorders>
          </w:tcPr>
          <w:p w14:paraId="02B796F6" w14:textId="77777777" w:rsidR="00115C79" w:rsidRDefault="00115C79" w:rsidP="004541D3">
            <w:pPr>
              <w:jc w:val="center"/>
            </w:pPr>
            <w:r>
              <w:t>156</w:t>
            </w:r>
          </w:p>
        </w:tc>
        <w:tc>
          <w:tcPr>
            <w:tcW w:w="1368" w:type="dxa"/>
            <w:tcBorders>
              <w:top w:val="single" w:sz="4" w:space="0" w:color="auto"/>
            </w:tcBorders>
          </w:tcPr>
          <w:p w14:paraId="58270494" w14:textId="77777777" w:rsidR="00115C79" w:rsidRDefault="00115C79" w:rsidP="004541D3">
            <w:pPr>
              <w:jc w:val="center"/>
            </w:pPr>
            <w:r>
              <w:t>0.39</w:t>
            </w:r>
          </w:p>
        </w:tc>
      </w:tr>
      <w:tr w:rsidR="00115C79" w14:paraId="5498964E" w14:textId="77777777" w:rsidTr="004541D3">
        <w:tc>
          <w:tcPr>
            <w:tcW w:w="2628" w:type="dxa"/>
          </w:tcPr>
          <w:p w14:paraId="29EE1874" w14:textId="77777777" w:rsidR="00115C79" w:rsidRDefault="00115C79" w:rsidP="004541D3">
            <w:r>
              <w:t>Richness</w:t>
            </w:r>
          </w:p>
        </w:tc>
        <w:tc>
          <w:tcPr>
            <w:tcW w:w="1368" w:type="dxa"/>
          </w:tcPr>
          <w:p w14:paraId="2E2CD26A" w14:textId="77777777" w:rsidR="00115C79" w:rsidRDefault="00115C79" w:rsidP="004541D3">
            <w:pPr>
              <w:jc w:val="center"/>
            </w:pPr>
            <w:r>
              <w:t>1</w:t>
            </w:r>
          </w:p>
        </w:tc>
        <w:tc>
          <w:tcPr>
            <w:tcW w:w="1368" w:type="dxa"/>
          </w:tcPr>
          <w:p w14:paraId="0890EFCC" w14:textId="77777777" w:rsidR="00115C79" w:rsidRDefault="00115C79" w:rsidP="004541D3">
            <w:pPr>
              <w:jc w:val="center"/>
            </w:pPr>
            <w:r>
              <w:t>1.75</w:t>
            </w:r>
          </w:p>
        </w:tc>
        <w:tc>
          <w:tcPr>
            <w:tcW w:w="1368" w:type="dxa"/>
          </w:tcPr>
          <w:p w14:paraId="3B4C1CEE" w14:textId="77777777" w:rsidR="00115C79" w:rsidRDefault="00115C79" w:rsidP="004541D3">
            <w:pPr>
              <w:jc w:val="center"/>
            </w:pPr>
            <w:r>
              <w:t>424</w:t>
            </w:r>
          </w:p>
        </w:tc>
        <w:tc>
          <w:tcPr>
            <w:tcW w:w="1368" w:type="dxa"/>
          </w:tcPr>
          <w:p w14:paraId="71FEBCA9" w14:textId="77777777" w:rsidR="00115C79" w:rsidRDefault="00115C79" w:rsidP="004541D3">
            <w:pPr>
              <w:jc w:val="center"/>
            </w:pPr>
            <w:r>
              <w:t>0.19</w:t>
            </w:r>
          </w:p>
        </w:tc>
      </w:tr>
      <w:tr w:rsidR="00115C79" w14:paraId="77D5BE6B" w14:textId="77777777" w:rsidTr="004541D3">
        <w:tc>
          <w:tcPr>
            <w:tcW w:w="2628" w:type="dxa"/>
          </w:tcPr>
          <w:p w14:paraId="7CCB125D" w14:textId="77777777" w:rsidR="00115C79" w:rsidRDefault="00115C79" w:rsidP="004541D3">
            <w:r>
              <w:t>Composition</w:t>
            </w:r>
          </w:p>
        </w:tc>
        <w:tc>
          <w:tcPr>
            <w:tcW w:w="1368" w:type="dxa"/>
          </w:tcPr>
          <w:p w14:paraId="158C666F" w14:textId="77777777" w:rsidR="00115C79" w:rsidRDefault="00115C79" w:rsidP="004541D3">
            <w:pPr>
              <w:jc w:val="center"/>
            </w:pPr>
            <w:r>
              <w:t>9</w:t>
            </w:r>
          </w:p>
        </w:tc>
        <w:tc>
          <w:tcPr>
            <w:tcW w:w="1368" w:type="dxa"/>
          </w:tcPr>
          <w:p w14:paraId="4642727C" w14:textId="77777777" w:rsidR="00115C79" w:rsidRDefault="00115C79" w:rsidP="004541D3">
            <w:pPr>
              <w:jc w:val="center"/>
            </w:pPr>
            <w:r>
              <w:t>26.18</w:t>
            </w:r>
          </w:p>
        </w:tc>
        <w:tc>
          <w:tcPr>
            <w:tcW w:w="1368" w:type="dxa"/>
          </w:tcPr>
          <w:p w14:paraId="7E2EE7CB" w14:textId="77777777" w:rsidR="00115C79" w:rsidRDefault="00115C79" w:rsidP="004541D3">
            <w:pPr>
              <w:jc w:val="center"/>
            </w:pPr>
            <w:r>
              <w:t>5000</w:t>
            </w:r>
          </w:p>
        </w:tc>
        <w:tc>
          <w:tcPr>
            <w:tcW w:w="1368" w:type="dxa"/>
          </w:tcPr>
          <w:p w14:paraId="687F5466" w14:textId="77777777" w:rsidR="00115C79" w:rsidRDefault="00115C79" w:rsidP="004541D3">
            <w:pPr>
              <w:jc w:val="center"/>
            </w:pPr>
            <w:r>
              <w:t>&lt; 0.0001</w:t>
            </w:r>
          </w:p>
        </w:tc>
      </w:tr>
      <w:tr w:rsidR="00115C79" w14:paraId="1FB9F4FB" w14:textId="77777777" w:rsidTr="004541D3">
        <w:tc>
          <w:tcPr>
            <w:tcW w:w="2628" w:type="dxa"/>
          </w:tcPr>
          <w:p w14:paraId="5DF70841" w14:textId="77777777" w:rsidR="00115C79" w:rsidRDefault="00115C79" w:rsidP="004541D3">
            <w:r>
              <w:t>Origin × richness</w:t>
            </w:r>
          </w:p>
        </w:tc>
        <w:tc>
          <w:tcPr>
            <w:tcW w:w="1368" w:type="dxa"/>
          </w:tcPr>
          <w:p w14:paraId="69048957" w14:textId="77777777" w:rsidR="00115C79" w:rsidRDefault="00115C79" w:rsidP="004541D3">
            <w:pPr>
              <w:jc w:val="center"/>
            </w:pPr>
            <w:r>
              <w:t>1</w:t>
            </w:r>
          </w:p>
        </w:tc>
        <w:tc>
          <w:tcPr>
            <w:tcW w:w="1368" w:type="dxa"/>
          </w:tcPr>
          <w:p w14:paraId="6E15C5BD" w14:textId="77777777" w:rsidR="00115C79" w:rsidRDefault="00115C79" w:rsidP="004541D3">
            <w:pPr>
              <w:jc w:val="center"/>
            </w:pPr>
            <w:r>
              <w:t>0.13</w:t>
            </w:r>
          </w:p>
        </w:tc>
        <w:tc>
          <w:tcPr>
            <w:tcW w:w="1368" w:type="dxa"/>
          </w:tcPr>
          <w:p w14:paraId="544FDC85" w14:textId="77777777" w:rsidR="00115C79" w:rsidRDefault="00115C79" w:rsidP="004541D3">
            <w:pPr>
              <w:jc w:val="center"/>
            </w:pPr>
            <w:r>
              <w:t>115</w:t>
            </w:r>
          </w:p>
        </w:tc>
        <w:tc>
          <w:tcPr>
            <w:tcW w:w="1368" w:type="dxa"/>
          </w:tcPr>
          <w:p w14:paraId="16CBB3B5" w14:textId="77777777" w:rsidR="00115C79" w:rsidRDefault="00115C79" w:rsidP="004541D3">
            <w:pPr>
              <w:jc w:val="center"/>
            </w:pPr>
            <w:r>
              <w:t>0.47</w:t>
            </w:r>
          </w:p>
        </w:tc>
      </w:tr>
      <w:tr w:rsidR="00115C79" w14:paraId="4EE03F39" w14:textId="77777777" w:rsidTr="004541D3">
        <w:tc>
          <w:tcPr>
            <w:tcW w:w="2628" w:type="dxa"/>
          </w:tcPr>
          <w:p w14:paraId="3BF80CF0" w14:textId="77777777" w:rsidR="00115C79" w:rsidRDefault="00115C79" w:rsidP="004541D3">
            <w:r>
              <w:t>Origin × composition</w:t>
            </w:r>
          </w:p>
        </w:tc>
        <w:tc>
          <w:tcPr>
            <w:tcW w:w="1368" w:type="dxa"/>
          </w:tcPr>
          <w:p w14:paraId="36151F2A" w14:textId="77777777" w:rsidR="00115C79" w:rsidRDefault="00115C79" w:rsidP="004541D3">
            <w:pPr>
              <w:jc w:val="center"/>
            </w:pPr>
            <w:r>
              <w:t>7</w:t>
            </w:r>
          </w:p>
        </w:tc>
        <w:tc>
          <w:tcPr>
            <w:tcW w:w="1368" w:type="dxa"/>
          </w:tcPr>
          <w:p w14:paraId="63596F23" w14:textId="77777777" w:rsidR="00115C79" w:rsidRDefault="00115C79" w:rsidP="004541D3">
            <w:pPr>
              <w:jc w:val="center"/>
            </w:pPr>
            <w:r>
              <w:t>6.18</w:t>
            </w:r>
          </w:p>
        </w:tc>
        <w:tc>
          <w:tcPr>
            <w:tcW w:w="1368" w:type="dxa"/>
          </w:tcPr>
          <w:p w14:paraId="79098C98" w14:textId="77777777" w:rsidR="00115C79" w:rsidRDefault="00115C79" w:rsidP="004541D3">
            <w:pPr>
              <w:jc w:val="center"/>
            </w:pPr>
            <w:r>
              <w:t>591</w:t>
            </w:r>
          </w:p>
        </w:tc>
        <w:tc>
          <w:tcPr>
            <w:tcW w:w="1368" w:type="dxa"/>
          </w:tcPr>
          <w:p w14:paraId="7E639F39" w14:textId="77777777" w:rsidR="00115C79" w:rsidRDefault="00115C79" w:rsidP="004541D3">
            <w:pPr>
              <w:jc w:val="center"/>
            </w:pPr>
            <w:r>
              <w:t>0.75</w:t>
            </w:r>
          </w:p>
        </w:tc>
      </w:tr>
      <w:tr w:rsidR="00115C79" w14:paraId="519818A2" w14:textId="77777777" w:rsidTr="004541D3">
        <w:tc>
          <w:tcPr>
            <w:tcW w:w="2628" w:type="dxa"/>
          </w:tcPr>
          <w:p w14:paraId="0BE64EBE" w14:textId="77777777" w:rsidR="00115C79" w:rsidRDefault="00115C79" w:rsidP="004541D3">
            <w:r>
              <w:t>Residuals</w:t>
            </w:r>
          </w:p>
        </w:tc>
        <w:tc>
          <w:tcPr>
            <w:tcW w:w="1368" w:type="dxa"/>
          </w:tcPr>
          <w:p w14:paraId="1D678B1E" w14:textId="77777777" w:rsidR="00115C79" w:rsidRDefault="00115C79" w:rsidP="004541D3">
            <w:pPr>
              <w:jc w:val="center"/>
            </w:pPr>
            <w:r>
              <w:t>180</w:t>
            </w:r>
          </w:p>
        </w:tc>
        <w:tc>
          <w:tcPr>
            <w:tcW w:w="1368" w:type="dxa"/>
          </w:tcPr>
          <w:p w14:paraId="2850CB4D" w14:textId="77777777" w:rsidR="00115C79" w:rsidRDefault="00115C79" w:rsidP="004541D3">
            <w:pPr>
              <w:jc w:val="center"/>
            </w:pPr>
            <w:r>
              <w:t>262.68</w:t>
            </w:r>
          </w:p>
        </w:tc>
        <w:tc>
          <w:tcPr>
            <w:tcW w:w="1368" w:type="dxa"/>
          </w:tcPr>
          <w:p w14:paraId="3E9414CD" w14:textId="77777777" w:rsidR="00115C79" w:rsidRDefault="00115C79" w:rsidP="004541D3">
            <w:pPr>
              <w:jc w:val="center"/>
            </w:pPr>
          </w:p>
        </w:tc>
        <w:tc>
          <w:tcPr>
            <w:tcW w:w="1368" w:type="dxa"/>
          </w:tcPr>
          <w:p w14:paraId="51EECF6B" w14:textId="77777777" w:rsidR="00115C79" w:rsidRDefault="00115C79" w:rsidP="004541D3">
            <w:pPr>
              <w:jc w:val="center"/>
            </w:pPr>
          </w:p>
        </w:tc>
      </w:tr>
    </w:tbl>
    <w:p w14:paraId="52F5D3BF" w14:textId="77777777" w:rsidR="00115C79" w:rsidRDefault="00115C79" w:rsidP="00115C79">
      <w:pPr>
        <w:rPr>
          <w:b/>
        </w:rPr>
      </w:pPr>
    </w:p>
    <w:p w14:paraId="28D763D6" w14:textId="77777777" w:rsidR="0030070E" w:rsidRDefault="0030070E" w:rsidP="00115C79">
      <w:pPr>
        <w:rPr>
          <w:b/>
        </w:rPr>
      </w:pPr>
    </w:p>
    <w:p w14:paraId="6A1DE055" w14:textId="77777777" w:rsidR="0030070E" w:rsidRDefault="0030070E" w:rsidP="00115C79">
      <w:pPr>
        <w:rPr>
          <w:b/>
        </w:rPr>
      </w:pPr>
    </w:p>
    <w:p w14:paraId="173403AF" w14:textId="77777777" w:rsidR="0030070E" w:rsidRDefault="0030070E" w:rsidP="00115C79">
      <w:pPr>
        <w:rPr>
          <w:b/>
        </w:rPr>
      </w:pPr>
    </w:p>
    <w:p w14:paraId="417E0C24" w14:textId="77777777" w:rsidR="0030070E" w:rsidRDefault="0030070E" w:rsidP="00115C79">
      <w:pPr>
        <w:rPr>
          <w:b/>
        </w:rPr>
      </w:pPr>
    </w:p>
    <w:p w14:paraId="1BA4AA6E" w14:textId="77777777" w:rsidR="0030070E" w:rsidRDefault="0030070E" w:rsidP="00115C79">
      <w:pPr>
        <w:rPr>
          <w:b/>
        </w:rPr>
      </w:pPr>
    </w:p>
    <w:p w14:paraId="172B0046" w14:textId="77777777" w:rsidR="0030070E" w:rsidRDefault="0030070E" w:rsidP="00115C79">
      <w:pPr>
        <w:rPr>
          <w:b/>
        </w:rPr>
      </w:pPr>
    </w:p>
    <w:p w14:paraId="67B64DC0" w14:textId="22F97AF0" w:rsidR="0030070E" w:rsidRPr="0030070E" w:rsidRDefault="0030070E" w:rsidP="0030070E">
      <w:pPr>
        <w:spacing w:after="120"/>
      </w:pPr>
      <w:r w:rsidRPr="0030070E">
        <w:t>Table III.10. C</w:t>
      </w:r>
      <w:r>
        <w:t>ontinued.</w:t>
      </w:r>
    </w:p>
    <w:tbl>
      <w:tblPr>
        <w:tblStyle w:val="TableGrid"/>
        <w:tblW w:w="8910" w:type="dxa"/>
        <w:tblBorders>
          <w:insideH w:val="none" w:sz="0" w:space="0" w:color="auto"/>
          <w:insideV w:val="none" w:sz="0" w:space="0" w:color="auto"/>
        </w:tblBorders>
        <w:tblLook w:val="04A0" w:firstRow="1" w:lastRow="0" w:firstColumn="1" w:lastColumn="0" w:noHBand="0" w:noVBand="1"/>
      </w:tblPr>
      <w:tblGrid>
        <w:gridCol w:w="3438"/>
        <w:gridCol w:w="1368"/>
        <w:gridCol w:w="1368"/>
        <w:gridCol w:w="1368"/>
        <w:gridCol w:w="1368"/>
      </w:tblGrid>
      <w:tr w:rsidR="00115C79" w14:paraId="2CBE1010" w14:textId="77777777" w:rsidTr="004541D3">
        <w:tc>
          <w:tcPr>
            <w:tcW w:w="8910" w:type="dxa"/>
            <w:gridSpan w:val="5"/>
            <w:tcBorders>
              <w:top w:val="single" w:sz="4" w:space="0" w:color="auto"/>
              <w:bottom w:val="single" w:sz="4" w:space="0" w:color="auto"/>
            </w:tcBorders>
            <w:shd w:val="clear" w:color="auto" w:fill="F2F2F2" w:themeFill="background1" w:themeFillShade="F2"/>
          </w:tcPr>
          <w:p w14:paraId="3BC91882" w14:textId="77777777" w:rsidR="00115C79" w:rsidRDefault="00115C79" w:rsidP="004541D3">
            <w:pPr>
              <w:spacing w:before="40" w:after="40"/>
            </w:pPr>
            <w:r>
              <w:rPr>
                <w:b/>
              </w:rPr>
              <w:t>Number of s</w:t>
            </w:r>
            <w:r w:rsidRPr="001E04D0">
              <w:rPr>
                <w:b/>
              </w:rPr>
              <w:t>eedlings</w:t>
            </w:r>
          </w:p>
        </w:tc>
      </w:tr>
      <w:tr w:rsidR="00115C79" w14:paraId="06132516" w14:textId="77777777" w:rsidTr="004541D3">
        <w:tc>
          <w:tcPr>
            <w:tcW w:w="3438" w:type="dxa"/>
            <w:tcBorders>
              <w:top w:val="single" w:sz="4" w:space="0" w:color="auto"/>
              <w:bottom w:val="single" w:sz="4" w:space="0" w:color="auto"/>
            </w:tcBorders>
          </w:tcPr>
          <w:p w14:paraId="127B11AD" w14:textId="77777777" w:rsidR="00115C79" w:rsidRDefault="00115C79" w:rsidP="004541D3">
            <w:pPr>
              <w:spacing w:before="40" w:after="40"/>
            </w:pPr>
            <w:r>
              <w:t>Treatment</w:t>
            </w:r>
          </w:p>
        </w:tc>
        <w:tc>
          <w:tcPr>
            <w:tcW w:w="1368" w:type="dxa"/>
            <w:tcBorders>
              <w:top w:val="single" w:sz="4" w:space="0" w:color="auto"/>
              <w:bottom w:val="single" w:sz="4" w:space="0" w:color="auto"/>
            </w:tcBorders>
          </w:tcPr>
          <w:p w14:paraId="1661E7DA" w14:textId="77777777" w:rsidR="00115C79" w:rsidRDefault="00115C79" w:rsidP="004541D3">
            <w:pPr>
              <w:spacing w:before="40" w:after="40"/>
              <w:jc w:val="center"/>
            </w:pPr>
            <w:r>
              <w:t>d.f.</w:t>
            </w:r>
          </w:p>
        </w:tc>
        <w:tc>
          <w:tcPr>
            <w:tcW w:w="1368" w:type="dxa"/>
            <w:tcBorders>
              <w:top w:val="single" w:sz="4" w:space="0" w:color="auto"/>
              <w:bottom w:val="single" w:sz="4" w:space="0" w:color="auto"/>
            </w:tcBorders>
          </w:tcPr>
          <w:p w14:paraId="45084D0B" w14:textId="77777777" w:rsidR="00115C79" w:rsidRDefault="00115C79" w:rsidP="004541D3">
            <w:pPr>
              <w:spacing w:before="40" w:after="40"/>
              <w:jc w:val="center"/>
            </w:pPr>
            <w:r>
              <w:t>S.S.</w:t>
            </w:r>
          </w:p>
        </w:tc>
        <w:tc>
          <w:tcPr>
            <w:tcW w:w="1368" w:type="dxa"/>
            <w:tcBorders>
              <w:top w:val="single" w:sz="4" w:space="0" w:color="auto"/>
              <w:bottom w:val="single" w:sz="4" w:space="0" w:color="auto"/>
            </w:tcBorders>
          </w:tcPr>
          <w:p w14:paraId="6A807756" w14:textId="77777777" w:rsidR="00115C79" w:rsidRDefault="00115C79" w:rsidP="004541D3">
            <w:pPr>
              <w:spacing w:before="40" w:after="40"/>
              <w:jc w:val="center"/>
            </w:pPr>
            <w:r>
              <w:t>Iterations</w:t>
            </w:r>
          </w:p>
        </w:tc>
        <w:tc>
          <w:tcPr>
            <w:tcW w:w="1368" w:type="dxa"/>
            <w:tcBorders>
              <w:top w:val="single" w:sz="4" w:space="0" w:color="auto"/>
              <w:bottom w:val="single" w:sz="4" w:space="0" w:color="auto"/>
            </w:tcBorders>
          </w:tcPr>
          <w:p w14:paraId="5D6EFE00" w14:textId="77777777" w:rsidR="00115C79" w:rsidRDefault="00115C79" w:rsidP="004541D3">
            <w:pPr>
              <w:spacing w:before="40" w:after="40"/>
              <w:jc w:val="center"/>
            </w:pPr>
            <w:r>
              <w:t>Pr (Prob)</w:t>
            </w:r>
          </w:p>
        </w:tc>
      </w:tr>
      <w:tr w:rsidR="00115C79" w14:paraId="53EF5F0E" w14:textId="77777777" w:rsidTr="004541D3">
        <w:tc>
          <w:tcPr>
            <w:tcW w:w="3438" w:type="dxa"/>
            <w:tcBorders>
              <w:top w:val="single" w:sz="4" w:space="0" w:color="auto"/>
            </w:tcBorders>
          </w:tcPr>
          <w:p w14:paraId="278283BA" w14:textId="77777777" w:rsidR="00115C79" w:rsidRDefault="00115C79" w:rsidP="004541D3">
            <w:r>
              <w:t>Origin</w:t>
            </w:r>
          </w:p>
        </w:tc>
        <w:tc>
          <w:tcPr>
            <w:tcW w:w="1368" w:type="dxa"/>
            <w:tcBorders>
              <w:top w:val="single" w:sz="4" w:space="0" w:color="auto"/>
            </w:tcBorders>
          </w:tcPr>
          <w:p w14:paraId="55043C07" w14:textId="77777777" w:rsidR="00115C79" w:rsidRDefault="00115C79" w:rsidP="004541D3">
            <w:pPr>
              <w:jc w:val="center"/>
            </w:pPr>
            <w:r>
              <w:t>1</w:t>
            </w:r>
          </w:p>
        </w:tc>
        <w:tc>
          <w:tcPr>
            <w:tcW w:w="1368" w:type="dxa"/>
            <w:tcBorders>
              <w:top w:val="single" w:sz="4" w:space="0" w:color="auto"/>
            </w:tcBorders>
          </w:tcPr>
          <w:p w14:paraId="1E7FC0FF" w14:textId="77777777" w:rsidR="00115C79" w:rsidRDefault="00115C79" w:rsidP="004541D3">
            <w:pPr>
              <w:jc w:val="center"/>
            </w:pPr>
            <w:r>
              <w:t>13.76</w:t>
            </w:r>
          </w:p>
        </w:tc>
        <w:tc>
          <w:tcPr>
            <w:tcW w:w="1368" w:type="dxa"/>
            <w:tcBorders>
              <w:top w:val="single" w:sz="4" w:space="0" w:color="auto"/>
            </w:tcBorders>
          </w:tcPr>
          <w:p w14:paraId="261BB20F" w14:textId="77777777" w:rsidR="00115C79" w:rsidRDefault="00115C79" w:rsidP="004541D3">
            <w:pPr>
              <w:jc w:val="center"/>
            </w:pPr>
            <w:r>
              <w:t>2648</w:t>
            </w:r>
          </w:p>
        </w:tc>
        <w:tc>
          <w:tcPr>
            <w:tcW w:w="1368" w:type="dxa"/>
            <w:tcBorders>
              <w:top w:val="single" w:sz="4" w:space="0" w:color="auto"/>
            </w:tcBorders>
          </w:tcPr>
          <w:p w14:paraId="0F8A9E80" w14:textId="77777777" w:rsidR="00115C79" w:rsidRDefault="00115C79" w:rsidP="004541D3">
            <w:pPr>
              <w:jc w:val="center"/>
            </w:pPr>
            <w:r>
              <w:t>0.04</w:t>
            </w:r>
          </w:p>
        </w:tc>
      </w:tr>
      <w:tr w:rsidR="00115C79" w14:paraId="7A883F1A" w14:textId="77777777" w:rsidTr="004541D3">
        <w:tc>
          <w:tcPr>
            <w:tcW w:w="3438" w:type="dxa"/>
          </w:tcPr>
          <w:p w14:paraId="211E6BA9" w14:textId="77777777" w:rsidR="00115C79" w:rsidRDefault="00115C79" w:rsidP="004541D3">
            <w:r>
              <w:t>Richness</w:t>
            </w:r>
          </w:p>
        </w:tc>
        <w:tc>
          <w:tcPr>
            <w:tcW w:w="1368" w:type="dxa"/>
          </w:tcPr>
          <w:p w14:paraId="2715087D" w14:textId="77777777" w:rsidR="00115C79" w:rsidRDefault="00115C79" w:rsidP="004541D3">
            <w:pPr>
              <w:jc w:val="center"/>
            </w:pPr>
            <w:r>
              <w:t>1</w:t>
            </w:r>
          </w:p>
        </w:tc>
        <w:tc>
          <w:tcPr>
            <w:tcW w:w="1368" w:type="dxa"/>
          </w:tcPr>
          <w:p w14:paraId="6CF371EF" w14:textId="77777777" w:rsidR="00115C79" w:rsidRDefault="00115C79" w:rsidP="004541D3">
            <w:pPr>
              <w:jc w:val="center"/>
            </w:pPr>
            <w:r>
              <w:t>0.14</w:t>
            </w:r>
          </w:p>
        </w:tc>
        <w:tc>
          <w:tcPr>
            <w:tcW w:w="1368" w:type="dxa"/>
          </w:tcPr>
          <w:p w14:paraId="5266C573" w14:textId="77777777" w:rsidR="00115C79" w:rsidRDefault="00115C79" w:rsidP="004541D3">
            <w:pPr>
              <w:jc w:val="center"/>
            </w:pPr>
            <w:r>
              <w:t>51</w:t>
            </w:r>
          </w:p>
        </w:tc>
        <w:tc>
          <w:tcPr>
            <w:tcW w:w="1368" w:type="dxa"/>
          </w:tcPr>
          <w:p w14:paraId="4BB1AEB5" w14:textId="77777777" w:rsidR="00115C79" w:rsidRDefault="00115C79" w:rsidP="004541D3">
            <w:pPr>
              <w:jc w:val="center"/>
            </w:pPr>
            <w:r>
              <w:t>1</w:t>
            </w:r>
          </w:p>
        </w:tc>
      </w:tr>
      <w:tr w:rsidR="00115C79" w14:paraId="302B656F" w14:textId="77777777" w:rsidTr="004541D3">
        <w:tc>
          <w:tcPr>
            <w:tcW w:w="3438" w:type="dxa"/>
          </w:tcPr>
          <w:p w14:paraId="57E9B11E" w14:textId="77777777" w:rsidR="00115C79" w:rsidRDefault="00115C79" w:rsidP="004541D3">
            <w:r>
              <w:t>Resource Availability</w:t>
            </w:r>
          </w:p>
        </w:tc>
        <w:tc>
          <w:tcPr>
            <w:tcW w:w="1368" w:type="dxa"/>
          </w:tcPr>
          <w:p w14:paraId="3B3CC2A9" w14:textId="77777777" w:rsidR="00115C79" w:rsidRDefault="00115C79" w:rsidP="004541D3">
            <w:pPr>
              <w:jc w:val="center"/>
            </w:pPr>
            <w:r>
              <w:t>1</w:t>
            </w:r>
          </w:p>
        </w:tc>
        <w:tc>
          <w:tcPr>
            <w:tcW w:w="1368" w:type="dxa"/>
          </w:tcPr>
          <w:p w14:paraId="2504A36A" w14:textId="77777777" w:rsidR="00115C79" w:rsidRDefault="00115C79" w:rsidP="004541D3">
            <w:pPr>
              <w:jc w:val="center"/>
            </w:pPr>
            <w:r>
              <w:t>213.19</w:t>
            </w:r>
          </w:p>
        </w:tc>
        <w:tc>
          <w:tcPr>
            <w:tcW w:w="1368" w:type="dxa"/>
          </w:tcPr>
          <w:p w14:paraId="3DFDE111" w14:textId="77777777" w:rsidR="00115C79" w:rsidRDefault="00115C79" w:rsidP="004541D3">
            <w:pPr>
              <w:jc w:val="center"/>
            </w:pPr>
            <w:r>
              <w:t>5000</w:t>
            </w:r>
          </w:p>
        </w:tc>
        <w:tc>
          <w:tcPr>
            <w:tcW w:w="1368" w:type="dxa"/>
          </w:tcPr>
          <w:p w14:paraId="4FB00E8F" w14:textId="77777777" w:rsidR="00115C79" w:rsidRDefault="00115C79" w:rsidP="004541D3">
            <w:pPr>
              <w:jc w:val="center"/>
            </w:pPr>
            <w:r>
              <w:t>&lt; 0.0001</w:t>
            </w:r>
          </w:p>
        </w:tc>
      </w:tr>
      <w:tr w:rsidR="00115C79" w14:paraId="5879E0BA" w14:textId="77777777" w:rsidTr="004541D3">
        <w:tc>
          <w:tcPr>
            <w:tcW w:w="3438" w:type="dxa"/>
          </w:tcPr>
          <w:p w14:paraId="0BDF12DE" w14:textId="77777777" w:rsidR="00115C79" w:rsidRDefault="00115C79" w:rsidP="004541D3">
            <w:r>
              <w:t>Composition</w:t>
            </w:r>
          </w:p>
        </w:tc>
        <w:tc>
          <w:tcPr>
            <w:tcW w:w="1368" w:type="dxa"/>
          </w:tcPr>
          <w:p w14:paraId="07E38354" w14:textId="77777777" w:rsidR="00115C79" w:rsidRDefault="00115C79" w:rsidP="004541D3">
            <w:pPr>
              <w:jc w:val="center"/>
            </w:pPr>
            <w:r>
              <w:t>14</w:t>
            </w:r>
          </w:p>
        </w:tc>
        <w:tc>
          <w:tcPr>
            <w:tcW w:w="1368" w:type="dxa"/>
          </w:tcPr>
          <w:p w14:paraId="3E31D53A" w14:textId="77777777" w:rsidR="00115C79" w:rsidRDefault="00115C79" w:rsidP="004541D3">
            <w:pPr>
              <w:jc w:val="center"/>
            </w:pPr>
            <w:r>
              <w:t>111.69</w:t>
            </w:r>
          </w:p>
        </w:tc>
        <w:tc>
          <w:tcPr>
            <w:tcW w:w="1368" w:type="dxa"/>
          </w:tcPr>
          <w:p w14:paraId="18CDF641" w14:textId="77777777" w:rsidR="00115C79" w:rsidRDefault="00115C79" w:rsidP="004541D3">
            <w:pPr>
              <w:jc w:val="center"/>
            </w:pPr>
            <w:r>
              <w:t>5000</w:t>
            </w:r>
          </w:p>
        </w:tc>
        <w:tc>
          <w:tcPr>
            <w:tcW w:w="1368" w:type="dxa"/>
          </w:tcPr>
          <w:p w14:paraId="306CC978" w14:textId="77777777" w:rsidR="00115C79" w:rsidRDefault="00115C79" w:rsidP="004541D3">
            <w:pPr>
              <w:jc w:val="center"/>
            </w:pPr>
            <w:r>
              <w:t>0.0004</w:t>
            </w:r>
          </w:p>
        </w:tc>
      </w:tr>
      <w:tr w:rsidR="00115C79" w14:paraId="23AD9A36" w14:textId="77777777" w:rsidTr="004541D3">
        <w:tc>
          <w:tcPr>
            <w:tcW w:w="3438" w:type="dxa"/>
          </w:tcPr>
          <w:p w14:paraId="56AF1B22" w14:textId="77777777" w:rsidR="00115C79" w:rsidRDefault="00115C79" w:rsidP="004541D3">
            <w:r>
              <w:t>Origin × richness</w:t>
            </w:r>
          </w:p>
        </w:tc>
        <w:tc>
          <w:tcPr>
            <w:tcW w:w="1368" w:type="dxa"/>
          </w:tcPr>
          <w:p w14:paraId="16B0BFD8" w14:textId="77777777" w:rsidR="00115C79" w:rsidRDefault="00115C79" w:rsidP="004541D3">
            <w:pPr>
              <w:jc w:val="center"/>
            </w:pPr>
            <w:r>
              <w:t>1</w:t>
            </w:r>
          </w:p>
        </w:tc>
        <w:tc>
          <w:tcPr>
            <w:tcW w:w="1368" w:type="dxa"/>
          </w:tcPr>
          <w:p w14:paraId="15BC88CE" w14:textId="77777777" w:rsidR="00115C79" w:rsidRDefault="00115C79" w:rsidP="004541D3">
            <w:pPr>
              <w:jc w:val="center"/>
            </w:pPr>
            <w:r>
              <w:t>9.80</w:t>
            </w:r>
          </w:p>
        </w:tc>
        <w:tc>
          <w:tcPr>
            <w:tcW w:w="1368" w:type="dxa"/>
          </w:tcPr>
          <w:p w14:paraId="7CD8F750" w14:textId="77777777" w:rsidR="00115C79" w:rsidRDefault="00115C79" w:rsidP="004541D3">
            <w:pPr>
              <w:jc w:val="center"/>
            </w:pPr>
            <w:r>
              <w:t>2602</w:t>
            </w:r>
          </w:p>
        </w:tc>
        <w:tc>
          <w:tcPr>
            <w:tcW w:w="1368" w:type="dxa"/>
          </w:tcPr>
          <w:p w14:paraId="2A94A5E9" w14:textId="77777777" w:rsidR="00115C79" w:rsidRDefault="00115C79" w:rsidP="004541D3">
            <w:pPr>
              <w:jc w:val="center"/>
            </w:pPr>
            <w:r>
              <w:t>0.04</w:t>
            </w:r>
          </w:p>
        </w:tc>
      </w:tr>
      <w:tr w:rsidR="00115C79" w14:paraId="632C2900" w14:textId="77777777" w:rsidTr="004541D3">
        <w:tc>
          <w:tcPr>
            <w:tcW w:w="3438" w:type="dxa"/>
          </w:tcPr>
          <w:p w14:paraId="5601D6CB" w14:textId="77777777" w:rsidR="00115C79" w:rsidRDefault="00115C79" w:rsidP="004541D3">
            <w:r>
              <w:t>Origin × composition</w:t>
            </w:r>
          </w:p>
        </w:tc>
        <w:tc>
          <w:tcPr>
            <w:tcW w:w="1368" w:type="dxa"/>
          </w:tcPr>
          <w:p w14:paraId="1F9A0709" w14:textId="77777777" w:rsidR="00115C79" w:rsidRDefault="00115C79" w:rsidP="004541D3">
            <w:pPr>
              <w:jc w:val="center"/>
            </w:pPr>
            <w:r>
              <w:t>11</w:t>
            </w:r>
          </w:p>
        </w:tc>
        <w:tc>
          <w:tcPr>
            <w:tcW w:w="1368" w:type="dxa"/>
          </w:tcPr>
          <w:p w14:paraId="730C9D36" w14:textId="77777777" w:rsidR="00115C79" w:rsidRDefault="00115C79" w:rsidP="004541D3">
            <w:pPr>
              <w:jc w:val="center"/>
            </w:pPr>
            <w:r>
              <w:t>60.71</w:t>
            </w:r>
          </w:p>
        </w:tc>
        <w:tc>
          <w:tcPr>
            <w:tcW w:w="1368" w:type="dxa"/>
          </w:tcPr>
          <w:p w14:paraId="45F8229E" w14:textId="77777777" w:rsidR="00115C79" w:rsidRDefault="00115C79" w:rsidP="004541D3">
            <w:pPr>
              <w:jc w:val="center"/>
            </w:pPr>
            <w:r>
              <w:t>3284</w:t>
            </w:r>
          </w:p>
        </w:tc>
        <w:tc>
          <w:tcPr>
            <w:tcW w:w="1368" w:type="dxa"/>
          </w:tcPr>
          <w:p w14:paraId="5B54E6EE" w14:textId="77777777" w:rsidR="00115C79" w:rsidRDefault="00115C79" w:rsidP="004541D3">
            <w:pPr>
              <w:jc w:val="center"/>
            </w:pPr>
            <w:r>
              <w:t>0.04</w:t>
            </w:r>
          </w:p>
        </w:tc>
      </w:tr>
      <w:tr w:rsidR="00115C79" w14:paraId="358FD091" w14:textId="77777777" w:rsidTr="004541D3">
        <w:tc>
          <w:tcPr>
            <w:tcW w:w="3438" w:type="dxa"/>
          </w:tcPr>
          <w:p w14:paraId="302DDE76" w14:textId="77777777" w:rsidR="00115C79" w:rsidRDefault="00115C79" w:rsidP="004541D3">
            <w:r>
              <w:t>Origin × resource availability</w:t>
            </w:r>
          </w:p>
        </w:tc>
        <w:tc>
          <w:tcPr>
            <w:tcW w:w="1368" w:type="dxa"/>
          </w:tcPr>
          <w:p w14:paraId="6ABC1933" w14:textId="77777777" w:rsidR="00115C79" w:rsidRDefault="00115C79" w:rsidP="004541D3">
            <w:pPr>
              <w:jc w:val="center"/>
            </w:pPr>
            <w:r>
              <w:t>1</w:t>
            </w:r>
          </w:p>
        </w:tc>
        <w:tc>
          <w:tcPr>
            <w:tcW w:w="1368" w:type="dxa"/>
          </w:tcPr>
          <w:p w14:paraId="4D1FAC8B" w14:textId="77777777" w:rsidR="00115C79" w:rsidRDefault="00115C79" w:rsidP="004541D3">
            <w:pPr>
              <w:jc w:val="center"/>
            </w:pPr>
            <w:r>
              <w:t>301.72</w:t>
            </w:r>
          </w:p>
        </w:tc>
        <w:tc>
          <w:tcPr>
            <w:tcW w:w="1368" w:type="dxa"/>
          </w:tcPr>
          <w:p w14:paraId="532B235E" w14:textId="77777777" w:rsidR="00115C79" w:rsidRDefault="00115C79" w:rsidP="004541D3">
            <w:pPr>
              <w:jc w:val="center"/>
            </w:pPr>
            <w:r>
              <w:t>5000</w:t>
            </w:r>
          </w:p>
        </w:tc>
        <w:tc>
          <w:tcPr>
            <w:tcW w:w="1368" w:type="dxa"/>
          </w:tcPr>
          <w:p w14:paraId="38F8A2F1" w14:textId="77777777" w:rsidR="00115C79" w:rsidRDefault="00115C79" w:rsidP="004541D3">
            <w:pPr>
              <w:jc w:val="center"/>
            </w:pPr>
            <w:r>
              <w:t>&lt; 0.0001</w:t>
            </w:r>
          </w:p>
        </w:tc>
      </w:tr>
      <w:tr w:rsidR="00115C79" w14:paraId="7381F19B" w14:textId="77777777" w:rsidTr="004541D3">
        <w:tc>
          <w:tcPr>
            <w:tcW w:w="3438" w:type="dxa"/>
          </w:tcPr>
          <w:p w14:paraId="69411C6C" w14:textId="77777777" w:rsidR="00115C79" w:rsidRDefault="00115C79" w:rsidP="004541D3">
            <w:r>
              <w:t>Residuals</w:t>
            </w:r>
          </w:p>
        </w:tc>
        <w:tc>
          <w:tcPr>
            <w:tcW w:w="1368" w:type="dxa"/>
          </w:tcPr>
          <w:p w14:paraId="01EC3B99" w14:textId="77777777" w:rsidR="00115C79" w:rsidRDefault="00115C79" w:rsidP="004541D3">
            <w:pPr>
              <w:jc w:val="center"/>
            </w:pPr>
            <w:r>
              <w:t>529</w:t>
            </w:r>
          </w:p>
        </w:tc>
        <w:tc>
          <w:tcPr>
            <w:tcW w:w="1368" w:type="dxa"/>
          </w:tcPr>
          <w:p w14:paraId="5EB70052" w14:textId="77777777" w:rsidR="00115C79" w:rsidRDefault="00115C79" w:rsidP="004541D3">
            <w:pPr>
              <w:jc w:val="center"/>
            </w:pPr>
            <w:r>
              <w:t>2057.87</w:t>
            </w:r>
          </w:p>
        </w:tc>
        <w:tc>
          <w:tcPr>
            <w:tcW w:w="1368" w:type="dxa"/>
          </w:tcPr>
          <w:p w14:paraId="2D943C49" w14:textId="77777777" w:rsidR="00115C79" w:rsidRDefault="00115C79" w:rsidP="004541D3">
            <w:pPr>
              <w:jc w:val="center"/>
            </w:pPr>
          </w:p>
        </w:tc>
        <w:tc>
          <w:tcPr>
            <w:tcW w:w="1368" w:type="dxa"/>
          </w:tcPr>
          <w:p w14:paraId="2AD9759E" w14:textId="77777777" w:rsidR="00115C79" w:rsidRDefault="00115C79" w:rsidP="004541D3">
            <w:pPr>
              <w:jc w:val="center"/>
            </w:pPr>
          </w:p>
        </w:tc>
      </w:tr>
    </w:tbl>
    <w:p w14:paraId="5B1EC4E3" w14:textId="77777777" w:rsidR="00115C79" w:rsidRPr="00807458" w:rsidRDefault="00115C79" w:rsidP="00115C79">
      <w:pPr>
        <w:rPr>
          <w:b/>
        </w:rPr>
      </w:pPr>
    </w:p>
    <w:tbl>
      <w:tblPr>
        <w:tblStyle w:val="TableGrid"/>
        <w:tblW w:w="8910" w:type="dxa"/>
        <w:tblLook w:val="04A0" w:firstRow="1" w:lastRow="0" w:firstColumn="1" w:lastColumn="0" w:noHBand="0" w:noVBand="1"/>
      </w:tblPr>
      <w:tblGrid>
        <w:gridCol w:w="3438"/>
        <w:gridCol w:w="1368"/>
        <w:gridCol w:w="1368"/>
        <w:gridCol w:w="1368"/>
        <w:gridCol w:w="1368"/>
      </w:tblGrid>
      <w:tr w:rsidR="00115C79" w14:paraId="70676F8E" w14:textId="77777777" w:rsidTr="004541D3">
        <w:tc>
          <w:tcPr>
            <w:tcW w:w="8910" w:type="dxa"/>
            <w:gridSpan w:val="5"/>
            <w:tcBorders>
              <w:bottom w:val="single" w:sz="4" w:space="0" w:color="auto"/>
            </w:tcBorders>
            <w:shd w:val="clear" w:color="auto" w:fill="F2F2F2" w:themeFill="background1" w:themeFillShade="F2"/>
          </w:tcPr>
          <w:p w14:paraId="467422CA" w14:textId="77777777" w:rsidR="00115C79" w:rsidRDefault="00115C79" w:rsidP="004541D3">
            <w:pPr>
              <w:spacing w:before="40" w:after="40"/>
            </w:pPr>
            <w:r>
              <w:rPr>
                <w:b/>
              </w:rPr>
              <w:t>Seedling biom</w:t>
            </w:r>
            <w:r w:rsidRPr="00807458">
              <w:rPr>
                <w:b/>
              </w:rPr>
              <w:t>ass (g)</w:t>
            </w:r>
          </w:p>
        </w:tc>
      </w:tr>
      <w:tr w:rsidR="00115C79" w14:paraId="20353242" w14:textId="77777777" w:rsidTr="004541D3">
        <w:tc>
          <w:tcPr>
            <w:tcW w:w="3438" w:type="dxa"/>
            <w:tcBorders>
              <w:top w:val="single" w:sz="4" w:space="0" w:color="auto"/>
              <w:bottom w:val="single" w:sz="4" w:space="0" w:color="auto"/>
              <w:right w:val="nil"/>
            </w:tcBorders>
          </w:tcPr>
          <w:p w14:paraId="4B2F8210" w14:textId="77777777" w:rsidR="00115C79" w:rsidRDefault="00115C79" w:rsidP="004541D3">
            <w:pPr>
              <w:spacing w:before="40" w:after="40"/>
            </w:pPr>
            <w:r>
              <w:t>Treatment</w:t>
            </w:r>
          </w:p>
        </w:tc>
        <w:tc>
          <w:tcPr>
            <w:tcW w:w="1368" w:type="dxa"/>
            <w:tcBorders>
              <w:top w:val="single" w:sz="4" w:space="0" w:color="auto"/>
              <w:left w:val="nil"/>
              <w:bottom w:val="single" w:sz="4" w:space="0" w:color="auto"/>
              <w:right w:val="nil"/>
            </w:tcBorders>
          </w:tcPr>
          <w:p w14:paraId="789D73CE" w14:textId="77777777" w:rsidR="00115C79" w:rsidRDefault="00115C79" w:rsidP="004541D3">
            <w:pPr>
              <w:spacing w:before="40" w:after="40"/>
              <w:jc w:val="center"/>
            </w:pPr>
            <w:r>
              <w:t>d.f.</w:t>
            </w:r>
          </w:p>
        </w:tc>
        <w:tc>
          <w:tcPr>
            <w:tcW w:w="1368" w:type="dxa"/>
            <w:tcBorders>
              <w:top w:val="single" w:sz="4" w:space="0" w:color="auto"/>
              <w:left w:val="nil"/>
              <w:bottom w:val="single" w:sz="4" w:space="0" w:color="auto"/>
              <w:right w:val="nil"/>
            </w:tcBorders>
          </w:tcPr>
          <w:p w14:paraId="4B70976D" w14:textId="77777777" w:rsidR="00115C79" w:rsidRDefault="00115C79" w:rsidP="004541D3">
            <w:pPr>
              <w:spacing w:before="40" w:after="40"/>
              <w:jc w:val="center"/>
            </w:pPr>
            <w:r>
              <w:t>S.S.</w:t>
            </w:r>
          </w:p>
        </w:tc>
        <w:tc>
          <w:tcPr>
            <w:tcW w:w="1368" w:type="dxa"/>
            <w:tcBorders>
              <w:top w:val="single" w:sz="4" w:space="0" w:color="auto"/>
              <w:left w:val="nil"/>
              <w:bottom w:val="single" w:sz="4" w:space="0" w:color="auto"/>
              <w:right w:val="nil"/>
            </w:tcBorders>
          </w:tcPr>
          <w:p w14:paraId="396E1886" w14:textId="77777777" w:rsidR="00115C79" w:rsidRDefault="00115C79" w:rsidP="004541D3">
            <w:pPr>
              <w:spacing w:before="40" w:after="40"/>
              <w:jc w:val="center"/>
            </w:pPr>
            <w:r>
              <w:t>Iterations</w:t>
            </w:r>
          </w:p>
        </w:tc>
        <w:tc>
          <w:tcPr>
            <w:tcW w:w="1368" w:type="dxa"/>
            <w:tcBorders>
              <w:top w:val="single" w:sz="4" w:space="0" w:color="auto"/>
              <w:left w:val="nil"/>
              <w:bottom w:val="single" w:sz="4" w:space="0" w:color="auto"/>
            </w:tcBorders>
          </w:tcPr>
          <w:p w14:paraId="4FAFA40C" w14:textId="77777777" w:rsidR="00115C79" w:rsidRDefault="00115C79" w:rsidP="004541D3">
            <w:pPr>
              <w:spacing w:before="40" w:after="40"/>
              <w:jc w:val="center"/>
            </w:pPr>
            <w:r>
              <w:t>Pr (Prob)</w:t>
            </w:r>
          </w:p>
        </w:tc>
      </w:tr>
      <w:tr w:rsidR="00115C79" w14:paraId="7A3696DA" w14:textId="77777777" w:rsidTr="004541D3">
        <w:tc>
          <w:tcPr>
            <w:tcW w:w="3438" w:type="dxa"/>
            <w:tcBorders>
              <w:top w:val="single" w:sz="4" w:space="0" w:color="auto"/>
              <w:bottom w:val="nil"/>
              <w:right w:val="nil"/>
            </w:tcBorders>
          </w:tcPr>
          <w:p w14:paraId="33D5D5E9" w14:textId="77777777" w:rsidR="00115C79" w:rsidRDefault="00115C79" w:rsidP="004541D3">
            <w:r>
              <w:t>Origin</w:t>
            </w:r>
          </w:p>
        </w:tc>
        <w:tc>
          <w:tcPr>
            <w:tcW w:w="1368" w:type="dxa"/>
            <w:tcBorders>
              <w:top w:val="single" w:sz="4" w:space="0" w:color="auto"/>
              <w:left w:val="nil"/>
              <w:bottom w:val="nil"/>
              <w:right w:val="nil"/>
            </w:tcBorders>
          </w:tcPr>
          <w:p w14:paraId="2D7C0D82" w14:textId="77777777" w:rsidR="00115C79" w:rsidRDefault="00115C79" w:rsidP="004541D3">
            <w:pPr>
              <w:jc w:val="center"/>
            </w:pPr>
            <w:r>
              <w:t>1</w:t>
            </w:r>
          </w:p>
        </w:tc>
        <w:tc>
          <w:tcPr>
            <w:tcW w:w="1368" w:type="dxa"/>
            <w:tcBorders>
              <w:top w:val="single" w:sz="4" w:space="0" w:color="auto"/>
              <w:left w:val="nil"/>
              <w:bottom w:val="nil"/>
              <w:right w:val="nil"/>
            </w:tcBorders>
          </w:tcPr>
          <w:p w14:paraId="0B1F011B" w14:textId="77777777" w:rsidR="00115C79" w:rsidRDefault="00115C79" w:rsidP="004541D3">
            <w:pPr>
              <w:jc w:val="center"/>
            </w:pPr>
            <w:r>
              <w:t>0.2</w:t>
            </w:r>
          </w:p>
        </w:tc>
        <w:tc>
          <w:tcPr>
            <w:tcW w:w="1368" w:type="dxa"/>
            <w:tcBorders>
              <w:top w:val="single" w:sz="4" w:space="0" w:color="auto"/>
              <w:left w:val="nil"/>
              <w:bottom w:val="nil"/>
              <w:right w:val="nil"/>
            </w:tcBorders>
          </w:tcPr>
          <w:p w14:paraId="3F7A2A39" w14:textId="77777777" w:rsidR="00115C79" w:rsidRDefault="00115C79" w:rsidP="004541D3">
            <w:pPr>
              <w:jc w:val="center"/>
            </w:pPr>
            <w:r>
              <w:t>1649</w:t>
            </w:r>
          </w:p>
        </w:tc>
        <w:tc>
          <w:tcPr>
            <w:tcW w:w="1368" w:type="dxa"/>
            <w:tcBorders>
              <w:top w:val="single" w:sz="4" w:space="0" w:color="auto"/>
              <w:left w:val="nil"/>
              <w:bottom w:val="nil"/>
            </w:tcBorders>
          </w:tcPr>
          <w:p w14:paraId="4CB29623" w14:textId="77777777" w:rsidR="00115C79" w:rsidRDefault="00115C79" w:rsidP="004541D3">
            <w:pPr>
              <w:jc w:val="center"/>
            </w:pPr>
            <w:r>
              <w:t>0.06</w:t>
            </w:r>
          </w:p>
        </w:tc>
      </w:tr>
      <w:tr w:rsidR="00115C79" w14:paraId="2B629F40" w14:textId="77777777" w:rsidTr="004541D3">
        <w:tc>
          <w:tcPr>
            <w:tcW w:w="3438" w:type="dxa"/>
            <w:tcBorders>
              <w:top w:val="nil"/>
              <w:bottom w:val="nil"/>
              <w:right w:val="nil"/>
            </w:tcBorders>
          </w:tcPr>
          <w:p w14:paraId="1B4616BE" w14:textId="77777777" w:rsidR="00115C79" w:rsidRDefault="00115C79" w:rsidP="004541D3">
            <w:r>
              <w:t>Richness</w:t>
            </w:r>
          </w:p>
        </w:tc>
        <w:tc>
          <w:tcPr>
            <w:tcW w:w="1368" w:type="dxa"/>
            <w:tcBorders>
              <w:top w:val="nil"/>
              <w:left w:val="nil"/>
              <w:bottom w:val="nil"/>
              <w:right w:val="nil"/>
            </w:tcBorders>
          </w:tcPr>
          <w:p w14:paraId="6AE34014" w14:textId="77777777" w:rsidR="00115C79" w:rsidRDefault="00115C79" w:rsidP="004541D3">
            <w:pPr>
              <w:jc w:val="center"/>
            </w:pPr>
            <w:r>
              <w:t>1</w:t>
            </w:r>
          </w:p>
        </w:tc>
        <w:tc>
          <w:tcPr>
            <w:tcW w:w="1368" w:type="dxa"/>
            <w:tcBorders>
              <w:top w:val="nil"/>
              <w:left w:val="nil"/>
              <w:bottom w:val="nil"/>
              <w:right w:val="nil"/>
            </w:tcBorders>
          </w:tcPr>
          <w:p w14:paraId="2B1E1CED" w14:textId="77777777" w:rsidR="00115C79" w:rsidRDefault="00115C79" w:rsidP="004541D3">
            <w:pPr>
              <w:jc w:val="center"/>
            </w:pPr>
            <w:r>
              <w:t>0.02</w:t>
            </w:r>
          </w:p>
        </w:tc>
        <w:tc>
          <w:tcPr>
            <w:tcW w:w="1368" w:type="dxa"/>
            <w:tcBorders>
              <w:top w:val="nil"/>
              <w:left w:val="nil"/>
              <w:bottom w:val="nil"/>
              <w:right w:val="nil"/>
            </w:tcBorders>
          </w:tcPr>
          <w:p w14:paraId="3D488C09" w14:textId="77777777" w:rsidR="00115C79" w:rsidRDefault="00115C79" w:rsidP="004541D3">
            <w:pPr>
              <w:jc w:val="center"/>
            </w:pPr>
            <w:r>
              <w:t>51</w:t>
            </w:r>
          </w:p>
        </w:tc>
        <w:tc>
          <w:tcPr>
            <w:tcW w:w="1368" w:type="dxa"/>
            <w:tcBorders>
              <w:top w:val="nil"/>
              <w:left w:val="nil"/>
              <w:bottom w:val="nil"/>
            </w:tcBorders>
          </w:tcPr>
          <w:p w14:paraId="23310A3E" w14:textId="77777777" w:rsidR="00115C79" w:rsidRDefault="00115C79" w:rsidP="004541D3">
            <w:pPr>
              <w:jc w:val="center"/>
            </w:pPr>
            <w:r>
              <w:t>1</w:t>
            </w:r>
          </w:p>
        </w:tc>
      </w:tr>
      <w:tr w:rsidR="00115C79" w14:paraId="43C02FCA" w14:textId="77777777" w:rsidTr="004541D3">
        <w:tc>
          <w:tcPr>
            <w:tcW w:w="3438" w:type="dxa"/>
            <w:tcBorders>
              <w:top w:val="nil"/>
              <w:bottom w:val="nil"/>
              <w:right w:val="nil"/>
            </w:tcBorders>
          </w:tcPr>
          <w:p w14:paraId="018432F8" w14:textId="77777777" w:rsidR="00115C79" w:rsidRDefault="00115C79" w:rsidP="004541D3">
            <w:r>
              <w:t>Resource Availability</w:t>
            </w:r>
          </w:p>
        </w:tc>
        <w:tc>
          <w:tcPr>
            <w:tcW w:w="1368" w:type="dxa"/>
            <w:tcBorders>
              <w:top w:val="nil"/>
              <w:left w:val="nil"/>
              <w:bottom w:val="nil"/>
              <w:right w:val="nil"/>
            </w:tcBorders>
          </w:tcPr>
          <w:p w14:paraId="47A409F8" w14:textId="77777777" w:rsidR="00115C79" w:rsidRDefault="00115C79" w:rsidP="004541D3">
            <w:pPr>
              <w:jc w:val="center"/>
            </w:pPr>
            <w:r>
              <w:t>1</w:t>
            </w:r>
          </w:p>
        </w:tc>
        <w:tc>
          <w:tcPr>
            <w:tcW w:w="1368" w:type="dxa"/>
            <w:tcBorders>
              <w:top w:val="nil"/>
              <w:left w:val="nil"/>
              <w:bottom w:val="nil"/>
              <w:right w:val="nil"/>
            </w:tcBorders>
          </w:tcPr>
          <w:p w14:paraId="7B1F3992" w14:textId="77777777" w:rsidR="00115C79" w:rsidRDefault="00115C79" w:rsidP="004541D3">
            <w:pPr>
              <w:jc w:val="center"/>
            </w:pPr>
            <w:r>
              <w:t>6.00</w:t>
            </w:r>
          </w:p>
        </w:tc>
        <w:tc>
          <w:tcPr>
            <w:tcW w:w="1368" w:type="dxa"/>
            <w:tcBorders>
              <w:top w:val="nil"/>
              <w:left w:val="nil"/>
              <w:bottom w:val="nil"/>
              <w:right w:val="nil"/>
            </w:tcBorders>
          </w:tcPr>
          <w:p w14:paraId="77F09078" w14:textId="77777777" w:rsidR="00115C79" w:rsidRDefault="00115C79" w:rsidP="004541D3">
            <w:pPr>
              <w:jc w:val="center"/>
            </w:pPr>
            <w:r>
              <w:t>5000</w:t>
            </w:r>
          </w:p>
        </w:tc>
        <w:tc>
          <w:tcPr>
            <w:tcW w:w="1368" w:type="dxa"/>
            <w:tcBorders>
              <w:top w:val="nil"/>
              <w:left w:val="nil"/>
              <w:bottom w:val="nil"/>
            </w:tcBorders>
          </w:tcPr>
          <w:p w14:paraId="62E3444D" w14:textId="77777777" w:rsidR="00115C79" w:rsidRDefault="00115C79" w:rsidP="004541D3">
            <w:pPr>
              <w:jc w:val="center"/>
            </w:pPr>
            <w:r>
              <w:t>&lt; 0.0001</w:t>
            </w:r>
          </w:p>
        </w:tc>
      </w:tr>
      <w:tr w:rsidR="00115C79" w14:paraId="55EE8CFC" w14:textId="77777777" w:rsidTr="004541D3">
        <w:tc>
          <w:tcPr>
            <w:tcW w:w="3438" w:type="dxa"/>
            <w:tcBorders>
              <w:top w:val="nil"/>
              <w:bottom w:val="nil"/>
              <w:right w:val="nil"/>
            </w:tcBorders>
          </w:tcPr>
          <w:p w14:paraId="3EF62EDA" w14:textId="77777777" w:rsidR="00115C79" w:rsidRDefault="00115C79" w:rsidP="004541D3">
            <w:r>
              <w:t>Composition</w:t>
            </w:r>
          </w:p>
        </w:tc>
        <w:tc>
          <w:tcPr>
            <w:tcW w:w="1368" w:type="dxa"/>
            <w:tcBorders>
              <w:top w:val="nil"/>
              <w:left w:val="nil"/>
              <w:bottom w:val="nil"/>
              <w:right w:val="nil"/>
            </w:tcBorders>
          </w:tcPr>
          <w:p w14:paraId="05702C34" w14:textId="77777777" w:rsidR="00115C79" w:rsidRDefault="00115C79" w:rsidP="004541D3">
            <w:pPr>
              <w:jc w:val="center"/>
            </w:pPr>
            <w:r>
              <w:t>14</w:t>
            </w:r>
          </w:p>
        </w:tc>
        <w:tc>
          <w:tcPr>
            <w:tcW w:w="1368" w:type="dxa"/>
            <w:tcBorders>
              <w:top w:val="nil"/>
              <w:left w:val="nil"/>
              <w:bottom w:val="nil"/>
              <w:right w:val="nil"/>
            </w:tcBorders>
          </w:tcPr>
          <w:p w14:paraId="3B5C738C" w14:textId="77777777" w:rsidR="00115C79" w:rsidRDefault="00115C79" w:rsidP="004541D3">
            <w:pPr>
              <w:jc w:val="center"/>
            </w:pPr>
            <w:r>
              <w:t>0.47</w:t>
            </w:r>
          </w:p>
        </w:tc>
        <w:tc>
          <w:tcPr>
            <w:tcW w:w="1368" w:type="dxa"/>
            <w:tcBorders>
              <w:top w:val="nil"/>
              <w:left w:val="nil"/>
              <w:bottom w:val="nil"/>
              <w:right w:val="nil"/>
            </w:tcBorders>
          </w:tcPr>
          <w:p w14:paraId="64C9A596" w14:textId="77777777" w:rsidR="00115C79" w:rsidRDefault="00115C79" w:rsidP="004541D3">
            <w:pPr>
              <w:jc w:val="center"/>
            </w:pPr>
            <w:r>
              <w:t>5000</w:t>
            </w:r>
          </w:p>
        </w:tc>
        <w:tc>
          <w:tcPr>
            <w:tcW w:w="1368" w:type="dxa"/>
            <w:tcBorders>
              <w:top w:val="nil"/>
              <w:left w:val="nil"/>
              <w:bottom w:val="nil"/>
            </w:tcBorders>
          </w:tcPr>
          <w:p w14:paraId="26E262A1" w14:textId="77777777" w:rsidR="00115C79" w:rsidRDefault="00115C79" w:rsidP="004541D3">
            <w:pPr>
              <w:jc w:val="center"/>
            </w:pPr>
            <w:r>
              <w:t>0.0004</w:t>
            </w:r>
          </w:p>
        </w:tc>
      </w:tr>
      <w:tr w:rsidR="00115C79" w14:paraId="4A563550" w14:textId="77777777" w:rsidTr="004541D3">
        <w:tc>
          <w:tcPr>
            <w:tcW w:w="3438" w:type="dxa"/>
            <w:tcBorders>
              <w:top w:val="nil"/>
              <w:bottom w:val="nil"/>
              <w:right w:val="nil"/>
            </w:tcBorders>
          </w:tcPr>
          <w:p w14:paraId="3BA378DD" w14:textId="77777777" w:rsidR="00115C79" w:rsidRDefault="00115C79" w:rsidP="004541D3">
            <w:r>
              <w:t>Origin × richness</w:t>
            </w:r>
          </w:p>
        </w:tc>
        <w:tc>
          <w:tcPr>
            <w:tcW w:w="1368" w:type="dxa"/>
            <w:tcBorders>
              <w:top w:val="nil"/>
              <w:left w:val="nil"/>
              <w:bottom w:val="nil"/>
              <w:right w:val="nil"/>
            </w:tcBorders>
          </w:tcPr>
          <w:p w14:paraId="09607D8C" w14:textId="77777777" w:rsidR="00115C79" w:rsidRDefault="00115C79" w:rsidP="004541D3">
            <w:pPr>
              <w:jc w:val="center"/>
            </w:pPr>
            <w:r>
              <w:t>1</w:t>
            </w:r>
          </w:p>
        </w:tc>
        <w:tc>
          <w:tcPr>
            <w:tcW w:w="1368" w:type="dxa"/>
            <w:tcBorders>
              <w:top w:val="nil"/>
              <w:left w:val="nil"/>
              <w:bottom w:val="nil"/>
              <w:right w:val="nil"/>
            </w:tcBorders>
          </w:tcPr>
          <w:p w14:paraId="55BD0D5E" w14:textId="77777777" w:rsidR="00115C79" w:rsidRDefault="00115C79" w:rsidP="004541D3">
            <w:pPr>
              <w:jc w:val="center"/>
            </w:pPr>
            <w:r>
              <w:t>0.05</w:t>
            </w:r>
          </w:p>
        </w:tc>
        <w:tc>
          <w:tcPr>
            <w:tcW w:w="1368" w:type="dxa"/>
            <w:tcBorders>
              <w:top w:val="nil"/>
              <w:left w:val="nil"/>
              <w:bottom w:val="nil"/>
              <w:right w:val="nil"/>
            </w:tcBorders>
          </w:tcPr>
          <w:p w14:paraId="50B6C11D" w14:textId="77777777" w:rsidR="00115C79" w:rsidRDefault="00115C79" w:rsidP="004541D3">
            <w:pPr>
              <w:jc w:val="center"/>
            </w:pPr>
            <w:r>
              <w:t>2415</w:t>
            </w:r>
          </w:p>
        </w:tc>
        <w:tc>
          <w:tcPr>
            <w:tcW w:w="1368" w:type="dxa"/>
            <w:tcBorders>
              <w:top w:val="nil"/>
              <w:left w:val="nil"/>
              <w:bottom w:val="nil"/>
            </w:tcBorders>
          </w:tcPr>
          <w:p w14:paraId="0E1B59F1" w14:textId="77777777" w:rsidR="00115C79" w:rsidRDefault="00115C79" w:rsidP="004541D3">
            <w:pPr>
              <w:jc w:val="center"/>
            </w:pPr>
            <w:r>
              <w:t>0.04</w:t>
            </w:r>
          </w:p>
        </w:tc>
      </w:tr>
      <w:tr w:rsidR="00115C79" w14:paraId="574E8E70" w14:textId="77777777" w:rsidTr="004541D3">
        <w:tc>
          <w:tcPr>
            <w:tcW w:w="3438" w:type="dxa"/>
            <w:tcBorders>
              <w:top w:val="nil"/>
              <w:bottom w:val="nil"/>
              <w:right w:val="nil"/>
            </w:tcBorders>
          </w:tcPr>
          <w:p w14:paraId="684811D5" w14:textId="77777777" w:rsidR="00115C79" w:rsidRDefault="00115C79" w:rsidP="004541D3">
            <w:r>
              <w:t>Origin × composition</w:t>
            </w:r>
          </w:p>
        </w:tc>
        <w:tc>
          <w:tcPr>
            <w:tcW w:w="1368" w:type="dxa"/>
            <w:tcBorders>
              <w:top w:val="nil"/>
              <w:left w:val="nil"/>
              <w:bottom w:val="nil"/>
              <w:right w:val="nil"/>
            </w:tcBorders>
          </w:tcPr>
          <w:p w14:paraId="2FE0F511" w14:textId="77777777" w:rsidR="00115C79" w:rsidRDefault="00115C79" w:rsidP="004541D3">
            <w:pPr>
              <w:jc w:val="center"/>
            </w:pPr>
            <w:r>
              <w:t>11</w:t>
            </w:r>
          </w:p>
        </w:tc>
        <w:tc>
          <w:tcPr>
            <w:tcW w:w="1368" w:type="dxa"/>
            <w:tcBorders>
              <w:top w:val="nil"/>
              <w:left w:val="nil"/>
              <w:bottom w:val="nil"/>
              <w:right w:val="nil"/>
            </w:tcBorders>
          </w:tcPr>
          <w:p w14:paraId="64265B19" w14:textId="77777777" w:rsidR="00115C79" w:rsidRDefault="00115C79" w:rsidP="004541D3">
            <w:pPr>
              <w:jc w:val="center"/>
            </w:pPr>
            <w:r>
              <w:t>0.18</w:t>
            </w:r>
          </w:p>
        </w:tc>
        <w:tc>
          <w:tcPr>
            <w:tcW w:w="1368" w:type="dxa"/>
            <w:tcBorders>
              <w:top w:val="nil"/>
              <w:left w:val="nil"/>
              <w:bottom w:val="nil"/>
              <w:right w:val="nil"/>
            </w:tcBorders>
          </w:tcPr>
          <w:p w14:paraId="2E81CAB0" w14:textId="77777777" w:rsidR="00115C79" w:rsidRDefault="00115C79" w:rsidP="004541D3">
            <w:pPr>
              <w:jc w:val="center"/>
            </w:pPr>
            <w:r>
              <w:t>5000</w:t>
            </w:r>
          </w:p>
        </w:tc>
        <w:tc>
          <w:tcPr>
            <w:tcW w:w="1368" w:type="dxa"/>
            <w:tcBorders>
              <w:top w:val="nil"/>
              <w:left w:val="nil"/>
              <w:bottom w:val="nil"/>
            </w:tcBorders>
          </w:tcPr>
          <w:p w14:paraId="44499E66" w14:textId="77777777" w:rsidR="00115C79" w:rsidRDefault="00115C79" w:rsidP="004541D3">
            <w:pPr>
              <w:jc w:val="center"/>
            </w:pPr>
            <w:r>
              <w:t>0.18</w:t>
            </w:r>
          </w:p>
        </w:tc>
      </w:tr>
      <w:tr w:rsidR="00115C79" w14:paraId="33FD5251" w14:textId="77777777" w:rsidTr="004541D3">
        <w:tc>
          <w:tcPr>
            <w:tcW w:w="3438" w:type="dxa"/>
            <w:tcBorders>
              <w:top w:val="nil"/>
              <w:bottom w:val="nil"/>
              <w:right w:val="nil"/>
            </w:tcBorders>
          </w:tcPr>
          <w:p w14:paraId="7BBB414A" w14:textId="77777777" w:rsidR="00115C79" w:rsidRDefault="00115C79" w:rsidP="004541D3">
            <w:r>
              <w:t>Origin × resource availability</w:t>
            </w:r>
          </w:p>
        </w:tc>
        <w:tc>
          <w:tcPr>
            <w:tcW w:w="1368" w:type="dxa"/>
            <w:tcBorders>
              <w:top w:val="nil"/>
              <w:left w:val="nil"/>
              <w:bottom w:val="nil"/>
              <w:right w:val="nil"/>
            </w:tcBorders>
          </w:tcPr>
          <w:p w14:paraId="59C4B595" w14:textId="77777777" w:rsidR="00115C79" w:rsidRDefault="00115C79" w:rsidP="004541D3">
            <w:pPr>
              <w:jc w:val="center"/>
            </w:pPr>
            <w:r>
              <w:t>1</w:t>
            </w:r>
          </w:p>
        </w:tc>
        <w:tc>
          <w:tcPr>
            <w:tcW w:w="1368" w:type="dxa"/>
            <w:tcBorders>
              <w:top w:val="nil"/>
              <w:left w:val="nil"/>
              <w:bottom w:val="nil"/>
              <w:right w:val="nil"/>
            </w:tcBorders>
          </w:tcPr>
          <w:p w14:paraId="6A76FF26" w14:textId="77777777" w:rsidR="00115C79" w:rsidRDefault="00115C79" w:rsidP="004541D3">
            <w:pPr>
              <w:jc w:val="center"/>
            </w:pPr>
            <w:r>
              <w:t>0.11</w:t>
            </w:r>
          </w:p>
        </w:tc>
        <w:tc>
          <w:tcPr>
            <w:tcW w:w="1368" w:type="dxa"/>
            <w:tcBorders>
              <w:top w:val="nil"/>
              <w:left w:val="nil"/>
              <w:bottom w:val="nil"/>
              <w:right w:val="nil"/>
            </w:tcBorders>
          </w:tcPr>
          <w:p w14:paraId="722755D4" w14:textId="77777777" w:rsidR="00115C79" w:rsidRDefault="00115C79" w:rsidP="004541D3">
            <w:pPr>
              <w:jc w:val="center"/>
            </w:pPr>
            <w:r>
              <w:t>5000</w:t>
            </w:r>
          </w:p>
        </w:tc>
        <w:tc>
          <w:tcPr>
            <w:tcW w:w="1368" w:type="dxa"/>
            <w:tcBorders>
              <w:top w:val="nil"/>
              <w:left w:val="nil"/>
              <w:bottom w:val="nil"/>
            </w:tcBorders>
          </w:tcPr>
          <w:p w14:paraId="6A149DF9" w14:textId="77777777" w:rsidR="00115C79" w:rsidRDefault="00115C79" w:rsidP="004541D3">
            <w:pPr>
              <w:jc w:val="center"/>
            </w:pPr>
            <w:r>
              <w:t>0.02</w:t>
            </w:r>
          </w:p>
        </w:tc>
      </w:tr>
      <w:tr w:rsidR="00115C79" w14:paraId="3B458A9D" w14:textId="77777777" w:rsidTr="004541D3">
        <w:tc>
          <w:tcPr>
            <w:tcW w:w="3438" w:type="dxa"/>
            <w:tcBorders>
              <w:top w:val="nil"/>
              <w:right w:val="nil"/>
            </w:tcBorders>
          </w:tcPr>
          <w:p w14:paraId="184BC6BE" w14:textId="77777777" w:rsidR="00115C79" w:rsidRDefault="00115C79" w:rsidP="004541D3">
            <w:r>
              <w:t>Residuals</w:t>
            </w:r>
          </w:p>
        </w:tc>
        <w:tc>
          <w:tcPr>
            <w:tcW w:w="1368" w:type="dxa"/>
            <w:tcBorders>
              <w:top w:val="nil"/>
              <w:left w:val="nil"/>
              <w:right w:val="nil"/>
            </w:tcBorders>
          </w:tcPr>
          <w:p w14:paraId="2E142E48" w14:textId="77777777" w:rsidR="00115C79" w:rsidRDefault="00115C79" w:rsidP="004541D3">
            <w:pPr>
              <w:jc w:val="center"/>
            </w:pPr>
            <w:r>
              <w:t>529</w:t>
            </w:r>
          </w:p>
        </w:tc>
        <w:tc>
          <w:tcPr>
            <w:tcW w:w="1368" w:type="dxa"/>
            <w:tcBorders>
              <w:top w:val="nil"/>
              <w:left w:val="nil"/>
              <w:right w:val="nil"/>
            </w:tcBorders>
          </w:tcPr>
          <w:p w14:paraId="57405007" w14:textId="77777777" w:rsidR="00115C79" w:rsidRDefault="00115C79" w:rsidP="004541D3">
            <w:pPr>
              <w:jc w:val="center"/>
            </w:pPr>
            <w:r>
              <w:t>6.68</w:t>
            </w:r>
          </w:p>
        </w:tc>
        <w:tc>
          <w:tcPr>
            <w:tcW w:w="1368" w:type="dxa"/>
            <w:tcBorders>
              <w:top w:val="nil"/>
              <w:left w:val="nil"/>
              <w:right w:val="nil"/>
            </w:tcBorders>
          </w:tcPr>
          <w:p w14:paraId="594B0E82" w14:textId="77777777" w:rsidR="00115C79" w:rsidRDefault="00115C79" w:rsidP="004541D3">
            <w:pPr>
              <w:jc w:val="center"/>
            </w:pPr>
          </w:p>
        </w:tc>
        <w:tc>
          <w:tcPr>
            <w:tcW w:w="1368" w:type="dxa"/>
            <w:tcBorders>
              <w:top w:val="nil"/>
              <w:left w:val="nil"/>
            </w:tcBorders>
          </w:tcPr>
          <w:p w14:paraId="2F7875A2" w14:textId="77777777" w:rsidR="00115C79" w:rsidRDefault="00115C79" w:rsidP="004541D3">
            <w:pPr>
              <w:jc w:val="center"/>
            </w:pPr>
          </w:p>
        </w:tc>
      </w:tr>
    </w:tbl>
    <w:p w14:paraId="75E37CCD" w14:textId="77777777" w:rsidR="00115C79" w:rsidRDefault="00115C79" w:rsidP="00115C79">
      <w:pPr>
        <w:rPr>
          <w:b/>
        </w:rPr>
      </w:pPr>
    </w:p>
    <w:p w14:paraId="3337C786" w14:textId="77777777" w:rsidR="00115C79" w:rsidRDefault="00115C79" w:rsidP="00115C79">
      <w:pPr>
        <w:rPr>
          <w:b/>
        </w:rPr>
      </w:pPr>
    </w:p>
    <w:p w14:paraId="7DEE2DAD" w14:textId="77777777" w:rsidR="00115C79" w:rsidRDefault="00115C79" w:rsidP="00115C79">
      <w:pPr>
        <w:rPr>
          <w:b/>
        </w:rPr>
      </w:pPr>
    </w:p>
    <w:p w14:paraId="355B496C" w14:textId="77777777" w:rsidR="00115C79" w:rsidRDefault="00115C79" w:rsidP="00115C79">
      <w:pPr>
        <w:rPr>
          <w:b/>
        </w:rPr>
        <w:sectPr w:rsidR="00115C79" w:rsidSect="006765B3">
          <w:pgSz w:w="12240" w:h="15840"/>
          <w:pgMar w:top="1440" w:right="1440" w:bottom="1440" w:left="1440" w:header="720" w:footer="720" w:gutter="0"/>
          <w:cols w:space="720"/>
        </w:sectPr>
      </w:pPr>
    </w:p>
    <w:p w14:paraId="0A1C8C94" w14:textId="509762F1" w:rsidR="00115C79" w:rsidRDefault="00115C79" w:rsidP="00115C79">
      <w:pPr>
        <w:pStyle w:val="Caption"/>
      </w:pPr>
      <w:bookmarkStart w:id="106" w:name="_Toc255804910"/>
      <w:r>
        <w:t xml:space="preserve">Table </w:t>
      </w:r>
      <w:r w:rsidR="00A32CC2">
        <w:t>i</w:t>
      </w:r>
      <w:r>
        <w:t>II.</w:t>
      </w:r>
      <w:fldSimple w:instr=" SEQ Table \* ARABIC ">
        <w:r>
          <w:rPr>
            <w:noProof/>
          </w:rPr>
          <w:t>11</w:t>
        </w:r>
      </w:fldSimple>
      <w:r w:rsidRPr="00C7232F">
        <w:t xml:space="preserve"> </w:t>
      </w:r>
      <w:r>
        <w:t xml:space="preserve">Average above- and belowground biomass </w:t>
      </w:r>
      <w:r w:rsidR="006322E1">
        <w:t>(</w:t>
      </w:r>
      <w:r w:rsidR="006322E1" w:rsidRPr="00B260FA">
        <w:t>means ± se</w:t>
      </w:r>
      <w:r w:rsidR="006322E1">
        <w:t xml:space="preserve">) </w:t>
      </w:r>
      <w:r>
        <w:t>for phylogenetically paired native and nonnative communities grown for 100 days in a greenhouse experiment.</w:t>
      </w:r>
      <w:bookmarkEnd w:id="106"/>
      <w:r w:rsidRPr="002B7658">
        <w:t xml:space="preserve"> </w:t>
      </w:r>
    </w:p>
    <w:p w14:paraId="0449C32A" w14:textId="77777777" w:rsidR="00115C79" w:rsidRPr="00E47D39" w:rsidRDefault="00115C79" w:rsidP="00115C79">
      <w:pPr>
        <w:rPr>
          <w:b/>
        </w:rPr>
      </w:pPr>
      <w:r>
        <w:t>Owing to seedling limitations the native FLP combinations and nonnative AFP pots were not planted. Bold and numbered (1) values represent the three most productive communities for each community origin type.</w:t>
      </w:r>
    </w:p>
    <w:p w14:paraId="1CD0DAFB" w14:textId="77777777" w:rsidR="00115C79" w:rsidRDefault="00115C79" w:rsidP="00115C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915"/>
        <w:gridCol w:w="1915"/>
        <w:gridCol w:w="1915"/>
        <w:gridCol w:w="1916"/>
      </w:tblGrid>
      <w:tr w:rsidR="00115C79" w14:paraId="324C552A" w14:textId="77777777" w:rsidTr="004541D3">
        <w:tc>
          <w:tcPr>
            <w:tcW w:w="1638" w:type="dxa"/>
          </w:tcPr>
          <w:p w14:paraId="136D95EB" w14:textId="77777777" w:rsidR="00115C79" w:rsidRDefault="00115C79" w:rsidP="004541D3"/>
        </w:tc>
        <w:tc>
          <w:tcPr>
            <w:tcW w:w="3830" w:type="dxa"/>
            <w:gridSpan w:val="2"/>
            <w:tcBorders>
              <w:top w:val="single" w:sz="4" w:space="0" w:color="auto"/>
              <w:right w:val="single" w:sz="4" w:space="0" w:color="auto"/>
            </w:tcBorders>
          </w:tcPr>
          <w:p w14:paraId="6E1D1DD4" w14:textId="77777777" w:rsidR="00115C79" w:rsidRPr="00CD623E" w:rsidRDefault="00115C79" w:rsidP="004541D3">
            <w:pPr>
              <w:spacing w:before="120"/>
              <w:jc w:val="center"/>
              <w:rPr>
                <w:u w:val="single"/>
              </w:rPr>
            </w:pPr>
            <w:r w:rsidRPr="00CD623E">
              <w:rPr>
                <w:u w:val="single"/>
              </w:rPr>
              <w:t>Native Communities</w:t>
            </w:r>
          </w:p>
        </w:tc>
        <w:tc>
          <w:tcPr>
            <w:tcW w:w="3831" w:type="dxa"/>
            <w:gridSpan w:val="2"/>
            <w:tcBorders>
              <w:top w:val="single" w:sz="4" w:space="0" w:color="auto"/>
              <w:left w:val="single" w:sz="4" w:space="0" w:color="auto"/>
            </w:tcBorders>
          </w:tcPr>
          <w:p w14:paraId="6E0E3677" w14:textId="77777777" w:rsidR="00115C79" w:rsidRPr="00CD623E" w:rsidRDefault="00115C79" w:rsidP="004541D3">
            <w:pPr>
              <w:spacing w:before="120"/>
              <w:jc w:val="center"/>
              <w:rPr>
                <w:u w:val="single"/>
              </w:rPr>
            </w:pPr>
            <w:r>
              <w:rPr>
                <w:u w:val="single"/>
              </w:rPr>
              <w:t>Nonnative C</w:t>
            </w:r>
            <w:r w:rsidRPr="00CD623E">
              <w:rPr>
                <w:u w:val="single"/>
              </w:rPr>
              <w:t>ommunities</w:t>
            </w:r>
          </w:p>
        </w:tc>
      </w:tr>
      <w:tr w:rsidR="00115C79" w14:paraId="2B668298" w14:textId="77777777" w:rsidTr="004541D3">
        <w:tc>
          <w:tcPr>
            <w:tcW w:w="1638" w:type="dxa"/>
            <w:tcBorders>
              <w:bottom w:val="single" w:sz="4" w:space="0" w:color="auto"/>
            </w:tcBorders>
            <w:vAlign w:val="bottom"/>
          </w:tcPr>
          <w:p w14:paraId="356BEF52" w14:textId="77777777" w:rsidR="00115C79" w:rsidRDefault="00115C79" w:rsidP="004541D3">
            <w:pPr>
              <w:spacing w:before="120" w:after="120"/>
            </w:pPr>
            <w:r>
              <w:t>Species Pair</w:t>
            </w:r>
          </w:p>
        </w:tc>
        <w:tc>
          <w:tcPr>
            <w:tcW w:w="1915" w:type="dxa"/>
            <w:tcBorders>
              <w:bottom w:val="single" w:sz="4" w:space="0" w:color="auto"/>
            </w:tcBorders>
            <w:vAlign w:val="bottom"/>
          </w:tcPr>
          <w:p w14:paraId="08C8E613" w14:textId="77777777" w:rsidR="00115C79" w:rsidRDefault="00115C79" w:rsidP="004541D3">
            <w:pPr>
              <w:spacing w:before="120" w:after="120"/>
              <w:jc w:val="center"/>
            </w:pPr>
            <w:r>
              <w:t xml:space="preserve">Aboveground </w:t>
            </w:r>
          </w:p>
        </w:tc>
        <w:tc>
          <w:tcPr>
            <w:tcW w:w="1915" w:type="dxa"/>
            <w:tcBorders>
              <w:bottom w:val="single" w:sz="4" w:space="0" w:color="auto"/>
              <w:right w:val="single" w:sz="4" w:space="0" w:color="auto"/>
            </w:tcBorders>
            <w:vAlign w:val="bottom"/>
          </w:tcPr>
          <w:p w14:paraId="1E2F0CBE" w14:textId="77777777" w:rsidR="00115C79" w:rsidRDefault="00115C79" w:rsidP="004541D3">
            <w:pPr>
              <w:spacing w:before="120" w:after="120"/>
              <w:jc w:val="center"/>
            </w:pPr>
            <w:r>
              <w:t xml:space="preserve">Belowground </w:t>
            </w:r>
          </w:p>
        </w:tc>
        <w:tc>
          <w:tcPr>
            <w:tcW w:w="1915" w:type="dxa"/>
            <w:tcBorders>
              <w:left w:val="single" w:sz="4" w:space="0" w:color="auto"/>
              <w:bottom w:val="single" w:sz="4" w:space="0" w:color="auto"/>
            </w:tcBorders>
            <w:vAlign w:val="bottom"/>
          </w:tcPr>
          <w:p w14:paraId="0E08A473" w14:textId="77777777" w:rsidR="00115C79" w:rsidRDefault="00115C79" w:rsidP="004541D3">
            <w:pPr>
              <w:spacing w:before="120" w:after="120"/>
              <w:jc w:val="center"/>
            </w:pPr>
            <w:r>
              <w:t xml:space="preserve">Aboveground </w:t>
            </w:r>
          </w:p>
        </w:tc>
        <w:tc>
          <w:tcPr>
            <w:tcW w:w="1916" w:type="dxa"/>
            <w:tcBorders>
              <w:bottom w:val="single" w:sz="4" w:space="0" w:color="auto"/>
            </w:tcBorders>
            <w:vAlign w:val="bottom"/>
          </w:tcPr>
          <w:p w14:paraId="7C9997EE" w14:textId="77777777" w:rsidR="00115C79" w:rsidRDefault="00115C79" w:rsidP="004541D3">
            <w:pPr>
              <w:spacing w:before="120" w:after="120"/>
              <w:jc w:val="center"/>
            </w:pPr>
            <w:r>
              <w:t xml:space="preserve">Belowground </w:t>
            </w:r>
          </w:p>
        </w:tc>
      </w:tr>
      <w:tr w:rsidR="00115C79" w14:paraId="67825F37" w14:textId="77777777" w:rsidTr="004541D3">
        <w:tc>
          <w:tcPr>
            <w:tcW w:w="1638" w:type="dxa"/>
            <w:tcBorders>
              <w:top w:val="single" w:sz="4" w:space="0" w:color="auto"/>
              <w:right w:val="single" w:sz="4" w:space="0" w:color="auto"/>
            </w:tcBorders>
          </w:tcPr>
          <w:p w14:paraId="16ACC1E2" w14:textId="77777777" w:rsidR="00115C79" w:rsidRDefault="00115C79" w:rsidP="004541D3">
            <w:pPr>
              <w:spacing w:before="40" w:line="276" w:lineRule="auto"/>
              <w:jc w:val="center"/>
            </w:pPr>
            <w:r>
              <w:t>A</w:t>
            </w:r>
          </w:p>
        </w:tc>
        <w:tc>
          <w:tcPr>
            <w:tcW w:w="1915" w:type="dxa"/>
            <w:tcBorders>
              <w:top w:val="single" w:sz="4" w:space="0" w:color="auto"/>
              <w:left w:val="single" w:sz="4" w:space="0" w:color="auto"/>
              <w:right w:val="single" w:sz="4" w:space="0" w:color="auto"/>
            </w:tcBorders>
          </w:tcPr>
          <w:p w14:paraId="7C96CB92" w14:textId="77777777" w:rsidR="00115C79" w:rsidRDefault="00115C79" w:rsidP="004541D3">
            <w:pPr>
              <w:spacing w:before="40" w:line="276" w:lineRule="auto"/>
              <w:jc w:val="center"/>
            </w:pPr>
            <w:r>
              <w:t>2.26 ± 0.16</w:t>
            </w:r>
          </w:p>
        </w:tc>
        <w:tc>
          <w:tcPr>
            <w:tcW w:w="1915" w:type="dxa"/>
            <w:tcBorders>
              <w:top w:val="single" w:sz="4" w:space="0" w:color="auto"/>
              <w:left w:val="single" w:sz="4" w:space="0" w:color="auto"/>
              <w:right w:val="single" w:sz="4" w:space="0" w:color="auto"/>
            </w:tcBorders>
          </w:tcPr>
          <w:p w14:paraId="400CA364" w14:textId="77777777" w:rsidR="00115C79" w:rsidRDefault="00115C79" w:rsidP="004541D3">
            <w:pPr>
              <w:spacing w:before="40" w:line="276" w:lineRule="auto"/>
              <w:jc w:val="center"/>
            </w:pPr>
            <w:r>
              <w:t>0.39 ± 0.07</w:t>
            </w:r>
          </w:p>
        </w:tc>
        <w:tc>
          <w:tcPr>
            <w:tcW w:w="1915" w:type="dxa"/>
            <w:tcBorders>
              <w:top w:val="single" w:sz="4" w:space="0" w:color="auto"/>
              <w:left w:val="single" w:sz="4" w:space="0" w:color="auto"/>
              <w:right w:val="single" w:sz="4" w:space="0" w:color="auto"/>
            </w:tcBorders>
          </w:tcPr>
          <w:p w14:paraId="3FE4F6D7" w14:textId="77777777" w:rsidR="00115C79" w:rsidRDefault="00115C79" w:rsidP="004541D3">
            <w:pPr>
              <w:spacing w:before="40" w:line="276" w:lineRule="auto"/>
              <w:jc w:val="center"/>
            </w:pPr>
            <w:r>
              <w:t>2.24 ± 0.09</w:t>
            </w:r>
          </w:p>
        </w:tc>
        <w:tc>
          <w:tcPr>
            <w:tcW w:w="1916" w:type="dxa"/>
            <w:tcBorders>
              <w:top w:val="single" w:sz="4" w:space="0" w:color="auto"/>
              <w:left w:val="single" w:sz="4" w:space="0" w:color="auto"/>
            </w:tcBorders>
          </w:tcPr>
          <w:p w14:paraId="4DDE62D5" w14:textId="77777777" w:rsidR="00115C79" w:rsidRDefault="00115C79" w:rsidP="004541D3">
            <w:pPr>
              <w:spacing w:before="40" w:line="276" w:lineRule="auto"/>
              <w:jc w:val="center"/>
            </w:pPr>
            <w:r>
              <w:t>0.50 ± 0.05</w:t>
            </w:r>
          </w:p>
        </w:tc>
      </w:tr>
      <w:tr w:rsidR="00115C79" w14:paraId="4D03D4B7" w14:textId="77777777" w:rsidTr="004541D3">
        <w:tc>
          <w:tcPr>
            <w:tcW w:w="1638" w:type="dxa"/>
            <w:tcBorders>
              <w:right w:val="single" w:sz="4" w:space="0" w:color="auto"/>
            </w:tcBorders>
          </w:tcPr>
          <w:p w14:paraId="0F8BB905" w14:textId="77777777" w:rsidR="00115C79" w:rsidRDefault="00115C79" w:rsidP="004541D3">
            <w:pPr>
              <w:spacing w:line="276" w:lineRule="auto"/>
              <w:jc w:val="center"/>
            </w:pPr>
            <w:r>
              <w:t>F</w:t>
            </w:r>
          </w:p>
        </w:tc>
        <w:tc>
          <w:tcPr>
            <w:tcW w:w="1915" w:type="dxa"/>
            <w:tcBorders>
              <w:left w:val="single" w:sz="4" w:space="0" w:color="auto"/>
              <w:right w:val="single" w:sz="4" w:space="0" w:color="auto"/>
            </w:tcBorders>
          </w:tcPr>
          <w:p w14:paraId="7E45A7D7" w14:textId="77777777" w:rsidR="00115C79" w:rsidRPr="00F46670" w:rsidRDefault="00115C79" w:rsidP="004541D3">
            <w:pPr>
              <w:spacing w:line="276" w:lineRule="auto"/>
              <w:jc w:val="center"/>
              <w:rPr>
                <w:b/>
              </w:rPr>
            </w:pPr>
            <w:r w:rsidRPr="00F46670">
              <w:rPr>
                <w:b/>
              </w:rPr>
              <w:t>6.89 ± 0.32</w:t>
            </w:r>
            <w:r>
              <w:rPr>
                <w:b/>
              </w:rPr>
              <w:t xml:space="preserve"> (1)</w:t>
            </w:r>
          </w:p>
        </w:tc>
        <w:tc>
          <w:tcPr>
            <w:tcW w:w="1915" w:type="dxa"/>
            <w:tcBorders>
              <w:left w:val="single" w:sz="4" w:space="0" w:color="auto"/>
              <w:right w:val="single" w:sz="4" w:space="0" w:color="auto"/>
            </w:tcBorders>
          </w:tcPr>
          <w:p w14:paraId="5144D7B1" w14:textId="77777777" w:rsidR="00115C79" w:rsidRPr="001B717B" w:rsidRDefault="00115C79" w:rsidP="004541D3">
            <w:pPr>
              <w:spacing w:line="276" w:lineRule="auto"/>
              <w:jc w:val="center"/>
              <w:rPr>
                <w:b/>
              </w:rPr>
            </w:pPr>
            <w:r w:rsidRPr="001B717B">
              <w:rPr>
                <w:b/>
              </w:rPr>
              <w:t>4.47 ± 0.38 (2)</w:t>
            </w:r>
          </w:p>
        </w:tc>
        <w:tc>
          <w:tcPr>
            <w:tcW w:w="1915" w:type="dxa"/>
            <w:tcBorders>
              <w:left w:val="single" w:sz="4" w:space="0" w:color="auto"/>
              <w:right w:val="single" w:sz="4" w:space="0" w:color="auto"/>
            </w:tcBorders>
          </w:tcPr>
          <w:p w14:paraId="5913936A" w14:textId="77777777" w:rsidR="00115C79" w:rsidRPr="003320C8" w:rsidRDefault="00115C79" w:rsidP="004541D3">
            <w:pPr>
              <w:spacing w:line="276" w:lineRule="auto"/>
              <w:jc w:val="center"/>
              <w:rPr>
                <w:b/>
              </w:rPr>
            </w:pPr>
            <w:r w:rsidRPr="003320C8">
              <w:rPr>
                <w:b/>
              </w:rPr>
              <w:t>10.57 ± 0.63 (1)</w:t>
            </w:r>
          </w:p>
        </w:tc>
        <w:tc>
          <w:tcPr>
            <w:tcW w:w="1916" w:type="dxa"/>
            <w:tcBorders>
              <w:left w:val="single" w:sz="4" w:space="0" w:color="auto"/>
            </w:tcBorders>
          </w:tcPr>
          <w:p w14:paraId="5F0B3BD9" w14:textId="77777777" w:rsidR="00115C79" w:rsidRPr="003320C8" w:rsidRDefault="00115C79" w:rsidP="004541D3">
            <w:pPr>
              <w:spacing w:line="276" w:lineRule="auto"/>
              <w:jc w:val="center"/>
              <w:rPr>
                <w:b/>
              </w:rPr>
            </w:pPr>
            <w:r w:rsidRPr="003320C8">
              <w:rPr>
                <w:b/>
              </w:rPr>
              <w:t>4.67± 0.25 (1)</w:t>
            </w:r>
          </w:p>
        </w:tc>
      </w:tr>
      <w:tr w:rsidR="00115C79" w14:paraId="64486C8F" w14:textId="77777777" w:rsidTr="004541D3">
        <w:tc>
          <w:tcPr>
            <w:tcW w:w="1638" w:type="dxa"/>
            <w:tcBorders>
              <w:right w:val="single" w:sz="4" w:space="0" w:color="auto"/>
            </w:tcBorders>
          </w:tcPr>
          <w:p w14:paraId="27044500" w14:textId="77777777" w:rsidR="00115C79" w:rsidRDefault="00115C79" w:rsidP="004541D3">
            <w:pPr>
              <w:spacing w:line="276" w:lineRule="auto"/>
              <w:jc w:val="center"/>
            </w:pPr>
            <w:r>
              <w:t>L</w:t>
            </w:r>
          </w:p>
        </w:tc>
        <w:tc>
          <w:tcPr>
            <w:tcW w:w="1915" w:type="dxa"/>
            <w:tcBorders>
              <w:left w:val="single" w:sz="4" w:space="0" w:color="auto"/>
              <w:right w:val="single" w:sz="4" w:space="0" w:color="auto"/>
            </w:tcBorders>
          </w:tcPr>
          <w:p w14:paraId="69D7E6A4" w14:textId="77777777" w:rsidR="00115C79" w:rsidRPr="00784810" w:rsidRDefault="00115C79" w:rsidP="004541D3">
            <w:pPr>
              <w:spacing w:line="276" w:lineRule="auto"/>
              <w:jc w:val="center"/>
            </w:pPr>
            <w:r w:rsidRPr="00784810">
              <w:t>1.</w:t>
            </w:r>
            <w:r>
              <w:t>12 ± 0.08</w:t>
            </w:r>
          </w:p>
        </w:tc>
        <w:tc>
          <w:tcPr>
            <w:tcW w:w="1915" w:type="dxa"/>
            <w:tcBorders>
              <w:left w:val="single" w:sz="4" w:space="0" w:color="auto"/>
              <w:right w:val="single" w:sz="4" w:space="0" w:color="auto"/>
            </w:tcBorders>
          </w:tcPr>
          <w:p w14:paraId="1AB81306" w14:textId="77777777" w:rsidR="00115C79" w:rsidRDefault="00115C79" w:rsidP="004541D3">
            <w:pPr>
              <w:spacing w:line="276" w:lineRule="auto"/>
              <w:jc w:val="center"/>
            </w:pPr>
            <w:r>
              <w:t>1.02 ± 0.13</w:t>
            </w:r>
          </w:p>
        </w:tc>
        <w:tc>
          <w:tcPr>
            <w:tcW w:w="1915" w:type="dxa"/>
            <w:tcBorders>
              <w:left w:val="single" w:sz="4" w:space="0" w:color="auto"/>
              <w:right w:val="single" w:sz="4" w:space="0" w:color="auto"/>
            </w:tcBorders>
          </w:tcPr>
          <w:p w14:paraId="22BE80CF" w14:textId="77777777" w:rsidR="00115C79" w:rsidRDefault="00115C79" w:rsidP="004541D3">
            <w:pPr>
              <w:spacing w:line="276" w:lineRule="auto"/>
              <w:jc w:val="center"/>
            </w:pPr>
            <w:r>
              <w:t>3.08 ± 0.15</w:t>
            </w:r>
          </w:p>
        </w:tc>
        <w:tc>
          <w:tcPr>
            <w:tcW w:w="1916" w:type="dxa"/>
            <w:tcBorders>
              <w:left w:val="single" w:sz="4" w:space="0" w:color="auto"/>
            </w:tcBorders>
          </w:tcPr>
          <w:p w14:paraId="01603E73" w14:textId="77777777" w:rsidR="00115C79" w:rsidRDefault="00115C79" w:rsidP="004541D3">
            <w:pPr>
              <w:spacing w:line="276" w:lineRule="auto"/>
              <w:jc w:val="center"/>
            </w:pPr>
            <w:r>
              <w:t>0.79 ± 0.09</w:t>
            </w:r>
          </w:p>
        </w:tc>
      </w:tr>
      <w:tr w:rsidR="00115C79" w14:paraId="3DA9F135" w14:textId="77777777" w:rsidTr="004541D3">
        <w:tc>
          <w:tcPr>
            <w:tcW w:w="1638" w:type="dxa"/>
            <w:tcBorders>
              <w:right w:val="single" w:sz="4" w:space="0" w:color="auto"/>
            </w:tcBorders>
          </w:tcPr>
          <w:p w14:paraId="49799F4A" w14:textId="77777777" w:rsidR="00115C79" w:rsidRDefault="00115C79" w:rsidP="004541D3">
            <w:pPr>
              <w:spacing w:line="276" w:lineRule="auto"/>
              <w:jc w:val="center"/>
            </w:pPr>
            <w:r>
              <w:t>P</w:t>
            </w:r>
          </w:p>
        </w:tc>
        <w:tc>
          <w:tcPr>
            <w:tcW w:w="1915" w:type="dxa"/>
            <w:tcBorders>
              <w:left w:val="single" w:sz="4" w:space="0" w:color="auto"/>
              <w:right w:val="single" w:sz="4" w:space="0" w:color="auto"/>
            </w:tcBorders>
          </w:tcPr>
          <w:p w14:paraId="59E0AA0E" w14:textId="77777777" w:rsidR="00115C79" w:rsidRDefault="00115C79" w:rsidP="004541D3">
            <w:pPr>
              <w:spacing w:line="276" w:lineRule="auto"/>
              <w:jc w:val="center"/>
            </w:pPr>
            <w:r>
              <w:t>3.69 ± 0.46</w:t>
            </w:r>
          </w:p>
        </w:tc>
        <w:tc>
          <w:tcPr>
            <w:tcW w:w="1915" w:type="dxa"/>
            <w:tcBorders>
              <w:left w:val="single" w:sz="4" w:space="0" w:color="auto"/>
              <w:right w:val="single" w:sz="4" w:space="0" w:color="auto"/>
            </w:tcBorders>
          </w:tcPr>
          <w:p w14:paraId="1AE8C291" w14:textId="77777777" w:rsidR="00115C79" w:rsidRDefault="00115C79" w:rsidP="004541D3">
            <w:pPr>
              <w:spacing w:line="276" w:lineRule="auto"/>
              <w:jc w:val="center"/>
            </w:pPr>
            <w:r>
              <w:t>3.47 ± 0.42</w:t>
            </w:r>
          </w:p>
        </w:tc>
        <w:tc>
          <w:tcPr>
            <w:tcW w:w="1915" w:type="dxa"/>
            <w:tcBorders>
              <w:left w:val="single" w:sz="4" w:space="0" w:color="auto"/>
              <w:right w:val="single" w:sz="4" w:space="0" w:color="auto"/>
            </w:tcBorders>
          </w:tcPr>
          <w:p w14:paraId="6E7CE23B" w14:textId="77777777" w:rsidR="00115C79" w:rsidRDefault="00115C79" w:rsidP="004541D3">
            <w:pPr>
              <w:spacing w:line="276" w:lineRule="auto"/>
              <w:jc w:val="center"/>
            </w:pPr>
            <w:r>
              <w:t>2.94 ± 0.19</w:t>
            </w:r>
          </w:p>
        </w:tc>
        <w:tc>
          <w:tcPr>
            <w:tcW w:w="1916" w:type="dxa"/>
            <w:tcBorders>
              <w:left w:val="single" w:sz="4" w:space="0" w:color="auto"/>
            </w:tcBorders>
          </w:tcPr>
          <w:p w14:paraId="47FFDC0E" w14:textId="77777777" w:rsidR="00115C79" w:rsidRDefault="00115C79" w:rsidP="004541D3">
            <w:pPr>
              <w:spacing w:line="276" w:lineRule="auto"/>
              <w:jc w:val="center"/>
            </w:pPr>
            <w:r>
              <w:t>1.57 ± 0.36</w:t>
            </w:r>
          </w:p>
        </w:tc>
      </w:tr>
      <w:tr w:rsidR="00115C79" w14:paraId="33728314" w14:textId="77777777" w:rsidTr="004541D3">
        <w:tc>
          <w:tcPr>
            <w:tcW w:w="1638" w:type="dxa"/>
            <w:tcBorders>
              <w:right w:val="single" w:sz="4" w:space="0" w:color="auto"/>
            </w:tcBorders>
          </w:tcPr>
          <w:p w14:paraId="3B975C37" w14:textId="77777777" w:rsidR="00115C79" w:rsidRDefault="00115C79" w:rsidP="004541D3">
            <w:pPr>
              <w:spacing w:line="276" w:lineRule="auto"/>
              <w:jc w:val="center"/>
            </w:pPr>
            <w:r>
              <w:t>AF</w:t>
            </w:r>
          </w:p>
        </w:tc>
        <w:tc>
          <w:tcPr>
            <w:tcW w:w="1915" w:type="dxa"/>
            <w:tcBorders>
              <w:left w:val="single" w:sz="4" w:space="0" w:color="auto"/>
              <w:right w:val="single" w:sz="4" w:space="0" w:color="auto"/>
            </w:tcBorders>
          </w:tcPr>
          <w:p w14:paraId="38B97B47" w14:textId="77777777" w:rsidR="00115C79" w:rsidRDefault="00115C79" w:rsidP="004541D3">
            <w:pPr>
              <w:spacing w:line="276" w:lineRule="auto"/>
              <w:jc w:val="center"/>
            </w:pPr>
            <w:r>
              <w:t>5.09 ± 0.35</w:t>
            </w:r>
          </w:p>
        </w:tc>
        <w:tc>
          <w:tcPr>
            <w:tcW w:w="1915" w:type="dxa"/>
            <w:tcBorders>
              <w:left w:val="single" w:sz="4" w:space="0" w:color="auto"/>
              <w:right w:val="single" w:sz="4" w:space="0" w:color="auto"/>
            </w:tcBorders>
          </w:tcPr>
          <w:p w14:paraId="3EBB2FB4" w14:textId="77777777" w:rsidR="00115C79" w:rsidRDefault="00115C79" w:rsidP="004541D3">
            <w:pPr>
              <w:spacing w:line="276" w:lineRule="auto"/>
              <w:jc w:val="center"/>
            </w:pPr>
            <w:r>
              <w:t>3.50 ± 0.91</w:t>
            </w:r>
          </w:p>
        </w:tc>
        <w:tc>
          <w:tcPr>
            <w:tcW w:w="1915" w:type="dxa"/>
            <w:tcBorders>
              <w:left w:val="single" w:sz="4" w:space="0" w:color="auto"/>
              <w:right w:val="single" w:sz="4" w:space="0" w:color="auto"/>
            </w:tcBorders>
          </w:tcPr>
          <w:p w14:paraId="2E21EF39" w14:textId="77777777" w:rsidR="00115C79" w:rsidRDefault="00115C79" w:rsidP="004541D3">
            <w:pPr>
              <w:spacing w:line="276" w:lineRule="auto"/>
              <w:jc w:val="center"/>
            </w:pPr>
            <w:r>
              <w:t>7.39 ± 0.34</w:t>
            </w:r>
          </w:p>
        </w:tc>
        <w:tc>
          <w:tcPr>
            <w:tcW w:w="1916" w:type="dxa"/>
            <w:tcBorders>
              <w:left w:val="single" w:sz="4" w:space="0" w:color="auto"/>
            </w:tcBorders>
          </w:tcPr>
          <w:p w14:paraId="66E32796" w14:textId="77777777" w:rsidR="00115C79" w:rsidRDefault="00115C79" w:rsidP="004541D3">
            <w:pPr>
              <w:spacing w:line="276" w:lineRule="auto"/>
              <w:jc w:val="center"/>
            </w:pPr>
            <w:r>
              <w:t>2.69 ± 0.25</w:t>
            </w:r>
          </w:p>
        </w:tc>
      </w:tr>
      <w:tr w:rsidR="00115C79" w14:paraId="0339E30E" w14:textId="77777777" w:rsidTr="004541D3">
        <w:tc>
          <w:tcPr>
            <w:tcW w:w="1638" w:type="dxa"/>
            <w:tcBorders>
              <w:right w:val="single" w:sz="4" w:space="0" w:color="auto"/>
            </w:tcBorders>
          </w:tcPr>
          <w:p w14:paraId="4B1B6B16" w14:textId="77777777" w:rsidR="00115C79" w:rsidRDefault="00115C79" w:rsidP="004541D3">
            <w:pPr>
              <w:spacing w:line="276" w:lineRule="auto"/>
              <w:jc w:val="center"/>
            </w:pPr>
            <w:r>
              <w:t>AL</w:t>
            </w:r>
          </w:p>
        </w:tc>
        <w:tc>
          <w:tcPr>
            <w:tcW w:w="1915" w:type="dxa"/>
            <w:tcBorders>
              <w:left w:val="single" w:sz="4" w:space="0" w:color="auto"/>
              <w:right w:val="single" w:sz="4" w:space="0" w:color="auto"/>
            </w:tcBorders>
          </w:tcPr>
          <w:p w14:paraId="75E7F624" w14:textId="77777777" w:rsidR="00115C79" w:rsidRDefault="00115C79" w:rsidP="004541D3">
            <w:pPr>
              <w:spacing w:line="276" w:lineRule="auto"/>
              <w:jc w:val="center"/>
            </w:pPr>
            <w:r>
              <w:t>2.64 ± 0.20</w:t>
            </w:r>
          </w:p>
        </w:tc>
        <w:tc>
          <w:tcPr>
            <w:tcW w:w="1915" w:type="dxa"/>
            <w:tcBorders>
              <w:left w:val="single" w:sz="4" w:space="0" w:color="auto"/>
              <w:right w:val="single" w:sz="4" w:space="0" w:color="auto"/>
            </w:tcBorders>
          </w:tcPr>
          <w:p w14:paraId="5EDACA66" w14:textId="77777777" w:rsidR="00115C79" w:rsidRDefault="00115C79" w:rsidP="004541D3">
            <w:pPr>
              <w:spacing w:line="276" w:lineRule="auto"/>
              <w:jc w:val="center"/>
            </w:pPr>
            <w:r>
              <w:t>0.88 ± 0.11</w:t>
            </w:r>
          </w:p>
        </w:tc>
        <w:tc>
          <w:tcPr>
            <w:tcW w:w="1915" w:type="dxa"/>
            <w:tcBorders>
              <w:left w:val="single" w:sz="4" w:space="0" w:color="auto"/>
              <w:right w:val="single" w:sz="4" w:space="0" w:color="auto"/>
            </w:tcBorders>
          </w:tcPr>
          <w:p w14:paraId="0A9386B2" w14:textId="77777777" w:rsidR="00115C79" w:rsidRDefault="00115C79" w:rsidP="004541D3">
            <w:pPr>
              <w:spacing w:line="276" w:lineRule="auto"/>
              <w:jc w:val="center"/>
            </w:pPr>
            <w:r>
              <w:t>3.13 ± 0.16</w:t>
            </w:r>
          </w:p>
        </w:tc>
        <w:tc>
          <w:tcPr>
            <w:tcW w:w="1916" w:type="dxa"/>
            <w:tcBorders>
              <w:left w:val="single" w:sz="4" w:space="0" w:color="auto"/>
            </w:tcBorders>
          </w:tcPr>
          <w:p w14:paraId="58A313C2" w14:textId="77777777" w:rsidR="00115C79" w:rsidRDefault="00115C79" w:rsidP="004541D3">
            <w:pPr>
              <w:spacing w:line="276" w:lineRule="auto"/>
              <w:jc w:val="center"/>
            </w:pPr>
            <w:r>
              <w:t>1.06 ± 0.27</w:t>
            </w:r>
          </w:p>
        </w:tc>
      </w:tr>
      <w:tr w:rsidR="00115C79" w14:paraId="38C949D7" w14:textId="77777777" w:rsidTr="004541D3">
        <w:tc>
          <w:tcPr>
            <w:tcW w:w="1638" w:type="dxa"/>
            <w:tcBorders>
              <w:right w:val="single" w:sz="4" w:space="0" w:color="auto"/>
            </w:tcBorders>
          </w:tcPr>
          <w:p w14:paraId="5EC840F0" w14:textId="77777777" w:rsidR="00115C79" w:rsidRDefault="00115C79" w:rsidP="004541D3">
            <w:pPr>
              <w:spacing w:line="276" w:lineRule="auto"/>
              <w:jc w:val="center"/>
            </w:pPr>
            <w:r>
              <w:t>AP</w:t>
            </w:r>
          </w:p>
        </w:tc>
        <w:tc>
          <w:tcPr>
            <w:tcW w:w="1915" w:type="dxa"/>
            <w:tcBorders>
              <w:left w:val="single" w:sz="4" w:space="0" w:color="auto"/>
              <w:right w:val="single" w:sz="4" w:space="0" w:color="auto"/>
            </w:tcBorders>
          </w:tcPr>
          <w:p w14:paraId="43702183" w14:textId="77777777" w:rsidR="00115C79" w:rsidRDefault="00115C79" w:rsidP="004541D3">
            <w:pPr>
              <w:spacing w:line="276" w:lineRule="auto"/>
              <w:jc w:val="center"/>
            </w:pPr>
            <w:r>
              <w:t>3.81 ± 0.34</w:t>
            </w:r>
          </w:p>
        </w:tc>
        <w:tc>
          <w:tcPr>
            <w:tcW w:w="1915" w:type="dxa"/>
            <w:tcBorders>
              <w:left w:val="single" w:sz="4" w:space="0" w:color="auto"/>
              <w:right w:val="single" w:sz="4" w:space="0" w:color="auto"/>
            </w:tcBorders>
          </w:tcPr>
          <w:p w14:paraId="3FC285C4" w14:textId="77777777" w:rsidR="00115C79" w:rsidRDefault="00115C79" w:rsidP="004541D3">
            <w:pPr>
              <w:spacing w:line="276" w:lineRule="auto"/>
              <w:jc w:val="center"/>
            </w:pPr>
            <w:r>
              <w:t>2.60 ± 0.30</w:t>
            </w:r>
          </w:p>
        </w:tc>
        <w:tc>
          <w:tcPr>
            <w:tcW w:w="1915" w:type="dxa"/>
            <w:tcBorders>
              <w:left w:val="single" w:sz="4" w:space="0" w:color="auto"/>
              <w:right w:val="single" w:sz="4" w:space="0" w:color="auto"/>
            </w:tcBorders>
          </w:tcPr>
          <w:p w14:paraId="24928E9D" w14:textId="77777777" w:rsidR="00115C79" w:rsidRDefault="00115C79" w:rsidP="004541D3">
            <w:pPr>
              <w:spacing w:line="276" w:lineRule="auto"/>
              <w:jc w:val="center"/>
            </w:pPr>
            <w:r>
              <w:t>2.95 ± 0.23</w:t>
            </w:r>
          </w:p>
        </w:tc>
        <w:tc>
          <w:tcPr>
            <w:tcW w:w="1916" w:type="dxa"/>
            <w:tcBorders>
              <w:left w:val="single" w:sz="4" w:space="0" w:color="auto"/>
            </w:tcBorders>
          </w:tcPr>
          <w:p w14:paraId="2575F1C8" w14:textId="77777777" w:rsidR="00115C79" w:rsidRDefault="00115C79" w:rsidP="004541D3">
            <w:pPr>
              <w:spacing w:line="276" w:lineRule="auto"/>
              <w:jc w:val="center"/>
            </w:pPr>
            <w:r>
              <w:t>1.67 ± 0.25</w:t>
            </w:r>
          </w:p>
        </w:tc>
      </w:tr>
      <w:tr w:rsidR="00115C79" w14:paraId="33A29F03" w14:textId="77777777" w:rsidTr="004541D3">
        <w:tc>
          <w:tcPr>
            <w:tcW w:w="1638" w:type="dxa"/>
            <w:tcBorders>
              <w:right w:val="single" w:sz="4" w:space="0" w:color="auto"/>
            </w:tcBorders>
          </w:tcPr>
          <w:p w14:paraId="1D22A230" w14:textId="77777777" w:rsidR="00115C79" w:rsidRDefault="00115C79" w:rsidP="004541D3">
            <w:pPr>
              <w:spacing w:line="276" w:lineRule="auto"/>
              <w:jc w:val="center"/>
            </w:pPr>
            <w:r>
              <w:t>FL</w:t>
            </w:r>
          </w:p>
        </w:tc>
        <w:tc>
          <w:tcPr>
            <w:tcW w:w="1915" w:type="dxa"/>
            <w:tcBorders>
              <w:left w:val="single" w:sz="4" w:space="0" w:color="auto"/>
              <w:right w:val="single" w:sz="4" w:space="0" w:color="auto"/>
            </w:tcBorders>
          </w:tcPr>
          <w:p w14:paraId="54B4C030" w14:textId="77777777" w:rsidR="00115C79" w:rsidRDefault="00115C79" w:rsidP="004541D3">
            <w:pPr>
              <w:spacing w:line="276" w:lineRule="auto"/>
              <w:jc w:val="center"/>
            </w:pPr>
            <w:r>
              <w:t>5.42 ± 0.43</w:t>
            </w:r>
          </w:p>
        </w:tc>
        <w:tc>
          <w:tcPr>
            <w:tcW w:w="1915" w:type="dxa"/>
            <w:tcBorders>
              <w:left w:val="single" w:sz="4" w:space="0" w:color="auto"/>
              <w:right w:val="single" w:sz="4" w:space="0" w:color="auto"/>
            </w:tcBorders>
          </w:tcPr>
          <w:p w14:paraId="353DC67B" w14:textId="77777777" w:rsidR="00115C79" w:rsidRDefault="00115C79" w:rsidP="004541D3">
            <w:pPr>
              <w:spacing w:line="276" w:lineRule="auto"/>
              <w:jc w:val="center"/>
            </w:pPr>
            <w:r>
              <w:t>3.12 ± 0.34</w:t>
            </w:r>
          </w:p>
        </w:tc>
        <w:tc>
          <w:tcPr>
            <w:tcW w:w="1915" w:type="dxa"/>
            <w:tcBorders>
              <w:left w:val="single" w:sz="4" w:space="0" w:color="auto"/>
              <w:right w:val="single" w:sz="4" w:space="0" w:color="auto"/>
            </w:tcBorders>
          </w:tcPr>
          <w:p w14:paraId="1DF43CBE" w14:textId="77777777" w:rsidR="00115C79" w:rsidRPr="003320C8" w:rsidRDefault="00115C79" w:rsidP="004541D3">
            <w:pPr>
              <w:spacing w:line="276" w:lineRule="auto"/>
              <w:jc w:val="center"/>
              <w:rPr>
                <w:b/>
              </w:rPr>
            </w:pPr>
            <w:r w:rsidRPr="003320C8">
              <w:rPr>
                <w:b/>
              </w:rPr>
              <w:t>8.63 ± 0.37</w:t>
            </w:r>
            <w:r>
              <w:rPr>
                <w:b/>
              </w:rPr>
              <w:t xml:space="preserve"> (3)</w:t>
            </w:r>
          </w:p>
        </w:tc>
        <w:tc>
          <w:tcPr>
            <w:tcW w:w="1916" w:type="dxa"/>
            <w:tcBorders>
              <w:left w:val="single" w:sz="4" w:space="0" w:color="auto"/>
            </w:tcBorders>
          </w:tcPr>
          <w:p w14:paraId="3DCB199E" w14:textId="77777777" w:rsidR="00115C79" w:rsidRPr="001B717B" w:rsidRDefault="00115C79" w:rsidP="004541D3">
            <w:pPr>
              <w:spacing w:line="276" w:lineRule="auto"/>
              <w:jc w:val="center"/>
              <w:rPr>
                <w:b/>
              </w:rPr>
            </w:pPr>
            <w:r w:rsidRPr="001B717B">
              <w:rPr>
                <w:b/>
              </w:rPr>
              <w:t>3.81 ± 0.23 (2)</w:t>
            </w:r>
          </w:p>
        </w:tc>
      </w:tr>
      <w:tr w:rsidR="00115C79" w14:paraId="06908E13" w14:textId="77777777" w:rsidTr="004541D3">
        <w:tc>
          <w:tcPr>
            <w:tcW w:w="1638" w:type="dxa"/>
            <w:tcBorders>
              <w:right w:val="single" w:sz="4" w:space="0" w:color="auto"/>
            </w:tcBorders>
          </w:tcPr>
          <w:p w14:paraId="00BAFD0D" w14:textId="77777777" w:rsidR="00115C79" w:rsidRDefault="00115C79" w:rsidP="004541D3">
            <w:pPr>
              <w:spacing w:line="276" w:lineRule="auto"/>
              <w:jc w:val="center"/>
            </w:pPr>
            <w:r>
              <w:t>FP</w:t>
            </w:r>
          </w:p>
        </w:tc>
        <w:tc>
          <w:tcPr>
            <w:tcW w:w="1915" w:type="dxa"/>
            <w:tcBorders>
              <w:left w:val="single" w:sz="4" w:space="0" w:color="auto"/>
              <w:right w:val="single" w:sz="4" w:space="0" w:color="auto"/>
            </w:tcBorders>
          </w:tcPr>
          <w:p w14:paraId="208A8FBA" w14:textId="77777777" w:rsidR="00115C79" w:rsidRPr="00F46670" w:rsidRDefault="00115C79" w:rsidP="004541D3">
            <w:pPr>
              <w:spacing w:line="276" w:lineRule="auto"/>
              <w:jc w:val="center"/>
              <w:rPr>
                <w:b/>
              </w:rPr>
            </w:pPr>
            <w:r w:rsidRPr="00F46670">
              <w:rPr>
                <w:b/>
              </w:rPr>
              <w:t>5.86 ± 0.44</w:t>
            </w:r>
            <w:r>
              <w:rPr>
                <w:b/>
              </w:rPr>
              <w:t xml:space="preserve"> (2)</w:t>
            </w:r>
          </w:p>
        </w:tc>
        <w:tc>
          <w:tcPr>
            <w:tcW w:w="1915" w:type="dxa"/>
            <w:tcBorders>
              <w:left w:val="single" w:sz="4" w:space="0" w:color="auto"/>
              <w:right w:val="single" w:sz="4" w:space="0" w:color="auto"/>
            </w:tcBorders>
          </w:tcPr>
          <w:p w14:paraId="7EB8884B" w14:textId="77777777" w:rsidR="00115C79" w:rsidRPr="001B717B" w:rsidRDefault="00115C79" w:rsidP="004541D3">
            <w:pPr>
              <w:spacing w:line="276" w:lineRule="auto"/>
              <w:jc w:val="center"/>
              <w:rPr>
                <w:b/>
              </w:rPr>
            </w:pPr>
            <w:r w:rsidRPr="001B717B">
              <w:rPr>
                <w:b/>
              </w:rPr>
              <w:t>5.27 ± 0.59 (1)</w:t>
            </w:r>
            <w:r>
              <w:rPr>
                <w:b/>
              </w:rPr>
              <w:t xml:space="preserve"> </w:t>
            </w:r>
          </w:p>
        </w:tc>
        <w:tc>
          <w:tcPr>
            <w:tcW w:w="1915" w:type="dxa"/>
            <w:tcBorders>
              <w:left w:val="single" w:sz="4" w:space="0" w:color="auto"/>
              <w:right w:val="single" w:sz="4" w:space="0" w:color="auto"/>
            </w:tcBorders>
          </w:tcPr>
          <w:p w14:paraId="085193A8" w14:textId="77777777" w:rsidR="00115C79" w:rsidRPr="003320C8" w:rsidRDefault="00115C79" w:rsidP="004541D3">
            <w:pPr>
              <w:spacing w:line="276" w:lineRule="auto"/>
              <w:jc w:val="center"/>
              <w:rPr>
                <w:b/>
              </w:rPr>
            </w:pPr>
            <w:r w:rsidRPr="003320C8">
              <w:rPr>
                <w:b/>
              </w:rPr>
              <w:t>8.90 ± 0.51</w:t>
            </w:r>
            <w:r>
              <w:rPr>
                <w:b/>
              </w:rPr>
              <w:t xml:space="preserve"> (2)</w:t>
            </w:r>
          </w:p>
        </w:tc>
        <w:tc>
          <w:tcPr>
            <w:tcW w:w="1916" w:type="dxa"/>
            <w:tcBorders>
              <w:left w:val="single" w:sz="4" w:space="0" w:color="auto"/>
            </w:tcBorders>
          </w:tcPr>
          <w:p w14:paraId="3C9A4D34" w14:textId="77777777" w:rsidR="00115C79" w:rsidRPr="001B717B" w:rsidRDefault="00115C79" w:rsidP="004541D3">
            <w:pPr>
              <w:spacing w:line="276" w:lineRule="auto"/>
              <w:jc w:val="center"/>
              <w:rPr>
                <w:b/>
              </w:rPr>
            </w:pPr>
            <w:r w:rsidRPr="001B717B">
              <w:rPr>
                <w:b/>
              </w:rPr>
              <w:t>3.56 ± 0.43 (3)</w:t>
            </w:r>
          </w:p>
        </w:tc>
      </w:tr>
      <w:tr w:rsidR="00115C79" w14:paraId="4A507F3A" w14:textId="77777777" w:rsidTr="004541D3">
        <w:tc>
          <w:tcPr>
            <w:tcW w:w="1638" w:type="dxa"/>
            <w:tcBorders>
              <w:right w:val="single" w:sz="4" w:space="0" w:color="auto"/>
            </w:tcBorders>
          </w:tcPr>
          <w:p w14:paraId="72A71BA2" w14:textId="77777777" w:rsidR="00115C79" w:rsidRDefault="00115C79" w:rsidP="004541D3">
            <w:pPr>
              <w:spacing w:line="276" w:lineRule="auto"/>
              <w:jc w:val="center"/>
            </w:pPr>
            <w:r>
              <w:t>LP</w:t>
            </w:r>
          </w:p>
        </w:tc>
        <w:tc>
          <w:tcPr>
            <w:tcW w:w="1915" w:type="dxa"/>
            <w:tcBorders>
              <w:left w:val="single" w:sz="4" w:space="0" w:color="auto"/>
              <w:right w:val="single" w:sz="4" w:space="0" w:color="auto"/>
            </w:tcBorders>
          </w:tcPr>
          <w:p w14:paraId="0FDC008D" w14:textId="77777777" w:rsidR="00115C79" w:rsidRDefault="00115C79" w:rsidP="004541D3">
            <w:pPr>
              <w:spacing w:line="276" w:lineRule="auto"/>
              <w:jc w:val="center"/>
            </w:pPr>
            <w:r>
              <w:t>4.47 ± 0.31</w:t>
            </w:r>
          </w:p>
        </w:tc>
        <w:tc>
          <w:tcPr>
            <w:tcW w:w="1915" w:type="dxa"/>
            <w:tcBorders>
              <w:left w:val="single" w:sz="4" w:space="0" w:color="auto"/>
              <w:right w:val="single" w:sz="4" w:space="0" w:color="auto"/>
            </w:tcBorders>
          </w:tcPr>
          <w:p w14:paraId="060DEDE1" w14:textId="77777777" w:rsidR="00115C79" w:rsidRPr="001B717B" w:rsidRDefault="00115C79" w:rsidP="004541D3">
            <w:pPr>
              <w:spacing w:line="276" w:lineRule="auto"/>
              <w:jc w:val="center"/>
              <w:rPr>
                <w:b/>
              </w:rPr>
            </w:pPr>
            <w:r w:rsidRPr="001B717B">
              <w:rPr>
                <w:b/>
              </w:rPr>
              <w:t xml:space="preserve">4.12 ± 0.63 (3) </w:t>
            </w:r>
          </w:p>
        </w:tc>
        <w:tc>
          <w:tcPr>
            <w:tcW w:w="1915" w:type="dxa"/>
            <w:tcBorders>
              <w:left w:val="single" w:sz="4" w:space="0" w:color="auto"/>
              <w:right w:val="single" w:sz="4" w:space="0" w:color="auto"/>
            </w:tcBorders>
          </w:tcPr>
          <w:p w14:paraId="5F6B7D3E" w14:textId="77777777" w:rsidR="00115C79" w:rsidRDefault="00115C79" w:rsidP="004541D3">
            <w:pPr>
              <w:spacing w:line="276" w:lineRule="auto"/>
              <w:jc w:val="center"/>
            </w:pPr>
            <w:r>
              <w:t>3.15 ± 0.22</w:t>
            </w:r>
          </w:p>
        </w:tc>
        <w:tc>
          <w:tcPr>
            <w:tcW w:w="1916" w:type="dxa"/>
            <w:tcBorders>
              <w:left w:val="single" w:sz="4" w:space="0" w:color="auto"/>
            </w:tcBorders>
          </w:tcPr>
          <w:p w14:paraId="39B0AFAE" w14:textId="77777777" w:rsidR="00115C79" w:rsidRDefault="00115C79" w:rsidP="004541D3">
            <w:pPr>
              <w:spacing w:line="276" w:lineRule="auto"/>
              <w:jc w:val="center"/>
            </w:pPr>
            <w:r>
              <w:t>1.56 ± 0.13</w:t>
            </w:r>
          </w:p>
        </w:tc>
      </w:tr>
      <w:tr w:rsidR="00115C79" w14:paraId="6E96D7D0" w14:textId="77777777" w:rsidTr="004541D3">
        <w:tc>
          <w:tcPr>
            <w:tcW w:w="1638" w:type="dxa"/>
            <w:tcBorders>
              <w:right w:val="single" w:sz="4" w:space="0" w:color="auto"/>
            </w:tcBorders>
          </w:tcPr>
          <w:p w14:paraId="0D2DA5D2" w14:textId="77777777" w:rsidR="00115C79" w:rsidRDefault="00115C79" w:rsidP="004541D3">
            <w:pPr>
              <w:spacing w:line="276" w:lineRule="auto"/>
              <w:jc w:val="center"/>
            </w:pPr>
            <w:r>
              <w:t>AFL</w:t>
            </w:r>
          </w:p>
        </w:tc>
        <w:tc>
          <w:tcPr>
            <w:tcW w:w="1915" w:type="dxa"/>
            <w:tcBorders>
              <w:left w:val="single" w:sz="4" w:space="0" w:color="auto"/>
              <w:right w:val="single" w:sz="4" w:space="0" w:color="auto"/>
            </w:tcBorders>
          </w:tcPr>
          <w:p w14:paraId="2B3F2349" w14:textId="77777777" w:rsidR="00115C79" w:rsidRDefault="00115C79" w:rsidP="004541D3">
            <w:pPr>
              <w:spacing w:line="276" w:lineRule="auto"/>
              <w:jc w:val="center"/>
            </w:pPr>
            <w:r>
              <w:t>4.87 ±0.22</w:t>
            </w:r>
          </w:p>
        </w:tc>
        <w:tc>
          <w:tcPr>
            <w:tcW w:w="1915" w:type="dxa"/>
            <w:tcBorders>
              <w:left w:val="single" w:sz="4" w:space="0" w:color="auto"/>
              <w:right w:val="single" w:sz="4" w:space="0" w:color="auto"/>
            </w:tcBorders>
          </w:tcPr>
          <w:p w14:paraId="303971A0" w14:textId="77777777" w:rsidR="00115C79" w:rsidRDefault="00115C79" w:rsidP="004541D3">
            <w:pPr>
              <w:spacing w:line="276" w:lineRule="auto"/>
              <w:jc w:val="center"/>
            </w:pPr>
            <w:r>
              <w:t>2.39 ± 0.28</w:t>
            </w:r>
          </w:p>
        </w:tc>
        <w:tc>
          <w:tcPr>
            <w:tcW w:w="1915" w:type="dxa"/>
            <w:tcBorders>
              <w:left w:val="single" w:sz="4" w:space="0" w:color="auto"/>
              <w:right w:val="single" w:sz="4" w:space="0" w:color="auto"/>
            </w:tcBorders>
          </w:tcPr>
          <w:p w14:paraId="26C8D341" w14:textId="77777777" w:rsidR="00115C79" w:rsidRDefault="00115C79" w:rsidP="004541D3">
            <w:pPr>
              <w:spacing w:line="276" w:lineRule="auto"/>
              <w:jc w:val="center"/>
            </w:pPr>
            <w:r>
              <w:t>7.39 ± 0.76</w:t>
            </w:r>
          </w:p>
        </w:tc>
        <w:tc>
          <w:tcPr>
            <w:tcW w:w="1916" w:type="dxa"/>
            <w:tcBorders>
              <w:left w:val="single" w:sz="4" w:space="0" w:color="auto"/>
            </w:tcBorders>
          </w:tcPr>
          <w:p w14:paraId="015D2D13" w14:textId="77777777" w:rsidR="00115C79" w:rsidRDefault="00115C79" w:rsidP="004541D3">
            <w:pPr>
              <w:spacing w:line="276" w:lineRule="auto"/>
              <w:jc w:val="center"/>
            </w:pPr>
            <w:r>
              <w:t>2.27 ± 0.17</w:t>
            </w:r>
          </w:p>
        </w:tc>
      </w:tr>
      <w:tr w:rsidR="00115C79" w14:paraId="0809C8F6" w14:textId="77777777" w:rsidTr="004541D3">
        <w:tc>
          <w:tcPr>
            <w:tcW w:w="1638" w:type="dxa"/>
            <w:tcBorders>
              <w:right w:val="single" w:sz="4" w:space="0" w:color="auto"/>
            </w:tcBorders>
          </w:tcPr>
          <w:p w14:paraId="2BE24352" w14:textId="77777777" w:rsidR="00115C79" w:rsidRDefault="00115C79" w:rsidP="004541D3">
            <w:pPr>
              <w:spacing w:line="276" w:lineRule="auto"/>
              <w:jc w:val="center"/>
            </w:pPr>
            <w:r>
              <w:t>ALP</w:t>
            </w:r>
          </w:p>
        </w:tc>
        <w:tc>
          <w:tcPr>
            <w:tcW w:w="1915" w:type="dxa"/>
            <w:tcBorders>
              <w:left w:val="single" w:sz="4" w:space="0" w:color="auto"/>
              <w:right w:val="single" w:sz="4" w:space="0" w:color="auto"/>
            </w:tcBorders>
          </w:tcPr>
          <w:p w14:paraId="223D7071" w14:textId="77777777" w:rsidR="00115C79" w:rsidRDefault="00115C79" w:rsidP="004541D3">
            <w:pPr>
              <w:spacing w:line="276" w:lineRule="auto"/>
              <w:jc w:val="center"/>
            </w:pPr>
            <w:r>
              <w:t>3.81 ± 0.32</w:t>
            </w:r>
          </w:p>
        </w:tc>
        <w:tc>
          <w:tcPr>
            <w:tcW w:w="1915" w:type="dxa"/>
            <w:tcBorders>
              <w:left w:val="single" w:sz="4" w:space="0" w:color="auto"/>
              <w:right w:val="single" w:sz="4" w:space="0" w:color="auto"/>
            </w:tcBorders>
          </w:tcPr>
          <w:p w14:paraId="2A0F55C0" w14:textId="77777777" w:rsidR="00115C79" w:rsidRDefault="00115C79" w:rsidP="004541D3">
            <w:pPr>
              <w:spacing w:line="276" w:lineRule="auto"/>
              <w:jc w:val="center"/>
            </w:pPr>
            <w:r>
              <w:t>2.91 ± 0.30</w:t>
            </w:r>
          </w:p>
        </w:tc>
        <w:tc>
          <w:tcPr>
            <w:tcW w:w="1915" w:type="dxa"/>
            <w:tcBorders>
              <w:left w:val="single" w:sz="4" w:space="0" w:color="auto"/>
              <w:right w:val="single" w:sz="4" w:space="0" w:color="auto"/>
            </w:tcBorders>
          </w:tcPr>
          <w:p w14:paraId="29597128" w14:textId="77777777" w:rsidR="00115C79" w:rsidRDefault="00115C79" w:rsidP="004541D3">
            <w:pPr>
              <w:spacing w:line="276" w:lineRule="auto"/>
              <w:jc w:val="center"/>
            </w:pPr>
            <w:r>
              <w:t>3.19 ±0.23</w:t>
            </w:r>
          </w:p>
        </w:tc>
        <w:tc>
          <w:tcPr>
            <w:tcW w:w="1916" w:type="dxa"/>
            <w:tcBorders>
              <w:left w:val="single" w:sz="4" w:space="0" w:color="auto"/>
            </w:tcBorders>
          </w:tcPr>
          <w:p w14:paraId="6756CD2B" w14:textId="77777777" w:rsidR="00115C79" w:rsidRDefault="00115C79" w:rsidP="004541D3">
            <w:pPr>
              <w:spacing w:line="276" w:lineRule="auto"/>
              <w:jc w:val="center"/>
            </w:pPr>
            <w:r>
              <w:t>0.91 ± 0.17</w:t>
            </w:r>
          </w:p>
        </w:tc>
      </w:tr>
      <w:tr w:rsidR="00115C79" w14:paraId="59DE713D" w14:textId="77777777" w:rsidTr="004541D3">
        <w:tc>
          <w:tcPr>
            <w:tcW w:w="1638" w:type="dxa"/>
            <w:tcBorders>
              <w:right w:val="single" w:sz="4" w:space="0" w:color="auto"/>
            </w:tcBorders>
          </w:tcPr>
          <w:p w14:paraId="7A6F2CC7" w14:textId="77777777" w:rsidR="00115C79" w:rsidRDefault="00115C79" w:rsidP="004541D3">
            <w:pPr>
              <w:spacing w:line="276" w:lineRule="auto"/>
              <w:jc w:val="center"/>
            </w:pPr>
            <w:r>
              <w:t>AFP</w:t>
            </w:r>
          </w:p>
        </w:tc>
        <w:tc>
          <w:tcPr>
            <w:tcW w:w="1915" w:type="dxa"/>
            <w:tcBorders>
              <w:left w:val="single" w:sz="4" w:space="0" w:color="auto"/>
              <w:right w:val="single" w:sz="4" w:space="0" w:color="auto"/>
            </w:tcBorders>
          </w:tcPr>
          <w:p w14:paraId="1615BCF7" w14:textId="77777777" w:rsidR="00115C79" w:rsidRPr="00F46670" w:rsidRDefault="00115C79" w:rsidP="004541D3">
            <w:pPr>
              <w:spacing w:line="276" w:lineRule="auto"/>
              <w:jc w:val="center"/>
              <w:rPr>
                <w:b/>
              </w:rPr>
            </w:pPr>
            <w:r w:rsidRPr="00F46670">
              <w:rPr>
                <w:b/>
              </w:rPr>
              <w:t>5.74 ± 0.35</w:t>
            </w:r>
            <w:r>
              <w:rPr>
                <w:b/>
              </w:rPr>
              <w:t xml:space="preserve"> (3)</w:t>
            </w:r>
          </w:p>
        </w:tc>
        <w:tc>
          <w:tcPr>
            <w:tcW w:w="1915" w:type="dxa"/>
            <w:tcBorders>
              <w:left w:val="single" w:sz="4" w:space="0" w:color="auto"/>
              <w:right w:val="single" w:sz="4" w:space="0" w:color="auto"/>
            </w:tcBorders>
          </w:tcPr>
          <w:p w14:paraId="5AFF0E25" w14:textId="77777777" w:rsidR="00115C79" w:rsidRDefault="00115C79" w:rsidP="004541D3">
            <w:pPr>
              <w:spacing w:line="276" w:lineRule="auto"/>
              <w:jc w:val="center"/>
            </w:pPr>
            <w:r>
              <w:t>3.79 ± 0.36</w:t>
            </w:r>
          </w:p>
        </w:tc>
        <w:tc>
          <w:tcPr>
            <w:tcW w:w="1915" w:type="dxa"/>
            <w:tcBorders>
              <w:left w:val="single" w:sz="4" w:space="0" w:color="auto"/>
              <w:right w:val="single" w:sz="4" w:space="0" w:color="auto"/>
            </w:tcBorders>
          </w:tcPr>
          <w:p w14:paraId="05CE870C" w14:textId="77777777" w:rsidR="00115C79" w:rsidRDefault="00115C79" w:rsidP="004541D3">
            <w:pPr>
              <w:spacing w:line="276" w:lineRule="auto"/>
              <w:jc w:val="center"/>
            </w:pPr>
            <w:proofErr w:type="gramStart"/>
            <w:r>
              <w:t>na</w:t>
            </w:r>
            <w:proofErr w:type="gramEnd"/>
          </w:p>
        </w:tc>
        <w:tc>
          <w:tcPr>
            <w:tcW w:w="1916" w:type="dxa"/>
            <w:tcBorders>
              <w:left w:val="single" w:sz="4" w:space="0" w:color="auto"/>
            </w:tcBorders>
          </w:tcPr>
          <w:p w14:paraId="5F1F9686" w14:textId="77777777" w:rsidR="00115C79" w:rsidRDefault="00115C79" w:rsidP="004541D3">
            <w:pPr>
              <w:spacing w:line="276" w:lineRule="auto"/>
              <w:jc w:val="center"/>
            </w:pPr>
            <w:proofErr w:type="gramStart"/>
            <w:r>
              <w:t>na</w:t>
            </w:r>
            <w:proofErr w:type="gramEnd"/>
          </w:p>
        </w:tc>
      </w:tr>
      <w:tr w:rsidR="00115C79" w14:paraId="51EBFAF7" w14:textId="77777777" w:rsidTr="004541D3">
        <w:tc>
          <w:tcPr>
            <w:tcW w:w="1638" w:type="dxa"/>
            <w:tcBorders>
              <w:right w:val="single" w:sz="4" w:space="0" w:color="auto"/>
            </w:tcBorders>
          </w:tcPr>
          <w:p w14:paraId="45AB13D7" w14:textId="77777777" w:rsidR="00115C79" w:rsidRDefault="00115C79" w:rsidP="004541D3">
            <w:pPr>
              <w:spacing w:line="276" w:lineRule="auto"/>
              <w:jc w:val="center"/>
            </w:pPr>
            <w:r>
              <w:t>FLP</w:t>
            </w:r>
          </w:p>
        </w:tc>
        <w:tc>
          <w:tcPr>
            <w:tcW w:w="1915" w:type="dxa"/>
            <w:tcBorders>
              <w:left w:val="single" w:sz="4" w:space="0" w:color="auto"/>
              <w:right w:val="single" w:sz="4" w:space="0" w:color="auto"/>
            </w:tcBorders>
          </w:tcPr>
          <w:p w14:paraId="4F250169" w14:textId="77777777" w:rsidR="00115C79" w:rsidRDefault="00115C79" w:rsidP="004541D3">
            <w:pPr>
              <w:spacing w:line="276" w:lineRule="auto"/>
              <w:jc w:val="center"/>
            </w:pPr>
            <w:proofErr w:type="gramStart"/>
            <w:r>
              <w:t>na</w:t>
            </w:r>
            <w:proofErr w:type="gramEnd"/>
          </w:p>
        </w:tc>
        <w:tc>
          <w:tcPr>
            <w:tcW w:w="1915" w:type="dxa"/>
            <w:tcBorders>
              <w:left w:val="single" w:sz="4" w:space="0" w:color="auto"/>
              <w:right w:val="single" w:sz="4" w:space="0" w:color="auto"/>
            </w:tcBorders>
          </w:tcPr>
          <w:p w14:paraId="59B3FEF9" w14:textId="77777777" w:rsidR="00115C79" w:rsidRDefault="00115C79" w:rsidP="004541D3">
            <w:pPr>
              <w:spacing w:line="276" w:lineRule="auto"/>
              <w:jc w:val="center"/>
            </w:pPr>
            <w:proofErr w:type="gramStart"/>
            <w:r>
              <w:t>na</w:t>
            </w:r>
            <w:proofErr w:type="gramEnd"/>
          </w:p>
        </w:tc>
        <w:tc>
          <w:tcPr>
            <w:tcW w:w="1915" w:type="dxa"/>
            <w:tcBorders>
              <w:left w:val="single" w:sz="4" w:space="0" w:color="auto"/>
              <w:right w:val="single" w:sz="4" w:space="0" w:color="auto"/>
            </w:tcBorders>
          </w:tcPr>
          <w:p w14:paraId="69496A86" w14:textId="77777777" w:rsidR="00115C79" w:rsidRDefault="00115C79" w:rsidP="004541D3">
            <w:pPr>
              <w:spacing w:line="276" w:lineRule="auto"/>
              <w:jc w:val="center"/>
            </w:pPr>
            <w:r>
              <w:t>7.48 ± 0.38</w:t>
            </w:r>
          </w:p>
        </w:tc>
        <w:tc>
          <w:tcPr>
            <w:tcW w:w="1916" w:type="dxa"/>
            <w:tcBorders>
              <w:left w:val="single" w:sz="4" w:space="0" w:color="auto"/>
            </w:tcBorders>
          </w:tcPr>
          <w:p w14:paraId="40888F3D" w14:textId="77777777" w:rsidR="00115C79" w:rsidRDefault="00115C79" w:rsidP="004541D3">
            <w:pPr>
              <w:spacing w:line="276" w:lineRule="auto"/>
              <w:jc w:val="center"/>
            </w:pPr>
            <w:r>
              <w:t>2.78 ± 0.22</w:t>
            </w:r>
          </w:p>
        </w:tc>
      </w:tr>
      <w:tr w:rsidR="00115C79" w14:paraId="74BBCFAD" w14:textId="77777777" w:rsidTr="004541D3">
        <w:tc>
          <w:tcPr>
            <w:tcW w:w="1638" w:type="dxa"/>
            <w:tcBorders>
              <w:bottom w:val="single" w:sz="4" w:space="0" w:color="auto"/>
              <w:right w:val="single" w:sz="4" w:space="0" w:color="auto"/>
            </w:tcBorders>
          </w:tcPr>
          <w:p w14:paraId="6507AD78" w14:textId="77777777" w:rsidR="00115C79" w:rsidRDefault="00115C79" w:rsidP="004541D3">
            <w:pPr>
              <w:spacing w:line="276" w:lineRule="auto"/>
              <w:jc w:val="center"/>
            </w:pPr>
            <w:r>
              <w:t>AFLP</w:t>
            </w:r>
          </w:p>
        </w:tc>
        <w:tc>
          <w:tcPr>
            <w:tcW w:w="1915" w:type="dxa"/>
            <w:tcBorders>
              <w:left w:val="single" w:sz="4" w:space="0" w:color="auto"/>
              <w:bottom w:val="single" w:sz="4" w:space="0" w:color="auto"/>
              <w:right w:val="single" w:sz="4" w:space="0" w:color="auto"/>
            </w:tcBorders>
          </w:tcPr>
          <w:p w14:paraId="7296C954" w14:textId="77777777" w:rsidR="00115C79" w:rsidRDefault="00115C79" w:rsidP="004541D3">
            <w:pPr>
              <w:spacing w:line="276" w:lineRule="auto"/>
              <w:jc w:val="center"/>
            </w:pPr>
            <w:r>
              <w:t>5.25 ± 0.61</w:t>
            </w:r>
          </w:p>
        </w:tc>
        <w:tc>
          <w:tcPr>
            <w:tcW w:w="1915" w:type="dxa"/>
            <w:tcBorders>
              <w:left w:val="single" w:sz="4" w:space="0" w:color="auto"/>
              <w:bottom w:val="single" w:sz="4" w:space="0" w:color="auto"/>
              <w:right w:val="single" w:sz="4" w:space="0" w:color="auto"/>
            </w:tcBorders>
          </w:tcPr>
          <w:p w14:paraId="1DB69B92" w14:textId="77777777" w:rsidR="00115C79" w:rsidRDefault="00115C79" w:rsidP="004541D3">
            <w:pPr>
              <w:spacing w:line="276" w:lineRule="auto"/>
              <w:jc w:val="center"/>
            </w:pPr>
            <w:r>
              <w:t>3.88 ± 0.55</w:t>
            </w:r>
          </w:p>
        </w:tc>
        <w:tc>
          <w:tcPr>
            <w:tcW w:w="1915" w:type="dxa"/>
            <w:tcBorders>
              <w:left w:val="single" w:sz="4" w:space="0" w:color="auto"/>
              <w:bottom w:val="single" w:sz="4" w:space="0" w:color="auto"/>
              <w:right w:val="single" w:sz="4" w:space="0" w:color="auto"/>
            </w:tcBorders>
          </w:tcPr>
          <w:p w14:paraId="017AF3DA" w14:textId="77777777" w:rsidR="00115C79" w:rsidRDefault="00115C79" w:rsidP="004541D3">
            <w:pPr>
              <w:spacing w:line="276" w:lineRule="auto"/>
              <w:jc w:val="center"/>
            </w:pPr>
            <w:r>
              <w:t>6.33 ±0.35</w:t>
            </w:r>
          </w:p>
        </w:tc>
        <w:tc>
          <w:tcPr>
            <w:tcW w:w="1916" w:type="dxa"/>
            <w:tcBorders>
              <w:left w:val="single" w:sz="4" w:space="0" w:color="auto"/>
              <w:bottom w:val="single" w:sz="4" w:space="0" w:color="auto"/>
            </w:tcBorders>
          </w:tcPr>
          <w:p w14:paraId="64E9B46E" w14:textId="77777777" w:rsidR="00115C79" w:rsidRDefault="00115C79" w:rsidP="004541D3">
            <w:pPr>
              <w:spacing w:line="276" w:lineRule="auto"/>
              <w:jc w:val="center"/>
            </w:pPr>
            <w:r>
              <w:t>2.25 ± 0.20</w:t>
            </w:r>
          </w:p>
        </w:tc>
      </w:tr>
    </w:tbl>
    <w:p w14:paraId="641B24D8" w14:textId="77777777" w:rsidR="00115C79" w:rsidRPr="001B717B" w:rsidRDefault="00115C79" w:rsidP="00115C79">
      <w:pPr>
        <w:rPr>
          <w:i/>
        </w:rPr>
      </w:pPr>
      <w:r w:rsidRPr="001B717B">
        <w:rPr>
          <w:i/>
        </w:rPr>
        <w:t>Letters represent shared family name for species pairs: Ast</w:t>
      </w:r>
      <w:r>
        <w:rPr>
          <w:i/>
        </w:rPr>
        <w:t>eraceae (A); Fabaceae (F); Lami</w:t>
      </w:r>
      <w:r w:rsidRPr="001B717B">
        <w:rPr>
          <w:i/>
        </w:rPr>
        <w:t>acea</w:t>
      </w:r>
      <w:r>
        <w:rPr>
          <w:i/>
        </w:rPr>
        <w:t>e</w:t>
      </w:r>
      <w:r w:rsidRPr="001B717B">
        <w:rPr>
          <w:i/>
        </w:rPr>
        <w:t xml:space="preserve"> (L)</w:t>
      </w:r>
      <w:proofErr w:type="gramStart"/>
      <w:r w:rsidRPr="001B717B">
        <w:rPr>
          <w:i/>
        </w:rPr>
        <w:t>;</w:t>
      </w:r>
      <w:proofErr w:type="gramEnd"/>
      <w:r w:rsidRPr="001B717B">
        <w:rPr>
          <w:i/>
        </w:rPr>
        <w:t xml:space="preserve"> Poaceae (P).</w:t>
      </w:r>
    </w:p>
    <w:p w14:paraId="00615C32" w14:textId="77777777" w:rsidR="00115C79" w:rsidRPr="00A83884" w:rsidRDefault="00115C79" w:rsidP="00115C79">
      <w:pPr>
        <w:rPr>
          <w:b/>
        </w:rPr>
      </w:pPr>
    </w:p>
    <w:p w14:paraId="321AA8F5" w14:textId="77777777" w:rsidR="00115C79" w:rsidRDefault="00115C79" w:rsidP="00115C79">
      <w:pPr>
        <w:rPr>
          <w:b/>
        </w:rPr>
      </w:pPr>
    </w:p>
    <w:p w14:paraId="43D07AB9" w14:textId="77777777" w:rsidR="00115C79" w:rsidRDefault="00115C79" w:rsidP="00115C79">
      <w:pPr>
        <w:rPr>
          <w:b/>
        </w:rPr>
      </w:pPr>
      <w:r>
        <w:rPr>
          <w:b/>
        </w:rPr>
        <w:br w:type="page"/>
      </w:r>
    </w:p>
    <w:p w14:paraId="3000EA84" w14:textId="670E8AED" w:rsidR="00115C79" w:rsidRDefault="00115C79" w:rsidP="00115C79">
      <w:pPr>
        <w:pStyle w:val="Caption"/>
      </w:pPr>
      <w:bookmarkStart w:id="107" w:name="_Toc255804911"/>
      <w:r>
        <w:t xml:space="preserve">Table </w:t>
      </w:r>
      <w:r w:rsidR="00A32CC2">
        <w:t>i</w:t>
      </w:r>
      <w:r>
        <w:t>II.</w:t>
      </w:r>
      <w:fldSimple w:instr=" SEQ Table \* ARABIC ">
        <w:r>
          <w:rPr>
            <w:noProof/>
          </w:rPr>
          <w:t>12</w:t>
        </w:r>
      </w:fldSimple>
      <w:r w:rsidRPr="00C7232F">
        <w:t xml:space="preserve"> </w:t>
      </w:r>
      <w:r w:rsidRPr="00B260FA">
        <w:t xml:space="preserve">Aboveground biomass </w:t>
      </w:r>
      <w:r>
        <w:t>(</w:t>
      </w:r>
      <w:r w:rsidRPr="00B260FA">
        <w:t>means ± se</w:t>
      </w:r>
      <w:r>
        <w:t>)</w:t>
      </w:r>
      <w:r w:rsidRPr="00B260FA">
        <w:t xml:space="preserve"> of 8 old-field species grown in monoculture</w:t>
      </w:r>
      <w:r>
        <w:t xml:space="preserve"> and mixtures in potted plant communities</w:t>
      </w:r>
      <w:r w:rsidRPr="00B260FA">
        <w:t xml:space="preserve">. </w:t>
      </w:r>
      <w:r>
        <w:t xml:space="preserve">Change in relative </w:t>
      </w:r>
      <w:r w:rsidRPr="001976A2">
        <w:t>yields (∆RY</w:t>
      </w:r>
      <w:r w:rsidRPr="001976A2">
        <w:rPr>
          <w:vertAlign w:val="subscript"/>
        </w:rPr>
        <w:t>i</w:t>
      </w:r>
      <w:r w:rsidRPr="001976A2">
        <w:t xml:space="preserve">) </w:t>
      </w:r>
      <w:r>
        <w:t>of each species was calculated as the difference between the species expected relative yield in mixture based upon monoculture biomass (M</w:t>
      </w:r>
      <w:r>
        <w:rPr>
          <w:vertAlign w:val="subscript"/>
        </w:rPr>
        <w:t>i</w:t>
      </w:r>
      <w:r>
        <w:t>) and its observed relative yield in mixture.</w:t>
      </w:r>
      <w:bookmarkEnd w:id="107"/>
      <w:r w:rsidRPr="002B7658">
        <w:t xml:space="preserve"> </w:t>
      </w:r>
    </w:p>
    <w:p w14:paraId="2E31A598" w14:textId="77777777" w:rsidR="00115C79" w:rsidRPr="00E47D39" w:rsidRDefault="00115C79" w:rsidP="00115C79">
      <w:pPr>
        <w:rPr>
          <w:b/>
        </w:rPr>
      </w:pPr>
      <w:r>
        <w:t>Means were tested if they differed from zero with a Student’s T-test and significant values are bold and asterisks represent *0.05, *0.01, ***&lt;0.001</w:t>
      </w:r>
    </w:p>
    <w:p w14:paraId="41AA7150" w14:textId="77777777" w:rsidR="00115C79" w:rsidRPr="00B260FA" w:rsidRDefault="00115C79" w:rsidP="00115C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1800"/>
        <w:gridCol w:w="1890"/>
        <w:gridCol w:w="1890"/>
        <w:gridCol w:w="2160"/>
      </w:tblGrid>
      <w:tr w:rsidR="00115C79" w14:paraId="6A29FAC6" w14:textId="77777777" w:rsidTr="004541D3">
        <w:tc>
          <w:tcPr>
            <w:tcW w:w="2268" w:type="dxa"/>
            <w:gridSpan w:val="2"/>
            <w:tcBorders>
              <w:top w:val="single" w:sz="4" w:space="0" w:color="auto"/>
              <w:bottom w:val="single" w:sz="4" w:space="0" w:color="auto"/>
            </w:tcBorders>
          </w:tcPr>
          <w:p w14:paraId="42C9F3A3" w14:textId="77777777" w:rsidR="00115C79" w:rsidRPr="00A73D48" w:rsidRDefault="00115C79" w:rsidP="004541D3">
            <w:pPr>
              <w:rPr>
                <w:b/>
              </w:rPr>
            </w:pPr>
            <w:r w:rsidRPr="00A73D48">
              <w:rPr>
                <w:b/>
              </w:rPr>
              <w:t>Species</w:t>
            </w:r>
          </w:p>
        </w:tc>
        <w:tc>
          <w:tcPr>
            <w:tcW w:w="1890" w:type="dxa"/>
            <w:tcBorders>
              <w:top w:val="single" w:sz="4" w:space="0" w:color="auto"/>
              <w:bottom w:val="single" w:sz="4" w:space="0" w:color="auto"/>
            </w:tcBorders>
          </w:tcPr>
          <w:p w14:paraId="58948B6E" w14:textId="77777777" w:rsidR="00115C79" w:rsidRPr="00A73D48" w:rsidRDefault="00115C79" w:rsidP="004541D3">
            <w:pPr>
              <w:rPr>
                <w:b/>
              </w:rPr>
            </w:pPr>
            <w:r w:rsidRPr="00A73D48">
              <w:rPr>
                <w:b/>
              </w:rPr>
              <w:t>Family</w:t>
            </w:r>
          </w:p>
        </w:tc>
        <w:tc>
          <w:tcPr>
            <w:tcW w:w="1890" w:type="dxa"/>
            <w:tcBorders>
              <w:top w:val="single" w:sz="4" w:space="0" w:color="auto"/>
              <w:bottom w:val="single" w:sz="4" w:space="0" w:color="auto"/>
            </w:tcBorders>
          </w:tcPr>
          <w:p w14:paraId="55B5E548" w14:textId="77777777" w:rsidR="00115C79" w:rsidRPr="00A73D48" w:rsidRDefault="00115C79" w:rsidP="004541D3">
            <w:pPr>
              <w:rPr>
                <w:b/>
                <w:vertAlign w:val="subscript"/>
              </w:rPr>
            </w:pPr>
            <w:r w:rsidRPr="00A73D48">
              <w:rPr>
                <w:b/>
              </w:rPr>
              <w:t>M</w:t>
            </w:r>
            <w:r w:rsidRPr="00A73D48">
              <w:rPr>
                <w:b/>
                <w:vertAlign w:val="subscript"/>
              </w:rPr>
              <w:t>i</w:t>
            </w:r>
          </w:p>
        </w:tc>
        <w:tc>
          <w:tcPr>
            <w:tcW w:w="2160" w:type="dxa"/>
            <w:tcBorders>
              <w:top w:val="single" w:sz="4" w:space="0" w:color="auto"/>
              <w:bottom w:val="single" w:sz="4" w:space="0" w:color="auto"/>
            </w:tcBorders>
          </w:tcPr>
          <w:p w14:paraId="3E29F1B1" w14:textId="77777777" w:rsidR="00115C79" w:rsidRPr="00A73D48" w:rsidRDefault="00115C79" w:rsidP="004541D3">
            <w:pPr>
              <w:rPr>
                <w:b/>
                <w:vertAlign w:val="subscript"/>
              </w:rPr>
            </w:pPr>
            <w:r w:rsidRPr="00A73D48">
              <w:rPr>
                <w:b/>
              </w:rPr>
              <w:t>∆RY</w:t>
            </w:r>
            <w:r w:rsidRPr="00A73D48">
              <w:rPr>
                <w:b/>
                <w:vertAlign w:val="subscript"/>
              </w:rPr>
              <w:t>i</w:t>
            </w:r>
          </w:p>
        </w:tc>
      </w:tr>
      <w:tr w:rsidR="00115C79" w14:paraId="3B7E804E" w14:textId="77777777" w:rsidTr="004541D3">
        <w:tc>
          <w:tcPr>
            <w:tcW w:w="2268" w:type="dxa"/>
            <w:gridSpan w:val="2"/>
            <w:tcBorders>
              <w:top w:val="single" w:sz="4" w:space="0" w:color="auto"/>
            </w:tcBorders>
          </w:tcPr>
          <w:p w14:paraId="67867836" w14:textId="77777777" w:rsidR="00115C79" w:rsidRDefault="00115C79" w:rsidP="004541D3">
            <w:pPr>
              <w:spacing w:line="276" w:lineRule="auto"/>
            </w:pPr>
            <w:r>
              <w:t>Native</w:t>
            </w:r>
          </w:p>
        </w:tc>
        <w:tc>
          <w:tcPr>
            <w:tcW w:w="1890" w:type="dxa"/>
            <w:tcBorders>
              <w:top w:val="single" w:sz="4" w:space="0" w:color="auto"/>
            </w:tcBorders>
          </w:tcPr>
          <w:p w14:paraId="2CBE9A3E" w14:textId="77777777" w:rsidR="00115C79" w:rsidRDefault="00115C79" w:rsidP="004541D3">
            <w:pPr>
              <w:spacing w:line="276" w:lineRule="auto"/>
            </w:pPr>
          </w:p>
        </w:tc>
        <w:tc>
          <w:tcPr>
            <w:tcW w:w="1890" w:type="dxa"/>
            <w:tcBorders>
              <w:top w:val="single" w:sz="4" w:space="0" w:color="auto"/>
            </w:tcBorders>
          </w:tcPr>
          <w:p w14:paraId="27300235" w14:textId="77777777" w:rsidR="00115C79" w:rsidRDefault="00115C79" w:rsidP="004541D3">
            <w:pPr>
              <w:spacing w:line="276" w:lineRule="auto"/>
            </w:pPr>
          </w:p>
        </w:tc>
        <w:tc>
          <w:tcPr>
            <w:tcW w:w="2160" w:type="dxa"/>
            <w:tcBorders>
              <w:top w:val="single" w:sz="4" w:space="0" w:color="auto"/>
            </w:tcBorders>
          </w:tcPr>
          <w:p w14:paraId="77D1823E" w14:textId="77777777" w:rsidR="00115C79" w:rsidRDefault="00115C79" w:rsidP="004541D3">
            <w:pPr>
              <w:spacing w:line="276" w:lineRule="auto"/>
            </w:pPr>
          </w:p>
        </w:tc>
      </w:tr>
      <w:tr w:rsidR="00115C79" w14:paraId="1C7775C8" w14:textId="77777777" w:rsidTr="004541D3">
        <w:tc>
          <w:tcPr>
            <w:tcW w:w="468" w:type="dxa"/>
          </w:tcPr>
          <w:p w14:paraId="7F0D0CDE" w14:textId="77777777" w:rsidR="00115C79" w:rsidRPr="00B260FA" w:rsidRDefault="00115C79" w:rsidP="004541D3">
            <w:pPr>
              <w:spacing w:line="276" w:lineRule="auto"/>
              <w:rPr>
                <w:i/>
              </w:rPr>
            </w:pPr>
          </w:p>
        </w:tc>
        <w:tc>
          <w:tcPr>
            <w:tcW w:w="1800" w:type="dxa"/>
          </w:tcPr>
          <w:p w14:paraId="32B3AD5D" w14:textId="77777777" w:rsidR="00115C79" w:rsidRPr="00FF6FF0" w:rsidRDefault="00115C79" w:rsidP="004541D3">
            <w:pPr>
              <w:spacing w:line="276" w:lineRule="auto"/>
              <w:rPr>
                <w:i/>
              </w:rPr>
            </w:pPr>
            <w:r w:rsidRPr="00FF6FF0">
              <w:rPr>
                <w:i/>
              </w:rPr>
              <w:t xml:space="preserve">A. </w:t>
            </w:r>
            <w:proofErr w:type="gramStart"/>
            <w:r w:rsidRPr="00FF6FF0">
              <w:rPr>
                <w:i/>
              </w:rPr>
              <w:t>millifolium</w:t>
            </w:r>
            <w:proofErr w:type="gramEnd"/>
          </w:p>
        </w:tc>
        <w:tc>
          <w:tcPr>
            <w:tcW w:w="1890" w:type="dxa"/>
          </w:tcPr>
          <w:p w14:paraId="320EA76C" w14:textId="77777777" w:rsidR="00115C79" w:rsidRDefault="00115C79" w:rsidP="004541D3">
            <w:pPr>
              <w:spacing w:line="276" w:lineRule="auto"/>
            </w:pPr>
            <w:r>
              <w:t>Asteraceae</w:t>
            </w:r>
          </w:p>
        </w:tc>
        <w:tc>
          <w:tcPr>
            <w:tcW w:w="1890" w:type="dxa"/>
          </w:tcPr>
          <w:p w14:paraId="77399D84" w14:textId="77777777" w:rsidR="00115C79" w:rsidRDefault="00115C79" w:rsidP="004541D3">
            <w:pPr>
              <w:spacing w:line="276" w:lineRule="auto"/>
            </w:pPr>
            <w:r>
              <w:t xml:space="preserve">2.26 </w:t>
            </w:r>
            <w:r w:rsidRPr="00B260FA">
              <w:t>±</w:t>
            </w:r>
            <w:r>
              <w:t xml:space="preserve"> 0.17</w:t>
            </w:r>
          </w:p>
        </w:tc>
        <w:tc>
          <w:tcPr>
            <w:tcW w:w="2160" w:type="dxa"/>
          </w:tcPr>
          <w:p w14:paraId="785CD580" w14:textId="77777777" w:rsidR="00115C79" w:rsidRDefault="00115C79" w:rsidP="004541D3">
            <w:pPr>
              <w:spacing w:line="276" w:lineRule="auto"/>
            </w:pPr>
            <w:r w:rsidRPr="00453206">
              <w:rPr>
                <w:b/>
              </w:rPr>
              <w:t>0.34 ± 0.04</w:t>
            </w:r>
            <w:r>
              <w:rPr>
                <w:b/>
              </w:rPr>
              <w:t xml:space="preserve"> ***</w:t>
            </w:r>
          </w:p>
        </w:tc>
      </w:tr>
      <w:tr w:rsidR="00115C79" w14:paraId="1F20DE4A" w14:textId="77777777" w:rsidTr="004541D3">
        <w:tc>
          <w:tcPr>
            <w:tcW w:w="468" w:type="dxa"/>
          </w:tcPr>
          <w:p w14:paraId="2DEE2AE3" w14:textId="77777777" w:rsidR="00115C79" w:rsidRPr="00B260FA" w:rsidRDefault="00115C79" w:rsidP="004541D3">
            <w:pPr>
              <w:spacing w:line="276" w:lineRule="auto"/>
              <w:rPr>
                <w:i/>
              </w:rPr>
            </w:pPr>
          </w:p>
        </w:tc>
        <w:tc>
          <w:tcPr>
            <w:tcW w:w="1800" w:type="dxa"/>
          </w:tcPr>
          <w:p w14:paraId="24F006E8" w14:textId="77777777" w:rsidR="00115C79" w:rsidRPr="00FF6FF0" w:rsidRDefault="00115C79" w:rsidP="004541D3">
            <w:pPr>
              <w:spacing w:line="276" w:lineRule="auto"/>
              <w:rPr>
                <w:i/>
              </w:rPr>
            </w:pPr>
            <w:r w:rsidRPr="00FF6FF0">
              <w:rPr>
                <w:i/>
              </w:rPr>
              <w:t>L. capitata</w:t>
            </w:r>
          </w:p>
        </w:tc>
        <w:tc>
          <w:tcPr>
            <w:tcW w:w="1890" w:type="dxa"/>
          </w:tcPr>
          <w:p w14:paraId="2745ADDA" w14:textId="77777777" w:rsidR="00115C79" w:rsidRDefault="00115C79" w:rsidP="004541D3">
            <w:pPr>
              <w:spacing w:line="276" w:lineRule="auto"/>
            </w:pPr>
            <w:r>
              <w:t>Fabaceae</w:t>
            </w:r>
          </w:p>
        </w:tc>
        <w:tc>
          <w:tcPr>
            <w:tcW w:w="1890" w:type="dxa"/>
          </w:tcPr>
          <w:p w14:paraId="372B472F" w14:textId="77777777" w:rsidR="00115C79" w:rsidRDefault="00115C79" w:rsidP="004541D3">
            <w:pPr>
              <w:spacing w:line="276" w:lineRule="auto"/>
            </w:pPr>
            <w:r>
              <w:t xml:space="preserve">6.89 </w:t>
            </w:r>
            <w:r w:rsidRPr="00B260FA">
              <w:t>±</w:t>
            </w:r>
            <w:r>
              <w:t xml:space="preserve"> 0.32</w:t>
            </w:r>
          </w:p>
        </w:tc>
        <w:tc>
          <w:tcPr>
            <w:tcW w:w="2160" w:type="dxa"/>
          </w:tcPr>
          <w:p w14:paraId="12569864" w14:textId="77777777" w:rsidR="00115C79" w:rsidRDefault="00115C79" w:rsidP="004541D3">
            <w:pPr>
              <w:spacing w:line="276" w:lineRule="auto"/>
            </w:pPr>
            <w:r>
              <w:t xml:space="preserve">0.002 </w:t>
            </w:r>
            <w:r w:rsidRPr="00B260FA">
              <w:t>±</w:t>
            </w:r>
            <w:r>
              <w:t xml:space="preserve"> 0.02</w:t>
            </w:r>
          </w:p>
        </w:tc>
      </w:tr>
      <w:tr w:rsidR="00115C79" w14:paraId="791BB7BE" w14:textId="77777777" w:rsidTr="004541D3">
        <w:tc>
          <w:tcPr>
            <w:tcW w:w="468" w:type="dxa"/>
          </w:tcPr>
          <w:p w14:paraId="4AFC8BEF" w14:textId="77777777" w:rsidR="00115C79" w:rsidRPr="00B260FA" w:rsidRDefault="00115C79" w:rsidP="004541D3">
            <w:pPr>
              <w:spacing w:line="276" w:lineRule="auto"/>
              <w:rPr>
                <w:i/>
              </w:rPr>
            </w:pPr>
          </w:p>
        </w:tc>
        <w:tc>
          <w:tcPr>
            <w:tcW w:w="1800" w:type="dxa"/>
          </w:tcPr>
          <w:p w14:paraId="55911B80" w14:textId="77777777" w:rsidR="00115C79" w:rsidRPr="00FF6FF0" w:rsidRDefault="00115C79" w:rsidP="004541D3">
            <w:pPr>
              <w:spacing w:line="276" w:lineRule="auto"/>
              <w:rPr>
                <w:i/>
              </w:rPr>
            </w:pPr>
            <w:r w:rsidRPr="00FF6FF0">
              <w:rPr>
                <w:i/>
              </w:rPr>
              <w:t xml:space="preserve">P. </w:t>
            </w:r>
            <w:proofErr w:type="gramStart"/>
            <w:r w:rsidRPr="00FF6FF0">
              <w:rPr>
                <w:i/>
              </w:rPr>
              <w:t>virgatum</w:t>
            </w:r>
            <w:proofErr w:type="gramEnd"/>
          </w:p>
        </w:tc>
        <w:tc>
          <w:tcPr>
            <w:tcW w:w="1890" w:type="dxa"/>
          </w:tcPr>
          <w:p w14:paraId="3AD8E8DF" w14:textId="77777777" w:rsidR="00115C79" w:rsidRDefault="00115C79" w:rsidP="004541D3">
            <w:pPr>
              <w:spacing w:line="276" w:lineRule="auto"/>
            </w:pPr>
            <w:r>
              <w:t>Lamiaceae</w:t>
            </w:r>
          </w:p>
        </w:tc>
        <w:tc>
          <w:tcPr>
            <w:tcW w:w="1890" w:type="dxa"/>
          </w:tcPr>
          <w:p w14:paraId="2E6A9804" w14:textId="77777777" w:rsidR="00115C79" w:rsidRDefault="00115C79" w:rsidP="004541D3">
            <w:pPr>
              <w:spacing w:line="276" w:lineRule="auto"/>
            </w:pPr>
            <w:r>
              <w:t xml:space="preserve">1.12 </w:t>
            </w:r>
            <w:r w:rsidRPr="00B260FA">
              <w:t>±</w:t>
            </w:r>
            <w:r>
              <w:t xml:space="preserve"> 0.08</w:t>
            </w:r>
          </w:p>
        </w:tc>
        <w:tc>
          <w:tcPr>
            <w:tcW w:w="2160" w:type="dxa"/>
          </w:tcPr>
          <w:p w14:paraId="4A56A599" w14:textId="77777777" w:rsidR="00115C79" w:rsidRDefault="00115C79" w:rsidP="004541D3">
            <w:pPr>
              <w:spacing w:line="276" w:lineRule="auto"/>
            </w:pPr>
            <w:r>
              <w:t xml:space="preserve">0.02 </w:t>
            </w:r>
            <w:r w:rsidRPr="00B260FA">
              <w:t>±</w:t>
            </w:r>
            <w:r>
              <w:t xml:space="preserve"> 0.03</w:t>
            </w:r>
          </w:p>
        </w:tc>
      </w:tr>
      <w:tr w:rsidR="00115C79" w14:paraId="1861E0C6" w14:textId="77777777" w:rsidTr="004541D3">
        <w:tc>
          <w:tcPr>
            <w:tcW w:w="468" w:type="dxa"/>
          </w:tcPr>
          <w:p w14:paraId="3764FA12" w14:textId="77777777" w:rsidR="00115C79" w:rsidRPr="00B260FA" w:rsidRDefault="00115C79" w:rsidP="004541D3">
            <w:pPr>
              <w:spacing w:line="276" w:lineRule="auto"/>
              <w:rPr>
                <w:i/>
              </w:rPr>
            </w:pPr>
          </w:p>
        </w:tc>
        <w:tc>
          <w:tcPr>
            <w:tcW w:w="1800" w:type="dxa"/>
          </w:tcPr>
          <w:p w14:paraId="37DA5CBB" w14:textId="77777777" w:rsidR="00115C79" w:rsidRPr="00B260FA" w:rsidRDefault="00115C79" w:rsidP="004541D3">
            <w:pPr>
              <w:spacing w:line="276" w:lineRule="auto"/>
              <w:rPr>
                <w:i/>
              </w:rPr>
            </w:pPr>
            <w:r>
              <w:rPr>
                <w:i/>
              </w:rPr>
              <w:t xml:space="preserve">S. </w:t>
            </w:r>
            <w:proofErr w:type="gramStart"/>
            <w:r>
              <w:rPr>
                <w:i/>
              </w:rPr>
              <w:t>nutans</w:t>
            </w:r>
            <w:proofErr w:type="gramEnd"/>
          </w:p>
        </w:tc>
        <w:tc>
          <w:tcPr>
            <w:tcW w:w="1890" w:type="dxa"/>
          </w:tcPr>
          <w:p w14:paraId="4F2443C1" w14:textId="77777777" w:rsidR="00115C79" w:rsidRDefault="00115C79" w:rsidP="004541D3">
            <w:pPr>
              <w:spacing w:line="276" w:lineRule="auto"/>
            </w:pPr>
            <w:r>
              <w:t>Poaceae</w:t>
            </w:r>
          </w:p>
        </w:tc>
        <w:tc>
          <w:tcPr>
            <w:tcW w:w="1890" w:type="dxa"/>
          </w:tcPr>
          <w:p w14:paraId="3D482A71" w14:textId="77777777" w:rsidR="00115C79" w:rsidRDefault="00115C79" w:rsidP="004541D3">
            <w:pPr>
              <w:spacing w:line="276" w:lineRule="auto"/>
            </w:pPr>
            <w:r>
              <w:t xml:space="preserve">3.69 </w:t>
            </w:r>
            <w:r w:rsidRPr="00B260FA">
              <w:t>±</w:t>
            </w:r>
            <w:r>
              <w:t xml:space="preserve"> 0.46</w:t>
            </w:r>
          </w:p>
        </w:tc>
        <w:tc>
          <w:tcPr>
            <w:tcW w:w="2160" w:type="dxa"/>
          </w:tcPr>
          <w:p w14:paraId="1490F709" w14:textId="77777777" w:rsidR="00115C79" w:rsidRPr="00453206" w:rsidRDefault="00115C79" w:rsidP="004541D3">
            <w:pPr>
              <w:spacing w:line="276" w:lineRule="auto"/>
              <w:rPr>
                <w:b/>
              </w:rPr>
            </w:pPr>
            <w:r w:rsidRPr="00453206">
              <w:rPr>
                <w:b/>
              </w:rPr>
              <w:t>0.32 ± 0.03 ***</w:t>
            </w:r>
          </w:p>
        </w:tc>
      </w:tr>
      <w:tr w:rsidR="00115C79" w14:paraId="6515D978" w14:textId="77777777" w:rsidTr="004541D3">
        <w:trPr>
          <w:trHeight w:val="198"/>
        </w:trPr>
        <w:tc>
          <w:tcPr>
            <w:tcW w:w="2268" w:type="dxa"/>
            <w:gridSpan w:val="2"/>
          </w:tcPr>
          <w:p w14:paraId="7DF8D0DC" w14:textId="77777777" w:rsidR="00115C79" w:rsidRPr="007E3B29" w:rsidRDefault="00115C79" w:rsidP="004541D3">
            <w:pPr>
              <w:spacing w:line="276" w:lineRule="auto"/>
              <w:rPr>
                <w:sz w:val="12"/>
                <w:szCs w:val="12"/>
              </w:rPr>
            </w:pPr>
          </w:p>
        </w:tc>
        <w:tc>
          <w:tcPr>
            <w:tcW w:w="1890" w:type="dxa"/>
          </w:tcPr>
          <w:p w14:paraId="4D718C52" w14:textId="77777777" w:rsidR="00115C79" w:rsidRPr="007E3B29" w:rsidRDefault="00115C79" w:rsidP="004541D3">
            <w:pPr>
              <w:spacing w:line="276" w:lineRule="auto"/>
              <w:rPr>
                <w:sz w:val="12"/>
                <w:szCs w:val="12"/>
              </w:rPr>
            </w:pPr>
          </w:p>
        </w:tc>
        <w:tc>
          <w:tcPr>
            <w:tcW w:w="1890" w:type="dxa"/>
          </w:tcPr>
          <w:p w14:paraId="1820FE22" w14:textId="77777777" w:rsidR="00115C79" w:rsidRPr="007E3B29" w:rsidRDefault="00115C79" w:rsidP="004541D3">
            <w:pPr>
              <w:spacing w:line="276" w:lineRule="auto"/>
              <w:rPr>
                <w:sz w:val="12"/>
                <w:szCs w:val="12"/>
              </w:rPr>
            </w:pPr>
          </w:p>
        </w:tc>
        <w:tc>
          <w:tcPr>
            <w:tcW w:w="2160" w:type="dxa"/>
          </w:tcPr>
          <w:p w14:paraId="44C217BF" w14:textId="77777777" w:rsidR="00115C79" w:rsidRPr="007E3B29" w:rsidRDefault="00115C79" w:rsidP="004541D3">
            <w:pPr>
              <w:spacing w:line="276" w:lineRule="auto"/>
              <w:rPr>
                <w:sz w:val="12"/>
                <w:szCs w:val="12"/>
              </w:rPr>
            </w:pPr>
          </w:p>
        </w:tc>
      </w:tr>
      <w:tr w:rsidR="00115C79" w14:paraId="3FD411E4" w14:textId="77777777" w:rsidTr="004541D3">
        <w:tc>
          <w:tcPr>
            <w:tcW w:w="2268" w:type="dxa"/>
            <w:gridSpan w:val="2"/>
          </w:tcPr>
          <w:p w14:paraId="1244BDB1" w14:textId="77777777" w:rsidR="00115C79" w:rsidRDefault="00115C79" w:rsidP="004541D3">
            <w:pPr>
              <w:spacing w:line="276" w:lineRule="auto"/>
            </w:pPr>
            <w:r>
              <w:t>Nonnative</w:t>
            </w:r>
          </w:p>
        </w:tc>
        <w:tc>
          <w:tcPr>
            <w:tcW w:w="1890" w:type="dxa"/>
          </w:tcPr>
          <w:p w14:paraId="722DF4C2" w14:textId="77777777" w:rsidR="00115C79" w:rsidRDefault="00115C79" w:rsidP="004541D3">
            <w:pPr>
              <w:spacing w:line="276" w:lineRule="auto"/>
            </w:pPr>
          </w:p>
        </w:tc>
        <w:tc>
          <w:tcPr>
            <w:tcW w:w="1890" w:type="dxa"/>
          </w:tcPr>
          <w:p w14:paraId="68139EED" w14:textId="77777777" w:rsidR="00115C79" w:rsidRDefault="00115C79" w:rsidP="004541D3">
            <w:pPr>
              <w:spacing w:line="276" w:lineRule="auto"/>
            </w:pPr>
          </w:p>
        </w:tc>
        <w:tc>
          <w:tcPr>
            <w:tcW w:w="2160" w:type="dxa"/>
          </w:tcPr>
          <w:p w14:paraId="53C4CC07" w14:textId="77777777" w:rsidR="00115C79" w:rsidRDefault="00115C79" w:rsidP="004541D3">
            <w:pPr>
              <w:spacing w:line="276" w:lineRule="auto"/>
            </w:pPr>
          </w:p>
        </w:tc>
      </w:tr>
      <w:tr w:rsidR="00115C79" w14:paraId="042E0389" w14:textId="77777777" w:rsidTr="004541D3">
        <w:tc>
          <w:tcPr>
            <w:tcW w:w="468" w:type="dxa"/>
          </w:tcPr>
          <w:p w14:paraId="45BF4081" w14:textId="77777777" w:rsidR="00115C79" w:rsidRDefault="00115C79" w:rsidP="004541D3">
            <w:pPr>
              <w:spacing w:line="276" w:lineRule="auto"/>
            </w:pPr>
          </w:p>
        </w:tc>
        <w:tc>
          <w:tcPr>
            <w:tcW w:w="1800" w:type="dxa"/>
          </w:tcPr>
          <w:p w14:paraId="551A652F" w14:textId="77777777" w:rsidR="00115C79" w:rsidRDefault="00115C79" w:rsidP="004541D3">
            <w:pPr>
              <w:spacing w:line="276" w:lineRule="auto"/>
              <w:rPr>
                <w:i/>
              </w:rPr>
            </w:pPr>
            <w:r>
              <w:rPr>
                <w:i/>
              </w:rPr>
              <w:t>L. vulgare</w:t>
            </w:r>
          </w:p>
        </w:tc>
        <w:tc>
          <w:tcPr>
            <w:tcW w:w="1890" w:type="dxa"/>
          </w:tcPr>
          <w:p w14:paraId="70A8B17C" w14:textId="77777777" w:rsidR="00115C79" w:rsidRDefault="00115C79" w:rsidP="004541D3">
            <w:pPr>
              <w:spacing w:line="276" w:lineRule="auto"/>
            </w:pPr>
            <w:r>
              <w:t>Asteraceae</w:t>
            </w:r>
          </w:p>
        </w:tc>
        <w:tc>
          <w:tcPr>
            <w:tcW w:w="1890" w:type="dxa"/>
          </w:tcPr>
          <w:p w14:paraId="12ADD417" w14:textId="77777777" w:rsidR="00115C79" w:rsidRDefault="00115C79" w:rsidP="004541D3">
            <w:pPr>
              <w:spacing w:line="276" w:lineRule="auto"/>
            </w:pPr>
            <w:r>
              <w:t xml:space="preserve">2.24 </w:t>
            </w:r>
            <w:r w:rsidRPr="00B260FA">
              <w:t>±</w:t>
            </w:r>
            <w:r>
              <w:t xml:space="preserve"> 0.09</w:t>
            </w:r>
          </w:p>
        </w:tc>
        <w:tc>
          <w:tcPr>
            <w:tcW w:w="2160" w:type="dxa"/>
          </w:tcPr>
          <w:p w14:paraId="31AE3B84" w14:textId="77777777" w:rsidR="00115C79" w:rsidRPr="007E3B29" w:rsidRDefault="00115C79" w:rsidP="004541D3">
            <w:pPr>
              <w:spacing w:line="276" w:lineRule="auto"/>
              <w:rPr>
                <w:b/>
              </w:rPr>
            </w:pPr>
            <w:r w:rsidRPr="007E3B29">
              <w:rPr>
                <w:b/>
              </w:rPr>
              <w:t>0.23 ± 0.03</w:t>
            </w:r>
            <w:r>
              <w:rPr>
                <w:b/>
              </w:rPr>
              <w:t xml:space="preserve"> ***</w:t>
            </w:r>
          </w:p>
        </w:tc>
      </w:tr>
      <w:tr w:rsidR="00115C79" w14:paraId="661B8078" w14:textId="77777777" w:rsidTr="004541D3">
        <w:tc>
          <w:tcPr>
            <w:tcW w:w="468" w:type="dxa"/>
          </w:tcPr>
          <w:p w14:paraId="744A444E" w14:textId="77777777" w:rsidR="00115C79" w:rsidRDefault="00115C79" w:rsidP="004541D3">
            <w:pPr>
              <w:spacing w:line="276" w:lineRule="auto"/>
            </w:pPr>
          </w:p>
        </w:tc>
        <w:tc>
          <w:tcPr>
            <w:tcW w:w="1800" w:type="dxa"/>
          </w:tcPr>
          <w:p w14:paraId="602B649D" w14:textId="77777777" w:rsidR="00115C79" w:rsidRPr="00A73D48" w:rsidRDefault="00115C79" w:rsidP="004541D3">
            <w:pPr>
              <w:spacing w:line="276" w:lineRule="auto"/>
              <w:rPr>
                <w:i/>
              </w:rPr>
            </w:pPr>
            <w:r>
              <w:rPr>
                <w:i/>
              </w:rPr>
              <w:t>L. cuneata</w:t>
            </w:r>
          </w:p>
        </w:tc>
        <w:tc>
          <w:tcPr>
            <w:tcW w:w="1890" w:type="dxa"/>
          </w:tcPr>
          <w:p w14:paraId="7BBFB3AC" w14:textId="77777777" w:rsidR="00115C79" w:rsidRDefault="00115C79" w:rsidP="004541D3">
            <w:pPr>
              <w:spacing w:line="276" w:lineRule="auto"/>
            </w:pPr>
            <w:r>
              <w:t>Fabaceae</w:t>
            </w:r>
          </w:p>
        </w:tc>
        <w:tc>
          <w:tcPr>
            <w:tcW w:w="1890" w:type="dxa"/>
          </w:tcPr>
          <w:p w14:paraId="045CC91F" w14:textId="77777777" w:rsidR="00115C79" w:rsidRDefault="00115C79" w:rsidP="004541D3">
            <w:pPr>
              <w:spacing w:line="276" w:lineRule="auto"/>
            </w:pPr>
            <w:r>
              <w:t xml:space="preserve">10.57 </w:t>
            </w:r>
            <w:r w:rsidRPr="00B260FA">
              <w:t>±</w:t>
            </w:r>
            <w:r>
              <w:t xml:space="preserve"> 0.63</w:t>
            </w:r>
          </w:p>
        </w:tc>
        <w:tc>
          <w:tcPr>
            <w:tcW w:w="2160" w:type="dxa"/>
          </w:tcPr>
          <w:p w14:paraId="769C52A5" w14:textId="77777777" w:rsidR="00115C79" w:rsidRPr="007E3B29" w:rsidRDefault="00115C79" w:rsidP="004541D3">
            <w:pPr>
              <w:spacing w:line="276" w:lineRule="auto"/>
              <w:rPr>
                <w:b/>
              </w:rPr>
            </w:pPr>
            <w:r w:rsidRPr="007E3B29">
              <w:rPr>
                <w:b/>
              </w:rPr>
              <w:t>0.17 ± 0.02</w:t>
            </w:r>
            <w:r>
              <w:rPr>
                <w:b/>
              </w:rPr>
              <w:t xml:space="preserve"> ***</w:t>
            </w:r>
          </w:p>
        </w:tc>
      </w:tr>
      <w:tr w:rsidR="00115C79" w14:paraId="24EDBE1B" w14:textId="77777777" w:rsidTr="004541D3">
        <w:tc>
          <w:tcPr>
            <w:tcW w:w="468" w:type="dxa"/>
          </w:tcPr>
          <w:p w14:paraId="481C779A" w14:textId="77777777" w:rsidR="00115C79" w:rsidRDefault="00115C79" w:rsidP="004541D3">
            <w:pPr>
              <w:spacing w:line="276" w:lineRule="auto"/>
            </w:pPr>
          </w:p>
        </w:tc>
        <w:tc>
          <w:tcPr>
            <w:tcW w:w="1800" w:type="dxa"/>
          </w:tcPr>
          <w:p w14:paraId="07251A07" w14:textId="77777777" w:rsidR="00115C79" w:rsidRPr="00A73D48" w:rsidRDefault="00115C79" w:rsidP="004541D3">
            <w:pPr>
              <w:spacing w:line="276" w:lineRule="auto"/>
              <w:rPr>
                <w:i/>
              </w:rPr>
            </w:pPr>
            <w:r>
              <w:rPr>
                <w:i/>
              </w:rPr>
              <w:t xml:space="preserve">P. </w:t>
            </w:r>
            <w:proofErr w:type="gramStart"/>
            <w:r>
              <w:rPr>
                <w:i/>
              </w:rPr>
              <w:t>vulgaris</w:t>
            </w:r>
            <w:proofErr w:type="gramEnd"/>
          </w:p>
        </w:tc>
        <w:tc>
          <w:tcPr>
            <w:tcW w:w="1890" w:type="dxa"/>
          </w:tcPr>
          <w:p w14:paraId="3564322B" w14:textId="77777777" w:rsidR="00115C79" w:rsidRDefault="00115C79" w:rsidP="004541D3">
            <w:pPr>
              <w:spacing w:line="276" w:lineRule="auto"/>
            </w:pPr>
            <w:r>
              <w:t>Lamiaceae</w:t>
            </w:r>
          </w:p>
        </w:tc>
        <w:tc>
          <w:tcPr>
            <w:tcW w:w="1890" w:type="dxa"/>
          </w:tcPr>
          <w:p w14:paraId="5FE57B3A" w14:textId="77777777" w:rsidR="00115C79" w:rsidRDefault="00115C79" w:rsidP="004541D3">
            <w:pPr>
              <w:spacing w:line="276" w:lineRule="auto"/>
            </w:pPr>
            <w:r>
              <w:t xml:space="preserve">3.08 </w:t>
            </w:r>
            <w:r w:rsidRPr="00B260FA">
              <w:t>±</w:t>
            </w:r>
            <w:r>
              <w:t xml:space="preserve"> 0.15</w:t>
            </w:r>
          </w:p>
        </w:tc>
        <w:tc>
          <w:tcPr>
            <w:tcW w:w="2160" w:type="dxa"/>
          </w:tcPr>
          <w:p w14:paraId="01B55796" w14:textId="77777777" w:rsidR="00115C79" w:rsidRDefault="00115C79" w:rsidP="004541D3">
            <w:pPr>
              <w:spacing w:line="276" w:lineRule="auto"/>
            </w:pPr>
            <w:r>
              <w:t xml:space="preserve">-0.02 </w:t>
            </w:r>
            <w:r w:rsidRPr="00B260FA">
              <w:t>±</w:t>
            </w:r>
            <w:r>
              <w:t xml:space="preserve"> 0.02</w:t>
            </w:r>
          </w:p>
        </w:tc>
      </w:tr>
      <w:tr w:rsidR="00115C79" w14:paraId="3F4E985A" w14:textId="77777777" w:rsidTr="004541D3">
        <w:tc>
          <w:tcPr>
            <w:tcW w:w="468" w:type="dxa"/>
          </w:tcPr>
          <w:p w14:paraId="4FA2D685" w14:textId="77777777" w:rsidR="00115C79" w:rsidRDefault="00115C79" w:rsidP="004541D3">
            <w:pPr>
              <w:spacing w:line="276" w:lineRule="auto"/>
            </w:pPr>
          </w:p>
        </w:tc>
        <w:tc>
          <w:tcPr>
            <w:tcW w:w="1800" w:type="dxa"/>
            <w:tcBorders>
              <w:bottom w:val="single" w:sz="4" w:space="0" w:color="auto"/>
            </w:tcBorders>
          </w:tcPr>
          <w:p w14:paraId="350C8C73" w14:textId="77777777" w:rsidR="00115C79" w:rsidRPr="00A73D48" w:rsidRDefault="00115C79" w:rsidP="004541D3">
            <w:pPr>
              <w:spacing w:after="120" w:line="276" w:lineRule="auto"/>
              <w:rPr>
                <w:i/>
              </w:rPr>
            </w:pPr>
            <w:r>
              <w:rPr>
                <w:i/>
              </w:rPr>
              <w:t xml:space="preserve">P. </w:t>
            </w:r>
            <w:proofErr w:type="gramStart"/>
            <w:r>
              <w:rPr>
                <w:i/>
              </w:rPr>
              <w:t>pretense</w:t>
            </w:r>
            <w:proofErr w:type="gramEnd"/>
          </w:p>
        </w:tc>
        <w:tc>
          <w:tcPr>
            <w:tcW w:w="1890" w:type="dxa"/>
            <w:tcBorders>
              <w:bottom w:val="single" w:sz="4" w:space="0" w:color="auto"/>
            </w:tcBorders>
          </w:tcPr>
          <w:p w14:paraId="3D74F357" w14:textId="77777777" w:rsidR="00115C79" w:rsidRDefault="00115C79" w:rsidP="004541D3">
            <w:pPr>
              <w:spacing w:after="120" w:line="276" w:lineRule="auto"/>
            </w:pPr>
            <w:r>
              <w:t>Poaceae</w:t>
            </w:r>
          </w:p>
        </w:tc>
        <w:tc>
          <w:tcPr>
            <w:tcW w:w="1890" w:type="dxa"/>
            <w:tcBorders>
              <w:bottom w:val="single" w:sz="4" w:space="0" w:color="auto"/>
            </w:tcBorders>
          </w:tcPr>
          <w:p w14:paraId="4AA82918" w14:textId="77777777" w:rsidR="00115C79" w:rsidRDefault="00115C79" w:rsidP="004541D3">
            <w:pPr>
              <w:spacing w:after="120" w:line="276" w:lineRule="auto"/>
            </w:pPr>
            <w:r>
              <w:t xml:space="preserve">2.94 </w:t>
            </w:r>
            <w:proofErr w:type="gramStart"/>
            <w:r w:rsidRPr="00B260FA">
              <w:t>±</w:t>
            </w:r>
            <w:r>
              <w:t xml:space="preserve">  0.19</w:t>
            </w:r>
            <w:proofErr w:type="gramEnd"/>
          </w:p>
        </w:tc>
        <w:tc>
          <w:tcPr>
            <w:tcW w:w="2160" w:type="dxa"/>
            <w:tcBorders>
              <w:bottom w:val="single" w:sz="4" w:space="0" w:color="auto"/>
            </w:tcBorders>
          </w:tcPr>
          <w:p w14:paraId="303D6B6A" w14:textId="77777777" w:rsidR="00115C79" w:rsidRPr="007E3B29" w:rsidRDefault="00115C79" w:rsidP="004541D3">
            <w:pPr>
              <w:spacing w:after="120" w:line="276" w:lineRule="auto"/>
              <w:rPr>
                <w:b/>
              </w:rPr>
            </w:pPr>
            <w:r w:rsidRPr="007E3B29">
              <w:rPr>
                <w:b/>
              </w:rPr>
              <w:t>-0.07 ± 0.02 **</w:t>
            </w:r>
          </w:p>
        </w:tc>
      </w:tr>
    </w:tbl>
    <w:p w14:paraId="45377C2D" w14:textId="77777777" w:rsidR="00115C79" w:rsidRDefault="00115C79" w:rsidP="00115C79"/>
    <w:p w14:paraId="7CA3AF1F" w14:textId="77777777" w:rsidR="00115C79" w:rsidRDefault="00115C79" w:rsidP="00115C79">
      <w:r>
        <w:br w:type="page"/>
      </w:r>
    </w:p>
    <w:p w14:paraId="2E82443B" w14:textId="77777777" w:rsidR="00115C79" w:rsidRDefault="00115C79" w:rsidP="00115C79">
      <w:pPr>
        <w:spacing w:line="360" w:lineRule="auto"/>
      </w:pPr>
      <w:r>
        <w:rPr>
          <w:noProof/>
        </w:rPr>
        <w:drawing>
          <wp:inline distT="0" distB="0" distL="0" distR="0" wp14:anchorId="77FBB024" wp14:editId="0DA13A03">
            <wp:extent cx="5943600" cy="3822700"/>
            <wp:effectExtent l="0" t="0" r="0" b="0"/>
            <wp:docPr id="1" name="Picture 1" descr="Macintosh HD:Users:Sara:Documents:SKool:Publications:Invader Richness:FIGURES:Figure 1 w/ legen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Documents:SKool:Publications:Invader Richness:FIGURES:Figure 1 w/ legend.pdf"/>
                    <pic:cNvPicPr>
                      <a:picLocks noChangeAspect="1" noChangeArrowheads="1"/>
                    </pic:cNvPicPr>
                  </pic:nvPicPr>
                  <pic:blipFill rotWithShape="1">
                    <a:blip r:embed="rId15">
                      <a:extLst>
                        <a:ext uri="{28A0092B-C50C-407E-A947-70E740481C1C}">
                          <a14:useLocalDpi xmlns:a14="http://schemas.microsoft.com/office/drawing/2010/main" val="0"/>
                        </a:ext>
                      </a:extLst>
                    </a:blip>
                    <a:srcRect t="17308"/>
                    <a:stretch/>
                  </pic:blipFill>
                  <pic:spPr bwMode="auto">
                    <a:xfrm>
                      <a:off x="0" y="0"/>
                      <a:ext cx="5943600" cy="3822700"/>
                    </a:xfrm>
                    <a:prstGeom prst="rect">
                      <a:avLst/>
                    </a:prstGeom>
                    <a:noFill/>
                    <a:ln>
                      <a:noFill/>
                    </a:ln>
                    <a:extLst>
                      <a:ext uri="{53640926-AAD7-44d8-BBD7-CCE9431645EC}">
                        <a14:shadowObscured xmlns:a14="http://schemas.microsoft.com/office/drawing/2010/main"/>
                      </a:ext>
                    </a:extLst>
                  </pic:spPr>
                </pic:pic>
              </a:graphicData>
            </a:graphic>
          </wp:inline>
        </w:drawing>
      </w:r>
    </w:p>
    <w:p w14:paraId="56804A99" w14:textId="77777777" w:rsidR="00115C79" w:rsidRDefault="00115C79" w:rsidP="00115C79">
      <w:pPr>
        <w:spacing w:line="360" w:lineRule="auto"/>
      </w:pPr>
    </w:p>
    <w:p w14:paraId="12BAAE25" w14:textId="1749489C" w:rsidR="00115C79" w:rsidRDefault="00115C79" w:rsidP="00115C79">
      <w:pPr>
        <w:pStyle w:val="Caption"/>
      </w:pPr>
      <w:bookmarkStart w:id="108" w:name="_Toc255804917"/>
      <w:r w:rsidRPr="004C6631">
        <w:t xml:space="preserve">Figure </w:t>
      </w:r>
      <w:r>
        <w:t>III.</w:t>
      </w:r>
      <w:fldSimple w:instr=" SEQ Figure \* ARABIC ">
        <w:r>
          <w:rPr>
            <w:noProof/>
          </w:rPr>
          <w:t>6</w:t>
        </w:r>
      </w:fldSimple>
      <w:r>
        <w:rPr>
          <w:noProof/>
        </w:rPr>
        <w:t xml:space="preserve">. </w:t>
      </w:r>
      <w:r w:rsidR="001104D6">
        <w:t>Native and nonnative</w:t>
      </w:r>
      <w:r>
        <w:t xml:space="preserve"> plant communities differed in their total aboveground (a) and belowground biomass production (c). These patterns were consistent across pot richness levels, where pots with higher plant species richness also had higher above- (b) and belowground (d) biomass.</w:t>
      </w:r>
      <w:bookmarkEnd w:id="108"/>
    </w:p>
    <w:p w14:paraId="1EB77DC3" w14:textId="77777777" w:rsidR="00115C79" w:rsidRDefault="00115C79" w:rsidP="00115C79"/>
    <w:p w14:paraId="00605DC9" w14:textId="77777777" w:rsidR="00115C79" w:rsidRDefault="00115C79" w:rsidP="00115C79"/>
    <w:p w14:paraId="0BFAA77D" w14:textId="77777777" w:rsidR="00115C79" w:rsidRDefault="00115C79" w:rsidP="00115C79">
      <w:r>
        <w:br w:type="page"/>
      </w:r>
    </w:p>
    <w:p w14:paraId="29F8141F" w14:textId="77777777" w:rsidR="00115C79" w:rsidRDefault="00115C79" w:rsidP="00115C79">
      <w:r>
        <w:rPr>
          <w:b/>
          <w:noProof/>
        </w:rPr>
        <w:drawing>
          <wp:inline distT="0" distB="0" distL="0" distR="0" wp14:anchorId="7D3B2BF9" wp14:editId="6212FA13">
            <wp:extent cx="5943600" cy="4457700"/>
            <wp:effectExtent l="0" t="0" r="0" b="0"/>
            <wp:docPr id="3" name="Picture 3" descr="Macintosh HD:Users:Sara:Documents:SKool:Publications:Invader Richness:FIGURES:Figure 4 w/ legen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ocuments:SKool:Publications:Invader Richness:FIGURES:Figure 4 w/ legend.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D28A379" w14:textId="77777777" w:rsidR="00115C79" w:rsidRDefault="00115C79" w:rsidP="00115C79"/>
    <w:p w14:paraId="0B1428B9" w14:textId="77777777" w:rsidR="00115C79" w:rsidRPr="002E17F0" w:rsidRDefault="00115C79" w:rsidP="00115C79">
      <w:pPr>
        <w:pStyle w:val="Caption"/>
      </w:pPr>
      <w:bookmarkStart w:id="109" w:name="_Toc255804918"/>
      <w:r w:rsidRPr="004C6631">
        <w:t xml:space="preserve">Figure </w:t>
      </w:r>
      <w:r>
        <w:t>III.</w:t>
      </w:r>
      <w:fldSimple w:instr=" SEQ Figure \* ARABIC ">
        <w:r>
          <w:rPr>
            <w:noProof/>
          </w:rPr>
          <w:t>7</w:t>
        </w:r>
      </w:fldSimple>
      <w:r>
        <w:rPr>
          <w:noProof/>
        </w:rPr>
        <w:t xml:space="preserve">. </w:t>
      </w:r>
      <w:r>
        <w:t>Phylogenetically paired native and nonnative communities differed in the absolute differences between aboveground (triangles) and belowground (circles) biomass production after 100 days of growth in a greenhouse.</w:t>
      </w:r>
      <w:bookmarkEnd w:id="109"/>
    </w:p>
    <w:p w14:paraId="1F6AEF2E" w14:textId="77777777" w:rsidR="00115C79" w:rsidRPr="00FA246A" w:rsidRDefault="00115C79" w:rsidP="00115C79">
      <w:r>
        <w:t>Points falling above the 0 line indicate that biomass was higher in nonnative communities than native communiteis and vice versa. Letters represent the following plant species families: Asteraceae (A), Fabaceae (F), Lamiaceae (L), and Poaceae (P).</w:t>
      </w:r>
    </w:p>
    <w:p w14:paraId="646668C0" w14:textId="77777777" w:rsidR="00115C79" w:rsidRDefault="00115C79" w:rsidP="00115C79">
      <w:pPr>
        <w:rPr>
          <w:b/>
        </w:rPr>
      </w:pPr>
    </w:p>
    <w:p w14:paraId="47CD7650" w14:textId="77777777" w:rsidR="00115C79" w:rsidRDefault="00115C79" w:rsidP="00115C79">
      <w:pPr>
        <w:rPr>
          <w:b/>
        </w:rPr>
      </w:pPr>
      <w:r>
        <w:rPr>
          <w:b/>
        </w:rPr>
        <w:br w:type="page"/>
      </w:r>
    </w:p>
    <w:p w14:paraId="3040B414" w14:textId="77777777" w:rsidR="00115C79" w:rsidRDefault="00115C79" w:rsidP="00115C79">
      <w:r>
        <w:rPr>
          <w:b/>
          <w:noProof/>
        </w:rPr>
        <w:drawing>
          <wp:inline distT="0" distB="0" distL="0" distR="0" wp14:anchorId="0D10863E" wp14:editId="4DFABC1C">
            <wp:extent cx="4640036" cy="6286500"/>
            <wp:effectExtent l="0" t="0" r="0" b="0"/>
            <wp:docPr id="12" name="Picture 12" descr="Macintosh HD:Users:Sara:Documents:SKool:Publications:Invader Richness:FIGURES:Figure (optio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ra:Documents:SKool:Publications:Invader Richness:FIGURES:Figure (optional)?.pdf"/>
                    <pic:cNvPicPr>
                      <a:picLocks noChangeAspect="1" noChangeArrowheads="1"/>
                    </pic:cNvPicPr>
                  </pic:nvPicPr>
                  <pic:blipFill rotWithShape="1">
                    <a:blip r:embed="rId17">
                      <a:extLst>
                        <a:ext uri="{28A0092B-C50C-407E-A947-70E740481C1C}">
                          <a14:useLocalDpi xmlns:a14="http://schemas.microsoft.com/office/drawing/2010/main" val="0"/>
                        </a:ext>
                      </a:extLst>
                    </a:blip>
                    <a:srcRect r="13889"/>
                    <a:stretch/>
                  </pic:blipFill>
                  <pic:spPr bwMode="auto">
                    <a:xfrm>
                      <a:off x="0" y="0"/>
                      <a:ext cx="4640786" cy="6287516"/>
                    </a:xfrm>
                    <a:prstGeom prst="rect">
                      <a:avLst/>
                    </a:prstGeom>
                    <a:noFill/>
                    <a:ln>
                      <a:noFill/>
                    </a:ln>
                    <a:extLst>
                      <a:ext uri="{53640926-AAD7-44d8-BBD7-CCE9431645EC}">
                        <a14:shadowObscured xmlns:a14="http://schemas.microsoft.com/office/drawing/2010/main"/>
                      </a:ext>
                    </a:extLst>
                  </pic:spPr>
                </pic:pic>
              </a:graphicData>
            </a:graphic>
          </wp:inline>
        </w:drawing>
      </w:r>
    </w:p>
    <w:p w14:paraId="3D493503" w14:textId="77777777" w:rsidR="00115C79" w:rsidRDefault="00115C79" w:rsidP="00115C79"/>
    <w:p w14:paraId="3C839473" w14:textId="77777777" w:rsidR="00115C79" w:rsidRDefault="00115C79" w:rsidP="00115C79"/>
    <w:p w14:paraId="1EE2C9E2" w14:textId="77777777" w:rsidR="00115C79" w:rsidRPr="005D506A" w:rsidRDefault="00115C79" w:rsidP="00115C79">
      <w:pPr>
        <w:pStyle w:val="Caption"/>
      </w:pPr>
      <w:bookmarkStart w:id="110" w:name="_Toc255804919"/>
      <w:r w:rsidRPr="004C6631">
        <w:t xml:space="preserve">Figure </w:t>
      </w:r>
      <w:r>
        <w:t>III.</w:t>
      </w:r>
      <w:fldSimple w:instr=" SEQ Figure \* ARABIC ">
        <w:r>
          <w:rPr>
            <w:noProof/>
          </w:rPr>
          <w:t>8</w:t>
        </w:r>
      </w:fldSimple>
      <w:r>
        <w:rPr>
          <w:noProof/>
        </w:rPr>
        <w:t>.</w:t>
      </w:r>
      <w:r>
        <w:t xml:space="preserve"> Native and nonnative plant communities had similar positive net biodiversity effects, but this difference was explained by different mechanisms: negative selection and positive complementarity effects in native communities and positive selection and positive complementarity effects in nonnative communities.</w:t>
      </w:r>
      <w:bookmarkEnd w:id="110"/>
    </w:p>
    <w:p w14:paraId="7D67AF3A" w14:textId="77777777" w:rsidR="00115C79" w:rsidRDefault="00115C79" w:rsidP="00115C79">
      <w:r>
        <w:br w:type="page"/>
      </w:r>
    </w:p>
    <w:p w14:paraId="0DBA32E5" w14:textId="77777777" w:rsidR="00115C79" w:rsidRDefault="00115C79" w:rsidP="00115C79">
      <w:r>
        <w:rPr>
          <w:noProof/>
        </w:rPr>
        <w:drawing>
          <wp:inline distT="0" distB="0" distL="0" distR="0" wp14:anchorId="270F51DE" wp14:editId="11C4875F">
            <wp:extent cx="5943600" cy="6246495"/>
            <wp:effectExtent l="0" t="0" r="0" b="0"/>
            <wp:docPr id="13" name="Picture 13" descr="Macintosh HD:Users:Sara:Documents:SKool:Publications:Invader Richness:FIGURES:Figure 2 alt w/ legend_biomass remov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ra:Documents:SKool:Publications:Invader Richness:FIGURES:Figure 2 alt w/ legend_biomass removal.pdf"/>
                    <pic:cNvPicPr>
                      <a:picLocks noChangeAspect="1" noChangeArrowheads="1"/>
                    </pic:cNvPicPr>
                  </pic:nvPicPr>
                  <pic:blipFill rotWithShape="1">
                    <a:blip r:embed="rId18">
                      <a:extLst>
                        <a:ext uri="{28A0092B-C50C-407E-A947-70E740481C1C}">
                          <a14:useLocalDpi xmlns:a14="http://schemas.microsoft.com/office/drawing/2010/main" val="0"/>
                        </a:ext>
                      </a:extLst>
                    </a:blip>
                    <a:srcRect t="9921"/>
                    <a:stretch/>
                  </pic:blipFill>
                  <pic:spPr bwMode="auto">
                    <a:xfrm>
                      <a:off x="0" y="0"/>
                      <a:ext cx="5943600" cy="6246495"/>
                    </a:xfrm>
                    <a:prstGeom prst="rect">
                      <a:avLst/>
                    </a:prstGeom>
                    <a:noFill/>
                    <a:ln>
                      <a:noFill/>
                    </a:ln>
                    <a:extLst>
                      <a:ext uri="{53640926-AAD7-44d8-BBD7-CCE9431645EC}">
                        <a14:shadowObscured xmlns:a14="http://schemas.microsoft.com/office/drawing/2010/main"/>
                      </a:ext>
                    </a:extLst>
                  </pic:spPr>
                </pic:pic>
              </a:graphicData>
            </a:graphic>
          </wp:inline>
        </w:drawing>
      </w:r>
    </w:p>
    <w:p w14:paraId="3B3F212E" w14:textId="77777777" w:rsidR="00115C79" w:rsidRPr="005D506A" w:rsidRDefault="00115C79" w:rsidP="00115C79">
      <w:pPr>
        <w:rPr>
          <w:b/>
          <w:bCs/>
        </w:rPr>
      </w:pPr>
    </w:p>
    <w:p w14:paraId="7FE8BF11" w14:textId="1B7A507F" w:rsidR="00115C79" w:rsidRPr="00B62B0D" w:rsidRDefault="00115C79" w:rsidP="00115C79">
      <w:pPr>
        <w:pStyle w:val="Caption"/>
      </w:pPr>
      <w:bookmarkStart w:id="111" w:name="_Toc255804920"/>
      <w:r w:rsidRPr="004C6631">
        <w:t xml:space="preserve">Figure </w:t>
      </w:r>
      <w:r>
        <w:t>III.</w:t>
      </w:r>
      <w:fldSimple w:instr=" SEQ Figure \* ARABIC ">
        <w:r>
          <w:rPr>
            <w:noProof/>
          </w:rPr>
          <w:t>9</w:t>
        </w:r>
      </w:fldSimple>
      <w:r>
        <w:rPr>
          <w:noProof/>
        </w:rPr>
        <w:t xml:space="preserve">. </w:t>
      </w:r>
      <w:r w:rsidR="001104D6">
        <w:t>Plant community origin</w:t>
      </w:r>
      <w:r>
        <w:t xml:space="preserve"> and soil legacy effects altered the establishment (a) and average biomass (b) of introduced seedlings.</w:t>
      </w:r>
      <w:bookmarkEnd w:id="111"/>
      <w:r>
        <w:t xml:space="preserve"> </w:t>
      </w:r>
    </w:p>
    <w:p w14:paraId="1EF6FBD2" w14:textId="77777777" w:rsidR="00115C79" w:rsidRPr="00FA246A" w:rsidRDefault="00115C79" w:rsidP="00115C79">
      <w:proofErr w:type="gramStart"/>
      <w:r>
        <w:t>Soil legacy effect was tested by measuring seedling establishment success in pots where plant biomass had been removed (soil only) or remained intact</w:t>
      </w:r>
      <w:proofErr w:type="gramEnd"/>
      <w:r>
        <w:t xml:space="preserve"> (plants + soil)</w:t>
      </w:r>
    </w:p>
    <w:p w14:paraId="04275885" w14:textId="77777777" w:rsidR="00115C79" w:rsidRDefault="00115C79" w:rsidP="00115C79">
      <w:pPr>
        <w:rPr>
          <w:b/>
        </w:rPr>
      </w:pPr>
      <w:r>
        <w:rPr>
          <w:b/>
        </w:rPr>
        <w:br w:type="page"/>
      </w:r>
    </w:p>
    <w:p w14:paraId="747BA6C0" w14:textId="77777777" w:rsidR="00115C79" w:rsidRDefault="00115C79" w:rsidP="00115C79">
      <w:pPr>
        <w:rPr>
          <w:b/>
        </w:rPr>
      </w:pPr>
      <w:r>
        <w:rPr>
          <w:b/>
          <w:noProof/>
        </w:rPr>
        <w:drawing>
          <wp:inline distT="0" distB="0" distL="0" distR="0" wp14:anchorId="3B89F332" wp14:editId="36439B08">
            <wp:extent cx="4808306" cy="5943600"/>
            <wp:effectExtent l="0" t="0" r="0" b="0"/>
            <wp:docPr id="14" name="Picture 14" descr="Macintosh HD:Users:Sara:Documents:SKool:Publications:Invader Richness:FIGURES:Figure 3 w/ legen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ocuments:SKool:Publications:Invader Richness:FIGURES:Figure 3 w/ legend.pdf"/>
                    <pic:cNvPicPr>
                      <a:picLocks noChangeAspect="1" noChangeArrowheads="1"/>
                    </pic:cNvPicPr>
                  </pic:nvPicPr>
                  <pic:blipFill rotWithShape="1">
                    <a:blip r:embed="rId19">
                      <a:extLst>
                        <a:ext uri="{28A0092B-C50C-407E-A947-70E740481C1C}">
                          <a14:useLocalDpi xmlns:a14="http://schemas.microsoft.com/office/drawing/2010/main" val="0"/>
                        </a:ext>
                      </a:extLst>
                    </a:blip>
                    <a:srcRect t="11706"/>
                    <a:stretch/>
                  </pic:blipFill>
                  <pic:spPr bwMode="auto">
                    <a:xfrm>
                      <a:off x="0" y="0"/>
                      <a:ext cx="4808624" cy="5943993"/>
                    </a:xfrm>
                    <a:prstGeom prst="rect">
                      <a:avLst/>
                    </a:prstGeom>
                    <a:noFill/>
                    <a:ln>
                      <a:noFill/>
                    </a:ln>
                    <a:extLst>
                      <a:ext uri="{53640926-AAD7-44d8-BBD7-CCE9431645EC}">
                        <a14:shadowObscured xmlns:a14="http://schemas.microsoft.com/office/drawing/2010/main"/>
                      </a:ext>
                    </a:extLst>
                  </pic:spPr>
                </pic:pic>
              </a:graphicData>
            </a:graphic>
          </wp:inline>
        </w:drawing>
      </w:r>
    </w:p>
    <w:p w14:paraId="03F57F29" w14:textId="2DFFE420" w:rsidR="00115C79" w:rsidRDefault="004541D3" w:rsidP="00931A2F">
      <w:pPr>
        <w:pStyle w:val="Caption"/>
      </w:pPr>
      <w:bookmarkStart w:id="112" w:name="_Toc255804921"/>
      <w:r w:rsidRPr="004C6631">
        <w:t xml:space="preserve">Figure </w:t>
      </w:r>
      <w:r>
        <w:t>III.</w:t>
      </w:r>
      <w:fldSimple w:instr=" SEQ Figure \* ARABIC ">
        <w:r>
          <w:rPr>
            <w:noProof/>
          </w:rPr>
          <w:t>10</w:t>
        </w:r>
      </w:fldSimple>
      <w:r>
        <w:rPr>
          <w:noProof/>
        </w:rPr>
        <w:t xml:space="preserve">. </w:t>
      </w:r>
      <w:r>
        <w:t xml:space="preserve">Plant community selection effects were related to the number of plant seedlings established (a) and average seedling </w:t>
      </w:r>
      <w:proofErr w:type="gramStart"/>
      <w:r>
        <w:t>biomass(</w:t>
      </w:r>
      <w:proofErr w:type="gramEnd"/>
      <w:r>
        <w:t>b) for native</w:t>
      </w:r>
      <w:r w:rsidR="00931A2F">
        <w:t xml:space="preserve"> and nonnative plant communities, although the direction of the relationship differed by community type.</w:t>
      </w:r>
      <w:bookmarkEnd w:id="112"/>
      <w:r>
        <w:t xml:space="preserve"> </w:t>
      </w:r>
    </w:p>
    <w:p w14:paraId="7C1BF0F4" w14:textId="77777777" w:rsidR="00115C79" w:rsidRDefault="00115C79" w:rsidP="00115C79">
      <w:pPr>
        <w:rPr>
          <w:b/>
        </w:rPr>
      </w:pPr>
      <w:r>
        <w:rPr>
          <w:b/>
        </w:rPr>
        <w:br w:type="page"/>
      </w:r>
    </w:p>
    <w:p w14:paraId="6F4828F7" w14:textId="3644284F" w:rsidR="00236E6D" w:rsidRPr="004C6631" w:rsidRDefault="00526151" w:rsidP="00346A77">
      <w:pPr>
        <w:pStyle w:val="Heading1"/>
      </w:pPr>
      <w:bookmarkStart w:id="113" w:name="_Toc255804898"/>
      <w:r w:rsidRPr="004C6631">
        <w:t>CONCLUSION</w:t>
      </w:r>
      <w:bookmarkEnd w:id="49"/>
      <w:r w:rsidR="001E7DAA">
        <w:t xml:space="preserve"> A</w:t>
      </w:r>
      <w:r w:rsidR="00C1217C">
        <w:t>ND FUTURE DIRECTIONS</w:t>
      </w:r>
      <w:bookmarkEnd w:id="113"/>
    </w:p>
    <w:p w14:paraId="3E587694" w14:textId="77777777" w:rsidR="00236E6D" w:rsidRPr="004C6631" w:rsidRDefault="00236E6D" w:rsidP="005E54E2"/>
    <w:p w14:paraId="0F9417FB" w14:textId="3EC36CCA" w:rsidR="00C1217C" w:rsidRPr="00E66B7A" w:rsidRDefault="0089451C" w:rsidP="003B2F29">
      <w:pPr>
        <w:spacing w:after="120" w:line="360" w:lineRule="auto"/>
      </w:pPr>
      <w:bookmarkStart w:id="114" w:name="_Toc289175844"/>
      <w:r>
        <w:t>M</w:t>
      </w:r>
      <w:r w:rsidRPr="002F489F">
        <w:t>y dissertation</w:t>
      </w:r>
      <w:r>
        <w:t xml:space="preserve"> studied the community and ecosystem consequences of co-occurring invasive plant species. My work showed that co-occurring invasive plant species are very common in important conservation habitats, that two common woody invasive shrubs in the southeastern United States have additive and non-additive community and ecosystem impacts, and that interactions </w:t>
      </w:r>
      <w:r w:rsidR="00016DA2">
        <w:t xml:space="preserve">within </w:t>
      </w:r>
      <w:r>
        <w:t xml:space="preserve">native and nonnative plant </w:t>
      </w:r>
      <w:r w:rsidR="00016DA2">
        <w:t xml:space="preserve">communities are dissimilar, </w:t>
      </w:r>
      <w:r w:rsidR="005C55B0">
        <w:t>which leads</w:t>
      </w:r>
      <w:r w:rsidR="00016DA2">
        <w:t xml:space="preserve"> to alterations </w:t>
      </w:r>
      <w:r w:rsidR="005C55B0">
        <w:t xml:space="preserve">in ecosystem impacts. Taken together, this research highlights the </w:t>
      </w:r>
      <w:r w:rsidR="005C55B0" w:rsidRPr="00E66B7A">
        <w:t>need for future studies</w:t>
      </w:r>
      <w:r w:rsidR="00C1217C" w:rsidRPr="00E66B7A">
        <w:t xml:space="preserve"> to continue exploring the impacts of multiple invasive species and has generated the following questions:</w:t>
      </w:r>
    </w:p>
    <w:p w14:paraId="6C42E5FE" w14:textId="24D4B5EC" w:rsidR="00C1217C" w:rsidRDefault="00C1217C" w:rsidP="00E66B7A">
      <w:pPr>
        <w:pStyle w:val="ListParagraph"/>
        <w:numPr>
          <w:ilvl w:val="0"/>
          <w:numId w:val="4"/>
        </w:numPr>
        <w:spacing w:line="360" w:lineRule="auto"/>
        <w:rPr>
          <w:rFonts w:ascii="Arial" w:hAnsi="Arial" w:cs="Arial"/>
        </w:rPr>
      </w:pPr>
      <w:r w:rsidRPr="00E66B7A">
        <w:rPr>
          <w:rFonts w:ascii="Arial" w:hAnsi="Arial" w:cs="Arial"/>
        </w:rPr>
        <w:t xml:space="preserve">As recommended in Chapter 1, </w:t>
      </w:r>
      <w:r w:rsidR="00E66B7A" w:rsidRPr="00E66B7A">
        <w:rPr>
          <w:rFonts w:ascii="Arial" w:hAnsi="Arial" w:cs="Arial"/>
        </w:rPr>
        <w:t>more research on the interactions among invasive plants would be beneficial. An</w:t>
      </w:r>
      <w:r w:rsidR="00B219DA">
        <w:rPr>
          <w:rFonts w:ascii="Arial" w:hAnsi="Arial" w:cs="Arial"/>
        </w:rPr>
        <w:t xml:space="preserve"> initial</w:t>
      </w:r>
      <w:r w:rsidR="00E66B7A" w:rsidRPr="00E66B7A">
        <w:rPr>
          <w:rFonts w:ascii="Arial" w:hAnsi="Arial" w:cs="Arial"/>
        </w:rPr>
        <w:t xml:space="preserve"> step could be a review of published research that </w:t>
      </w:r>
      <w:r w:rsidR="001A1966">
        <w:rPr>
          <w:rFonts w:ascii="Arial" w:hAnsi="Arial" w:cs="Arial"/>
        </w:rPr>
        <w:t>has</w:t>
      </w:r>
      <w:r w:rsidR="00E66B7A" w:rsidRPr="00E66B7A">
        <w:rPr>
          <w:rFonts w:ascii="Arial" w:hAnsi="Arial" w:cs="Arial"/>
        </w:rPr>
        <w:t xml:space="preserve"> studied the interactions between invasive plant</w:t>
      </w:r>
      <w:r w:rsidR="001A1966">
        <w:rPr>
          <w:rFonts w:ascii="Arial" w:hAnsi="Arial" w:cs="Arial"/>
        </w:rPr>
        <w:t xml:space="preserve">s that </w:t>
      </w:r>
      <w:r w:rsidR="00E66B7A" w:rsidRPr="00E66B7A">
        <w:rPr>
          <w:rFonts w:ascii="Arial" w:hAnsi="Arial" w:cs="Arial"/>
        </w:rPr>
        <w:t>address</w:t>
      </w:r>
      <w:r w:rsidR="001A1966">
        <w:rPr>
          <w:rFonts w:ascii="Arial" w:hAnsi="Arial" w:cs="Arial"/>
        </w:rPr>
        <w:t>es</w:t>
      </w:r>
      <w:r w:rsidR="00E66B7A" w:rsidRPr="00E66B7A">
        <w:rPr>
          <w:rFonts w:ascii="Arial" w:hAnsi="Arial" w:cs="Arial"/>
        </w:rPr>
        <w:t xml:space="preserve"> the relative frequency of positive, neutral, and negative interaction</w:t>
      </w:r>
      <w:r w:rsidR="006A15C3">
        <w:rPr>
          <w:rFonts w:ascii="Arial" w:hAnsi="Arial" w:cs="Arial"/>
        </w:rPr>
        <w:t>s</w:t>
      </w:r>
      <w:r w:rsidR="00E66B7A" w:rsidRPr="00E66B7A">
        <w:rPr>
          <w:rFonts w:ascii="Arial" w:hAnsi="Arial" w:cs="Arial"/>
        </w:rPr>
        <w:t xml:space="preserve"> </w:t>
      </w:r>
      <w:r w:rsidR="006A15C3">
        <w:rPr>
          <w:rFonts w:ascii="Arial" w:hAnsi="Arial" w:cs="Arial"/>
        </w:rPr>
        <w:t>among</w:t>
      </w:r>
      <w:r w:rsidR="00E66B7A" w:rsidRPr="00E66B7A">
        <w:rPr>
          <w:rFonts w:ascii="Arial" w:hAnsi="Arial" w:cs="Arial"/>
        </w:rPr>
        <w:t xml:space="preserve"> invasive plants</w:t>
      </w:r>
      <w:r w:rsidR="001A1966">
        <w:rPr>
          <w:rFonts w:ascii="Arial" w:hAnsi="Arial" w:cs="Arial"/>
        </w:rPr>
        <w:t>.</w:t>
      </w:r>
      <w:r w:rsidR="00B219DA">
        <w:rPr>
          <w:rFonts w:ascii="Arial" w:hAnsi="Arial" w:cs="Arial"/>
        </w:rPr>
        <w:t xml:space="preserve"> Likewise, plant ecologists have proposed many hypotheses, such as the stress-gradient hypothesis or the productivity-gradient </w:t>
      </w:r>
      <w:proofErr w:type="gramStart"/>
      <w:r w:rsidR="00B219DA">
        <w:rPr>
          <w:rFonts w:ascii="Arial" w:hAnsi="Arial" w:cs="Arial"/>
        </w:rPr>
        <w:t>hypothesis, that</w:t>
      </w:r>
      <w:proofErr w:type="gramEnd"/>
      <w:r w:rsidR="00B219DA">
        <w:rPr>
          <w:rFonts w:ascii="Arial" w:hAnsi="Arial" w:cs="Arial"/>
        </w:rPr>
        <w:t xml:space="preserve"> suggest how plant interactions structures plant community dynamics. Future research could test these hypotheses using nonnative plant species.</w:t>
      </w:r>
    </w:p>
    <w:p w14:paraId="2C3F48E3" w14:textId="3CD14FB7" w:rsidR="00C1217C" w:rsidRDefault="00E66B7A" w:rsidP="00E66B7A">
      <w:pPr>
        <w:pStyle w:val="ListParagraph"/>
        <w:numPr>
          <w:ilvl w:val="0"/>
          <w:numId w:val="4"/>
        </w:numPr>
        <w:spacing w:line="360" w:lineRule="auto"/>
        <w:rPr>
          <w:rFonts w:ascii="Arial" w:hAnsi="Arial" w:cs="Arial"/>
        </w:rPr>
      </w:pPr>
      <w:r>
        <w:rPr>
          <w:rFonts w:ascii="Arial" w:hAnsi="Arial" w:cs="Arial"/>
        </w:rPr>
        <w:t>As</w:t>
      </w:r>
      <w:r w:rsidR="00C1217C" w:rsidRPr="00E66B7A">
        <w:rPr>
          <w:rFonts w:ascii="Arial" w:hAnsi="Arial" w:cs="Arial"/>
        </w:rPr>
        <w:t xml:space="preserve"> </w:t>
      </w:r>
      <w:r>
        <w:rPr>
          <w:rFonts w:ascii="Arial" w:hAnsi="Arial" w:cs="Arial"/>
        </w:rPr>
        <w:t>described</w:t>
      </w:r>
      <w:r w:rsidR="00C1217C" w:rsidRPr="00E66B7A">
        <w:rPr>
          <w:rFonts w:ascii="Arial" w:hAnsi="Arial" w:cs="Arial"/>
        </w:rPr>
        <w:t xml:space="preserve"> in Chapter 1, there </w:t>
      </w:r>
      <w:r w:rsidR="00E83606" w:rsidRPr="00E66B7A">
        <w:rPr>
          <w:rFonts w:ascii="Arial" w:hAnsi="Arial" w:cs="Arial"/>
        </w:rPr>
        <w:t>are</w:t>
      </w:r>
      <w:r w:rsidR="00C1217C" w:rsidRPr="00E66B7A">
        <w:rPr>
          <w:rFonts w:ascii="Arial" w:hAnsi="Arial" w:cs="Arial"/>
        </w:rPr>
        <w:t xml:space="preserve"> a limited number of studies that address how the impacts of single invaders differ from multiple invaders and whether multiple plant invader impacts</w:t>
      </w:r>
      <w:r>
        <w:rPr>
          <w:rFonts w:ascii="Arial" w:hAnsi="Arial" w:cs="Arial"/>
        </w:rPr>
        <w:t xml:space="preserve"> are</w:t>
      </w:r>
      <w:r w:rsidR="00C1217C" w:rsidRPr="00E66B7A">
        <w:rPr>
          <w:rFonts w:ascii="Arial" w:hAnsi="Arial" w:cs="Arial"/>
        </w:rPr>
        <w:t xml:space="preserve"> additive or non-additive. </w:t>
      </w:r>
      <w:r>
        <w:rPr>
          <w:rFonts w:ascii="Arial" w:hAnsi="Arial" w:cs="Arial"/>
        </w:rPr>
        <w:t xml:space="preserve">Chapter 2 </w:t>
      </w:r>
      <w:r w:rsidR="00BF3708">
        <w:rPr>
          <w:rFonts w:ascii="Arial" w:hAnsi="Arial" w:cs="Arial"/>
        </w:rPr>
        <w:t>showed</w:t>
      </w:r>
      <w:r>
        <w:rPr>
          <w:rFonts w:ascii="Arial" w:hAnsi="Arial" w:cs="Arial"/>
        </w:rPr>
        <w:t xml:space="preserve"> evidence </w:t>
      </w:r>
      <w:r w:rsidR="00BF3708">
        <w:rPr>
          <w:rFonts w:ascii="Arial" w:hAnsi="Arial" w:cs="Arial"/>
        </w:rPr>
        <w:t>of</w:t>
      </w:r>
      <w:r>
        <w:rPr>
          <w:rFonts w:ascii="Arial" w:hAnsi="Arial" w:cs="Arial"/>
        </w:rPr>
        <w:t xml:space="preserve"> </w:t>
      </w:r>
      <w:r w:rsidR="00BF3708">
        <w:rPr>
          <w:rFonts w:ascii="Arial" w:hAnsi="Arial" w:cs="Arial"/>
        </w:rPr>
        <w:t xml:space="preserve">both additive and non-additive impacts between two functionally similar invasive plants. </w:t>
      </w:r>
    </w:p>
    <w:p w14:paraId="5DD46A9E" w14:textId="71015303" w:rsidR="00261240" w:rsidRDefault="00261240" w:rsidP="00261240">
      <w:pPr>
        <w:pStyle w:val="ListParagraph"/>
        <w:numPr>
          <w:ilvl w:val="1"/>
          <w:numId w:val="4"/>
        </w:numPr>
        <w:spacing w:line="360" w:lineRule="auto"/>
        <w:rPr>
          <w:rFonts w:ascii="Arial" w:hAnsi="Arial" w:cs="Arial"/>
        </w:rPr>
      </w:pPr>
      <w:r>
        <w:rPr>
          <w:rFonts w:ascii="Arial" w:hAnsi="Arial" w:cs="Arial"/>
        </w:rPr>
        <w:t>We found an additive effect of the two woody shrubs</w:t>
      </w:r>
      <w:r w:rsidR="003B2F29">
        <w:rPr>
          <w:rFonts w:ascii="Arial" w:hAnsi="Arial" w:cs="Arial"/>
        </w:rPr>
        <w:t xml:space="preserve"> on nonnative species richness, which suggests that the co-occurrence of these invasive plants promotes other nonnative species. This finding </w:t>
      </w:r>
      <w:r w:rsidR="00805FBA">
        <w:rPr>
          <w:rFonts w:ascii="Arial" w:hAnsi="Arial" w:cs="Arial"/>
        </w:rPr>
        <w:t>aligns</w:t>
      </w:r>
      <w:r w:rsidR="003B2F29">
        <w:rPr>
          <w:rFonts w:ascii="Arial" w:hAnsi="Arial" w:cs="Arial"/>
        </w:rPr>
        <w:t xml:space="preserve"> with many reports that removal of ‘dominant’ invaders from an ecosystem leads to reinvasion of that ecosystem by ‘subdominant’ invaders. Future work </w:t>
      </w:r>
      <w:r w:rsidR="006A15C3">
        <w:rPr>
          <w:rFonts w:ascii="Arial" w:hAnsi="Arial" w:cs="Arial"/>
        </w:rPr>
        <w:t>should test for specific</w:t>
      </w:r>
      <w:r w:rsidR="003B2F29">
        <w:rPr>
          <w:rFonts w:ascii="Arial" w:hAnsi="Arial" w:cs="Arial"/>
        </w:rPr>
        <w:t xml:space="preserve"> mechanisms </w:t>
      </w:r>
      <w:r w:rsidR="006A15C3">
        <w:rPr>
          <w:rFonts w:ascii="Arial" w:hAnsi="Arial" w:cs="Arial"/>
        </w:rPr>
        <w:t>that explain this</w:t>
      </w:r>
      <w:r w:rsidR="003B2F29">
        <w:rPr>
          <w:rFonts w:ascii="Arial" w:hAnsi="Arial" w:cs="Arial"/>
        </w:rPr>
        <w:t xml:space="preserve"> </w:t>
      </w:r>
      <w:r w:rsidR="006A15C3">
        <w:rPr>
          <w:rFonts w:ascii="Arial" w:hAnsi="Arial" w:cs="Arial"/>
        </w:rPr>
        <w:t>pattern. Some proposed mechanisms are</w:t>
      </w:r>
      <w:r w:rsidR="003B2F29">
        <w:rPr>
          <w:rFonts w:ascii="Arial" w:hAnsi="Arial" w:cs="Arial"/>
        </w:rPr>
        <w:t xml:space="preserve"> </w:t>
      </w:r>
      <w:r w:rsidR="00FA3408">
        <w:rPr>
          <w:rFonts w:ascii="Arial" w:hAnsi="Arial" w:cs="Arial"/>
        </w:rPr>
        <w:t>that nonnative plants have higher</w:t>
      </w:r>
      <w:r w:rsidR="003B2F29">
        <w:rPr>
          <w:rFonts w:ascii="Arial" w:hAnsi="Arial" w:cs="Arial"/>
        </w:rPr>
        <w:t xml:space="preserve"> propagule pressure</w:t>
      </w:r>
      <w:r w:rsidR="00FA3408">
        <w:rPr>
          <w:rFonts w:ascii="Arial" w:hAnsi="Arial" w:cs="Arial"/>
        </w:rPr>
        <w:t xml:space="preserve"> than native plants</w:t>
      </w:r>
      <w:r w:rsidR="003B2F29">
        <w:rPr>
          <w:rFonts w:ascii="Arial" w:hAnsi="Arial" w:cs="Arial"/>
        </w:rPr>
        <w:t xml:space="preserve"> in heavily invaded areas or</w:t>
      </w:r>
      <w:r w:rsidR="00FA3408">
        <w:rPr>
          <w:rFonts w:ascii="Arial" w:hAnsi="Arial" w:cs="Arial"/>
        </w:rPr>
        <w:t xml:space="preserve"> that dominant nonnative plants can alter</w:t>
      </w:r>
      <w:r w:rsidR="003B2F29">
        <w:rPr>
          <w:rFonts w:ascii="Arial" w:hAnsi="Arial" w:cs="Arial"/>
        </w:rPr>
        <w:t xml:space="preserve"> environmental traits</w:t>
      </w:r>
      <w:r w:rsidR="006A15C3">
        <w:rPr>
          <w:rFonts w:ascii="Arial" w:hAnsi="Arial" w:cs="Arial"/>
        </w:rPr>
        <w:t xml:space="preserve"> </w:t>
      </w:r>
      <w:r w:rsidR="00FA3408">
        <w:rPr>
          <w:rFonts w:ascii="Arial" w:hAnsi="Arial" w:cs="Arial"/>
        </w:rPr>
        <w:t>that promote subdominant invaders.</w:t>
      </w:r>
    </w:p>
    <w:p w14:paraId="40228688" w14:textId="0943FB92" w:rsidR="00261240" w:rsidRDefault="00805FBA" w:rsidP="00261240">
      <w:pPr>
        <w:pStyle w:val="ListParagraph"/>
        <w:numPr>
          <w:ilvl w:val="1"/>
          <w:numId w:val="4"/>
        </w:numPr>
        <w:spacing w:line="360" w:lineRule="auto"/>
        <w:rPr>
          <w:rFonts w:ascii="Arial" w:hAnsi="Arial" w:cs="Arial"/>
        </w:rPr>
      </w:pPr>
      <w:r>
        <w:rPr>
          <w:rFonts w:ascii="Arial" w:hAnsi="Arial" w:cs="Arial"/>
        </w:rPr>
        <w:t>We found a</w:t>
      </w:r>
      <w:r w:rsidR="00261240">
        <w:rPr>
          <w:rFonts w:ascii="Arial" w:hAnsi="Arial" w:cs="Arial"/>
        </w:rPr>
        <w:t xml:space="preserve"> non-</w:t>
      </w:r>
      <w:r>
        <w:rPr>
          <w:rFonts w:ascii="Arial" w:hAnsi="Arial" w:cs="Arial"/>
        </w:rPr>
        <w:t>additive</w:t>
      </w:r>
      <w:r w:rsidR="00261240">
        <w:rPr>
          <w:rFonts w:ascii="Arial" w:hAnsi="Arial" w:cs="Arial"/>
        </w:rPr>
        <w:t xml:space="preserve"> effect of two woody shrubs on the</w:t>
      </w:r>
      <w:r w:rsidR="00CF13FB">
        <w:rPr>
          <w:rFonts w:ascii="Arial" w:hAnsi="Arial" w:cs="Arial"/>
        </w:rPr>
        <w:t xml:space="preserve"> potential activity of a carbon-</w:t>
      </w:r>
      <w:r w:rsidR="00261240">
        <w:rPr>
          <w:rFonts w:ascii="Arial" w:hAnsi="Arial" w:cs="Arial"/>
        </w:rPr>
        <w:t xml:space="preserve">degrading </w:t>
      </w:r>
      <w:r w:rsidR="00CF13FB">
        <w:rPr>
          <w:rFonts w:ascii="Arial" w:hAnsi="Arial" w:cs="Arial"/>
        </w:rPr>
        <w:t xml:space="preserve">extracellular soil </w:t>
      </w:r>
      <w:r w:rsidR="00261240">
        <w:rPr>
          <w:rFonts w:ascii="Arial" w:hAnsi="Arial" w:cs="Arial"/>
        </w:rPr>
        <w:t>enzyme. This indicate</w:t>
      </w:r>
      <w:r w:rsidR="003B2F29">
        <w:rPr>
          <w:rFonts w:ascii="Arial" w:hAnsi="Arial" w:cs="Arial"/>
        </w:rPr>
        <w:t>s</w:t>
      </w:r>
      <w:r w:rsidR="00261240">
        <w:rPr>
          <w:rFonts w:ascii="Arial" w:hAnsi="Arial" w:cs="Arial"/>
        </w:rPr>
        <w:t xml:space="preserve"> that</w:t>
      </w:r>
      <w:r w:rsidR="003B2F29">
        <w:rPr>
          <w:rFonts w:ascii="Arial" w:hAnsi="Arial" w:cs="Arial"/>
        </w:rPr>
        <w:t xml:space="preserve"> carbon cycling processes beneath the canopies of these two invaders differs, which could be a result of changes in the soil microbial community or the quality or quantity of</w:t>
      </w:r>
      <w:r w:rsidR="006C67B6">
        <w:rPr>
          <w:rFonts w:ascii="Arial" w:hAnsi="Arial" w:cs="Arial"/>
        </w:rPr>
        <w:t xml:space="preserve"> plant</w:t>
      </w:r>
      <w:r w:rsidR="003B2F29">
        <w:rPr>
          <w:rFonts w:ascii="Arial" w:hAnsi="Arial" w:cs="Arial"/>
        </w:rPr>
        <w:t xml:space="preserve"> litter into the </w:t>
      </w:r>
      <w:r w:rsidR="006C67B6">
        <w:rPr>
          <w:rFonts w:ascii="Arial" w:hAnsi="Arial" w:cs="Arial"/>
        </w:rPr>
        <w:t>soils</w:t>
      </w:r>
      <w:r w:rsidR="003B2F29">
        <w:rPr>
          <w:rFonts w:ascii="Arial" w:hAnsi="Arial" w:cs="Arial"/>
        </w:rPr>
        <w:t xml:space="preserve">. Further </w:t>
      </w:r>
      <w:r>
        <w:rPr>
          <w:rFonts w:ascii="Arial" w:hAnsi="Arial" w:cs="Arial"/>
        </w:rPr>
        <w:t>research could ask</w:t>
      </w:r>
      <w:r w:rsidR="003B2F29">
        <w:rPr>
          <w:rFonts w:ascii="Arial" w:hAnsi="Arial" w:cs="Arial"/>
        </w:rPr>
        <w:t xml:space="preserve"> how co-occurring nonnative plants affect soil microbial communities and how these changes feedback to </w:t>
      </w:r>
      <w:r>
        <w:rPr>
          <w:rFonts w:ascii="Arial" w:hAnsi="Arial" w:cs="Arial"/>
        </w:rPr>
        <w:t>affect carbon and nutrient cycling in forests.</w:t>
      </w:r>
    </w:p>
    <w:p w14:paraId="257C41C4" w14:textId="601E667E" w:rsidR="00C1217C" w:rsidRDefault="00805FBA" w:rsidP="00F5123D">
      <w:pPr>
        <w:pStyle w:val="ListParagraph"/>
        <w:numPr>
          <w:ilvl w:val="0"/>
          <w:numId w:val="4"/>
        </w:numPr>
        <w:spacing w:line="360" w:lineRule="auto"/>
      </w:pPr>
      <w:r>
        <w:rPr>
          <w:rFonts w:ascii="Arial" w:hAnsi="Arial" w:cs="Arial"/>
        </w:rPr>
        <w:t xml:space="preserve">In Chapter 3, we found that </w:t>
      </w:r>
      <w:r w:rsidR="001B2697">
        <w:rPr>
          <w:rFonts w:ascii="Arial" w:hAnsi="Arial" w:cs="Arial"/>
        </w:rPr>
        <w:t xml:space="preserve">closely related native and nonnative plant </w:t>
      </w:r>
      <w:r w:rsidR="003D3A5A">
        <w:rPr>
          <w:rFonts w:ascii="Arial" w:hAnsi="Arial" w:cs="Arial"/>
        </w:rPr>
        <w:t>communities did not respond similarly to species loss and species gains</w:t>
      </w:r>
      <w:bookmarkEnd w:id="114"/>
      <w:r w:rsidR="003D3A5A">
        <w:rPr>
          <w:rFonts w:ascii="Arial" w:hAnsi="Arial" w:cs="Arial"/>
        </w:rPr>
        <w:t>,</w:t>
      </w:r>
      <w:r w:rsidR="00062828">
        <w:rPr>
          <w:rFonts w:ascii="Arial" w:hAnsi="Arial" w:cs="Arial"/>
        </w:rPr>
        <w:t xml:space="preserve"> two ubiquitous forms of environmental change. Further studies could explore the response on native and nonnative plant communities to other</w:t>
      </w:r>
      <w:r w:rsidR="003D3A5A">
        <w:rPr>
          <w:rFonts w:ascii="Arial" w:hAnsi="Arial" w:cs="Arial"/>
        </w:rPr>
        <w:t xml:space="preserve"> </w:t>
      </w:r>
      <w:r w:rsidR="00062828">
        <w:rPr>
          <w:rFonts w:ascii="Arial" w:hAnsi="Arial" w:cs="Arial"/>
        </w:rPr>
        <w:t xml:space="preserve">environmental changes, such as increasing nitrogen deposition or anthropogenic disturbances. </w:t>
      </w:r>
    </w:p>
    <w:p w14:paraId="2AF3B347" w14:textId="77777777" w:rsidR="00C1217C" w:rsidRDefault="00C1217C" w:rsidP="00F5123D">
      <w:pPr>
        <w:pStyle w:val="Heading1"/>
        <w:jc w:val="left"/>
      </w:pPr>
    </w:p>
    <w:p w14:paraId="29D49223" w14:textId="77777777" w:rsidR="00825933" w:rsidRPr="004C6631" w:rsidRDefault="00236E6D" w:rsidP="00F5123D">
      <w:pPr>
        <w:pStyle w:val="Heading1"/>
        <w:jc w:val="left"/>
      </w:pPr>
      <w:r w:rsidRPr="004C6631">
        <w:br w:type="page"/>
      </w:r>
    </w:p>
    <w:p w14:paraId="5AF7179D" w14:textId="77777777" w:rsidR="00236E6D" w:rsidRPr="004C6631" w:rsidRDefault="00526151" w:rsidP="005E54E2">
      <w:pPr>
        <w:pStyle w:val="Heading1"/>
      </w:pPr>
      <w:bookmarkStart w:id="115" w:name="_Toc289175845"/>
      <w:bookmarkStart w:id="116" w:name="_Toc255804899"/>
      <w:r w:rsidRPr="004C6631">
        <w:t>VITA</w:t>
      </w:r>
      <w:bookmarkEnd w:id="115"/>
      <w:bookmarkEnd w:id="116"/>
    </w:p>
    <w:p w14:paraId="5451C623" w14:textId="77777777" w:rsidR="003D63DF" w:rsidRPr="004C6631" w:rsidRDefault="003D63DF" w:rsidP="005E54E2"/>
    <w:p w14:paraId="602B2054" w14:textId="72CCE0D8" w:rsidR="003D63DF" w:rsidRPr="004C6631" w:rsidRDefault="00346A77" w:rsidP="00D80182">
      <w:pPr>
        <w:spacing w:line="360" w:lineRule="auto"/>
      </w:pPr>
      <w:r>
        <w:t xml:space="preserve">Sara Elizabeth Kuebbing was born in Atlanta, Georgia and graduated from Henry W. Grady High School in May 2001. </w:t>
      </w:r>
      <w:r w:rsidR="00D80182">
        <w:t>S</w:t>
      </w:r>
      <w:r>
        <w:t>he attended the University of Delaware and graduate</w:t>
      </w:r>
      <w:r w:rsidR="0089451C">
        <w:t>d</w:t>
      </w:r>
      <w:r>
        <w:t xml:space="preserve"> in January 2005 with a B.S. in Wildlife Ecology from the College of Agriculture and Natural Resources. From 2005—2009 Sara worked for a variety of conservation and scientific research organizations including The Nature Conservancy</w:t>
      </w:r>
      <w:r w:rsidR="00D80182">
        <w:t>, The Lewis Creek Association, and the United States Geographical Survey</w:t>
      </w:r>
      <w:r w:rsidR="0075558C" w:rsidRPr="004C6631">
        <w:t>.</w:t>
      </w:r>
      <w:r w:rsidR="00D80182">
        <w:t xml:space="preserve"> In </w:t>
      </w:r>
      <w:r w:rsidR="007D4BE3">
        <w:t xml:space="preserve">August </w:t>
      </w:r>
      <w:r w:rsidR="00D80182">
        <w:t>2009, Sara enrolled as a graduate student in the Ecology and Evolutionary Biology Department at the University of Tennessee, K</w:t>
      </w:r>
      <w:r w:rsidR="007D4BE3">
        <w:t xml:space="preserve">noxville and completed her dissertation in May 2014. </w:t>
      </w:r>
    </w:p>
    <w:sectPr w:rsidR="003D63DF" w:rsidRPr="004C6631" w:rsidSect="00954D10">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363D1" w14:textId="77777777" w:rsidR="00E83606" w:rsidRDefault="00E83606" w:rsidP="005E54E2">
      <w:r>
        <w:separator/>
      </w:r>
    </w:p>
    <w:p w14:paraId="09E90AF1" w14:textId="77777777" w:rsidR="00E83606" w:rsidRDefault="00E83606" w:rsidP="005E54E2"/>
    <w:p w14:paraId="4C557400" w14:textId="77777777" w:rsidR="00E83606" w:rsidRDefault="00E83606" w:rsidP="005E54E2"/>
    <w:p w14:paraId="0550038A" w14:textId="77777777" w:rsidR="00E83606" w:rsidRDefault="00E83606" w:rsidP="005E54E2"/>
  </w:endnote>
  <w:endnote w:type="continuationSeparator" w:id="0">
    <w:p w14:paraId="635B055F" w14:textId="77777777" w:rsidR="00E83606" w:rsidRDefault="00E83606" w:rsidP="005E54E2">
      <w:r>
        <w:continuationSeparator/>
      </w:r>
    </w:p>
    <w:p w14:paraId="35E9F836" w14:textId="77777777" w:rsidR="00E83606" w:rsidRDefault="00E83606" w:rsidP="005E54E2"/>
    <w:p w14:paraId="6BE3FC44" w14:textId="77777777" w:rsidR="00E83606" w:rsidRDefault="00E83606" w:rsidP="005E54E2"/>
    <w:p w14:paraId="2451B5F0" w14:textId="77777777" w:rsidR="00E83606" w:rsidRDefault="00E83606"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Menlo Bold">
    <w:panose1 w:val="020B0709030604020204"/>
    <w:charset w:val="00"/>
    <w:family w:val="auto"/>
    <w:pitch w:val="variable"/>
    <w:sig w:usb0="E60022FF" w:usb1="D000F1FB" w:usb2="00000028" w:usb3="00000000" w:csb0="000001DF" w:csb1="00000000"/>
  </w:font>
  <w:font w:name="Cambria Math">
    <w:panose1 w:val="02040503050406030204"/>
    <w:charset w:val="00"/>
    <w:family w:val="auto"/>
    <w:pitch w:val="variable"/>
    <w:sig w:usb0="E00002FF" w:usb1="420024FF"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Lucida Grande CY">
    <w:panose1 w:val="020B0600040502020204"/>
    <w:charset w:val="59"/>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355A7" w14:textId="5BB30326" w:rsidR="00E83606" w:rsidRDefault="00E83606" w:rsidP="00661C66">
    <w:pPr>
      <w:jc w:val="right"/>
    </w:pPr>
    <w:r>
      <w:rPr>
        <w:rStyle w:val="PageNumber"/>
      </w:rPr>
      <w:fldChar w:fldCharType="begin"/>
    </w:r>
    <w:r>
      <w:rPr>
        <w:rStyle w:val="PageNumber"/>
      </w:rPr>
      <w:instrText xml:space="preserve"> PAGE </w:instrText>
    </w:r>
    <w:r>
      <w:rPr>
        <w:rStyle w:val="PageNumber"/>
      </w:rPr>
      <w:fldChar w:fldCharType="separate"/>
    </w:r>
    <w:r w:rsidR="00A9268C">
      <w:rPr>
        <w:rStyle w:val="PageNumber"/>
        <w:noProof/>
      </w:rPr>
      <w:t>105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91233" w14:textId="77777777" w:rsidR="00E83606" w:rsidRDefault="00E83606" w:rsidP="005E54E2">
      <w:r>
        <w:separator/>
      </w:r>
    </w:p>
    <w:p w14:paraId="43FC1182" w14:textId="77777777" w:rsidR="00E83606" w:rsidRDefault="00E83606" w:rsidP="005E54E2"/>
    <w:p w14:paraId="3838800B" w14:textId="77777777" w:rsidR="00E83606" w:rsidRDefault="00E83606" w:rsidP="005E54E2"/>
    <w:p w14:paraId="6A94FB56" w14:textId="77777777" w:rsidR="00E83606" w:rsidRDefault="00E83606" w:rsidP="005E54E2"/>
  </w:footnote>
  <w:footnote w:type="continuationSeparator" w:id="0">
    <w:p w14:paraId="3BDB9875" w14:textId="77777777" w:rsidR="00E83606" w:rsidRDefault="00E83606" w:rsidP="005E54E2">
      <w:r>
        <w:continuationSeparator/>
      </w:r>
    </w:p>
    <w:p w14:paraId="72749EB0" w14:textId="77777777" w:rsidR="00E83606" w:rsidRDefault="00E83606" w:rsidP="005E54E2"/>
    <w:p w14:paraId="7EF8AC23" w14:textId="77777777" w:rsidR="00E83606" w:rsidRDefault="00E83606" w:rsidP="005E54E2"/>
    <w:p w14:paraId="24F0B1A1" w14:textId="77777777" w:rsidR="00E83606" w:rsidRDefault="00E83606"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1C1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9343B8"/>
    <w:multiLevelType w:val="hybridMultilevel"/>
    <w:tmpl w:val="527EF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74AE4"/>
    <w:multiLevelType w:val="hybridMultilevel"/>
    <w:tmpl w:val="3C027D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870849"/>
    <w:multiLevelType w:val="hybridMultilevel"/>
    <w:tmpl w:val="FC24B6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237205B"/>
    <w:multiLevelType w:val="hybridMultilevel"/>
    <w:tmpl w:val="0C0A4D76"/>
    <w:lvl w:ilvl="0" w:tplc="6B3EAA18">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removePersonalInformation/>
  <w:removeDateAndTime/>
  <w:proofState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B62"/>
    <w:rsid w:val="0000055C"/>
    <w:rsid w:val="00003F6A"/>
    <w:rsid w:val="00004239"/>
    <w:rsid w:val="00004CFB"/>
    <w:rsid w:val="0000509B"/>
    <w:rsid w:val="00014A3E"/>
    <w:rsid w:val="000166A9"/>
    <w:rsid w:val="00016DA2"/>
    <w:rsid w:val="0001779A"/>
    <w:rsid w:val="00057004"/>
    <w:rsid w:val="000607CF"/>
    <w:rsid w:val="00062828"/>
    <w:rsid w:val="000675FA"/>
    <w:rsid w:val="00070280"/>
    <w:rsid w:val="00071FB8"/>
    <w:rsid w:val="0007283E"/>
    <w:rsid w:val="00076A95"/>
    <w:rsid w:val="000A1BC9"/>
    <w:rsid w:val="000A46EC"/>
    <w:rsid w:val="000A5051"/>
    <w:rsid w:val="000B5C42"/>
    <w:rsid w:val="000C341F"/>
    <w:rsid w:val="000E4088"/>
    <w:rsid w:val="000F34CE"/>
    <w:rsid w:val="000F569B"/>
    <w:rsid w:val="0010217F"/>
    <w:rsid w:val="001104D6"/>
    <w:rsid w:val="00112EB5"/>
    <w:rsid w:val="00115C79"/>
    <w:rsid w:val="00125C9D"/>
    <w:rsid w:val="00126296"/>
    <w:rsid w:val="00143A20"/>
    <w:rsid w:val="00144901"/>
    <w:rsid w:val="001453BC"/>
    <w:rsid w:val="00160114"/>
    <w:rsid w:val="00170A42"/>
    <w:rsid w:val="001854FB"/>
    <w:rsid w:val="001904A1"/>
    <w:rsid w:val="001934CC"/>
    <w:rsid w:val="00193610"/>
    <w:rsid w:val="00193642"/>
    <w:rsid w:val="001940CE"/>
    <w:rsid w:val="001A1306"/>
    <w:rsid w:val="001A1966"/>
    <w:rsid w:val="001B1034"/>
    <w:rsid w:val="001B2697"/>
    <w:rsid w:val="001B6EA9"/>
    <w:rsid w:val="001C275A"/>
    <w:rsid w:val="001C39F6"/>
    <w:rsid w:val="001C4C85"/>
    <w:rsid w:val="001C66FE"/>
    <w:rsid w:val="001D2A6F"/>
    <w:rsid w:val="001D2EB7"/>
    <w:rsid w:val="001D4908"/>
    <w:rsid w:val="001D6904"/>
    <w:rsid w:val="001E7082"/>
    <w:rsid w:val="001E7DAA"/>
    <w:rsid w:val="001F4358"/>
    <w:rsid w:val="001F43C1"/>
    <w:rsid w:val="001F522F"/>
    <w:rsid w:val="00215C1D"/>
    <w:rsid w:val="00220C81"/>
    <w:rsid w:val="00236E6D"/>
    <w:rsid w:val="002376B2"/>
    <w:rsid w:val="00241B85"/>
    <w:rsid w:val="002429E5"/>
    <w:rsid w:val="00252D50"/>
    <w:rsid w:val="00261240"/>
    <w:rsid w:val="00270070"/>
    <w:rsid w:val="00273EAD"/>
    <w:rsid w:val="00280156"/>
    <w:rsid w:val="002803D5"/>
    <w:rsid w:val="00280CEF"/>
    <w:rsid w:val="00282E8D"/>
    <w:rsid w:val="0028757A"/>
    <w:rsid w:val="002A10EB"/>
    <w:rsid w:val="002A3264"/>
    <w:rsid w:val="002A6AB2"/>
    <w:rsid w:val="002B0837"/>
    <w:rsid w:val="002B152E"/>
    <w:rsid w:val="002B7E48"/>
    <w:rsid w:val="002C1DB5"/>
    <w:rsid w:val="002D0738"/>
    <w:rsid w:val="002D300F"/>
    <w:rsid w:val="002D544B"/>
    <w:rsid w:val="002E0C33"/>
    <w:rsid w:val="002E2492"/>
    <w:rsid w:val="002E5F14"/>
    <w:rsid w:val="002E6B81"/>
    <w:rsid w:val="002F0811"/>
    <w:rsid w:val="002F6C76"/>
    <w:rsid w:val="002F72CE"/>
    <w:rsid w:val="0030070E"/>
    <w:rsid w:val="003013B6"/>
    <w:rsid w:val="00304BD0"/>
    <w:rsid w:val="00307D77"/>
    <w:rsid w:val="003109B1"/>
    <w:rsid w:val="003119EA"/>
    <w:rsid w:val="00313E9E"/>
    <w:rsid w:val="003150D5"/>
    <w:rsid w:val="003206F1"/>
    <w:rsid w:val="00320F78"/>
    <w:rsid w:val="0032344D"/>
    <w:rsid w:val="00324194"/>
    <w:rsid w:val="00334400"/>
    <w:rsid w:val="003348A6"/>
    <w:rsid w:val="00343F83"/>
    <w:rsid w:val="0034583C"/>
    <w:rsid w:val="00346705"/>
    <w:rsid w:val="00346A77"/>
    <w:rsid w:val="00351139"/>
    <w:rsid w:val="0035768F"/>
    <w:rsid w:val="00360B3C"/>
    <w:rsid w:val="00362164"/>
    <w:rsid w:val="0036251E"/>
    <w:rsid w:val="00373955"/>
    <w:rsid w:val="0038177C"/>
    <w:rsid w:val="00381939"/>
    <w:rsid w:val="003836EB"/>
    <w:rsid w:val="00387024"/>
    <w:rsid w:val="00387656"/>
    <w:rsid w:val="00393350"/>
    <w:rsid w:val="003A2958"/>
    <w:rsid w:val="003B1F91"/>
    <w:rsid w:val="003B2F29"/>
    <w:rsid w:val="003C070F"/>
    <w:rsid w:val="003C0C5E"/>
    <w:rsid w:val="003C1575"/>
    <w:rsid w:val="003C5567"/>
    <w:rsid w:val="003C7FC5"/>
    <w:rsid w:val="003D07F7"/>
    <w:rsid w:val="003D3A5A"/>
    <w:rsid w:val="003D5275"/>
    <w:rsid w:val="003D63DF"/>
    <w:rsid w:val="003D737F"/>
    <w:rsid w:val="003E5B0C"/>
    <w:rsid w:val="003F7474"/>
    <w:rsid w:val="00404616"/>
    <w:rsid w:val="00407B6A"/>
    <w:rsid w:val="00411017"/>
    <w:rsid w:val="00414400"/>
    <w:rsid w:val="004205D1"/>
    <w:rsid w:val="00421CD4"/>
    <w:rsid w:val="00422932"/>
    <w:rsid w:val="00424211"/>
    <w:rsid w:val="00424BAC"/>
    <w:rsid w:val="00427745"/>
    <w:rsid w:val="00427833"/>
    <w:rsid w:val="00430B69"/>
    <w:rsid w:val="0044196E"/>
    <w:rsid w:val="00441A88"/>
    <w:rsid w:val="0044393A"/>
    <w:rsid w:val="004541D3"/>
    <w:rsid w:val="004577CA"/>
    <w:rsid w:val="00461B79"/>
    <w:rsid w:val="00466399"/>
    <w:rsid w:val="00467170"/>
    <w:rsid w:val="00471D9C"/>
    <w:rsid w:val="00474210"/>
    <w:rsid w:val="00480B96"/>
    <w:rsid w:val="004826A5"/>
    <w:rsid w:val="0048303E"/>
    <w:rsid w:val="0049004B"/>
    <w:rsid w:val="004920F6"/>
    <w:rsid w:val="00497109"/>
    <w:rsid w:val="00497D2D"/>
    <w:rsid w:val="004A67E8"/>
    <w:rsid w:val="004B13AA"/>
    <w:rsid w:val="004B69FF"/>
    <w:rsid w:val="004C2071"/>
    <w:rsid w:val="004C3D65"/>
    <w:rsid w:val="004C6631"/>
    <w:rsid w:val="004D6472"/>
    <w:rsid w:val="004E145E"/>
    <w:rsid w:val="004F1858"/>
    <w:rsid w:val="004F66CE"/>
    <w:rsid w:val="005010CA"/>
    <w:rsid w:val="00503E9A"/>
    <w:rsid w:val="005049EE"/>
    <w:rsid w:val="00505CF8"/>
    <w:rsid w:val="00506F18"/>
    <w:rsid w:val="00524188"/>
    <w:rsid w:val="00526151"/>
    <w:rsid w:val="0055164E"/>
    <w:rsid w:val="005530BA"/>
    <w:rsid w:val="005538EB"/>
    <w:rsid w:val="005563E1"/>
    <w:rsid w:val="00564861"/>
    <w:rsid w:val="00583E52"/>
    <w:rsid w:val="00586351"/>
    <w:rsid w:val="00592D40"/>
    <w:rsid w:val="00597D3F"/>
    <w:rsid w:val="005A471E"/>
    <w:rsid w:val="005A4E2D"/>
    <w:rsid w:val="005B79E9"/>
    <w:rsid w:val="005C55B0"/>
    <w:rsid w:val="005C5D69"/>
    <w:rsid w:val="005C79FD"/>
    <w:rsid w:val="005D506A"/>
    <w:rsid w:val="005E4912"/>
    <w:rsid w:val="005E54E2"/>
    <w:rsid w:val="005E6F1F"/>
    <w:rsid w:val="005E745C"/>
    <w:rsid w:val="005F44D1"/>
    <w:rsid w:val="005F6236"/>
    <w:rsid w:val="00611B90"/>
    <w:rsid w:val="006150CC"/>
    <w:rsid w:val="006161DA"/>
    <w:rsid w:val="00617DB8"/>
    <w:rsid w:val="00620A2B"/>
    <w:rsid w:val="00621129"/>
    <w:rsid w:val="006322E1"/>
    <w:rsid w:val="00633002"/>
    <w:rsid w:val="00633916"/>
    <w:rsid w:val="006414E2"/>
    <w:rsid w:val="00641D2B"/>
    <w:rsid w:val="00642978"/>
    <w:rsid w:val="00642B30"/>
    <w:rsid w:val="00644FB2"/>
    <w:rsid w:val="00652687"/>
    <w:rsid w:val="00661C66"/>
    <w:rsid w:val="00662D3E"/>
    <w:rsid w:val="00665C7E"/>
    <w:rsid w:val="00672DDD"/>
    <w:rsid w:val="006765B3"/>
    <w:rsid w:val="00676C91"/>
    <w:rsid w:val="00690B77"/>
    <w:rsid w:val="00691C19"/>
    <w:rsid w:val="006A15C3"/>
    <w:rsid w:val="006A2149"/>
    <w:rsid w:val="006C3B62"/>
    <w:rsid w:val="006C4000"/>
    <w:rsid w:val="006C621F"/>
    <w:rsid w:val="006C67B6"/>
    <w:rsid w:val="006E56E8"/>
    <w:rsid w:val="006E5B01"/>
    <w:rsid w:val="006F5AA4"/>
    <w:rsid w:val="00707E42"/>
    <w:rsid w:val="00710D04"/>
    <w:rsid w:val="00711200"/>
    <w:rsid w:val="00715993"/>
    <w:rsid w:val="0072397F"/>
    <w:rsid w:val="0072422C"/>
    <w:rsid w:val="00727250"/>
    <w:rsid w:val="00731922"/>
    <w:rsid w:val="00731ACB"/>
    <w:rsid w:val="007368AD"/>
    <w:rsid w:val="0074133D"/>
    <w:rsid w:val="00742B70"/>
    <w:rsid w:val="0074700C"/>
    <w:rsid w:val="007474C3"/>
    <w:rsid w:val="0075196D"/>
    <w:rsid w:val="0075558C"/>
    <w:rsid w:val="00761EFA"/>
    <w:rsid w:val="00764873"/>
    <w:rsid w:val="007672AA"/>
    <w:rsid w:val="007778DD"/>
    <w:rsid w:val="00784240"/>
    <w:rsid w:val="007860B5"/>
    <w:rsid w:val="00787617"/>
    <w:rsid w:val="00790811"/>
    <w:rsid w:val="00792B68"/>
    <w:rsid w:val="00796693"/>
    <w:rsid w:val="007B7695"/>
    <w:rsid w:val="007B7B0C"/>
    <w:rsid w:val="007C6BB9"/>
    <w:rsid w:val="007C7591"/>
    <w:rsid w:val="007D1C7E"/>
    <w:rsid w:val="007D4BE3"/>
    <w:rsid w:val="007D5CD5"/>
    <w:rsid w:val="007D6997"/>
    <w:rsid w:val="007D6E99"/>
    <w:rsid w:val="007E0065"/>
    <w:rsid w:val="007F4819"/>
    <w:rsid w:val="007F6AE9"/>
    <w:rsid w:val="00803878"/>
    <w:rsid w:val="00805FBA"/>
    <w:rsid w:val="00806BFB"/>
    <w:rsid w:val="00813F14"/>
    <w:rsid w:val="00825933"/>
    <w:rsid w:val="008269FA"/>
    <w:rsid w:val="00826D54"/>
    <w:rsid w:val="008273C0"/>
    <w:rsid w:val="00831B9B"/>
    <w:rsid w:val="00834CBF"/>
    <w:rsid w:val="00836F89"/>
    <w:rsid w:val="008421BF"/>
    <w:rsid w:val="008423B1"/>
    <w:rsid w:val="00845A1D"/>
    <w:rsid w:val="00846459"/>
    <w:rsid w:val="0085757D"/>
    <w:rsid w:val="0086077A"/>
    <w:rsid w:val="00863435"/>
    <w:rsid w:val="008657A9"/>
    <w:rsid w:val="00872827"/>
    <w:rsid w:val="0087349A"/>
    <w:rsid w:val="00873BA1"/>
    <w:rsid w:val="0087532D"/>
    <w:rsid w:val="008865B6"/>
    <w:rsid w:val="0089451C"/>
    <w:rsid w:val="00895DF4"/>
    <w:rsid w:val="008A7971"/>
    <w:rsid w:val="008B0A19"/>
    <w:rsid w:val="008B1A4D"/>
    <w:rsid w:val="008D01F9"/>
    <w:rsid w:val="008D253B"/>
    <w:rsid w:val="008D589C"/>
    <w:rsid w:val="008E7085"/>
    <w:rsid w:val="008F359A"/>
    <w:rsid w:val="008F60C3"/>
    <w:rsid w:val="00901017"/>
    <w:rsid w:val="00904969"/>
    <w:rsid w:val="009254D6"/>
    <w:rsid w:val="0092669B"/>
    <w:rsid w:val="0093163E"/>
    <w:rsid w:val="00931A2F"/>
    <w:rsid w:val="00932359"/>
    <w:rsid w:val="00936436"/>
    <w:rsid w:val="00954D10"/>
    <w:rsid w:val="009644F1"/>
    <w:rsid w:val="00966BAC"/>
    <w:rsid w:val="009706AF"/>
    <w:rsid w:val="00975E37"/>
    <w:rsid w:val="009827EF"/>
    <w:rsid w:val="009829E7"/>
    <w:rsid w:val="00986DC0"/>
    <w:rsid w:val="00991DE0"/>
    <w:rsid w:val="009A2ABE"/>
    <w:rsid w:val="009A6A2F"/>
    <w:rsid w:val="009C24CA"/>
    <w:rsid w:val="009C645F"/>
    <w:rsid w:val="009C755C"/>
    <w:rsid w:val="009C780F"/>
    <w:rsid w:val="009D22AC"/>
    <w:rsid w:val="009D794C"/>
    <w:rsid w:val="009E6D95"/>
    <w:rsid w:val="00A002A9"/>
    <w:rsid w:val="00A05341"/>
    <w:rsid w:val="00A06A39"/>
    <w:rsid w:val="00A162C3"/>
    <w:rsid w:val="00A25353"/>
    <w:rsid w:val="00A32CC2"/>
    <w:rsid w:val="00A33265"/>
    <w:rsid w:val="00A34F5F"/>
    <w:rsid w:val="00A44865"/>
    <w:rsid w:val="00A44B3C"/>
    <w:rsid w:val="00A45001"/>
    <w:rsid w:val="00A46A68"/>
    <w:rsid w:val="00A50EE9"/>
    <w:rsid w:val="00A54A9F"/>
    <w:rsid w:val="00A656A7"/>
    <w:rsid w:val="00A77142"/>
    <w:rsid w:val="00A847CB"/>
    <w:rsid w:val="00A86F48"/>
    <w:rsid w:val="00A9268C"/>
    <w:rsid w:val="00A93C16"/>
    <w:rsid w:val="00A94D3C"/>
    <w:rsid w:val="00A9739D"/>
    <w:rsid w:val="00AA091A"/>
    <w:rsid w:val="00AA3E0C"/>
    <w:rsid w:val="00AA6759"/>
    <w:rsid w:val="00AD0441"/>
    <w:rsid w:val="00AD0A33"/>
    <w:rsid w:val="00AD0A8D"/>
    <w:rsid w:val="00AD5A34"/>
    <w:rsid w:val="00AE0982"/>
    <w:rsid w:val="00AF13E7"/>
    <w:rsid w:val="00B04FA3"/>
    <w:rsid w:val="00B07524"/>
    <w:rsid w:val="00B1119D"/>
    <w:rsid w:val="00B113E7"/>
    <w:rsid w:val="00B20C02"/>
    <w:rsid w:val="00B219DA"/>
    <w:rsid w:val="00B35B7C"/>
    <w:rsid w:val="00B441B9"/>
    <w:rsid w:val="00B47C42"/>
    <w:rsid w:val="00B53C15"/>
    <w:rsid w:val="00B6652F"/>
    <w:rsid w:val="00B76E39"/>
    <w:rsid w:val="00B7746D"/>
    <w:rsid w:val="00B90095"/>
    <w:rsid w:val="00BA3BC1"/>
    <w:rsid w:val="00BC6A3C"/>
    <w:rsid w:val="00BD3522"/>
    <w:rsid w:val="00BD43E6"/>
    <w:rsid w:val="00BF3708"/>
    <w:rsid w:val="00BF38C4"/>
    <w:rsid w:val="00C02A1F"/>
    <w:rsid w:val="00C0799A"/>
    <w:rsid w:val="00C11D0D"/>
    <w:rsid w:val="00C1217C"/>
    <w:rsid w:val="00C14627"/>
    <w:rsid w:val="00C14FCF"/>
    <w:rsid w:val="00C27A6E"/>
    <w:rsid w:val="00C27C2D"/>
    <w:rsid w:val="00C36D98"/>
    <w:rsid w:val="00C37364"/>
    <w:rsid w:val="00C41246"/>
    <w:rsid w:val="00C47A5D"/>
    <w:rsid w:val="00C509C3"/>
    <w:rsid w:val="00C50A17"/>
    <w:rsid w:val="00C53E32"/>
    <w:rsid w:val="00C5686E"/>
    <w:rsid w:val="00C62C5A"/>
    <w:rsid w:val="00C70EAE"/>
    <w:rsid w:val="00C7232F"/>
    <w:rsid w:val="00C746C1"/>
    <w:rsid w:val="00C83B65"/>
    <w:rsid w:val="00C8502E"/>
    <w:rsid w:val="00C93519"/>
    <w:rsid w:val="00CA0B29"/>
    <w:rsid w:val="00CA1FAE"/>
    <w:rsid w:val="00CA6C0A"/>
    <w:rsid w:val="00CC05B6"/>
    <w:rsid w:val="00CC06A7"/>
    <w:rsid w:val="00CC3C69"/>
    <w:rsid w:val="00CC42F8"/>
    <w:rsid w:val="00CC5239"/>
    <w:rsid w:val="00CD1563"/>
    <w:rsid w:val="00CD50B5"/>
    <w:rsid w:val="00CD73A9"/>
    <w:rsid w:val="00CE3A3E"/>
    <w:rsid w:val="00CE4D4B"/>
    <w:rsid w:val="00CE6CAB"/>
    <w:rsid w:val="00CF13FB"/>
    <w:rsid w:val="00D06F12"/>
    <w:rsid w:val="00D07758"/>
    <w:rsid w:val="00D1251B"/>
    <w:rsid w:val="00D1779F"/>
    <w:rsid w:val="00D21EF3"/>
    <w:rsid w:val="00D23C93"/>
    <w:rsid w:val="00D26F2F"/>
    <w:rsid w:val="00D3040D"/>
    <w:rsid w:val="00D313A3"/>
    <w:rsid w:val="00D321E5"/>
    <w:rsid w:val="00D41205"/>
    <w:rsid w:val="00D46790"/>
    <w:rsid w:val="00D50543"/>
    <w:rsid w:val="00D55156"/>
    <w:rsid w:val="00D569C2"/>
    <w:rsid w:val="00D6011A"/>
    <w:rsid w:val="00D648BB"/>
    <w:rsid w:val="00D6504C"/>
    <w:rsid w:val="00D73F4D"/>
    <w:rsid w:val="00D80182"/>
    <w:rsid w:val="00D82E57"/>
    <w:rsid w:val="00D85A26"/>
    <w:rsid w:val="00D861E7"/>
    <w:rsid w:val="00D91C27"/>
    <w:rsid w:val="00DA4D4F"/>
    <w:rsid w:val="00DA52C7"/>
    <w:rsid w:val="00DC31A5"/>
    <w:rsid w:val="00DC50EC"/>
    <w:rsid w:val="00DC5925"/>
    <w:rsid w:val="00DC60FA"/>
    <w:rsid w:val="00DD00DE"/>
    <w:rsid w:val="00DD14C9"/>
    <w:rsid w:val="00DD174F"/>
    <w:rsid w:val="00DE23AF"/>
    <w:rsid w:val="00DF1C01"/>
    <w:rsid w:val="00DF3B9A"/>
    <w:rsid w:val="00E00C13"/>
    <w:rsid w:val="00E02506"/>
    <w:rsid w:val="00E028C9"/>
    <w:rsid w:val="00E031B9"/>
    <w:rsid w:val="00E07BCE"/>
    <w:rsid w:val="00E17598"/>
    <w:rsid w:val="00E25DD3"/>
    <w:rsid w:val="00E40101"/>
    <w:rsid w:val="00E459DC"/>
    <w:rsid w:val="00E47D39"/>
    <w:rsid w:val="00E579B9"/>
    <w:rsid w:val="00E63A71"/>
    <w:rsid w:val="00E64B37"/>
    <w:rsid w:val="00E66B7A"/>
    <w:rsid w:val="00E7488B"/>
    <w:rsid w:val="00E80A18"/>
    <w:rsid w:val="00E83606"/>
    <w:rsid w:val="00E91A0E"/>
    <w:rsid w:val="00EA464C"/>
    <w:rsid w:val="00EA5199"/>
    <w:rsid w:val="00EB237C"/>
    <w:rsid w:val="00EB2A73"/>
    <w:rsid w:val="00ED7A05"/>
    <w:rsid w:val="00EE334C"/>
    <w:rsid w:val="00F016FF"/>
    <w:rsid w:val="00F02153"/>
    <w:rsid w:val="00F02BFA"/>
    <w:rsid w:val="00F058DF"/>
    <w:rsid w:val="00F063AE"/>
    <w:rsid w:val="00F15675"/>
    <w:rsid w:val="00F21250"/>
    <w:rsid w:val="00F2398D"/>
    <w:rsid w:val="00F42FCF"/>
    <w:rsid w:val="00F5123D"/>
    <w:rsid w:val="00F52D41"/>
    <w:rsid w:val="00F5456E"/>
    <w:rsid w:val="00F60A56"/>
    <w:rsid w:val="00F634A3"/>
    <w:rsid w:val="00F70716"/>
    <w:rsid w:val="00F710F9"/>
    <w:rsid w:val="00F7177E"/>
    <w:rsid w:val="00F7620F"/>
    <w:rsid w:val="00F77048"/>
    <w:rsid w:val="00F87F40"/>
    <w:rsid w:val="00FA0AE4"/>
    <w:rsid w:val="00FA246A"/>
    <w:rsid w:val="00FA249C"/>
    <w:rsid w:val="00FA3408"/>
    <w:rsid w:val="00FA626A"/>
    <w:rsid w:val="00FA75A5"/>
    <w:rsid w:val="00FB4DBA"/>
    <w:rsid w:val="00FB667E"/>
    <w:rsid w:val="00FC5A1B"/>
    <w:rsid w:val="00FD3B83"/>
    <w:rsid w:val="00FD564D"/>
    <w:rsid w:val="00FE552D"/>
    <w:rsid w:val="00FE59C4"/>
    <w:rsid w:val="00FE78BB"/>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E70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0A1BC9"/>
    <w:pPr>
      <w:keepNext/>
      <w:spacing w:before="240" w:after="120"/>
      <w:outlineLvl w:val="1"/>
    </w:pPr>
    <w:rPr>
      <w:b/>
      <w:bCs/>
      <w:i/>
      <w:iCs/>
      <w:sz w:val="26"/>
      <w:szCs w:val="26"/>
    </w:rPr>
  </w:style>
  <w:style w:type="paragraph" w:styleId="Heading3">
    <w:name w:val="heading 3"/>
    <w:basedOn w:val="Normal"/>
    <w:next w:val="Normal"/>
    <w:link w:val="Heading3Char"/>
    <w:qFormat/>
    <w:rsid w:val="000A1BC9"/>
    <w:pPr>
      <w:keepNext/>
      <w:spacing w:before="240" w:after="60" w:line="360" w:lineRule="auto"/>
      <w:outlineLvl w:val="2"/>
    </w:pPr>
    <w:rPr>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0A1BC9"/>
    <w:pPr>
      <w:tabs>
        <w:tab w:val="right" w:leader="dot" w:pos="8630"/>
      </w:tabs>
      <w:spacing w:before="240"/>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0A1BC9"/>
    <w:rPr>
      <w:rFonts w:ascii="Arial" w:hAnsi="Arial" w:cs="Arial"/>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A4D4F"/>
    <w:rPr>
      <w:rFonts w:ascii="Lucida Grande" w:hAnsi="Lucida Grande" w:cs="Lucida Grande"/>
      <w:sz w:val="18"/>
      <w:szCs w:val="18"/>
    </w:rPr>
  </w:style>
  <w:style w:type="character" w:customStyle="1" w:styleId="BalloonTextChar">
    <w:name w:val="Balloon Text Char"/>
    <w:basedOn w:val="DefaultParagraphFont"/>
    <w:link w:val="BalloonText"/>
    <w:rsid w:val="00DA4D4F"/>
    <w:rPr>
      <w:rFonts w:ascii="Lucida Grande" w:hAnsi="Lucida Grande" w:cs="Lucida Grande"/>
      <w:sz w:val="18"/>
      <w:szCs w:val="18"/>
    </w:rPr>
  </w:style>
  <w:style w:type="paragraph" w:styleId="BodyText">
    <w:name w:val="Body Text"/>
    <w:basedOn w:val="Normal"/>
    <w:link w:val="BodyTextChar"/>
    <w:uiPriority w:val="99"/>
    <w:unhideWhenUsed/>
    <w:rsid w:val="000A5051"/>
    <w:pPr>
      <w:spacing w:after="120"/>
    </w:pPr>
    <w:rPr>
      <w:rFonts w:ascii="Cambria" w:eastAsia="Cambria" w:hAnsi="Cambria" w:cs="Times New Roman"/>
    </w:rPr>
  </w:style>
  <w:style w:type="character" w:customStyle="1" w:styleId="BodyTextChar">
    <w:name w:val="Body Text Char"/>
    <w:basedOn w:val="DefaultParagraphFont"/>
    <w:link w:val="BodyText"/>
    <w:uiPriority w:val="99"/>
    <w:rsid w:val="000A5051"/>
    <w:rPr>
      <w:rFonts w:ascii="Cambria" w:eastAsia="Cambria" w:hAnsi="Cambria"/>
      <w:sz w:val="24"/>
      <w:szCs w:val="24"/>
    </w:rPr>
  </w:style>
  <w:style w:type="paragraph" w:styleId="ListParagraph">
    <w:name w:val="List Paragraph"/>
    <w:basedOn w:val="Normal"/>
    <w:uiPriority w:val="34"/>
    <w:qFormat/>
    <w:rsid w:val="00D1779F"/>
    <w:pPr>
      <w:ind w:left="720"/>
      <w:contextualSpacing/>
    </w:pPr>
    <w:rPr>
      <w:rFonts w:asciiTheme="minorHAnsi" w:eastAsiaTheme="minorHAnsi" w:hAnsiTheme="minorHAnsi" w:cstheme="minorBidi"/>
    </w:rPr>
  </w:style>
  <w:style w:type="paragraph" w:styleId="DocumentMap">
    <w:name w:val="Document Map"/>
    <w:basedOn w:val="Normal"/>
    <w:link w:val="DocumentMapChar"/>
    <w:rsid w:val="003013B6"/>
    <w:rPr>
      <w:rFonts w:ascii="Lucida Grande" w:hAnsi="Lucida Grande" w:cs="Lucida Grande"/>
    </w:rPr>
  </w:style>
  <w:style w:type="character" w:customStyle="1" w:styleId="DocumentMapChar">
    <w:name w:val="Document Map Char"/>
    <w:basedOn w:val="DefaultParagraphFont"/>
    <w:link w:val="DocumentMap"/>
    <w:rsid w:val="003013B6"/>
    <w:rPr>
      <w:rFonts w:ascii="Lucida Grande" w:hAnsi="Lucida Grande" w:cs="Lucida Grande"/>
      <w:sz w:val="24"/>
      <w:szCs w:val="24"/>
    </w:rPr>
  </w:style>
  <w:style w:type="character" w:styleId="PageNumber">
    <w:name w:val="page number"/>
    <w:basedOn w:val="DefaultParagraphFont"/>
    <w:rsid w:val="00273EAD"/>
  </w:style>
  <w:style w:type="character" w:styleId="LineNumber">
    <w:name w:val="line number"/>
    <w:basedOn w:val="DefaultParagraphFont"/>
    <w:rsid w:val="00273E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0A1BC9"/>
    <w:pPr>
      <w:keepNext/>
      <w:spacing w:before="240" w:after="120"/>
      <w:outlineLvl w:val="1"/>
    </w:pPr>
    <w:rPr>
      <w:b/>
      <w:bCs/>
      <w:i/>
      <w:iCs/>
      <w:sz w:val="26"/>
      <w:szCs w:val="26"/>
    </w:rPr>
  </w:style>
  <w:style w:type="paragraph" w:styleId="Heading3">
    <w:name w:val="heading 3"/>
    <w:basedOn w:val="Normal"/>
    <w:next w:val="Normal"/>
    <w:link w:val="Heading3Char"/>
    <w:qFormat/>
    <w:rsid w:val="000A1BC9"/>
    <w:pPr>
      <w:keepNext/>
      <w:spacing w:before="240" w:after="60" w:line="360" w:lineRule="auto"/>
      <w:outlineLvl w:val="2"/>
    </w:pPr>
    <w:rPr>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0A1BC9"/>
    <w:pPr>
      <w:tabs>
        <w:tab w:val="right" w:leader="dot" w:pos="8630"/>
      </w:tabs>
      <w:spacing w:before="240"/>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0A1BC9"/>
    <w:rPr>
      <w:rFonts w:ascii="Arial" w:hAnsi="Arial" w:cs="Arial"/>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A4D4F"/>
    <w:rPr>
      <w:rFonts w:ascii="Lucida Grande" w:hAnsi="Lucida Grande" w:cs="Lucida Grande"/>
      <w:sz w:val="18"/>
      <w:szCs w:val="18"/>
    </w:rPr>
  </w:style>
  <w:style w:type="character" w:customStyle="1" w:styleId="BalloonTextChar">
    <w:name w:val="Balloon Text Char"/>
    <w:basedOn w:val="DefaultParagraphFont"/>
    <w:link w:val="BalloonText"/>
    <w:rsid w:val="00DA4D4F"/>
    <w:rPr>
      <w:rFonts w:ascii="Lucida Grande" w:hAnsi="Lucida Grande" w:cs="Lucida Grande"/>
      <w:sz w:val="18"/>
      <w:szCs w:val="18"/>
    </w:rPr>
  </w:style>
  <w:style w:type="paragraph" w:styleId="BodyText">
    <w:name w:val="Body Text"/>
    <w:basedOn w:val="Normal"/>
    <w:link w:val="BodyTextChar"/>
    <w:uiPriority w:val="99"/>
    <w:unhideWhenUsed/>
    <w:rsid w:val="000A5051"/>
    <w:pPr>
      <w:spacing w:after="120"/>
    </w:pPr>
    <w:rPr>
      <w:rFonts w:ascii="Cambria" w:eastAsia="Cambria" w:hAnsi="Cambria" w:cs="Times New Roman"/>
    </w:rPr>
  </w:style>
  <w:style w:type="character" w:customStyle="1" w:styleId="BodyTextChar">
    <w:name w:val="Body Text Char"/>
    <w:basedOn w:val="DefaultParagraphFont"/>
    <w:link w:val="BodyText"/>
    <w:uiPriority w:val="99"/>
    <w:rsid w:val="000A5051"/>
    <w:rPr>
      <w:rFonts w:ascii="Cambria" w:eastAsia="Cambria" w:hAnsi="Cambria"/>
      <w:sz w:val="24"/>
      <w:szCs w:val="24"/>
    </w:rPr>
  </w:style>
  <w:style w:type="paragraph" w:styleId="ListParagraph">
    <w:name w:val="List Paragraph"/>
    <w:basedOn w:val="Normal"/>
    <w:uiPriority w:val="34"/>
    <w:qFormat/>
    <w:rsid w:val="00D1779F"/>
    <w:pPr>
      <w:ind w:left="720"/>
      <w:contextualSpacing/>
    </w:pPr>
    <w:rPr>
      <w:rFonts w:asciiTheme="minorHAnsi" w:eastAsiaTheme="minorHAnsi" w:hAnsiTheme="minorHAnsi" w:cstheme="minorBidi"/>
    </w:rPr>
  </w:style>
  <w:style w:type="paragraph" w:styleId="DocumentMap">
    <w:name w:val="Document Map"/>
    <w:basedOn w:val="Normal"/>
    <w:link w:val="DocumentMapChar"/>
    <w:rsid w:val="003013B6"/>
    <w:rPr>
      <w:rFonts w:ascii="Lucida Grande" w:hAnsi="Lucida Grande" w:cs="Lucida Grande"/>
    </w:rPr>
  </w:style>
  <w:style w:type="character" w:customStyle="1" w:styleId="DocumentMapChar">
    <w:name w:val="Document Map Char"/>
    <w:basedOn w:val="DefaultParagraphFont"/>
    <w:link w:val="DocumentMap"/>
    <w:rsid w:val="003013B6"/>
    <w:rPr>
      <w:rFonts w:ascii="Lucida Grande" w:hAnsi="Lucida Grande" w:cs="Lucida Grande"/>
      <w:sz w:val="24"/>
      <w:szCs w:val="24"/>
    </w:rPr>
  </w:style>
  <w:style w:type="character" w:styleId="PageNumber">
    <w:name w:val="page number"/>
    <w:basedOn w:val="DefaultParagraphFont"/>
    <w:rsid w:val="00273EAD"/>
  </w:style>
  <w:style w:type="character" w:styleId="LineNumber">
    <w:name w:val="line number"/>
    <w:basedOn w:val="DefaultParagraphFont"/>
    <w:rsid w:val="00273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97455881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ara:Documents:SKool:Dissertation: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6367-4CDF-2F4E-9A97-FA5A42F6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112</Pages>
  <Words>29813</Words>
  <Characters>169940</Characters>
  <Application>Microsoft Macintosh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199355</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2013-12-30T19:30:00Z</dcterms:created>
  <dcterms:modified xsi:type="dcterms:W3CDTF">2014-03-07T20:43:00Z</dcterms:modified>
</cp:coreProperties>
</file>